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jc w:val="center"/>
        <w:rPr>
          <w:rFonts w:ascii="微软雅黑" w:hAnsi="微软雅黑" w:eastAsia="微软雅黑" w:cs="微软雅黑"/>
          <w:b w:val="0"/>
          <w:bCs w:val="0"/>
          <w:color w:val="000000"/>
          <w:sz w:val="39"/>
          <w:szCs w:val="39"/>
        </w:rPr>
      </w:pPr>
      <w:r>
        <w:rPr>
          <w:rFonts w:hint="eastAsia" w:ascii="微软雅黑" w:hAnsi="微软雅黑" w:eastAsia="微软雅黑" w:cs="微软雅黑"/>
          <w:b w:val="0"/>
          <w:bCs w:val="0"/>
          <w:color w:val="000000"/>
          <w:sz w:val="39"/>
          <w:szCs w:val="39"/>
        </w:rPr>
        <w:t>救济渠道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color w:val="222222"/>
          <w:sz w:val="32"/>
          <w:szCs w:val="32"/>
        </w:rPr>
      </w:pPr>
      <w:r>
        <w:rPr>
          <w:rStyle w:val="6"/>
          <w:rFonts w:hint="eastAsia" w:ascii="方正仿宋简体" w:hAnsi="方正仿宋简体" w:eastAsia="方正仿宋简体" w:cs="方正仿宋简体"/>
          <w:color w:val="222222"/>
          <w:sz w:val="32"/>
          <w:szCs w:val="32"/>
        </w:rPr>
        <w:t>行政强制程序中行政管理相对人的相关权利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《行政强制法》第八条　公民、法人或者其他组织对行政机关实施行政强制，享有陈述权、申辩权；有权依法申请行政复议或者提起行政诉讼；因行政机关违法实施行政强制受到损害的，有权依法要求赔偿。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color w:val="222222"/>
          <w:sz w:val="32"/>
          <w:szCs w:val="32"/>
        </w:rPr>
      </w:pPr>
      <w:r>
        <w:rPr>
          <w:rStyle w:val="6"/>
          <w:rFonts w:hint="eastAsia" w:ascii="方正仿宋简体" w:hAnsi="方正仿宋简体" w:eastAsia="方正仿宋简体" w:cs="方正仿宋简体"/>
          <w:color w:val="222222"/>
          <w:sz w:val="32"/>
          <w:szCs w:val="32"/>
        </w:rPr>
        <w:t>行政许可程序中行政管理相对人的相关权利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《行政许可法》第七条  公民、法人或者其他组织对行政机关实施行政许可，享有陈述权、申辩权；有权依法申请行政复议或者提起行政诉讼；其合法权益因行政机关违法实施行政许可受到损害的，有权依法要求赔偿。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color w:val="222222"/>
          <w:sz w:val="32"/>
          <w:szCs w:val="32"/>
        </w:rPr>
      </w:pPr>
      <w:r>
        <w:rPr>
          <w:rStyle w:val="6"/>
          <w:rFonts w:hint="eastAsia" w:ascii="方正仿宋简体" w:hAnsi="方正仿宋简体" w:eastAsia="方正仿宋简体" w:cs="方正仿宋简体"/>
          <w:color w:val="222222"/>
          <w:sz w:val="32"/>
          <w:szCs w:val="32"/>
        </w:rPr>
        <w:t>行政处罚程序中行政管理相对人的相关权利</w:t>
      </w:r>
      <w:r>
        <w:rPr>
          <w:rFonts w:hint="eastAsia" w:ascii="方正仿宋简体" w:hAnsi="方正仿宋简体" w:eastAsia="方正仿宋简体" w:cs="方正仿宋简体"/>
          <w:color w:val="22222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1、申请回避权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《行政处罚法》第三十七条 执法人员与当事人有直接利害关系的，应当回避。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2、陈述申辩权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《行政处罚法》第三十一条 行政机关在作出行政处罚决定之前，应当告知当事人作出行政处罚决定的事实、理由及依据，并告知当事人依法享有的权利。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第三十二条 当事人有权进行陈述和申辩。行政机关必须充分听取当事人的意见，对当事人提出的事实、理由和证据，应当进行复核；当事人提出的事实、理由或者证据成立的，行政机关应当采纳。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3、要求听证权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《行政处罚法》第四十二条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4、申请行政复议权、提起行政诉讼权、申请国家赔偿权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▲行政复议权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《行政复议法》第六条  有下列情形之一的，公民、法人或者其他组织可以依照本法申请行政复议：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（一）对行政机关作出的警告、罚款、没收违法所得、没收非法财物、责令停产停业、暂扣或者吊销许可证、暂扣或者吊销执照、行政拘留等行政处罚决定不服的；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（二）对行政机关作出的限制人身自由或者查封、扣押、冻结财产等行政强制措施决定不服的；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（三）对行政机关作出的有关许可证、执照、资质证、资格证等证书变更、中止、撤销的决定不服的；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（四）对行政机关作出的关于确认土地、矿藏、水流、森林、山岭、草原、荒地、滩涂、海域等自然资源的所有权或者使用权的决定不服的；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（五）认为行政机关侵犯合法的经营自主权的；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（六）认为行政机关变更或者废止农业承包合同，侵犯其合法权益的；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（七）认为行政机关违法集资、征收财物、摊派费用或者违法要求履行其他义务的；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（八）认为符合法定条件，申请行政机关颁发许可证、执照、资质证、资格证等证书，或者申请行政机关审批、登记有关事项，行政机关没有依法办理的；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（九）申请行政机关履行保护人身权利、财产权利、受教育权利的法定职责，行政机关没有依法履行的；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（十）申请行政机关依法发放抚恤金、社会保险金或者最低生活保障费，行政机关没有依法发放的；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（十一）认为行政机关的其他具体行政行为侵犯其合法权益的。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第九条  公民、法人或者其他组织认为具体行政行为侵犯其合法权益的，可以自知道该具体行政行为之日起六十日内提出行政复议申请；但是法律规定的申请期限超过六十日的除外。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因不可抗力或者其他正当理由耽误法定申请期限的，申请期限自障碍消除之日起继续计算。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▲行政诉讼权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《行政诉讼法》第二条 公民、法人或者其他组织认为行政机关和行政机关工作人员的具体行政行为侵犯其合法权益，有权依照本法向人民法院提起诉讼。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第十一条 人民法院受理公民、法人和其他组织对下列具体行政行为不服提起的诉讼：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（一）对拘留、罚款、吊销许可证和执照、责令停产停业、没收财物等行政处罚不服的；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（二）对限制人身自由或者对财产的查封、扣押、冻结等行政强制措施不服的；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（三）认为行政机关侵犯法律规定的经营自主权的；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（四）认为符合法定条件申请行政机关颁发许可证和执照，行政机关拒绝颁发或者不予答复的；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（五）申请行政机关履行保护人身权、财产权的法定职责，行政机关拒绝履行或者不予答复的；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（六）认为行政机关没有依法发给抚恤金的；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（七）认为行政机关违法要求履行义务的；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（八）认为行政机关侵犯其他人身权、财产权的。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除前款规定外，人民法院受理法律、法规规定可以提起诉讼的其他行政案件。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第三十七条 对属于人民法院受案范围的行政案件，公民、法人或者其他组织可以先向上一级行政机关或者法律、法规规定的行政机关申请复议，对复议不服的，再向人民法院提起诉讼；也可以直接向人民法院提起诉讼。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法律、法规规定应当先向行政机关申请复议，对复议不服再向人民法院提起诉讼的，依照法律、法规的规定。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第三十九条 公民、法人或者其他组织直接向人民法院提起诉讼的，应当在知道作出具体行政行为之日起三个月内提出。法律另有规定的除外。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▲申请国家赔偿权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《国家赔偿法》第二条　国家机关和国家机关工作人员行使职权，有本法规定的侵犯公民、法人和其他组织合法权益的情形，造成损害的，受害人有依照本法取得国家赔偿的权利。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第三条　行政机关及其工作人员在行使行政职权时有下列侵犯人身权情形之一的，受害人有取得赔偿的权利：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（一）违法拘留或者违法采取限制公民人身自由的行政强制措施的；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（二）非法拘禁或者以其他方法非法剥夺公民人身自由的；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（三）以殴打、虐待等行为或者唆使、放纵他人以殴打、虐待等行为造成公民身体伤害或者死亡的；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（四）违法使用武器、警械造成公民身体伤害或者死亡的；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（五）造成公民身体伤害或者死亡的其他违法行为。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第四条　行政机关及其工作人员在行使行政职权时有下列侵犯财产权情形之一的，受害人有取得赔偿的权利：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（一）违法实施罚款、吊销许可证和执照、责令停产停业、没收财物等行政处罚的；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（二）违法对财产采取查封、扣押、冻结等行政强制措施的；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（三）违法征收、征用财产的；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（四）造成财产损害的其他违法行为。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YmY3MjcwYThmZjE3YzU3MmQ5NGNhZDRjNTc3NTgifQ=="/>
  </w:docVars>
  <w:rsids>
    <w:rsidRoot w:val="00000000"/>
    <w:rsid w:val="2E3965B0"/>
    <w:rsid w:val="46B4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2273</Words>
  <Characters>2289</Characters>
  <Lines>0</Lines>
  <Paragraphs>0</Paragraphs>
  <TotalTime>5</TotalTime>
  <ScaleCrop>false</ScaleCrop>
  <LinksUpToDate>false</LinksUpToDate>
  <CharactersWithSpaces>2407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2023-08-11T07:00:00Z</dcterms:created>
  <dc:creator>Administrator</dc:creator>
  <cp:lastModifiedBy>Administrator</cp:lastModifiedBy>
  <dcterms:modified xsi:type="dcterms:W3CDTF">2023-08-11T07:49:26Z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FDE5AAF716884A57B33ED19448D27D81_12</vt:lpwstr>
  </property>
</Properties>
</file>