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Autospacing="0" w:after="156" w:afterAutospacing="0"/>
        <w:jc w:val="center"/>
        <w:rPr>
          <w:rFonts w:hint="eastAsia" w:ascii="方正小标宋_GBK" w:hAnsi="宋体" w:eastAsia="方正小标宋_GBK"/>
          <w:color w:val="000000"/>
          <w:kern w:val="0"/>
          <w:sz w:val="44"/>
          <w:szCs w:val="44"/>
        </w:rPr>
      </w:pPr>
      <w:bookmarkStart w:id="0" w:name="_GoBack"/>
      <w:r>
        <w:rPr>
          <w:rFonts w:hint="eastAsia" w:ascii="方正小标宋_GBK" w:hAnsi="宋体" w:eastAsia="方正小标宋_GBK"/>
          <w:color w:val="000000"/>
          <w:kern w:val="0"/>
          <w:sz w:val="44"/>
          <w:szCs w:val="44"/>
          <w:lang w:val="en-US" w:eastAsia="zh-CN"/>
        </w:rPr>
        <w:t>曹妃甸区商务和投资促进局</w:t>
      </w:r>
      <w:r>
        <w:rPr>
          <w:rFonts w:hint="eastAsia" w:ascii="方正小标宋_GBK" w:hAnsi="宋体" w:eastAsia="方正小标宋_GBK"/>
          <w:color w:val="000000"/>
          <w:kern w:val="0"/>
          <w:sz w:val="44"/>
          <w:szCs w:val="44"/>
        </w:rPr>
        <w:t>202</w:t>
      </w:r>
      <w:r>
        <w:rPr>
          <w:rFonts w:hint="eastAsia" w:ascii="方正小标宋_GBK" w:hAnsi="宋体" w:eastAsia="方正小标宋_GBK"/>
          <w:color w:val="000000"/>
          <w:kern w:val="0"/>
          <w:sz w:val="44"/>
          <w:szCs w:val="44"/>
          <w:lang w:val="en-US" w:eastAsia="zh-CN"/>
        </w:rPr>
        <w:t>4</w:t>
      </w:r>
      <w:r>
        <w:rPr>
          <w:rFonts w:hint="eastAsia" w:ascii="方正小标宋_GBK" w:hAnsi="宋体" w:eastAsia="方正小标宋_GBK"/>
          <w:color w:val="000000"/>
          <w:kern w:val="0"/>
          <w:sz w:val="44"/>
          <w:szCs w:val="44"/>
        </w:rPr>
        <w:t>年拟发起的部门联合抽查工作计划</w:t>
      </w:r>
    </w:p>
    <w:bookmarkEnd w:id="0"/>
    <w:tbl>
      <w:tblPr>
        <w:tblStyle w:val="2"/>
        <w:tblW w:w="0" w:type="auto"/>
        <w:jc w:val="center"/>
        <w:tblLayout w:type="fixed"/>
        <w:tblCellMar>
          <w:top w:w="0" w:type="dxa"/>
          <w:left w:w="108" w:type="dxa"/>
          <w:bottom w:w="0" w:type="dxa"/>
          <w:right w:w="108" w:type="dxa"/>
        </w:tblCellMar>
      </w:tblPr>
      <w:tblGrid>
        <w:gridCol w:w="1368"/>
        <w:gridCol w:w="1368"/>
        <w:gridCol w:w="1367"/>
        <w:gridCol w:w="1367"/>
        <w:gridCol w:w="1003"/>
        <w:gridCol w:w="1003"/>
        <w:gridCol w:w="1288"/>
        <w:gridCol w:w="1276"/>
        <w:gridCol w:w="1275"/>
        <w:gridCol w:w="1418"/>
        <w:gridCol w:w="1417"/>
      </w:tblGrid>
      <w:tr>
        <w:tblPrEx>
          <w:tblCellMar>
            <w:top w:w="0" w:type="dxa"/>
            <w:left w:w="108" w:type="dxa"/>
            <w:bottom w:w="0" w:type="dxa"/>
            <w:right w:w="108" w:type="dxa"/>
          </w:tblCellMar>
        </w:tblPrEx>
        <w:trPr>
          <w:trHeight w:val="870"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bCs/>
                <w:color w:val="000000"/>
                <w:kern w:val="0"/>
                <w:sz w:val="24"/>
              </w:rPr>
            </w:pPr>
            <w:r>
              <w:rPr>
                <w:rFonts w:hint="eastAsia" w:ascii="黑体" w:hAnsi="黑体" w:eastAsia="黑体"/>
                <w:bCs/>
                <w:color w:val="000000"/>
                <w:kern w:val="0"/>
                <w:sz w:val="24"/>
              </w:rPr>
              <w:t>抽查计划编号</w:t>
            </w:r>
          </w:p>
        </w:tc>
        <w:tc>
          <w:tcPr>
            <w:tcW w:w="1368"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bCs/>
                <w:color w:val="000000"/>
                <w:kern w:val="0"/>
                <w:sz w:val="24"/>
              </w:rPr>
            </w:pPr>
            <w:r>
              <w:rPr>
                <w:rFonts w:hint="eastAsia" w:ascii="黑体" w:hAnsi="黑体" w:eastAsia="黑体"/>
                <w:bCs/>
                <w:color w:val="000000"/>
                <w:kern w:val="0"/>
                <w:sz w:val="24"/>
              </w:rPr>
              <w:t>抽查计划名称</w:t>
            </w:r>
          </w:p>
        </w:tc>
        <w:tc>
          <w:tcPr>
            <w:tcW w:w="1367"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bCs/>
                <w:color w:val="000000"/>
                <w:kern w:val="0"/>
                <w:sz w:val="24"/>
              </w:rPr>
            </w:pPr>
            <w:r>
              <w:rPr>
                <w:rFonts w:hint="eastAsia" w:ascii="黑体" w:hAnsi="黑体" w:eastAsia="黑体"/>
                <w:bCs/>
                <w:color w:val="000000"/>
                <w:kern w:val="0"/>
                <w:sz w:val="24"/>
              </w:rPr>
              <w:t>抽查任务编号</w:t>
            </w:r>
          </w:p>
        </w:tc>
        <w:tc>
          <w:tcPr>
            <w:tcW w:w="1367"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bCs/>
                <w:color w:val="000000"/>
                <w:kern w:val="0"/>
                <w:sz w:val="24"/>
              </w:rPr>
            </w:pPr>
            <w:r>
              <w:rPr>
                <w:rFonts w:hint="eastAsia" w:ascii="黑体" w:hAnsi="黑体" w:eastAsia="黑体"/>
                <w:bCs/>
                <w:color w:val="000000"/>
                <w:kern w:val="0"/>
                <w:sz w:val="24"/>
              </w:rPr>
              <w:t>抽查任务名称</w:t>
            </w:r>
          </w:p>
        </w:tc>
        <w:tc>
          <w:tcPr>
            <w:tcW w:w="1003"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bCs/>
                <w:color w:val="000000"/>
                <w:kern w:val="0"/>
                <w:sz w:val="24"/>
              </w:rPr>
            </w:pPr>
            <w:r>
              <w:rPr>
                <w:rFonts w:hint="eastAsia" w:ascii="黑体" w:hAnsi="黑体" w:eastAsia="黑体"/>
                <w:bCs/>
                <w:color w:val="000000"/>
                <w:kern w:val="0"/>
                <w:sz w:val="24"/>
              </w:rPr>
              <w:t>抽查</w:t>
            </w:r>
          </w:p>
          <w:p>
            <w:pPr>
              <w:jc w:val="center"/>
              <w:rPr>
                <w:rFonts w:hint="eastAsia" w:ascii="黑体" w:hAnsi="黑体" w:eastAsia="黑体"/>
                <w:bCs/>
                <w:color w:val="000000"/>
                <w:kern w:val="0"/>
                <w:sz w:val="24"/>
              </w:rPr>
            </w:pPr>
            <w:r>
              <w:rPr>
                <w:rFonts w:hint="eastAsia" w:ascii="黑体" w:hAnsi="黑体" w:eastAsia="黑体"/>
                <w:bCs/>
                <w:color w:val="000000"/>
                <w:kern w:val="0"/>
                <w:sz w:val="24"/>
              </w:rPr>
              <w:t>类型</w:t>
            </w:r>
          </w:p>
        </w:tc>
        <w:tc>
          <w:tcPr>
            <w:tcW w:w="1003"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bCs/>
                <w:color w:val="000000"/>
                <w:kern w:val="0"/>
                <w:sz w:val="24"/>
              </w:rPr>
            </w:pPr>
            <w:r>
              <w:rPr>
                <w:rFonts w:hint="eastAsia" w:ascii="黑体" w:hAnsi="黑体" w:eastAsia="黑体"/>
                <w:bCs/>
                <w:color w:val="000000"/>
                <w:kern w:val="0"/>
                <w:sz w:val="24"/>
              </w:rPr>
              <w:t>抽查</w:t>
            </w:r>
          </w:p>
          <w:p>
            <w:pPr>
              <w:jc w:val="center"/>
              <w:rPr>
                <w:rFonts w:hint="eastAsia" w:ascii="黑体" w:hAnsi="黑体" w:eastAsia="黑体"/>
                <w:bCs/>
                <w:color w:val="000000"/>
                <w:kern w:val="0"/>
                <w:sz w:val="24"/>
              </w:rPr>
            </w:pPr>
            <w:r>
              <w:rPr>
                <w:rFonts w:hint="eastAsia" w:ascii="黑体" w:hAnsi="黑体" w:eastAsia="黑体"/>
                <w:bCs/>
                <w:color w:val="000000"/>
                <w:kern w:val="0"/>
                <w:sz w:val="24"/>
              </w:rPr>
              <w:t>比例</w:t>
            </w:r>
          </w:p>
        </w:tc>
        <w:tc>
          <w:tcPr>
            <w:tcW w:w="1288"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bCs/>
                <w:color w:val="000000"/>
                <w:kern w:val="0"/>
                <w:sz w:val="24"/>
              </w:rPr>
            </w:pPr>
            <w:r>
              <w:rPr>
                <w:rFonts w:hint="eastAsia" w:ascii="黑体" w:hAnsi="黑体" w:eastAsia="黑体"/>
                <w:bCs/>
                <w:color w:val="000000"/>
                <w:kern w:val="0"/>
                <w:sz w:val="24"/>
              </w:rPr>
              <w:t>抽查</w:t>
            </w:r>
          </w:p>
          <w:p>
            <w:pPr>
              <w:jc w:val="center"/>
              <w:rPr>
                <w:rFonts w:hint="eastAsia" w:ascii="黑体" w:hAnsi="黑体" w:eastAsia="黑体"/>
                <w:bCs/>
                <w:color w:val="000000"/>
                <w:kern w:val="0"/>
                <w:sz w:val="24"/>
              </w:rPr>
            </w:pPr>
            <w:r>
              <w:rPr>
                <w:rFonts w:hint="eastAsia" w:ascii="黑体" w:hAnsi="黑体" w:eastAsia="黑体"/>
                <w:bCs/>
                <w:color w:val="000000"/>
                <w:kern w:val="0"/>
                <w:sz w:val="24"/>
              </w:rPr>
              <w:t>事项</w:t>
            </w:r>
          </w:p>
        </w:tc>
        <w:tc>
          <w:tcPr>
            <w:tcW w:w="1276"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bCs/>
                <w:color w:val="000000"/>
                <w:kern w:val="0"/>
                <w:sz w:val="24"/>
              </w:rPr>
            </w:pPr>
            <w:r>
              <w:rPr>
                <w:rFonts w:hint="eastAsia" w:ascii="黑体" w:hAnsi="黑体" w:eastAsia="黑体"/>
                <w:bCs/>
                <w:color w:val="000000"/>
                <w:kern w:val="0"/>
                <w:sz w:val="24"/>
              </w:rPr>
              <w:t>抽查对象范围</w:t>
            </w:r>
          </w:p>
        </w:tc>
        <w:tc>
          <w:tcPr>
            <w:tcW w:w="1275"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bCs/>
                <w:color w:val="000000"/>
                <w:kern w:val="0"/>
                <w:sz w:val="24"/>
              </w:rPr>
            </w:pPr>
            <w:r>
              <w:rPr>
                <w:rFonts w:hint="eastAsia" w:ascii="黑体" w:hAnsi="黑体" w:eastAsia="黑体"/>
                <w:bCs/>
                <w:color w:val="000000"/>
                <w:kern w:val="0"/>
                <w:sz w:val="24"/>
              </w:rPr>
              <w:t>发起部门</w:t>
            </w:r>
          </w:p>
        </w:tc>
        <w:tc>
          <w:tcPr>
            <w:tcW w:w="1418"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bCs/>
                <w:color w:val="000000"/>
                <w:kern w:val="0"/>
                <w:sz w:val="24"/>
              </w:rPr>
            </w:pPr>
            <w:r>
              <w:rPr>
                <w:rFonts w:hint="eastAsia" w:ascii="黑体" w:hAnsi="黑体" w:eastAsia="黑体"/>
                <w:bCs/>
                <w:color w:val="000000"/>
                <w:kern w:val="0"/>
                <w:sz w:val="24"/>
              </w:rPr>
              <w:t>联合</w:t>
            </w:r>
          </w:p>
          <w:p>
            <w:pPr>
              <w:jc w:val="center"/>
              <w:rPr>
                <w:rFonts w:hint="eastAsia" w:ascii="黑体" w:hAnsi="黑体" w:eastAsia="黑体"/>
                <w:bCs/>
                <w:color w:val="000000"/>
                <w:kern w:val="0"/>
                <w:sz w:val="24"/>
              </w:rPr>
            </w:pPr>
            <w:r>
              <w:rPr>
                <w:rFonts w:hint="eastAsia" w:ascii="黑体" w:hAnsi="黑体" w:eastAsia="黑体"/>
                <w:bCs/>
                <w:color w:val="000000"/>
                <w:kern w:val="0"/>
                <w:sz w:val="24"/>
              </w:rPr>
              <w:t>部门</w:t>
            </w:r>
          </w:p>
        </w:tc>
        <w:tc>
          <w:tcPr>
            <w:tcW w:w="1417"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bCs/>
                <w:color w:val="000000"/>
                <w:kern w:val="0"/>
                <w:sz w:val="24"/>
              </w:rPr>
            </w:pPr>
            <w:r>
              <w:rPr>
                <w:rFonts w:hint="eastAsia" w:ascii="黑体" w:hAnsi="黑体" w:eastAsia="黑体"/>
                <w:bCs/>
                <w:color w:val="000000"/>
                <w:kern w:val="0"/>
                <w:sz w:val="24"/>
              </w:rPr>
              <w:t>抽查</w:t>
            </w:r>
          </w:p>
          <w:p>
            <w:pPr>
              <w:jc w:val="center"/>
              <w:rPr>
                <w:rFonts w:hint="eastAsia" w:ascii="黑体" w:hAnsi="黑体" w:eastAsia="黑体"/>
                <w:bCs/>
                <w:color w:val="000000"/>
                <w:kern w:val="0"/>
                <w:sz w:val="24"/>
              </w:rPr>
            </w:pPr>
            <w:r>
              <w:rPr>
                <w:rFonts w:hint="eastAsia" w:ascii="黑体" w:hAnsi="黑体" w:eastAsia="黑体"/>
                <w:bCs/>
                <w:color w:val="000000"/>
                <w:kern w:val="0"/>
                <w:sz w:val="24"/>
              </w:rPr>
              <w:t>时间</w:t>
            </w:r>
          </w:p>
        </w:tc>
      </w:tr>
      <w:tr>
        <w:tblPrEx>
          <w:tblCellMar>
            <w:top w:w="0" w:type="dxa"/>
            <w:left w:w="108" w:type="dxa"/>
            <w:bottom w:w="0" w:type="dxa"/>
            <w:right w:w="108" w:type="dxa"/>
          </w:tblCellMar>
        </w:tblPrEx>
        <w:trPr>
          <w:trHeight w:val="1200" w:hRule="atLeast"/>
          <w:jc w:val="center"/>
        </w:trPr>
        <w:tc>
          <w:tcPr>
            <w:tcW w:w="1368" w:type="dxa"/>
            <w:tcBorders>
              <w:top w:val="nil"/>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联202</w:t>
            </w:r>
            <w:r>
              <w:rPr>
                <w:rFonts w:hint="eastAsia" w:ascii="仿宋_GB2312" w:hAnsi="宋体" w:eastAsia="仿宋_GB2312"/>
                <w:color w:val="000000"/>
                <w:kern w:val="0"/>
                <w:sz w:val="24"/>
                <w:lang w:val="en-US" w:eastAsia="zh-CN"/>
              </w:rPr>
              <w:t>4</w:t>
            </w:r>
            <w:r>
              <w:rPr>
                <w:rFonts w:hint="eastAsia" w:ascii="仿宋_GB2312" w:hAnsi="宋体" w:eastAsia="仿宋_GB2312"/>
                <w:color w:val="000000"/>
                <w:kern w:val="0"/>
                <w:sz w:val="24"/>
              </w:rPr>
              <w:t>001</w:t>
            </w:r>
          </w:p>
        </w:tc>
        <w:tc>
          <w:tcPr>
            <w:tcW w:w="1368"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4</w:t>
            </w:r>
            <w:r>
              <w:rPr>
                <w:rFonts w:hint="eastAsia" w:ascii="仿宋_GB2312" w:hAnsi="宋体" w:eastAsia="仿宋_GB2312"/>
                <w:color w:val="000000"/>
                <w:kern w:val="0"/>
                <w:sz w:val="24"/>
              </w:rPr>
              <w:t>年</w:t>
            </w:r>
            <w:r>
              <w:rPr>
                <w:rFonts w:hint="eastAsia" w:ascii="仿宋_GB2312" w:hAnsi="宋体" w:eastAsia="仿宋_GB2312"/>
                <w:color w:val="000000"/>
                <w:kern w:val="0"/>
                <w:sz w:val="24"/>
                <w:lang w:eastAsia="zh-CN"/>
              </w:rPr>
              <w:t>曹妃甸</w:t>
            </w:r>
            <w:r>
              <w:rPr>
                <w:rFonts w:hint="eastAsia" w:ascii="仿宋_GB2312" w:hAnsi="宋体" w:eastAsia="仿宋_GB2312"/>
                <w:color w:val="000000"/>
                <w:kern w:val="0"/>
                <w:sz w:val="24"/>
              </w:rPr>
              <w:t>区级部门联合抽查001</w:t>
            </w:r>
          </w:p>
        </w:tc>
        <w:tc>
          <w:tcPr>
            <w:tcW w:w="1367"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lang w:val="en-US" w:eastAsia="zh-CN"/>
              </w:rPr>
            </w:pPr>
            <w:r>
              <w:rPr>
                <w:rFonts w:hint="eastAsia" w:ascii="仿宋_GB2312" w:hAnsi="宋体" w:eastAsia="仿宋_GB2312"/>
                <w:color w:val="000000"/>
                <w:kern w:val="0"/>
                <w:sz w:val="24"/>
              </w:rPr>
              <w:t>联001</w:t>
            </w:r>
            <w:r>
              <w:rPr>
                <w:rFonts w:hint="eastAsia" w:ascii="仿宋_GB2312" w:hAnsi="宋体" w:eastAsia="仿宋_GB2312"/>
                <w:color w:val="000000"/>
                <w:kern w:val="0"/>
                <w:sz w:val="24"/>
                <w:lang w:val="en-US" w:eastAsia="zh-CN"/>
              </w:rPr>
              <w:t>号</w:t>
            </w:r>
          </w:p>
        </w:tc>
        <w:tc>
          <w:tcPr>
            <w:tcW w:w="1367"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4</w:t>
            </w:r>
            <w:r>
              <w:rPr>
                <w:rFonts w:hint="eastAsia" w:ascii="仿宋_GB2312" w:hAnsi="宋体" w:eastAsia="仿宋_GB2312"/>
                <w:color w:val="000000"/>
                <w:kern w:val="0"/>
                <w:sz w:val="24"/>
              </w:rPr>
              <w:t>年曹妃甸区汽车销售及相关服务业主体“双随机”跨部门联合抽查</w:t>
            </w:r>
          </w:p>
        </w:tc>
        <w:tc>
          <w:tcPr>
            <w:tcW w:w="1003"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定向</w:t>
            </w:r>
          </w:p>
        </w:tc>
        <w:tc>
          <w:tcPr>
            <w:tcW w:w="1003"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lang w:val="en-US" w:eastAsia="zh-CN"/>
              </w:rPr>
            </w:pPr>
            <w:r>
              <w:rPr>
                <w:rFonts w:hint="eastAsia" w:ascii="仿宋_GB2312" w:hAnsi="宋体" w:eastAsia="仿宋_GB2312"/>
                <w:color w:val="000000"/>
                <w:kern w:val="0"/>
                <w:sz w:val="24"/>
              </w:rPr>
              <w:t>待定</w:t>
            </w:r>
          </w:p>
        </w:tc>
        <w:tc>
          <w:tcPr>
            <w:tcW w:w="1288"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对于从事汽车销售及相关服务的企业违反销售行为规范及销售市场秩序行为的处罚；对于从事汽车销售及相关服务的企业的行政检查</w:t>
            </w:r>
          </w:p>
        </w:tc>
        <w:tc>
          <w:tcPr>
            <w:tcW w:w="1276"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曹妃甸区汽车销售及相关服务的企业</w:t>
            </w:r>
          </w:p>
        </w:tc>
        <w:tc>
          <w:tcPr>
            <w:tcW w:w="1275"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曹妃甸区商务和投资促进局</w:t>
            </w:r>
          </w:p>
        </w:tc>
        <w:tc>
          <w:tcPr>
            <w:tcW w:w="1418"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lang w:eastAsia="zh-CN"/>
              </w:rPr>
            </w:pPr>
            <w:r>
              <w:rPr>
                <w:rFonts w:hint="eastAsia" w:ascii="仿宋_GB2312" w:hAnsi="宋体" w:eastAsia="仿宋_GB2312"/>
                <w:color w:val="000000"/>
                <w:kern w:val="0"/>
                <w:sz w:val="24"/>
              </w:rPr>
              <w:t>曹妃甸区</w:t>
            </w:r>
            <w:r>
              <w:rPr>
                <w:rFonts w:hint="eastAsia" w:ascii="仿宋_GB2312" w:hAnsi="宋体" w:eastAsia="仿宋_GB2312"/>
                <w:color w:val="000000"/>
                <w:kern w:val="0"/>
                <w:sz w:val="24"/>
                <w:lang w:eastAsia="zh-CN"/>
              </w:rPr>
              <w:t>市场监督管理局</w:t>
            </w:r>
          </w:p>
        </w:tc>
        <w:tc>
          <w:tcPr>
            <w:tcW w:w="1417"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4</w:t>
            </w:r>
            <w:r>
              <w:rPr>
                <w:rFonts w:hint="eastAsia" w:ascii="仿宋_GB2312" w:hAnsi="宋体" w:eastAsia="仿宋_GB2312"/>
                <w:color w:val="000000"/>
                <w:kern w:val="0"/>
                <w:sz w:val="24"/>
              </w:rPr>
              <w:t>年</w:t>
            </w:r>
            <w:r>
              <w:rPr>
                <w:rFonts w:hint="eastAsia" w:ascii="仿宋_GB2312" w:hAnsi="宋体" w:eastAsia="仿宋_GB2312"/>
                <w:color w:val="000000"/>
                <w:kern w:val="0"/>
                <w:sz w:val="24"/>
                <w:lang w:val="en-US" w:eastAsia="zh-CN"/>
              </w:rPr>
              <w:t>3</w:t>
            </w:r>
            <w:r>
              <w:rPr>
                <w:rFonts w:hint="eastAsia" w:ascii="仿宋_GB2312" w:hAnsi="宋体" w:eastAsia="仿宋_GB2312"/>
                <w:color w:val="000000"/>
                <w:kern w:val="0"/>
                <w:sz w:val="24"/>
              </w:rPr>
              <w:t>月至12月</w:t>
            </w:r>
          </w:p>
        </w:tc>
      </w:tr>
      <w:tr>
        <w:tblPrEx>
          <w:tblCellMar>
            <w:top w:w="0" w:type="dxa"/>
            <w:left w:w="108" w:type="dxa"/>
            <w:bottom w:w="0" w:type="dxa"/>
            <w:right w:w="108" w:type="dxa"/>
          </w:tblCellMar>
        </w:tblPrEx>
        <w:trPr>
          <w:trHeight w:val="1378" w:hRule="atLeast"/>
          <w:jc w:val="center"/>
        </w:trPr>
        <w:tc>
          <w:tcPr>
            <w:tcW w:w="14150" w:type="dxa"/>
            <w:gridSpan w:val="11"/>
            <w:tcBorders>
              <w:top w:val="nil"/>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备注：抽查计划名称为：年度+市级+部门联合抽查+序号。</w:t>
            </w:r>
          </w:p>
        </w:tc>
      </w:tr>
    </w:tbl>
    <w:p/>
    <w:p/>
    <w:p/>
    <w:p>
      <w:pPr>
        <w:snapToGrid w:val="0"/>
        <w:spacing w:beforeAutospacing="0" w:after="156" w:afterAutospacing="0"/>
        <w:jc w:val="center"/>
        <w:rPr>
          <w:rFonts w:hint="eastAsia" w:ascii="方正小标宋_GBK" w:hAnsi="宋体" w:eastAsia="方正小标宋_GBK"/>
          <w:color w:val="000000"/>
          <w:kern w:val="0"/>
          <w:sz w:val="44"/>
          <w:szCs w:val="44"/>
        </w:rPr>
      </w:pPr>
      <w:r>
        <w:rPr>
          <w:rFonts w:hint="eastAsia" w:ascii="方正小标宋_GBK" w:hAnsi="宋体" w:eastAsia="方正小标宋_GBK"/>
          <w:color w:val="000000"/>
          <w:kern w:val="0"/>
          <w:sz w:val="44"/>
          <w:szCs w:val="44"/>
          <w:lang w:val="en-US" w:eastAsia="zh-CN"/>
        </w:rPr>
        <w:t>曹妃甸区商务和投资促进局</w:t>
      </w:r>
      <w:r>
        <w:rPr>
          <w:rFonts w:hint="eastAsia" w:ascii="方正小标宋_GBK" w:hAnsi="宋体" w:eastAsia="方正小标宋_GBK"/>
          <w:color w:val="000000"/>
          <w:kern w:val="0"/>
          <w:sz w:val="44"/>
          <w:szCs w:val="44"/>
        </w:rPr>
        <w:t>202</w:t>
      </w:r>
      <w:r>
        <w:rPr>
          <w:rFonts w:hint="eastAsia" w:ascii="方正小标宋_GBK" w:hAnsi="宋体" w:eastAsia="方正小标宋_GBK"/>
          <w:color w:val="000000"/>
          <w:kern w:val="0"/>
          <w:sz w:val="44"/>
          <w:szCs w:val="44"/>
          <w:lang w:val="en-US" w:eastAsia="zh-CN"/>
        </w:rPr>
        <w:t>4</w:t>
      </w:r>
      <w:r>
        <w:rPr>
          <w:rFonts w:hint="eastAsia" w:ascii="方正小标宋_GBK" w:hAnsi="宋体" w:eastAsia="方正小标宋_GBK"/>
          <w:color w:val="000000"/>
          <w:kern w:val="0"/>
          <w:sz w:val="44"/>
          <w:szCs w:val="44"/>
        </w:rPr>
        <w:t>年拟发起的部门</w:t>
      </w:r>
      <w:r>
        <w:rPr>
          <w:rFonts w:hint="eastAsia" w:ascii="方正小标宋_GBK" w:hAnsi="宋体" w:eastAsia="方正小标宋_GBK"/>
          <w:color w:val="000000"/>
          <w:kern w:val="0"/>
          <w:sz w:val="44"/>
          <w:szCs w:val="44"/>
          <w:lang w:val="en-US" w:eastAsia="zh-CN"/>
        </w:rPr>
        <w:t>内</w:t>
      </w:r>
      <w:r>
        <w:rPr>
          <w:rFonts w:hint="eastAsia" w:ascii="方正小标宋_GBK" w:hAnsi="宋体" w:eastAsia="方正小标宋_GBK"/>
          <w:color w:val="000000"/>
          <w:kern w:val="0"/>
          <w:sz w:val="44"/>
          <w:szCs w:val="44"/>
        </w:rPr>
        <w:t>抽查工作计划</w:t>
      </w:r>
    </w:p>
    <w:tbl>
      <w:tblPr>
        <w:tblStyle w:val="2"/>
        <w:tblW w:w="14546" w:type="dxa"/>
        <w:jc w:val="center"/>
        <w:tblLayout w:type="fixed"/>
        <w:tblCellMar>
          <w:top w:w="0" w:type="dxa"/>
          <w:left w:w="108" w:type="dxa"/>
          <w:bottom w:w="0" w:type="dxa"/>
          <w:right w:w="108" w:type="dxa"/>
        </w:tblCellMar>
      </w:tblPr>
      <w:tblGrid>
        <w:gridCol w:w="1276"/>
        <w:gridCol w:w="1710"/>
        <w:gridCol w:w="1212"/>
        <w:gridCol w:w="1701"/>
        <w:gridCol w:w="882"/>
        <w:gridCol w:w="750"/>
        <w:gridCol w:w="1487"/>
        <w:gridCol w:w="1559"/>
        <w:gridCol w:w="1276"/>
        <w:gridCol w:w="1275"/>
        <w:gridCol w:w="1418"/>
      </w:tblGrid>
      <w:tr>
        <w:tblPrEx>
          <w:tblCellMar>
            <w:top w:w="0" w:type="dxa"/>
            <w:left w:w="108" w:type="dxa"/>
            <w:bottom w:w="0" w:type="dxa"/>
            <w:right w:w="108" w:type="dxa"/>
          </w:tblCellMar>
        </w:tblPrEx>
        <w:trPr>
          <w:trHeight w:val="361" w:hRule="atLeast"/>
          <w:jc w:val="center"/>
        </w:trPr>
        <w:tc>
          <w:tcPr>
            <w:tcW w:w="14546" w:type="dxa"/>
            <w:gridSpan w:val="11"/>
            <w:tcBorders>
              <w:top w:val="single" w:color="000000" w:sz="4" w:space="0"/>
              <w:left w:val="single" w:color="000000" w:sz="4" w:space="0"/>
              <w:bottom w:val="single" w:color="000000" w:sz="4" w:space="0"/>
              <w:right w:val="single" w:color="000000" w:sz="4" w:space="0"/>
            </w:tcBorders>
            <w:vAlign w:val="center"/>
          </w:tcPr>
          <w:p>
            <w:pPr>
              <w:tabs>
                <w:tab w:val="left" w:pos="5096"/>
              </w:tabs>
              <w:jc w:val="left"/>
              <w:rPr>
                <w:rFonts w:hint="eastAsia" w:ascii="黑体" w:hAnsi="黑体" w:eastAsia="黑体"/>
                <w:color w:val="000000"/>
                <w:kern w:val="0"/>
                <w:sz w:val="24"/>
              </w:rPr>
            </w:pPr>
            <w:r>
              <w:rPr>
                <w:rFonts w:hint="eastAsia" w:ascii="黑体" w:hAnsi="黑体" w:eastAsia="黑体"/>
                <w:color w:val="000000"/>
                <w:kern w:val="0"/>
                <w:sz w:val="24"/>
              </w:rPr>
              <w:tab/>
            </w:r>
            <w:r>
              <w:rPr>
                <w:rFonts w:hint="eastAsia" w:ascii="黑体" w:hAnsi="黑体" w:eastAsia="黑体"/>
                <w:color w:val="000000"/>
                <w:kern w:val="0"/>
                <w:sz w:val="24"/>
              </w:rPr>
              <w:t>本市领导小组各成员单位内部联合随机抽查工作 计划</w:t>
            </w:r>
          </w:p>
        </w:tc>
      </w:tr>
      <w:tr>
        <w:tblPrEx>
          <w:tblCellMar>
            <w:top w:w="0" w:type="dxa"/>
            <w:left w:w="108" w:type="dxa"/>
            <w:bottom w:w="0" w:type="dxa"/>
            <w:right w:w="108" w:type="dxa"/>
          </w:tblCellMar>
        </w:tblPrEx>
        <w:trPr>
          <w:trHeight w:val="519"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olor w:val="000000"/>
                <w:kern w:val="0"/>
                <w:sz w:val="24"/>
              </w:rPr>
            </w:pPr>
            <w:r>
              <w:rPr>
                <w:rFonts w:hint="eastAsia" w:ascii="黑体" w:hAnsi="黑体" w:eastAsia="黑体"/>
                <w:color w:val="000000"/>
                <w:kern w:val="0"/>
                <w:sz w:val="24"/>
              </w:rPr>
              <w:t>抽查计划编号</w:t>
            </w:r>
          </w:p>
        </w:tc>
        <w:tc>
          <w:tcPr>
            <w:tcW w:w="1710"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color w:val="000000"/>
                <w:kern w:val="0"/>
                <w:sz w:val="24"/>
              </w:rPr>
            </w:pPr>
            <w:r>
              <w:rPr>
                <w:rFonts w:hint="eastAsia" w:ascii="黑体" w:hAnsi="黑体" w:eastAsia="黑体"/>
                <w:color w:val="000000"/>
                <w:kern w:val="0"/>
                <w:sz w:val="24"/>
              </w:rPr>
              <w:t>抽查计划名称</w:t>
            </w:r>
          </w:p>
        </w:tc>
        <w:tc>
          <w:tcPr>
            <w:tcW w:w="1212"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color w:val="000000"/>
                <w:kern w:val="0"/>
                <w:sz w:val="24"/>
              </w:rPr>
            </w:pPr>
            <w:r>
              <w:rPr>
                <w:rFonts w:hint="eastAsia" w:ascii="黑体" w:hAnsi="黑体" w:eastAsia="黑体"/>
                <w:color w:val="000000"/>
                <w:kern w:val="0"/>
                <w:sz w:val="24"/>
              </w:rPr>
              <w:t>抽查任务编号</w:t>
            </w:r>
          </w:p>
        </w:tc>
        <w:tc>
          <w:tcPr>
            <w:tcW w:w="1701"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color w:val="000000"/>
                <w:kern w:val="0"/>
                <w:sz w:val="24"/>
              </w:rPr>
            </w:pPr>
            <w:r>
              <w:rPr>
                <w:rFonts w:hint="eastAsia" w:ascii="黑体" w:hAnsi="黑体" w:eastAsia="黑体"/>
                <w:color w:val="000000"/>
                <w:kern w:val="0"/>
                <w:sz w:val="24"/>
              </w:rPr>
              <w:t>抽查任务名称</w:t>
            </w:r>
          </w:p>
        </w:tc>
        <w:tc>
          <w:tcPr>
            <w:tcW w:w="882"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color w:val="000000"/>
                <w:kern w:val="0"/>
                <w:sz w:val="24"/>
              </w:rPr>
            </w:pPr>
            <w:r>
              <w:rPr>
                <w:rFonts w:hint="eastAsia" w:ascii="黑体" w:hAnsi="黑体" w:eastAsia="黑体"/>
                <w:color w:val="000000"/>
                <w:kern w:val="0"/>
                <w:sz w:val="24"/>
              </w:rPr>
              <w:t>抽查</w:t>
            </w:r>
          </w:p>
          <w:p>
            <w:pPr>
              <w:jc w:val="center"/>
              <w:rPr>
                <w:rFonts w:hint="eastAsia" w:ascii="黑体" w:hAnsi="黑体" w:eastAsia="黑体"/>
                <w:color w:val="000000"/>
                <w:kern w:val="0"/>
                <w:sz w:val="24"/>
              </w:rPr>
            </w:pPr>
            <w:r>
              <w:rPr>
                <w:rFonts w:hint="eastAsia" w:ascii="黑体" w:hAnsi="黑体" w:eastAsia="黑体"/>
                <w:color w:val="000000"/>
                <w:kern w:val="0"/>
                <w:sz w:val="24"/>
              </w:rPr>
              <w:t>类型</w:t>
            </w:r>
          </w:p>
        </w:tc>
        <w:tc>
          <w:tcPr>
            <w:tcW w:w="750"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color w:val="000000"/>
                <w:kern w:val="0"/>
                <w:sz w:val="24"/>
              </w:rPr>
            </w:pPr>
            <w:r>
              <w:rPr>
                <w:rFonts w:hint="eastAsia" w:ascii="黑体" w:hAnsi="黑体" w:eastAsia="黑体"/>
                <w:color w:val="000000"/>
                <w:kern w:val="0"/>
                <w:sz w:val="24"/>
              </w:rPr>
              <w:t>抽查</w:t>
            </w:r>
          </w:p>
          <w:p>
            <w:pPr>
              <w:jc w:val="center"/>
              <w:rPr>
                <w:rFonts w:hint="eastAsia" w:ascii="黑体" w:hAnsi="黑体" w:eastAsia="黑体"/>
                <w:color w:val="000000"/>
                <w:kern w:val="0"/>
                <w:sz w:val="24"/>
              </w:rPr>
            </w:pPr>
            <w:r>
              <w:rPr>
                <w:rFonts w:hint="eastAsia" w:ascii="黑体" w:hAnsi="黑体" w:eastAsia="黑体"/>
                <w:color w:val="000000"/>
                <w:kern w:val="0"/>
                <w:sz w:val="24"/>
              </w:rPr>
              <w:t>比例</w:t>
            </w:r>
          </w:p>
        </w:tc>
        <w:tc>
          <w:tcPr>
            <w:tcW w:w="1487"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color w:val="000000"/>
                <w:kern w:val="0"/>
                <w:sz w:val="24"/>
              </w:rPr>
            </w:pPr>
            <w:r>
              <w:rPr>
                <w:rFonts w:hint="eastAsia" w:ascii="黑体" w:hAnsi="黑体" w:eastAsia="黑体"/>
                <w:color w:val="000000"/>
                <w:kern w:val="0"/>
                <w:sz w:val="24"/>
              </w:rPr>
              <w:t>抽查事项</w:t>
            </w:r>
          </w:p>
        </w:tc>
        <w:tc>
          <w:tcPr>
            <w:tcW w:w="1559"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color w:val="000000"/>
                <w:kern w:val="0"/>
                <w:sz w:val="24"/>
              </w:rPr>
            </w:pPr>
            <w:r>
              <w:rPr>
                <w:rFonts w:hint="eastAsia" w:ascii="黑体" w:hAnsi="黑体" w:eastAsia="黑体"/>
                <w:color w:val="000000"/>
                <w:kern w:val="0"/>
                <w:sz w:val="24"/>
              </w:rPr>
              <w:t>抽查对象</w:t>
            </w:r>
          </w:p>
          <w:p>
            <w:pPr>
              <w:jc w:val="center"/>
              <w:rPr>
                <w:rFonts w:hint="eastAsia" w:ascii="黑体" w:hAnsi="黑体" w:eastAsia="黑体"/>
                <w:color w:val="000000"/>
                <w:kern w:val="0"/>
                <w:sz w:val="24"/>
              </w:rPr>
            </w:pPr>
            <w:r>
              <w:rPr>
                <w:rFonts w:hint="eastAsia" w:ascii="黑体" w:hAnsi="黑体" w:eastAsia="黑体"/>
                <w:color w:val="000000"/>
                <w:kern w:val="0"/>
                <w:sz w:val="24"/>
              </w:rPr>
              <w:t>范围</w:t>
            </w:r>
          </w:p>
        </w:tc>
        <w:tc>
          <w:tcPr>
            <w:tcW w:w="1276"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color w:val="000000"/>
                <w:kern w:val="0"/>
                <w:sz w:val="24"/>
              </w:rPr>
            </w:pPr>
            <w:r>
              <w:rPr>
                <w:rFonts w:hint="eastAsia" w:ascii="黑体" w:hAnsi="黑体" w:eastAsia="黑体"/>
                <w:color w:val="000000"/>
                <w:kern w:val="0"/>
                <w:sz w:val="24"/>
              </w:rPr>
              <w:t>发起处室</w:t>
            </w:r>
          </w:p>
        </w:tc>
        <w:tc>
          <w:tcPr>
            <w:tcW w:w="1275"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color w:val="000000"/>
                <w:kern w:val="0"/>
                <w:sz w:val="24"/>
              </w:rPr>
            </w:pPr>
            <w:r>
              <w:rPr>
                <w:rFonts w:hint="eastAsia" w:ascii="黑体" w:hAnsi="黑体" w:eastAsia="黑体"/>
                <w:color w:val="000000"/>
                <w:kern w:val="0"/>
                <w:sz w:val="24"/>
              </w:rPr>
              <w:t>联合处室</w:t>
            </w:r>
          </w:p>
        </w:tc>
        <w:tc>
          <w:tcPr>
            <w:tcW w:w="1418" w:type="dxa"/>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color w:val="000000"/>
                <w:kern w:val="0"/>
                <w:sz w:val="24"/>
              </w:rPr>
            </w:pPr>
            <w:r>
              <w:rPr>
                <w:rFonts w:hint="eastAsia" w:ascii="黑体" w:hAnsi="黑体" w:eastAsia="黑体"/>
                <w:color w:val="000000"/>
                <w:kern w:val="0"/>
                <w:sz w:val="24"/>
              </w:rPr>
              <w:t>抽查时间</w:t>
            </w:r>
          </w:p>
        </w:tc>
      </w:tr>
      <w:tr>
        <w:tblPrEx>
          <w:tblCellMar>
            <w:top w:w="0" w:type="dxa"/>
            <w:left w:w="108" w:type="dxa"/>
            <w:bottom w:w="0" w:type="dxa"/>
            <w:right w:w="108" w:type="dxa"/>
          </w:tblCellMar>
        </w:tblPrEx>
        <w:trPr>
          <w:trHeight w:val="1425" w:hRule="atLeast"/>
          <w:jc w:val="center"/>
        </w:trPr>
        <w:tc>
          <w:tcPr>
            <w:tcW w:w="1276" w:type="dxa"/>
            <w:tcBorders>
              <w:top w:val="nil"/>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lang w:val="en-US" w:eastAsia="zh-CN"/>
              </w:rPr>
              <w:t xml:space="preserve">内   </w:t>
            </w: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4</w:t>
            </w:r>
            <w:r>
              <w:rPr>
                <w:rFonts w:hint="eastAsia" w:ascii="仿宋_GB2312" w:hAnsi="宋体" w:eastAsia="仿宋_GB2312"/>
                <w:color w:val="000000"/>
                <w:kern w:val="0"/>
                <w:sz w:val="24"/>
              </w:rPr>
              <w:t>001</w:t>
            </w:r>
          </w:p>
        </w:tc>
        <w:tc>
          <w:tcPr>
            <w:tcW w:w="1710"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4</w:t>
            </w:r>
            <w:r>
              <w:rPr>
                <w:rFonts w:hint="eastAsia" w:ascii="仿宋_GB2312" w:hAnsi="宋体" w:eastAsia="仿宋_GB2312"/>
                <w:color w:val="000000"/>
                <w:kern w:val="0"/>
                <w:sz w:val="24"/>
              </w:rPr>
              <w:t>年曹妃甸区</w:t>
            </w:r>
            <w:r>
              <w:rPr>
                <w:rFonts w:hint="eastAsia" w:ascii="仿宋_GB2312" w:hAnsi="宋体" w:eastAsia="仿宋_GB2312"/>
                <w:color w:val="000000"/>
                <w:kern w:val="0"/>
                <w:sz w:val="24"/>
                <w:lang w:eastAsia="zh-CN"/>
              </w:rPr>
              <w:t>商务和投资促进局</w:t>
            </w:r>
            <w:r>
              <w:rPr>
                <w:rFonts w:hint="eastAsia" w:ascii="仿宋_GB2312" w:hAnsi="宋体" w:eastAsia="仿宋_GB2312"/>
                <w:color w:val="000000"/>
                <w:kern w:val="0"/>
                <w:sz w:val="24"/>
                <w:lang w:val="en-US" w:eastAsia="zh-CN"/>
              </w:rPr>
              <w:t>洗染</w:t>
            </w:r>
            <w:r>
              <w:rPr>
                <w:rFonts w:hint="eastAsia" w:ascii="仿宋_GB2312" w:hAnsi="宋体" w:eastAsia="仿宋_GB2312"/>
                <w:color w:val="000000"/>
                <w:kern w:val="0"/>
                <w:sz w:val="24"/>
              </w:rPr>
              <w:t>业主体“双随机”抽查001</w:t>
            </w:r>
          </w:p>
        </w:tc>
        <w:tc>
          <w:tcPr>
            <w:tcW w:w="1212"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lang w:val="en-US" w:eastAsia="zh-CN"/>
              </w:rPr>
              <w:t>内</w:t>
            </w:r>
            <w:r>
              <w:rPr>
                <w:rFonts w:hint="eastAsia" w:ascii="仿宋_GB2312" w:hAnsi="宋体" w:eastAsia="仿宋_GB2312"/>
                <w:color w:val="000000"/>
                <w:kern w:val="0"/>
                <w:sz w:val="24"/>
              </w:rPr>
              <w:t>001号</w:t>
            </w:r>
          </w:p>
        </w:tc>
        <w:tc>
          <w:tcPr>
            <w:tcW w:w="1701"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4</w:t>
            </w:r>
            <w:r>
              <w:rPr>
                <w:rFonts w:hint="eastAsia" w:ascii="仿宋_GB2312" w:hAnsi="宋体" w:eastAsia="仿宋_GB2312"/>
                <w:color w:val="000000"/>
                <w:kern w:val="0"/>
                <w:sz w:val="24"/>
              </w:rPr>
              <w:t>年曹妃甸区</w:t>
            </w:r>
            <w:r>
              <w:rPr>
                <w:rFonts w:hint="eastAsia" w:ascii="仿宋_GB2312" w:hAnsi="宋体" w:eastAsia="仿宋_GB2312"/>
                <w:color w:val="000000"/>
                <w:kern w:val="0"/>
                <w:sz w:val="24"/>
                <w:lang w:eastAsia="zh-CN"/>
              </w:rPr>
              <w:t>商务和投资促进局</w:t>
            </w:r>
            <w:r>
              <w:rPr>
                <w:rFonts w:hint="eastAsia" w:ascii="仿宋_GB2312" w:hAnsi="宋体" w:eastAsia="仿宋_GB2312"/>
                <w:color w:val="000000"/>
                <w:kern w:val="0"/>
                <w:sz w:val="24"/>
                <w:lang w:val="en-US" w:eastAsia="zh-CN"/>
              </w:rPr>
              <w:t>洗染</w:t>
            </w:r>
            <w:r>
              <w:rPr>
                <w:rFonts w:hint="eastAsia" w:ascii="仿宋_GB2312" w:hAnsi="宋体" w:eastAsia="仿宋_GB2312"/>
                <w:color w:val="000000"/>
                <w:kern w:val="0"/>
                <w:sz w:val="24"/>
              </w:rPr>
              <w:t>业主体“双随机”抽查</w:t>
            </w:r>
          </w:p>
        </w:tc>
        <w:tc>
          <w:tcPr>
            <w:tcW w:w="882"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定向抽查</w:t>
            </w:r>
          </w:p>
        </w:tc>
        <w:tc>
          <w:tcPr>
            <w:tcW w:w="750"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lang w:val="en-US" w:eastAsia="zh-CN"/>
              </w:rPr>
            </w:pPr>
            <w:r>
              <w:rPr>
                <w:rFonts w:hint="eastAsia" w:ascii="仿宋_GB2312" w:hAnsi="宋体" w:eastAsia="仿宋_GB2312"/>
                <w:color w:val="000000"/>
                <w:kern w:val="0"/>
                <w:sz w:val="24"/>
                <w:lang w:val="en-US" w:eastAsia="zh-CN"/>
              </w:rPr>
              <w:t>25</w:t>
            </w:r>
            <w:r>
              <w:rPr>
                <w:rFonts w:ascii="仿宋_GB2312" w:hAnsi="宋体" w:eastAsia="仿宋_GB2312"/>
                <w:color w:val="000000"/>
                <w:kern w:val="0"/>
                <w:sz w:val="24"/>
              </w:rPr>
              <w:t>%</w:t>
            </w:r>
          </w:p>
        </w:tc>
        <w:tc>
          <w:tcPr>
            <w:tcW w:w="1487"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对</w:t>
            </w:r>
            <w:r>
              <w:rPr>
                <w:rFonts w:hint="eastAsia" w:ascii="仿宋_GB2312" w:hAnsi="宋体" w:eastAsia="仿宋_GB2312"/>
                <w:color w:val="000000"/>
                <w:kern w:val="0"/>
                <w:sz w:val="24"/>
                <w:lang w:val="en-US" w:eastAsia="zh-CN"/>
              </w:rPr>
              <w:t>洗染</w:t>
            </w:r>
            <w:r>
              <w:rPr>
                <w:rFonts w:hint="eastAsia" w:ascii="仿宋_GB2312" w:hAnsi="宋体" w:eastAsia="仿宋_GB2312"/>
                <w:color w:val="000000"/>
                <w:kern w:val="0"/>
                <w:sz w:val="24"/>
              </w:rPr>
              <w:t>企业和经营者的行政检查</w:t>
            </w:r>
          </w:p>
        </w:tc>
        <w:tc>
          <w:tcPr>
            <w:tcW w:w="1559"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曹妃甸区</w:t>
            </w:r>
            <w:r>
              <w:rPr>
                <w:rFonts w:hint="eastAsia" w:ascii="仿宋_GB2312" w:hAnsi="宋体" w:eastAsia="仿宋_GB2312"/>
                <w:color w:val="000000"/>
                <w:kern w:val="0"/>
                <w:sz w:val="24"/>
                <w:lang w:val="en-US" w:eastAsia="zh-CN"/>
              </w:rPr>
              <w:t>洗染</w:t>
            </w:r>
            <w:r>
              <w:rPr>
                <w:rFonts w:hint="eastAsia" w:ascii="仿宋_GB2312" w:hAnsi="宋体" w:eastAsia="仿宋_GB2312"/>
                <w:color w:val="000000"/>
                <w:kern w:val="0"/>
                <w:sz w:val="24"/>
              </w:rPr>
              <w:t>企业</w:t>
            </w:r>
          </w:p>
        </w:tc>
        <w:tc>
          <w:tcPr>
            <w:tcW w:w="1276"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商务行政综合执法大队</w:t>
            </w:r>
          </w:p>
        </w:tc>
        <w:tc>
          <w:tcPr>
            <w:tcW w:w="1275"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市场运行监督管理科</w:t>
            </w:r>
          </w:p>
        </w:tc>
        <w:tc>
          <w:tcPr>
            <w:tcW w:w="1418" w:type="dxa"/>
            <w:tcBorders>
              <w:top w:val="nil"/>
              <w:left w:val="nil"/>
              <w:bottom w:val="single" w:color="000000" w:sz="4" w:space="0"/>
              <w:right w:val="single" w:color="000000" w:sz="4" w:space="0"/>
            </w:tcBorders>
            <w:vAlign w:val="center"/>
          </w:tcPr>
          <w:p>
            <w:pPr>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202</w:t>
            </w:r>
            <w:r>
              <w:rPr>
                <w:rFonts w:hint="eastAsia" w:ascii="仿宋_GB2312" w:hAnsi="宋体" w:eastAsia="仿宋_GB2312"/>
                <w:color w:val="000000"/>
                <w:kern w:val="0"/>
                <w:sz w:val="24"/>
                <w:lang w:val="en-US" w:eastAsia="zh-CN"/>
              </w:rPr>
              <w:t>3</w:t>
            </w:r>
            <w:r>
              <w:rPr>
                <w:rFonts w:hint="eastAsia" w:ascii="仿宋_GB2312" w:hAnsi="宋体" w:eastAsia="仿宋_GB2312"/>
                <w:color w:val="000000"/>
                <w:kern w:val="0"/>
                <w:sz w:val="24"/>
              </w:rPr>
              <w:t>年4-</w:t>
            </w:r>
            <w:r>
              <w:rPr>
                <w:rFonts w:hint="eastAsia" w:ascii="仿宋_GB2312" w:hAnsi="宋体" w:eastAsia="仿宋_GB2312"/>
                <w:color w:val="000000"/>
                <w:kern w:val="0"/>
                <w:sz w:val="24"/>
                <w:lang w:val="en-US" w:eastAsia="zh-CN"/>
              </w:rPr>
              <w:t>6</w:t>
            </w:r>
            <w:r>
              <w:rPr>
                <w:rFonts w:hint="eastAsia" w:ascii="仿宋_GB2312" w:hAnsi="宋体" w:eastAsia="仿宋_GB2312"/>
                <w:color w:val="000000"/>
                <w:kern w:val="0"/>
                <w:sz w:val="24"/>
              </w:rPr>
              <w:t>月</w:t>
            </w:r>
          </w:p>
        </w:tc>
      </w:tr>
      <w:tr>
        <w:tblPrEx>
          <w:tblCellMar>
            <w:top w:w="0" w:type="dxa"/>
            <w:left w:w="108" w:type="dxa"/>
            <w:bottom w:w="0" w:type="dxa"/>
            <w:right w:w="108" w:type="dxa"/>
          </w:tblCellMar>
        </w:tblPrEx>
        <w:trPr>
          <w:trHeight w:val="900" w:hRule="atLeast"/>
          <w:jc w:val="center"/>
        </w:trPr>
        <w:tc>
          <w:tcPr>
            <w:tcW w:w="1276"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olor w:val="000000"/>
                <w:kern w:val="0"/>
                <w:sz w:val="24"/>
              </w:rPr>
            </w:pPr>
          </w:p>
        </w:tc>
        <w:tc>
          <w:tcPr>
            <w:tcW w:w="1710" w:type="dxa"/>
            <w:tcBorders>
              <w:top w:val="nil"/>
              <w:left w:val="nil"/>
              <w:bottom w:val="single" w:color="000000" w:sz="4" w:space="0"/>
              <w:right w:val="single" w:color="000000" w:sz="4" w:space="0"/>
            </w:tcBorders>
            <w:shd w:val="clear" w:color="auto" w:fill="FFFFFF"/>
            <w:vAlign w:val="center"/>
          </w:tcPr>
          <w:p>
            <w:pPr>
              <w:jc w:val="center"/>
              <w:rPr>
                <w:rFonts w:hint="eastAsia" w:ascii="仿宋_GB2312" w:hAnsi="宋体" w:eastAsia="仿宋_GB2312"/>
                <w:color w:val="000000"/>
                <w:kern w:val="0"/>
                <w:sz w:val="24"/>
              </w:rPr>
            </w:pPr>
          </w:p>
        </w:tc>
        <w:tc>
          <w:tcPr>
            <w:tcW w:w="1212" w:type="dxa"/>
            <w:tcBorders>
              <w:top w:val="nil"/>
              <w:left w:val="nil"/>
              <w:bottom w:val="single" w:color="000000" w:sz="4" w:space="0"/>
              <w:right w:val="single" w:color="000000" w:sz="4" w:space="0"/>
            </w:tcBorders>
            <w:shd w:val="clear" w:color="auto" w:fill="FFFFFF"/>
            <w:vAlign w:val="center"/>
          </w:tcPr>
          <w:p>
            <w:pPr>
              <w:jc w:val="center"/>
              <w:rPr>
                <w:rFonts w:hint="eastAsia" w:ascii="仿宋_GB2312" w:hAnsi="宋体" w:eastAsia="仿宋_GB2312"/>
                <w:color w:val="000000"/>
                <w:kern w:val="0"/>
                <w:sz w:val="24"/>
              </w:rPr>
            </w:pPr>
          </w:p>
        </w:tc>
        <w:tc>
          <w:tcPr>
            <w:tcW w:w="1701" w:type="dxa"/>
            <w:tcBorders>
              <w:top w:val="nil"/>
              <w:left w:val="nil"/>
              <w:bottom w:val="single" w:color="000000" w:sz="4" w:space="0"/>
              <w:right w:val="single" w:color="000000" w:sz="4" w:space="0"/>
            </w:tcBorders>
            <w:shd w:val="clear" w:color="auto" w:fill="FFFFFF"/>
            <w:vAlign w:val="center"/>
          </w:tcPr>
          <w:p>
            <w:pPr>
              <w:jc w:val="center"/>
              <w:rPr>
                <w:rFonts w:hint="eastAsia" w:ascii="仿宋_GB2312" w:hAnsi="宋体" w:eastAsia="仿宋_GB2312"/>
                <w:color w:val="000000"/>
                <w:kern w:val="0"/>
                <w:sz w:val="24"/>
              </w:rPr>
            </w:pPr>
          </w:p>
        </w:tc>
        <w:tc>
          <w:tcPr>
            <w:tcW w:w="882" w:type="dxa"/>
            <w:tcBorders>
              <w:top w:val="nil"/>
              <w:left w:val="nil"/>
              <w:bottom w:val="single" w:color="000000" w:sz="4" w:space="0"/>
              <w:right w:val="single" w:color="000000" w:sz="4" w:space="0"/>
            </w:tcBorders>
            <w:shd w:val="clear" w:color="auto" w:fill="FFFFFF"/>
            <w:vAlign w:val="center"/>
          </w:tcPr>
          <w:p>
            <w:pPr>
              <w:jc w:val="center"/>
              <w:rPr>
                <w:rFonts w:hint="eastAsia" w:ascii="仿宋_GB2312" w:hAnsi="宋体" w:eastAsia="仿宋_GB2312"/>
                <w:color w:val="000000"/>
                <w:kern w:val="0"/>
                <w:sz w:val="24"/>
              </w:rPr>
            </w:pPr>
          </w:p>
        </w:tc>
        <w:tc>
          <w:tcPr>
            <w:tcW w:w="750" w:type="dxa"/>
            <w:tcBorders>
              <w:top w:val="nil"/>
              <w:left w:val="nil"/>
              <w:bottom w:val="single" w:color="000000" w:sz="4" w:space="0"/>
              <w:right w:val="single" w:color="000000" w:sz="4" w:space="0"/>
            </w:tcBorders>
            <w:shd w:val="clear" w:color="auto" w:fill="FFFFFF"/>
            <w:vAlign w:val="center"/>
          </w:tcPr>
          <w:p>
            <w:pPr>
              <w:jc w:val="center"/>
              <w:rPr>
                <w:rFonts w:hint="eastAsia" w:ascii="仿宋_GB2312" w:hAnsi="宋体" w:eastAsia="仿宋_GB2312"/>
                <w:color w:val="000000"/>
                <w:kern w:val="0"/>
                <w:sz w:val="24"/>
              </w:rPr>
            </w:pPr>
          </w:p>
        </w:tc>
        <w:tc>
          <w:tcPr>
            <w:tcW w:w="1487" w:type="dxa"/>
            <w:tcBorders>
              <w:top w:val="nil"/>
              <w:left w:val="nil"/>
              <w:bottom w:val="single" w:color="000000" w:sz="4" w:space="0"/>
              <w:right w:val="single" w:color="000000" w:sz="4" w:space="0"/>
            </w:tcBorders>
            <w:shd w:val="clear" w:color="auto" w:fill="FFFFFF"/>
            <w:vAlign w:val="center"/>
          </w:tcPr>
          <w:p>
            <w:pPr>
              <w:jc w:val="center"/>
              <w:rPr>
                <w:rFonts w:hint="eastAsia" w:ascii="仿宋_GB2312" w:hAnsi="宋体" w:eastAsia="仿宋_GB2312"/>
                <w:color w:val="000000"/>
                <w:kern w:val="0"/>
                <w:sz w:val="24"/>
              </w:rPr>
            </w:pPr>
          </w:p>
        </w:tc>
        <w:tc>
          <w:tcPr>
            <w:tcW w:w="1559" w:type="dxa"/>
            <w:tcBorders>
              <w:top w:val="nil"/>
              <w:left w:val="nil"/>
              <w:bottom w:val="single" w:color="000000" w:sz="4" w:space="0"/>
              <w:right w:val="single" w:color="000000" w:sz="4" w:space="0"/>
            </w:tcBorders>
            <w:shd w:val="clear" w:color="auto" w:fill="FFFFFF"/>
            <w:vAlign w:val="center"/>
          </w:tcPr>
          <w:p>
            <w:pPr>
              <w:jc w:val="center"/>
              <w:rPr>
                <w:rFonts w:hint="eastAsia" w:ascii="仿宋_GB2312" w:hAnsi="宋体" w:eastAsia="仿宋_GB2312"/>
                <w:color w:val="000000"/>
                <w:kern w:val="0"/>
                <w:sz w:val="24"/>
              </w:rPr>
            </w:pPr>
          </w:p>
        </w:tc>
        <w:tc>
          <w:tcPr>
            <w:tcW w:w="1276" w:type="dxa"/>
            <w:tcBorders>
              <w:top w:val="nil"/>
              <w:left w:val="nil"/>
              <w:bottom w:val="single" w:color="000000" w:sz="4" w:space="0"/>
              <w:right w:val="single" w:color="000000" w:sz="4" w:space="0"/>
            </w:tcBorders>
            <w:shd w:val="clear" w:color="auto" w:fill="FFFFFF"/>
            <w:vAlign w:val="center"/>
          </w:tcPr>
          <w:p>
            <w:pPr>
              <w:jc w:val="center"/>
              <w:rPr>
                <w:rFonts w:hint="eastAsia" w:ascii="仿宋_GB2312" w:hAnsi="宋体" w:eastAsia="仿宋_GB2312"/>
                <w:color w:val="000000"/>
                <w:kern w:val="0"/>
                <w:sz w:val="24"/>
              </w:rPr>
            </w:pPr>
          </w:p>
        </w:tc>
        <w:tc>
          <w:tcPr>
            <w:tcW w:w="1275" w:type="dxa"/>
            <w:tcBorders>
              <w:top w:val="nil"/>
              <w:left w:val="nil"/>
              <w:bottom w:val="single" w:color="000000" w:sz="4" w:space="0"/>
              <w:right w:val="single" w:color="000000" w:sz="4" w:space="0"/>
            </w:tcBorders>
            <w:shd w:val="clear" w:color="auto" w:fill="FFFFFF"/>
            <w:vAlign w:val="center"/>
          </w:tcPr>
          <w:p>
            <w:pPr>
              <w:jc w:val="center"/>
              <w:rPr>
                <w:rFonts w:hint="eastAsia" w:ascii="仿宋_GB2312" w:hAnsi="宋体" w:eastAsia="仿宋_GB2312"/>
                <w:color w:val="000000"/>
                <w:kern w:val="0"/>
                <w:sz w:val="24"/>
              </w:rPr>
            </w:pPr>
          </w:p>
        </w:tc>
        <w:tc>
          <w:tcPr>
            <w:tcW w:w="1418" w:type="dxa"/>
            <w:tcBorders>
              <w:top w:val="nil"/>
              <w:left w:val="nil"/>
              <w:bottom w:val="single" w:color="000000" w:sz="4" w:space="0"/>
              <w:right w:val="single" w:color="000000" w:sz="4" w:space="0"/>
            </w:tcBorders>
            <w:shd w:val="clear" w:color="auto" w:fill="FFFFFF"/>
            <w:vAlign w:val="center"/>
          </w:tcPr>
          <w:p>
            <w:pPr>
              <w:jc w:val="center"/>
              <w:rPr>
                <w:rFonts w:hint="eastAsia" w:ascii="仿宋_GB2312" w:hAnsi="宋体" w:eastAsia="仿宋_GB2312"/>
                <w:color w:val="000000"/>
                <w:kern w:val="0"/>
                <w:sz w:val="24"/>
              </w:rPr>
            </w:pPr>
          </w:p>
        </w:tc>
      </w:tr>
      <w:tr>
        <w:tblPrEx>
          <w:tblCellMar>
            <w:top w:w="0" w:type="dxa"/>
            <w:left w:w="108" w:type="dxa"/>
            <w:bottom w:w="0" w:type="dxa"/>
            <w:right w:w="108" w:type="dxa"/>
          </w:tblCellMar>
        </w:tblPrEx>
        <w:trPr>
          <w:trHeight w:val="795" w:hRule="atLeast"/>
          <w:jc w:val="center"/>
        </w:trPr>
        <w:tc>
          <w:tcPr>
            <w:tcW w:w="14546" w:type="dxa"/>
            <w:gridSpan w:val="11"/>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kern w:val="0"/>
                <w:sz w:val="24"/>
              </w:rPr>
            </w:pPr>
            <w:r>
              <w:rPr>
                <w:rFonts w:hint="eastAsia" w:ascii="仿宋_GB2312" w:hAnsi="宋体" w:eastAsia="仿宋_GB2312"/>
                <w:color w:val="000000"/>
                <w:kern w:val="0"/>
                <w:sz w:val="24"/>
              </w:rPr>
              <w:t>备注：1.抽查计划名称为：年度+部门+随机抽查+序号。抽查任务名称以实施方案为准。</w:t>
            </w:r>
          </w:p>
          <w:p>
            <w:pPr>
              <w:jc w:val="left"/>
              <w:rPr>
                <w:rFonts w:hint="eastAsia" w:ascii="仿宋_GB2312" w:hAnsi="宋体" w:eastAsia="仿宋_GB2312"/>
                <w:color w:val="000000"/>
                <w:kern w:val="0"/>
                <w:sz w:val="24"/>
              </w:rPr>
            </w:pPr>
            <w:r>
              <w:rPr>
                <w:rFonts w:hint="eastAsia" w:ascii="仿宋_GB2312" w:hAnsi="宋体" w:eastAsia="仿宋_GB2312"/>
                <w:color w:val="000000"/>
                <w:kern w:val="0"/>
                <w:sz w:val="24"/>
              </w:rPr>
              <w:t xml:space="preserve">      2.抽查时间必须填写到月份。</w:t>
            </w:r>
          </w:p>
        </w:tc>
      </w:tr>
    </w:tbl>
    <w:p/>
    <w:sectPr>
      <w:footerReference r:id="rId3" w:type="default"/>
      <w:pgSz w:w="16838" w:h="11906" w:orient="landscape"/>
      <w:pgMar w:top="1587" w:right="1440" w:bottom="1474"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p/>
                      </w:txbxContent>
                    </wps:txbx>
                    <wps:bodyPr rot="0" vert="horz" wrap="square" lIns="0" tIns="0" rIns="0" bIns="0" anchor="t" anchorCtr="0"/>
                  </wps:wsp>
                </a:graphicData>
              </a:graphic>
            </wp:anchor>
          </w:drawing>
        </mc:Choice>
        <mc:Fallback>
          <w:pict>
            <v:rect id="_x0000_s2050"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a2Y8tMAAAAF&#10;AQAADwAAAAAAAAABACAAAAAiAAAAZHJzL2Rvd25yZXYueG1sUEsBAhQAFAAAAAgAh07iQD/15xOv&#10;AQAAdgMAAA4AAAAAAAAAAQAgAAAAIgEAAGRycy9lMm9Eb2MueG1sUEsFBgAAAAAGAAYAWQEAAEMF&#10;AAAAAA==&#10;">
              <v:fill on="f" focussize="0,0"/>
              <v:stroke on="f"/>
              <v:imagedata o:title=""/>
              <o:lock v:ext="edit" aspectratio="f"/>
              <v:textbox inset="0mm,0mm,0mm,0mm">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GQwZDkzNGQ4Y2Y2N2EzMTAwYzMyNGMxYTI2Y2MifQ=="/>
  </w:docVars>
  <w:rsids>
    <w:rsidRoot w:val="00000000"/>
    <w:rsid w:val="02BA48A9"/>
    <w:rsid w:val="0FA91BAC"/>
    <w:rsid w:val="18306779"/>
    <w:rsid w:val="1D4F402D"/>
    <w:rsid w:val="45652C3D"/>
    <w:rsid w:val="65C42272"/>
    <w:rsid w:val="6C2945EC"/>
    <w:rsid w:val="6C8740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uiPriority w:val="0"/>
  </w:style>
  <w:style w:type="table" w:customStyle="1" w:styleId="5">
    <w:name w:val="普通表格1"/>
    <w:semiHidden/>
    <w:uiPriority w:val="0"/>
  </w:style>
  <w:style w:type="paragraph" w:customStyle="1" w:styleId="6">
    <w:name w:val="页脚1"/>
    <w:basedOn w:val="1"/>
    <w:autoRedefine/>
    <w:qFormat/>
    <w:uiPriority w:val="0"/>
    <w:pPr>
      <w:tabs>
        <w:tab w:val="center" w:pos="4153"/>
        <w:tab w:val="right" w:pos="8306"/>
      </w:tabs>
      <w:snapToGrid w:val="0"/>
      <w:jc w:val="left"/>
    </w:pPr>
    <w:rPr>
      <w:sz w:val="18"/>
      <w:szCs w:val="18"/>
    </w:rPr>
  </w:style>
  <w:style w:type="paragraph" w:customStyle="1" w:styleId="7">
    <w:name w:val="页眉1"/>
    <w:basedOn w:val="1"/>
    <w:link w:val="8"/>
    <w:autoRedefine/>
    <w:uiPriority w:val="0"/>
    <w:pPr>
      <w:pBdr>
        <w:bottom w:val="single" w:color="000000" w:sz="6" w:space="1"/>
      </w:pBdr>
      <w:tabs>
        <w:tab w:val="center" w:pos="4153"/>
        <w:tab w:val="right" w:pos="8306"/>
      </w:tabs>
      <w:snapToGrid w:val="0"/>
      <w:jc w:val="center"/>
    </w:pPr>
    <w:rPr>
      <w:sz w:val="18"/>
      <w:szCs w:val="18"/>
    </w:rPr>
  </w:style>
  <w:style w:type="character" w:customStyle="1" w:styleId="8">
    <w:name w:val=" Char Char"/>
    <w:link w:val="7"/>
    <w:autoRedefine/>
    <w:uiPriority w:val="0"/>
    <w:rPr>
      <w:kern w:val="2"/>
      <w:sz w:val="18"/>
      <w:szCs w:val="18"/>
    </w:rPr>
  </w:style>
  <w:style w:type="character" w:customStyle="1" w:styleId="9">
    <w:name w:val="超链接1"/>
    <w:link w:val="1"/>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2022-12-31T03:32:00Z</dcterms:created>
  <dc:creator>Administrator</dc:creator>
  <cp:lastModifiedBy>张家铭</cp:lastModifiedBy>
  <dcterms:modified xsi:type="dcterms:W3CDTF">2024-05-21T05:32:15Z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B285713872454F79AF6F4552BE67B444_13</vt:lpwstr>
  </property>
</Properties>
</file>