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b w:val="0"/>
          <w:bCs w:val="0"/>
          <w:i w:val="0"/>
          <w:iCs w:val="0"/>
          <w:caps w:val="0"/>
          <w:color w:val="000000"/>
          <w:spacing w:val="0"/>
          <w:sz w:val="39"/>
          <w:szCs w:val="39"/>
        </w:rPr>
      </w:pPr>
      <w:bookmarkStart w:id="0" w:name="_GoBack"/>
      <w:bookmarkEnd w:id="0"/>
      <w:r>
        <w:rPr>
          <w:rFonts w:hint="eastAsia" w:ascii="微软雅黑" w:hAnsi="微软雅黑" w:eastAsia="微软雅黑" w:cs="微软雅黑"/>
          <w:b w:val="0"/>
          <w:bCs w:val="0"/>
          <w:i w:val="0"/>
          <w:iCs w:val="0"/>
          <w:caps w:val="0"/>
          <w:color w:val="000000"/>
          <w:spacing w:val="0"/>
          <w:sz w:val="39"/>
          <w:szCs w:val="39"/>
          <w:shd w:val="clear" w:fill="FFFFFF"/>
          <w:lang w:val="en-US" w:eastAsia="zh-CN"/>
        </w:rPr>
        <w:t>执法程序</w:t>
      </w:r>
      <w:r>
        <w:rPr>
          <w:rFonts w:hint="eastAsia" w:ascii="微软雅黑" w:hAnsi="微软雅黑" w:eastAsia="微软雅黑" w:cs="微软雅黑"/>
          <w:b w:val="0"/>
          <w:bCs w:val="0"/>
          <w:i w:val="0"/>
          <w:iCs w:val="0"/>
          <w:caps w:val="0"/>
          <w:color w:val="000000"/>
          <w:spacing w:val="0"/>
          <w:sz w:val="39"/>
          <w:szCs w:val="39"/>
          <w:shd w:val="clear" w:fill="FFFFFF"/>
        </w:rPr>
        <w:t>救济渠道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Style w:val="6"/>
          <w:rFonts w:hint="eastAsia" w:ascii="微软雅黑" w:hAnsi="微软雅黑" w:eastAsia="微软雅黑" w:cs="微软雅黑"/>
          <w:i w:val="0"/>
          <w:iCs w:val="0"/>
          <w:caps w:val="0"/>
          <w:color w:val="222222"/>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ascii="微软雅黑" w:hAnsi="微软雅黑" w:eastAsia="微软雅黑" w:cs="微软雅黑"/>
          <w:i w:val="0"/>
          <w:iCs w:val="0"/>
          <w:caps w:val="0"/>
          <w:color w:val="222222"/>
          <w:spacing w:val="0"/>
          <w:sz w:val="24"/>
          <w:szCs w:val="24"/>
        </w:rPr>
      </w:pPr>
      <w:r>
        <w:rPr>
          <w:rStyle w:val="6"/>
          <w:rFonts w:hint="eastAsia" w:ascii="微软雅黑" w:hAnsi="微软雅黑" w:eastAsia="微软雅黑" w:cs="微软雅黑"/>
          <w:i w:val="0"/>
          <w:iCs w:val="0"/>
          <w:caps w:val="0"/>
          <w:color w:val="222222"/>
          <w:spacing w:val="0"/>
          <w:sz w:val="24"/>
          <w:szCs w:val="24"/>
          <w:shd w:val="clear" w:fill="FFFFFF"/>
        </w:rPr>
        <w:t>行政强制程序中行政管理相对人的相关权利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default" w:ascii="微软雅黑" w:hAnsi="微软雅黑" w:eastAsia="微软雅黑" w:cs="微软雅黑"/>
          <w:i w:val="0"/>
          <w:iCs w:val="0"/>
          <w:caps w:val="0"/>
          <w:color w:val="222222"/>
          <w:spacing w:val="0"/>
          <w:sz w:val="24"/>
          <w:szCs w:val="24"/>
          <w:shd w:val="clear" w:fill="FFFFFF"/>
          <w:lang w:val="en"/>
        </w:rPr>
        <w:t>《中华人民共和国行政强制法》</w:t>
      </w:r>
      <w:r>
        <w:rPr>
          <w:rFonts w:hint="eastAsia" w:ascii="微软雅黑" w:hAnsi="微软雅黑" w:eastAsia="微软雅黑" w:cs="微软雅黑"/>
          <w:i w:val="0"/>
          <w:iCs w:val="0"/>
          <w:caps w:val="0"/>
          <w:color w:val="222222"/>
          <w:spacing w:val="0"/>
          <w:sz w:val="24"/>
          <w:szCs w:val="24"/>
          <w:shd w:val="clear" w:fill="FFFFFF"/>
        </w:rPr>
        <w:t>第八条　公民、法人或者其他组织对行政机关实施行政强制，享有陈述权、申辩权；有权依法申请行政复议或者提起行政诉讼；因行政机关违法实施行政强制受到损害的，有权依法要求赔偿。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Style w:val="6"/>
          <w:rFonts w:hint="eastAsia" w:ascii="微软雅黑" w:hAnsi="微软雅黑" w:eastAsia="微软雅黑" w:cs="微软雅黑"/>
          <w:i w:val="0"/>
          <w:iCs w:val="0"/>
          <w:caps w:val="0"/>
          <w:color w:val="222222"/>
          <w:spacing w:val="0"/>
          <w:sz w:val="24"/>
          <w:szCs w:val="24"/>
          <w:shd w:val="clear" w:fill="FFFFFF"/>
        </w:rPr>
        <w:t>行政许可程序中行政管理相对人的相关权利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lang w:eastAsia="zh-CN"/>
        </w:rPr>
        <w:t>《中华人民共和国行政许可法》</w:t>
      </w:r>
      <w:r>
        <w:rPr>
          <w:rFonts w:hint="eastAsia" w:ascii="微软雅黑" w:hAnsi="微软雅黑" w:eastAsia="微软雅黑" w:cs="微软雅黑"/>
          <w:i w:val="0"/>
          <w:iCs w:val="0"/>
          <w:caps w:val="0"/>
          <w:color w:val="222222"/>
          <w:spacing w:val="0"/>
          <w:sz w:val="24"/>
          <w:szCs w:val="24"/>
          <w:shd w:val="clear" w:fill="FFFFFF"/>
        </w:rPr>
        <w:t>第七条  公民、法人或者其他组织对行政机关实施行政许可，享有陈述权、申辩权；有权依法申请行政复议或者提起行政诉讼；其合法权益因行政机关违法实施行政许可受到损害的，有权依法要求赔偿。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Style w:val="6"/>
          <w:rFonts w:hint="eastAsia" w:ascii="微软雅黑" w:hAnsi="微软雅黑" w:eastAsia="微软雅黑" w:cs="微软雅黑"/>
          <w:i w:val="0"/>
          <w:iCs w:val="0"/>
          <w:caps w:val="0"/>
          <w:color w:val="222222"/>
          <w:spacing w:val="0"/>
          <w:sz w:val="24"/>
          <w:szCs w:val="24"/>
          <w:shd w:val="clear" w:fill="FFFFFF"/>
        </w:rPr>
        <w:t>行政处罚程序中行政管理相对人的相关权利</w:t>
      </w:r>
      <w:r>
        <w:rPr>
          <w:rFonts w:hint="eastAsia" w:ascii="微软雅黑" w:hAnsi="微软雅黑" w:eastAsia="微软雅黑" w:cs="微软雅黑"/>
          <w:i w:val="0"/>
          <w:iCs w:val="0"/>
          <w:caps w:val="0"/>
          <w:color w:val="222222"/>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rPr>
        <w:t>1、申请回避权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lang w:eastAsia="zh-CN"/>
        </w:rPr>
        <w:t>《中华人民共和国行政处罚法》</w:t>
      </w:r>
      <w:r>
        <w:rPr>
          <w:rFonts w:hint="eastAsia" w:ascii="微软雅黑" w:hAnsi="微软雅黑" w:eastAsia="微软雅黑" w:cs="微软雅黑"/>
          <w:i w:val="0"/>
          <w:iCs w:val="0"/>
          <w:caps w:val="0"/>
          <w:color w:val="222222"/>
          <w:spacing w:val="0"/>
          <w:sz w:val="24"/>
          <w:szCs w:val="24"/>
          <w:shd w:val="clear" w:fill="FFFFFF"/>
        </w:rPr>
        <w:t>第三十七条 执法人员与当事人有直接利害关系的，应当回避。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rPr>
        <w:t>2、陈述申辩权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lang w:eastAsia="zh-CN"/>
        </w:rPr>
        <w:t>《中华人民共和国行政处罚法》</w:t>
      </w:r>
      <w:r>
        <w:rPr>
          <w:rFonts w:hint="eastAsia" w:ascii="微软雅黑" w:hAnsi="微软雅黑" w:eastAsia="微软雅黑" w:cs="微软雅黑"/>
          <w:i w:val="0"/>
          <w:iCs w:val="0"/>
          <w:caps w:val="0"/>
          <w:color w:val="222222"/>
          <w:spacing w:val="0"/>
          <w:sz w:val="24"/>
          <w:szCs w:val="24"/>
          <w:shd w:val="clear" w:fill="FFFFFF"/>
        </w:rPr>
        <w:t>第三十一条 行政机关在作出行政处罚决定之前，应当告知当事人作出行政处罚决定的事实、理由及依据，并告知当事人依法享有的权利。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rPr>
        <w:t>第三十二条 当事人有权进行陈述和申辩。行政机关必须充分听取当事人的意见，对当事人提出的事实、理由和证据，应当进行复核；当事人提出的事实、理由或者证据成立的，行政机关应当采纳。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rPr>
        <w:t>3、要求听证权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lang w:eastAsia="zh-CN"/>
        </w:rPr>
        <w:t>《中华人民共和国行政处罚法》</w:t>
      </w:r>
      <w:r>
        <w:rPr>
          <w:rFonts w:hint="eastAsia" w:ascii="微软雅黑" w:hAnsi="微软雅黑" w:eastAsia="微软雅黑" w:cs="微软雅黑"/>
          <w:i w:val="0"/>
          <w:iCs w:val="0"/>
          <w:caps w:val="0"/>
          <w:color w:val="222222"/>
          <w:spacing w:val="0"/>
          <w:sz w:val="24"/>
          <w:szCs w:val="24"/>
          <w:shd w:val="clear" w:fill="FFFFFF"/>
        </w:rPr>
        <w:t>第四十二条 行政机关作出责令停产停业、吊销许可证或者执照、较大数额罚款等行政处罚决定之前，应当告知当事人有要求举行听证的权利；当事人要求听证的，行政机关应当组织听证。当事人不承担行政机关组织听证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rPr>
        <w:t>4、申请行政复议权、提起行政诉讼权、申请国家赔偿权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rPr>
        <w:t>▲行政复议权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lang w:eastAsia="zh-CN"/>
        </w:rPr>
        <w:t>《中华人民共和国行政复议法》</w:t>
      </w:r>
      <w:r>
        <w:rPr>
          <w:rFonts w:hint="eastAsia" w:ascii="微软雅黑" w:hAnsi="微软雅黑" w:eastAsia="微软雅黑" w:cs="微软雅黑"/>
          <w:i w:val="0"/>
          <w:iCs w:val="0"/>
          <w:caps w:val="0"/>
          <w:color w:val="222222"/>
          <w:spacing w:val="0"/>
          <w:sz w:val="24"/>
          <w:szCs w:val="24"/>
          <w:shd w:val="clear" w:fill="FFFFFF"/>
        </w:rPr>
        <w:t>第六条  有下列情形之一的，公民、法人或者其他组织可以依照本法申请行政复议：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rPr>
        <w:t>（一）对行政机关作出的警告、罚款、没收违法所得、没收非法财物、责令停产停业、暂扣或者吊销许可证、暂扣或者吊销执照、行政拘留等行政处罚决定不服的；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rPr>
        <w:t>（二）对行政机关作出的限制人身自由或者查封、扣押、冻结财产等行政强制措施决定不服的；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rPr>
        <w:t>（三）对行政机关作出的有关许可证、执照、资质证、资格证等证书变更、中止、撤销的决定不服的；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rPr>
        <w:t>（四）对行政机关作出的关于确认土地、矿藏、水流、森林、山岭、草原、荒地、滩涂、海域等自然资源的所有权或者使用权的决定不服的；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rPr>
        <w:t>（五）认为行政机关侵犯合法的经营自主权的；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rPr>
        <w:t>（六）认为行政机关变更或者废止农业承包合同，侵犯其合法权益的；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rPr>
        <w:t> （七）认为行政机关违法集资、征收财物、摊派费用或者违法要求履行其他义务的；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rPr>
        <w:t> （八）认为符合法定条件，申请行政机关颁发许可证、执照、资质证、资格证等证书，或者申请行政机关审批、登记有关事项，行政机关没有依法办理的；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rPr>
        <w:t>  （九）申请行政机关履行保护人身权利、财产权利、受教育权利的法定职责，行政机关没有依法履行的；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rPr>
        <w:t>  （十）申请行政机关依法发放抚恤金、社会保险金或者最低生活保障费，行政机关没有依法发放的；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rPr>
        <w:t>  　（十一）认为行政机关的其他具体行政行为侵犯其合法权益的。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rPr>
        <w:t>    第九条  公民、法人或者其他组织认为具体行政行为侵犯其合法权益的，可以自知道该具体行政行为之日起六十日内提出行政复议申请；但是法律规定的申请期限超过六十日的除外。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rPr>
        <w:t>因不可抗力或者其他正当理由耽误法定申请期限的，申请期限自障碍消除之日起继续计算。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rPr>
        <w:t>▲行政诉讼权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rPr>
        <w:t>    《行政诉讼法》第二条 公民、法人或者其他组织认为行政机关和行政机关工作人员的具体行政行为侵犯其合法权益，有权依照本法向人民法院提起诉讼。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rPr>
        <w:t>    第十一条 人民法院受理公民、法人和其他组织对下列具体行政行为不服提起的诉讼：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rPr>
        <w:t>    （一）对拘留、罚款、吊销许可证和执照、责令停产停业、没收财物等行政处罚不服的；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rPr>
        <w:t>    （二）对限制人身自由或者对财产的查封、扣押、冻结等行政强制措施不服的；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rPr>
        <w:t>    （三）认为行政机关侵犯法律规定的经营自主权的；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rPr>
        <w:t>    （四）认为符合法定条件申请行政机关颁发许可证和执照，行政机关拒绝颁发或者不予答复的；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rPr>
        <w:t>    （五）申请行政机关履行保护人身权、财产权的法定职责，行政机关拒绝履行或者不予答复的；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rPr>
        <w:t>    （六）认为行政机关没有依法发给抚恤金的；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rPr>
        <w:t>    （七）认为行政机关违法要求履行义务的；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rPr>
        <w:t>    （八）认为行政机关侵犯其他人身权、财产权的。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rPr>
        <w:t>    除前款规定外，人民法院受理法律、法规规定可以提起诉讼的其他行政案件。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rPr>
        <w:t>    第三十七条 对属于人民法院受案范围的行政案件，公民、法人或者其他组织可以先向上一级行政机关或者法律、法规规定的行政机关申请复议，对复议不服的，再向人民法院提起诉讼；也可以直接向人民法院提起诉讼。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rPr>
        <w:t>    法律、法规规定应当先向行政机关申请复议，对复议不服再向人民法院提起诉讼的，依照法律、法规的规定。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rPr>
        <w:t>    第三十九条 公民、法人或者其他组织直接向人民法院提起诉讼的，应当在知道作出具体行政行为之日起三个月内提出。法律另有规定的除外。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rPr>
        <w:t>▲申请国家赔偿权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rPr>
        <w:t>    《国家赔偿法》第二条　国家机关和国家机关工作人员行使职权，有本法规定的侵犯公民、法人和其他组织合法权益的情形，造成损害的，受害人有依照本法取得国家赔偿的权利。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rPr>
        <w:t>　　第三条　行政机关及其工作人员在行使行政职权时有下列侵犯人身权情形之一的，受害人有取得赔偿的权利：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rPr>
        <w:t>　　（一）违法拘留或者违法采取限制公民人身自由的行政强制措施的；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rPr>
        <w:t>　　（二）非法拘禁或者以其他方法非法剥夺公民人身自由的；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rPr>
        <w:t>　　（三）以殴打、虐待等行为或者唆使、放纵他人以殴打、虐待等行为造成公民身体伤害或者死亡的；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rPr>
        <w:t>　　（四）违法使用武器、警械造成公民身体伤害或者死亡的；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rPr>
        <w:t>　　（五）造成公民身体伤害或者死亡的其他违法行为。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rPr>
        <w:t>　　第四条　行政机关及其工作人员在行使行政职权时有下列侵犯财产权情形之一的，受害人有取得赔偿的权利：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rPr>
        <w:t>　　（一）违法实施罚款、吊销许可证和执照、责令停产停业、没收财物等行政处罚的；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rPr>
        <w:t>　　（二）违法对财产采取查封、扣押、冻结等行政强制措施的；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rPr>
        <w:t>　　（三）违法征收、征用财产的；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shd w:val="clear" w:fill="FFFFFF"/>
        </w:rPr>
        <w:t>　　（四）造成财产损害的其他违法行为。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lNmY4ZGI5YzdmMWVmMmJjZDRiYjU2NzVkNzQ1MGIifQ=="/>
    <w:docVar w:name="KSO_WPS_MARK_KEY" w:val="16fb6299-fed3-4183-b494-4bd62a40d6fc"/>
  </w:docVars>
  <w:rsids>
    <w:rsidRoot w:val="0F594BF0"/>
    <w:rsid w:val="0F594BF0"/>
    <w:rsid w:val="50FD11EB"/>
    <w:rsid w:val="60823920"/>
    <w:rsid w:val="7E3FF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2270</Words>
  <Characters>2270</Characters>
  <Lines>0</Lines>
  <Paragraphs>0</Paragraphs>
  <TotalTime>11</TotalTime>
  <ScaleCrop>false</ScaleCrop>
  <LinksUpToDate>false</LinksUpToDate>
  <CharactersWithSpaces>2386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2023-08-28T11:15:00Z</dcterms:created>
  <dc:creator>lenovo</dc:creator>
  <cp:lastModifiedBy>user</cp:lastModifiedBy>
  <dcterms:modified xsi:type="dcterms:W3CDTF">2024-07-24T09:34:45Z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3EDFC315BB23421DBBD70663A956F6DA</vt:lpwstr>
  </property>
</Properties>
</file>