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曹妃甸化学工业园区管理委员会</w:t>
      </w:r>
      <w:r>
        <w:rPr>
          <w:rFonts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一、曹妃甸区化学工业园区管理委员会本级收支预算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曹妃甸化学工业园区管理委员会</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一、曹妃甸区化学工业园区管理委员会本级收支预算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541.28</w:t>
            </w:r>
          </w:p>
        </w:tc>
        <w:tc>
          <w:tcPr>
            <w:tcW w:w="4535" w:type="dxa"/>
            <w:vAlign w:val="center"/>
          </w:tcPr>
          <w:p>
            <w:pPr>
              <w:pStyle w:val="14"/>
            </w:pPr>
            <w:r>
              <w:t>一、一般公共服务支出</w:t>
            </w:r>
          </w:p>
        </w:tc>
        <w:tc>
          <w:tcPr>
            <w:tcW w:w="2126" w:type="dxa"/>
            <w:vAlign w:val="center"/>
          </w:tcPr>
          <w:p>
            <w:pPr>
              <w:pStyle w:val="13"/>
            </w:pPr>
            <w:r>
              <w:t>367.08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541.28</w:t>
            </w:r>
          </w:p>
        </w:tc>
        <w:tc>
          <w:tcPr>
            <w:tcW w:w="4535" w:type="dxa"/>
            <w:vAlign w:val="center"/>
          </w:tcPr>
          <w:p>
            <w:pPr>
              <w:pStyle w:val="16"/>
            </w:pPr>
            <w:r>
              <w:t>本年支出合计</w:t>
            </w:r>
          </w:p>
        </w:tc>
        <w:tc>
          <w:tcPr>
            <w:tcW w:w="2126" w:type="dxa"/>
            <w:vAlign w:val="center"/>
          </w:tcPr>
          <w:p>
            <w:pPr>
              <w:pStyle w:val="17"/>
            </w:pPr>
            <w:r>
              <w:t>541.28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541.28</w:t>
            </w:r>
          </w:p>
        </w:tc>
        <w:tc>
          <w:tcPr>
            <w:tcW w:w="4535" w:type="dxa"/>
            <w:vAlign w:val="center"/>
          </w:tcPr>
          <w:p>
            <w:pPr>
              <w:pStyle w:val="16"/>
            </w:pPr>
            <w:r>
              <w:t>支出总计</w:t>
            </w:r>
          </w:p>
        </w:tc>
        <w:tc>
          <w:tcPr>
            <w:tcW w:w="2126" w:type="dxa"/>
            <w:vAlign w:val="center"/>
          </w:tcPr>
          <w:p>
            <w:pPr>
              <w:pStyle w:val="17"/>
            </w:pPr>
            <w:r>
              <w:t>541.28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541.28</w:t>
            </w:r>
          </w:p>
        </w:tc>
        <w:tc>
          <w:tcPr>
            <w:tcW w:w="1134" w:type="dxa"/>
            <w:vAlign w:val="center"/>
          </w:tcPr>
          <w:p>
            <w:pPr>
              <w:pStyle w:val="17"/>
            </w:pPr>
            <w:r>
              <w:t>541.28</w:t>
            </w:r>
          </w:p>
        </w:tc>
        <w:tc>
          <w:tcPr>
            <w:tcW w:w="1134" w:type="dxa"/>
            <w:vAlign w:val="center"/>
          </w:tcPr>
          <w:p>
            <w:pPr>
              <w:pStyle w:val="17"/>
            </w:pPr>
            <w:r>
              <w:t>541.28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367.08</w:t>
            </w:r>
          </w:p>
        </w:tc>
        <w:tc>
          <w:tcPr>
            <w:tcW w:w="1134" w:type="dxa"/>
            <w:vAlign w:val="center"/>
          </w:tcPr>
          <w:p>
            <w:pPr>
              <w:pStyle w:val="13"/>
            </w:pPr>
            <w:r>
              <w:t>367.08</w:t>
            </w:r>
          </w:p>
        </w:tc>
        <w:tc>
          <w:tcPr>
            <w:tcW w:w="1134" w:type="dxa"/>
            <w:vAlign w:val="center"/>
          </w:tcPr>
          <w:p>
            <w:pPr>
              <w:pStyle w:val="13"/>
            </w:pPr>
            <w:r>
              <w:t>367.08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367.08</w:t>
            </w:r>
          </w:p>
        </w:tc>
        <w:tc>
          <w:tcPr>
            <w:tcW w:w="1134" w:type="dxa"/>
            <w:vAlign w:val="center"/>
          </w:tcPr>
          <w:p>
            <w:pPr>
              <w:pStyle w:val="13"/>
            </w:pPr>
            <w:r>
              <w:t>367.08</w:t>
            </w:r>
          </w:p>
        </w:tc>
        <w:tc>
          <w:tcPr>
            <w:tcW w:w="1134" w:type="dxa"/>
            <w:vAlign w:val="center"/>
          </w:tcPr>
          <w:p>
            <w:pPr>
              <w:pStyle w:val="13"/>
            </w:pPr>
            <w:r>
              <w:t>367.08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367.08</w:t>
            </w:r>
          </w:p>
        </w:tc>
        <w:tc>
          <w:tcPr>
            <w:tcW w:w="1134" w:type="dxa"/>
            <w:vAlign w:val="center"/>
          </w:tcPr>
          <w:p>
            <w:pPr>
              <w:pStyle w:val="13"/>
            </w:pPr>
            <w:r>
              <w:t>367.08</w:t>
            </w:r>
          </w:p>
        </w:tc>
        <w:tc>
          <w:tcPr>
            <w:tcW w:w="1134" w:type="dxa"/>
            <w:vAlign w:val="center"/>
          </w:tcPr>
          <w:p>
            <w:pPr>
              <w:pStyle w:val="13"/>
            </w:pPr>
            <w:r>
              <w:t>367.08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81.72</w:t>
            </w:r>
          </w:p>
        </w:tc>
        <w:tc>
          <w:tcPr>
            <w:tcW w:w="1134" w:type="dxa"/>
            <w:vAlign w:val="center"/>
          </w:tcPr>
          <w:p>
            <w:pPr>
              <w:pStyle w:val="13"/>
            </w:pPr>
            <w:r>
              <w:t>81.72</w:t>
            </w:r>
          </w:p>
        </w:tc>
        <w:tc>
          <w:tcPr>
            <w:tcW w:w="1134" w:type="dxa"/>
            <w:vAlign w:val="center"/>
          </w:tcPr>
          <w:p>
            <w:pPr>
              <w:pStyle w:val="13"/>
            </w:pPr>
            <w:r>
              <w:t>81.72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81.72</w:t>
            </w:r>
          </w:p>
        </w:tc>
        <w:tc>
          <w:tcPr>
            <w:tcW w:w="1134" w:type="dxa"/>
            <w:vAlign w:val="center"/>
          </w:tcPr>
          <w:p>
            <w:pPr>
              <w:pStyle w:val="13"/>
            </w:pPr>
            <w:r>
              <w:t>81.72</w:t>
            </w:r>
          </w:p>
        </w:tc>
        <w:tc>
          <w:tcPr>
            <w:tcW w:w="1134" w:type="dxa"/>
            <w:vAlign w:val="center"/>
          </w:tcPr>
          <w:p>
            <w:pPr>
              <w:pStyle w:val="13"/>
            </w:pPr>
            <w:r>
              <w:t>81.72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58.03</w:t>
            </w:r>
          </w:p>
        </w:tc>
        <w:tc>
          <w:tcPr>
            <w:tcW w:w="1134" w:type="dxa"/>
            <w:vAlign w:val="center"/>
          </w:tcPr>
          <w:p>
            <w:pPr>
              <w:pStyle w:val="13"/>
            </w:pPr>
            <w:r>
              <w:t>58.03</w:t>
            </w:r>
          </w:p>
        </w:tc>
        <w:tc>
          <w:tcPr>
            <w:tcW w:w="1134" w:type="dxa"/>
            <w:vAlign w:val="center"/>
          </w:tcPr>
          <w:p>
            <w:pPr>
              <w:pStyle w:val="13"/>
            </w:pPr>
            <w:r>
              <w:t>58.03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23.69</w:t>
            </w:r>
          </w:p>
        </w:tc>
        <w:tc>
          <w:tcPr>
            <w:tcW w:w="1134" w:type="dxa"/>
            <w:vAlign w:val="center"/>
          </w:tcPr>
          <w:p>
            <w:pPr>
              <w:pStyle w:val="13"/>
            </w:pPr>
            <w:r>
              <w:t>23.69</w:t>
            </w:r>
          </w:p>
        </w:tc>
        <w:tc>
          <w:tcPr>
            <w:tcW w:w="1134" w:type="dxa"/>
            <w:vAlign w:val="center"/>
          </w:tcPr>
          <w:p>
            <w:pPr>
              <w:pStyle w:val="13"/>
            </w:pPr>
            <w:r>
              <w:t>23.69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45.16</w:t>
            </w:r>
          </w:p>
        </w:tc>
        <w:tc>
          <w:tcPr>
            <w:tcW w:w="1134" w:type="dxa"/>
            <w:vAlign w:val="center"/>
          </w:tcPr>
          <w:p>
            <w:pPr>
              <w:pStyle w:val="13"/>
            </w:pPr>
            <w:r>
              <w:t>45.16</w:t>
            </w:r>
          </w:p>
        </w:tc>
        <w:tc>
          <w:tcPr>
            <w:tcW w:w="1134" w:type="dxa"/>
            <w:vAlign w:val="center"/>
          </w:tcPr>
          <w:p>
            <w:pPr>
              <w:pStyle w:val="13"/>
            </w:pPr>
            <w:r>
              <w:t>45.16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45.16</w:t>
            </w:r>
          </w:p>
        </w:tc>
        <w:tc>
          <w:tcPr>
            <w:tcW w:w="1134" w:type="dxa"/>
            <w:vAlign w:val="center"/>
          </w:tcPr>
          <w:p>
            <w:pPr>
              <w:pStyle w:val="13"/>
            </w:pPr>
            <w:r>
              <w:t>45.16</w:t>
            </w:r>
          </w:p>
        </w:tc>
        <w:tc>
          <w:tcPr>
            <w:tcW w:w="1134" w:type="dxa"/>
            <w:vAlign w:val="center"/>
          </w:tcPr>
          <w:p>
            <w:pPr>
              <w:pStyle w:val="13"/>
            </w:pPr>
            <w:r>
              <w:t>45.16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21.47</w:t>
            </w:r>
          </w:p>
        </w:tc>
        <w:tc>
          <w:tcPr>
            <w:tcW w:w="1134" w:type="dxa"/>
            <w:vAlign w:val="center"/>
          </w:tcPr>
          <w:p>
            <w:pPr>
              <w:pStyle w:val="13"/>
            </w:pPr>
            <w:r>
              <w:t>21.47</w:t>
            </w:r>
          </w:p>
        </w:tc>
        <w:tc>
          <w:tcPr>
            <w:tcW w:w="1134" w:type="dxa"/>
            <w:vAlign w:val="center"/>
          </w:tcPr>
          <w:p>
            <w:pPr>
              <w:pStyle w:val="13"/>
            </w:pPr>
            <w:r>
              <w:t>21.47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23.69</w:t>
            </w:r>
          </w:p>
        </w:tc>
        <w:tc>
          <w:tcPr>
            <w:tcW w:w="1134" w:type="dxa"/>
            <w:vAlign w:val="center"/>
          </w:tcPr>
          <w:p>
            <w:pPr>
              <w:pStyle w:val="13"/>
            </w:pPr>
            <w:r>
              <w:t>23.69</w:t>
            </w:r>
          </w:p>
        </w:tc>
        <w:tc>
          <w:tcPr>
            <w:tcW w:w="1134" w:type="dxa"/>
            <w:vAlign w:val="center"/>
          </w:tcPr>
          <w:p>
            <w:pPr>
              <w:pStyle w:val="13"/>
            </w:pPr>
            <w:r>
              <w:t>23.69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47.32</w:t>
            </w:r>
          </w:p>
        </w:tc>
        <w:tc>
          <w:tcPr>
            <w:tcW w:w="1134" w:type="dxa"/>
            <w:vAlign w:val="center"/>
          </w:tcPr>
          <w:p>
            <w:pPr>
              <w:pStyle w:val="13"/>
            </w:pPr>
            <w:r>
              <w:t>47.32</w:t>
            </w:r>
          </w:p>
        </w:tc>
        <w:tc>
          <w:tcPr>
            <w:tcW w:w="1134" w:type="dxa"/>
            <w:vAlign w:val="center"/>
          </w:tcPr>
          <w:p>
            <w:pPr>
              <w:pStyle w:val="13"/>
            </w:pPr>
            <w:r>
              <w:t>47.32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47.32</w:t>
            </w:r>
          </w:p>
        </w:tc>
        <w:tc>
          <w:tcPr>
            <w:tcW w:w="1134" w:type="dxa"/>
            <w:vAlign w:val="center"/>
          </w:tcPr>
          <w:p>
            <w:pPr>
              <w:pStyle w:val="13"/>
            </w:pPr>
            <w:r>
              <w:t>47.32</w:t>
            </w:r>
          </w:p>
        </w:tc>
        <w:tc>
          <w:tcPr>
            <w:tcW w:w="1134" w:type="dxa"/>
            <w:vAlign w:val="center"/>
          </w:tcPr>
          <w:p>
            <w:pPr>
              <w:pStyle w:val="13"/>
            </w:pPr>
            <w:r>
              <w:t>47.32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47.32</w:t>
            </w:r>
          </w:p>
        </w:tc>
        <w:tc>
          <w:tcPr>
            <w:tcW w:w="1134" w:type="dxa"/>
            <w:vAlign w:val="center"/>
          </w:tcPr>
          <w:p>
            <w:pPr>
              <w:pStyle w:val="13"/>
            </w:pPr>
            <w:r>
              <w:t>47.32</w:t>
            </w:r>
          </w:p>
        </w:tc>
        <w:tc>
          <w:tcPr>
            <w:tcW w:w="1134" w:type="dxa"/>
            <w:vAlign w:val="center"/>
          </w:tcPr>
          <w:p>
            <w:pPr>
              <w:pStyle w:val="13"/>
            </w:pPr>
            <w:r>
              <w:t>47.32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541.28</w:t>
            </w:r>
          </w:p>
        </w:tc>
        <w:tc>
          <w:tcPr>
            <w:tcW w:w="1361" w:type="dxa"/>
            <w:vAlign w:val="center"/>
          </w:tcPr>
          <w:p>
            <w:pPr>
              <w:pStyle w:val="17"/>
            </w:pPr>
            <w:r>
              <w:t>541.28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367.08</w:t>
            </w:r>
          </w:p>
        </w:tc>
        <w:tc>
          <w:tcPr>
            <w:tcW w:w="1361" w:type="dxa"/>
            <w:vAlign w:val="center"/>
          </w:tcPr>
          <w:p>
            <w:pPr>
              <w:pStyle w:val="13"/>
            </w:pPr>
            <w:r>
              <w:t>367.08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367.08</w:t>
            </w:r>
          </w:p>
        </w:tc>
        <w:tc>
          <w:tcPr>
            <w:tcW w:w="1361" w:type="dxa"/>
            <w:vAlign w:val="center"/>
          </w:tcPr>
          <w:p>
            <w:pPr>
              <w:pStyle w:val="13"/>
            </w:pPr>
            <w:r>
              <w:t>367.08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367.08</w:t>
            </w:r>
          </w:p>
        </w:tc>
        <w:tc>
          <w:tcPr>
            <w:tcW w:w="1361" w:type="dxa"/>
            <w:vAlign w:val="center"/>
          </w:tcPr>
          <w:p>
            <w:pPr>
              <w:pStyle w:val="13"/>
            </w:pPr>
            <w:r>
              <w:t>367.08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81.72</w:t>
            </w:r>
          </w:p>
        </w:tc>
        <w:tc>
          <w:tcPr>
            <w:tcW w:w="1361" w:type="dxa"/>
            <w:vAlign w:val="center"/>
          </w:tcPr>
          <w:p>
            <w:pPr>
              <w:pStyle w:val="13"/>
            </w:pPr>
            <w:r>
              <w:t>81.72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81.72</w:t>
            </w:r>
          </w:p>
        </w:tc>
        <w:tc>
          <w:tcPr>
            <w:tcW w:w="1361" w:type="dxa"/>
            <w:vAlign w:val="center"/>
          </w:tcPr>
          <w:p>
            <w:pPr>
              <w:pStyle w:val="13"/>
            </w:pPr>
            <w:r>
              <w:t>81.72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58.03</w:t>
            </w:r>
          </w:p>
        </w:tc>
        <w:tc>
          <w:tcPr>
            <w:tcW w:w="1361" w:type="dxa"/>
            <w:vAlign w:val="center"/>
          </w:tcPr>
          <w:p>
            <w:pPr>
              <w:pStyle w:val="13"/>
            </w:pPr>
            <w:r>
              <w:t>58.03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23.69</w:t>
            </w:r>
          </w:p>
        </w:tc>
        <w:tc>
          <w:tcPr>
            <w:tcW w:w="1361" w:type="dxa"/>
            <w:vAlign w:val="center"/>
          </w:tcPr>
          <w:p>
            <w:pPr>
              <w:pStyle w:val="13"/>
            </w:pPr>
            <w:r>
              <w:t>23.69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45.16</w:t>
            </w:r>
          </w:p>
        </w:tc>
        <w:tc>
          <w:tcPr>
            <w:tcW w:w="1361" w:type="dxa"/>
            <w:vAlign w:val="center"/>
          </w:tcPr>
          <w:p>
            <w:pPr>
              <w:pStyle w:val="13"/>
            </w:pPr>
            <w:r>
              <w:t>45.16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45.16</w:t>
            </w:r>
          </w:p>
        </w:tc>
        <w:tc>
          <w:tcPr>
            <w:tcW w:w="1361" w:type="dxa"/>
            <w:vAlign w:val="center"/>
          </w:tcPr>
          <w:p>
            <w:pPr>
              <w:pStyle w:val="13"/>
            </w:pPr>
            <w:r>
              <w:t>45.16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21.47</w:t>
            </w:r>
          </w:p>
        </w:tc>
        <w:tc>
          <w:tcPr>
            <w:tcW w:w="1361" w:type="dxa"/>
            <w:vAlign w:val="center"/>
          </w:tcPr>
          <w:p>
            <w:pPr>
              <w:pStyle w:val="13"/>
            </w:pPr>
            <w:r>
              <w:t>21.47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23.69</w:t>
            </w:r>
          </w:p>
        </w:tc>
        <w:tc>
          <w:tcPr>
            <w:tcW w:w="1361" w:type="dxa"/>
            <w:vAlign w:val="center"/>
          </w:tcPr>
          <w:p>
            <w:pPr>
              <w:pStyle w:val="13"/>
            </w:pPr>
            <w:r>
              <w:t>23.69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47.32</w:t>
            </w:r>
          </w:p>
        </w:tc>
        <w:tc>
          <w:tcPr>
            <w:tcW w:w="1361" w:type="dxa"/>
            <w:vAlign w:val="center"/>
          </w:tcPr>
          <w:p>
            <w:pPr>
              <w:pStyle w:val="13"/>
            </w:pPr>
            <w:r>
              <w:t>47.32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47.32</w:t>
            </w:r>
          </w:p>
        </w:tc>
        <w:tc>
          <w:tcPr>
            <w:tcW w:w="1361" w:type="dxa"/>
            <w:vAlign w:val="center"/>
          </w:tcPr>
          <w:p>
            <w:pPr>
              <w:pStyle w:val="13"/>
            </w:pPr>
            <w:r>
              <w:t>47.32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47.32</w:t>
            </w:r>
          </w:p>
        </w:tc>
        <w:tc>
          <w:tcPr>
            <w:tcW w:w="1361" w:type="dxa"/>
            <w:vAlign w:val="center"/>
          </w:tcPr>
          <w:p>
            <w:pPr>
              <w:pStyle w:val="13"/>
            </w:pPr>
            <w:r>
              <w:t>47.32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541.28</w:t>
            </w:r>
          </w:p>
        </w:tc>
        <w:tc>
          <w:tcPr>
            <w:tcW w:w="3402" w:type="dxa"/>
            <w:vAlign w:val="center"/>
          </w:tcPr>
          <w:p>
            <w:pPr>
              <w:pStyle w:val="14"/>
            </w:pPr>
            <w:r>
              <w:t>一、一般公共服务支出</w:t>
            </w:r>
          </w:p>
        </w:tc>
        <w:tc>
          <w:tcPr>
            <w:tcW w:w="1474" w:type="dxa"/>
            <w:vAlign w:val="center"/>
          </w:tcPr>
          <w:p>
            <w:pPr>
              <w:pStyle w:val="13"/>
            </w:pPr>
            <w:r>
              <w:t>367.08</w:t>
            </w:r>
          </w:p>
        </w:tc>
        <w:tc>
          <w:tcPr>
            <w:tcW w:w="1474" w:type="dxa"/>
            <w:vAlign w:val="center"/>
          </w:tcPr>
          <w:p>
            <w:pPr>
              <w:pStyle w:val="13"/>
            </w:pPr>
            <w:r>
              <w:t>367.08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81.72</w:t>
            </w:r>
          </w:p>
        </w:tc>
        <w:tc>
          <w:tcPr>
            <w:tcW w:w="1474" w:type="dxa"/>
            <w:vAlign w:val="center"/>
          </w:tcPr>
          <w:p>
            <w:pPr>
              <w:pStyle w:val="13"/>
            </w:pPr>
            <w:r>
              <w:t>81.72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45.16</w:t>
            </w:r>
          </w:p>
        </w:tc>
        <w:tc>
          <w:tcPr>
            <w:tcW w:w="1474" w:type="dxa"/>
            <w:vAlign w:val="center"/>
          </w:tcPr>
          <w:p>
            <w:pPr>
              <w:pStyle w:val="13"/>
            </w:pPr>
            <w:r>
              <w:t>45.16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47.32</w:t>
            </w:r>
          </w:p>
        </w:tc>
        <w:tc>
          <w:tcPr>
            <w:tcW w:w="1474" w:type="dxa"/>
            <w:vAlign w:val="center"/>
          </w:tcPr>
          <w:p>
            <w:pPr>
              <w:pStyle w:val="13"/>
            </w:pPr>
            <w:r>
              <w:t>47.32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541.28</w:t>
            </w:r>
          </w:p>
        </w:tc>
        <w:tc>
          <w:tcPr>
            <w:tcW w:w="3402" w:type="dxa"/>
            <w:vAlign w:val="center"/>
          </w:tcPr>
          <w:p>
            <w:pPr>
              <w:pStyle w:val="16"/>
            </w:pPr>
            <w:r>
              <w:t>本年支出合计</w:t>
            </w:r>
          </w:p>
        </w:tc>
        <w:tc>
          <w:tcPr>
            <w:tcW w:w="1474" w:type="dxa"/>
            <w:vAlign w:val="center"/>
          </w:tcPr>
          <w:p>
            <w:pPr>
              <w:pStyle w:val="17"/>
            </w:pPr>
            <w:r>
              <w:t>541.28</w:t>
            </w:r>
          </w:p>
        </w:tc>
        <w:tc>
          <w:tcPr>
            <w:tcW w:w="1474" w:type="dxa"/>
            <w:vAlign w:val="center"/>
          </w:tcPr>
          <w:p>
            <w:pPr>
              <w:pStyle w:val="17"/>
            </w:pPr>
            <w:r>
              <w:t>541.28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541.28</w:t>
            </w:r>
          </w:p>
        </w:tc>
        <w:tc>
          <w:tcPr>
            <w:tcW w:w="3402" w:type="dxa"/>
            <w:vAlign w:val="center"/>
          </w:tcPr>
          <w:p>
            <w:pPr>
              <w:pStyle w:val="16"/>
            </w:pPr>
            <w:r>
              <w:t>支出总计</w:t>
            </w:r>
          </w:p>
        </w:tc>
        <w:tc>
          <w:tcPr>
            <w:tcW w:w="1474" w:type="dxa"/>
            <w:vAlign w:val="center"/>
          </w:tcPr>
          <w:p>
            <w:pPr>
              <w:pStyle w:val="17"/>
            </w:pPr>
            <w:r>
              <w:t>541.28</w:t>
            </w:r>
          </w:p>
        </w:tc>
        <w:tc>
          <w:tcPr>
            <w:tcW w:w="1474" w:type="dxa"/>
            <w:vAlign w:val="center"/>
          </w:tcPr>
          <w:p>
            <w:pPr>
              <w:pStyle w:val="17"/>
            </w:pPr>
            <w:r>
              <w:t>541.28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541.28</w:t>
            </w:r>
          </w:p>
        </w:tc>
        <w:tc>
          <w:tcPr>
            <w:tcW w:w="2551" w:type="dxa"/>
            <w:vAlign w:val="center"/>
          </w:tcPr>
          <w:p>
            <w:pPr>
              <w:pStyle w:val="17"/>
            </w:pPr>
            <w:r>
              <w:t>541.28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367.08</w:t>
            </w:r>
          </w:p>
        </w:tc>
        <w:tc>
          <w:tcPr>
            <w:tcW w:w="2551" w:type="dxa"/>
            <w:vAlign w:val="center"/>
          </w:tcPr>
          <w:p>
            <w:pPr>
              <w:pStyle w:val="13"/>
            </w:pPr>
            <w:r>
              <w:t>367.08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367.08</w:t>
            </w:r>
          </w:p>
        </w:tc>
        <w:tc>
          <w:tcPr>
            <w:tcW w:w="2551" w:type="dxa"/>
            <w:vAlign w:val="center"/>
          </w:tcPr>
          <w:p>
            <w:pPr>
              <w:pStyle w:val="13"/>
            </w:pPr>
            <w:r>
              <w:t>367.08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367.08</w:t>
            </w:r>
          </w:p>
        </w:tc>
        <w:tc>
          <w:tcPr>
            <w:tcW w:w="2551" w:type="dxa"/>
            <w:vAlign w:val="center"/>
          </w:tcPr>
          <w:p>
            <w:pPr>
              <w:pStyle w:val="13"/>
            </w:pPr>
            <w:r>
              <w:t>367.08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81.72</w:t>
            </w:r>
          </w:p>
        </w:tc>
        <w:tc>
          <w:tcPr>
            <w:tcW w:w="2551" w:type="dxa"/>
            <w:vAlign w:val="center"/>
          </w:tcPr>
          <w:p>
            <w:pPr>
              <w:pStyle w:val="13"/>
            </w:pPr>
            <w:r>
              <w:t>81.72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81.72</w:t>
            </w:r>
          </w:p>
        </w:tc>
        <w:tc>
          <w:tcPr>
            <w:tcW w:w="2551" w:type="dxa"/>
            <w:vAlign w:val="center"/>
          </w:tcPr>
          <w:p>
            <w:pPr>
              <w:pStyle w:val="13"/>
            </w:pPr>
            <w:r>
              <w:t>81.72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58.03</w:t>
            </w:r>
          </w:p>
        </w:tc>
        <w:tc>
          <w:tcPr>
            <w:tcW w:w="2551" w:type="dxa"/>
            <w:vAlign w:val="center"/>
          </w:tcPr>
          <w:p>
            <w:pPr>
              <w:pStyle w:val="13"/>
            </w:pPr>
            <w:r>
              <w:t>58.03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23.69</w:t>
            </w:r>
          </w:p>
        </w:tc>
        <w:tc>
          <w:tcPr>
            <w:tcW w:w="2551" w:type="dxa"/>
            <w:vAlign w:val="center"/>
          </w:tcPr>
          <w:p>
            <w:pPr>
              <w:pStyle w:val="13"/>
            </w:pPr>
            <w:r>
              <w:t>23.69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45.16</w:t>
            </w:r>
          </w:p>
        </w:tc>
        <w:tc>
          <w:tcPr>
            <w:tcW w:w="2551" w:type="dxa"/>
            <w:vAlign w:val="center"/>
          </w:tcPr>
          <w:p>
            <w:pPr>
              <w:pStyle w:val="13"/>
            </w:pPr>
            <w:r>
              <w:t>45.16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45.16</w:t>
            </w:r>
          </w:p>
        </w:tc>
        <w:tc>
          <w:tcPr>
            <w:tcW w:w="2551" w:type="dxa"/>
            <w:vAlign w:val="center"/>
          </w:tcPr>
          <w:p>
            <w:pPr>
              <w:pStyle w:val="13"/>
            </w:pPr>
            <w:r>
              <w:t>45.16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21.47</w:t>
            </w:r>
          </w:p>
        </w:tc>
        <w:tc>
          <w:tcPr>
            <w:tcW w:w="2551" w:type="dxa"/>
            <w:vAlign w:val="center"/>
          </w:tcPr>
          <w:p>
            <w:pPr>
              <w:pStyle w:val="13"/>
            </w:pPr>
            <w:r>
              <w:t>21.47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23.69</w:t>
            </w:r>
          </w:p>
        </w:tc>
        <w:tc>
          <w:tcPr>
            <w:tcW w:w="2551" w:type="dxa"/>
            <w:vAlign w:val="center"/>
          </w:tcPr>
          <w:p>
            <w:pPr>
              <w:pStyle w:val="13"/>
            </w:pPr>
            <w:r>
              <w:t>23.69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47.32</w:t>
            </w:r>
          </w:p>
        </w:tc>
        <w:tc>
          <w:tcPr>
            <w:tcW w:w="2551" w:type="dxa"/>
            <w:vAlign w:val="center"/>
          </w:tcPr>
          <w:p>
            <w:pPr>
              <w:pStyle w:val="13"/>
            </w:pPr>
            <w:r>
              <w:t>47.32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47.32</w:t>
            </w:r>
          </w:p>
        </w:tc>
        <w:tc>
          <w:tcPr>
            <w:tcW w:w="2551" w:type="dxa"/>
            <w:vAlign w:val="center"/>
          </w:tcPr>
          <w:p>
            <w:pPr>
              <w:pStyle w:val="13"/>
            </w:pPr>
            <w:r>
              <w:t>47.32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47.32</w:t>
            </w:r>
          </w:p>
        </w:tc>
        <w:tc>
          <w:tcPr>
            <w:tcW w:w="2551" w:type="dxa"/>
            <w:vAlign w:val="center"/>
          </w:tcPr>
          <w:p>
            <w:pPr>
              <w:pStyle w:val="13"/>
            </w:pPr>
            <w:r>
              <w:t>47.32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541.28</w:t>
            </w:r>
          </w:p>
        </w:tc>
        <w:tc>
          <w:tcPr>
            <w:tcW w:w="2551" w:type="dxa"/>
            <w:vAlign w:val="center"/>
          </w:tcPr>
          <w:p>
            <w:pPr>
              <w:pStyle w:val="17"/>
            </w:pPr>
            <w:r>
              <w:t>512.41</w:t>
            </w:r>
          </w:p>
        </w:tc>
        <w:tc>
          <w:tcPr>
            <w:tcW w:w="2551" w:type="dxa"/>
            <w:vAlign w:val="center"/>
          </w:tcPr>
          <w:p>
            <w:pPr>
              <w:pStyle w:val="17"/>
            </w:pPr>
            <w:r>
              <w:t>28.87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512.38</w:t>
            </w:r>
          </w:p>
        </w:tc>
        <w:tc>
          <w:tcPr>
            <w:tcW w:w="2551" w:type="dxa"/>
            <w:vAlign w:val="center"/>
          </w:tcPr>
          <w:p>
            <w:pPr>
              <w:pStyle w:val="13"/>
            </w:pPr>
            <w:r>
              <w:t>512.38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305.64</w:t>
            </w:r>
          </w:p>
        </w:tc>
        <w:tc>
          <w:tcPr>
            <w:tcW w:w="2551" w:type="dxa"/>
            <w:vAlign w:val="center"/>
          </w:tcPr>
          <w:p>
            <w:pPr>
              <w:pStyle w:val="13"/>
            </w:pPr>
            <w:r>
              <w:t>305.64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17.96</w:t>
            </w:r>
          </w:p>
        </w:tc>
        <w:tc>
          <w:tcPr>
            <w:tcW w:w="2551" w:type="dxa"/>
            <w:vAlign w:val="center"/>
          </w:tcPr>
          <w:p>
            <w:pPr>
              <w:pStyle w:val="13"/>
            </w:pPr>
            <w:r>
              <w:t>17.96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10.97</w:t>
            </w:r>
          </w:p>
        </w:tc>
        <w:tc>
          <w:tcPr>
            <w:tcW w:w="2551" w:type="dxa"/>
            <w:vAlign w:val="center"/>
          </w:tcPr>
          <w:p>
            <w:pPr>
              <w:pStyle w:val="13"/>
            </w:pPr>
            <w:r>
              <w:t>10.97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58.03</w:t>
            </w:r>
          </w:p>
        </w:tc>
        <w:tc>
          <w:tcPr>
            <w:tcW w:w="2551" w:type="dxa"/>
            <w:vAlign w:val="center"/>
          </w:tcPr>
          <w:p>
            <w:pPr>
              <w:pStyle w:val="13"/>
            </w:pPr>
            <w:r>
              <w:t>58.03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23.69</w:t>
            </w:r>
          </w:p>
        </w:tc>
        <w:tc>
          <w:tcPr>
            <w:tcW w:w="2551" w:type="dxa"/>
            <w:vAlign w:val="center"/>
          </w:tcPr>
          <w:p>
            <w:pPr>
              <w:pStyle w:val="13"/>
            </w:pPr>
            <w:r>
              <w:t>23.69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21.47</w:t>
            </w:r>
          </w:p>
        </w:tc>
        <w:tc>
          <w:tcPr>
            <w:tcW w:w="2551" w:type="dxa"/>
            <w:vAlign w:val="center"/>
          </w:tcPr>
          <w:p>
            <w:pPr>
              <w:pStyle w:val="13"/>
            </w:pPr>
            <w:r>
              <w:t>21.47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23.69</w:t>
            </w:r>
          </w:p>
        </w:tc>
        <w:tc>
          <w:tcPr>
            <w:tcW w:w="2551" w:type="dxa"/>
            <w:vAlign w:val="center"/>
          </w:tcPr>
          <w:p>
            <w:pPr>
              <w:pStyle w:val="13"/>
            </w:pPr>
            <w:r>
              <w:t>23.69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3.61</w:t>
            </w:r>
          </w:p>
        </w:tc>
        <w:tc>
          <w:tcPr>
            <w:tcW w:w="2551" w:type="dxa"/>
            <w:vAlign w:val="center"/>
          </w:tcPr>
          <w:p>
            <w:pPr>
              <w:pStyle w:val="13"/>
            </w:pPr>
            <w:r>
              <w:t>3.61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47.32</w:t>
            </w:r>
          </w:p>
        </w:tc>
        <w:tc>
          <w:tcPr>
            <w:tcW w:w="2551" w:type="dxa"/>
            <w:vAlign w:val="center"/>
          </w:tcPr>
          <w:p>
            <w:pPr>
              <w:pStyle w:val="13"/>
            </w:pPr>
            <w:r>
              <w:t>47.32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28.87</w:t>
            </w:r>
          </w:p>
        </w:tc>
        <w:tc>
          <w:tcPr>
            <w:tcW w:w="2551" w:type="dxa"/>
            <w:vAlign w:val="center"/>
          </w:tcPr>
          <w:p>
            <w:pPr>
              <w:pStyle w:val="13"/>
            </w:pPr>
          </w:p>
        </w:tc>
        <w:tc>
          <w:tcPr>
            <w:tcW w:w="2551" w:type="dxa"/>
            <w:vAlign w:val="center"/>
          </w:tcPr>
          <w:p>
            <w:pPr>
              <w:pStyle w:val="13"/>
            </w:pPr>
            <w:r>
              <w:t>28.87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3.93</w:t>
            </w:r>
          </w:p>
        </w:tc>
        <w:tc>
          <w:tcPr>
            <w:tcW w:w="2551" w:type="dxa"/>
            <w:vAlign w:val="center"/>
          </w:tcPr>
          <w:p>
            <w:pPr>
              <w:pStyle w:val="13"/>
            </w:pPr>
          </w:p>
        </w:tc>
        <w:tc>
          <w:tcPr>
            <w:tcW w:w="2551" w:type="dxa"/>
            <w:vAlign w:val="center"/>
          </w:tcPr>
          <w:p>
            <w:pPr>
              <w:pStyle w:val="13"/>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3.68</w:t>
            </w:r>
          </w:p>
        </w:tc>
        <w:tc>
          <w:tcPr>
            <w:tcW w:w="2551" w:type="dxa"/>
            <w:vAlign w:val="center"/>
          </w:tcPr>
          <w:p>
            <w:pPr>
              <w:pStyle w:val="13"/>
            </w:pPr>
          </w:p>
        </w:tc>
        <w:tc>
          <w:tcPr>
            <w:tcW w:w="2551"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2.10</w:t>
            </w:r>
          </w:p>
        </w:tc>
        <w:tc>
          <w:tcPr>
            <w:tcW w:w="2551" w:type="dxa"/>
            <w:vAlign w:val="center"/>
          </w:tcPr>
          <w:p>
            <w:pPr>
              <w:pStyle w:val="13"/>
            </w:pPr>
          </w:p>
        </w:tc>
        <w:tc>
          <w:tcPr>
            <w:tcW w:w="2551"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2.64</w:t>
            </w:r>
          </w:p>
        </w:tc>
        <w:tc>
          <w:tcPr>
            <w:tcW w:w="2551" w:type="dxa"/>
            <w:vAlign w:val="center"/>
          </w:tcPr>
          <w:p>
            <w:pPr>
              <w:pStyle w:val="13"/>
            </w:pPr>
          </w:p>
        </w:tc>
        <w:tc>
          <w:tcPr>
            <w:tcW w:w="2551"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p>
        </w:tc>
        <w:tc>
          <w:tcPr>
            <w:tcW w:w="3798" w:type="dxa"/>
            <w:vAlign w:val="center"/>
          </w:tcPr>
          <w:p>
            <w:pPr>
              <w:pStyle w:val="12"/>
              <w:rPr>
                <w:rFonts w:hint="eastAsia" w:eastAsia="方正书宋_GBK"/>
                <w:lang w:eastAsia="zh-CN"/>
              </w:rPr>
            </w:pPr>
            <w:r>
              <w:rPr>
                <w:rFonts w:hint="eastAsia"/>
                <w:lang w:eastAsia="zh-CN"/>
              </w:rPr>
              <w:t>合计</w:t>
            </w:r>
          </w:p>
        </w:tc>
        <w:tc>
          <w:tcPr>
            <w:tcW w:w="2382" w:type="dxa"/>
            <w:vAlign w:val="center"/>
          </w:tcPr>
          <w:p>
            <w:pPr>
              <w:pStyle w:val="12"/>
              <w:rPr>
                <w:rFonts w:hint="default" w:ascii="方正书宋_GBK" w:hAnsi="方正书宋_GBK" w:eastAsia="方正书宋_GBK" w:cs="方正书宋_GBK"/>
                <w:b/>
                <w:sz w:val="21"/>
                <w:szCs w:val="24"/>
                <w:lang w:val="en-US" w:eastAsia="zh-CN" w:bidi="ar-SA"/>
              </w:rPr>
            </w:pPr>
            <w:r>
              <w:rPr>
                <w:rFonts w:hint="eastAsia"/>
                <w:lang w:val="en-US" w:eastAsia="zh-CN"/>
              </w:rPr>
              <w:t>2.10</w:t>
            </w:r>
          </w:p>
        </w:tc>
        <w:tc>
          <w:tcPr>
            <w:tcW w:w="2381" w:type="dxa"/>
            <w:vAlign w:val="center"/>
          </w:tcPr>
          <w:p>
            <w:pPr>
              <w:pStyle w:val="12"/>
              <w:rPr>
                <w:rFonts w:hint="default" w:eastAsia="方正书宋_GBK"/>
                <w:lang w:val="en-US" w:eastAsia="zh-CN"/>
              </w:rPr>
            </w:pPr>
            <w:r>
              <w:rPr>
                <w:rFonts w:hint="eastAsia"/>
                <w:lang w:val="en-US" w:eastAsia="zh-CN"/>
              </w:rPr>
              <w:t>2.10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p>
        </w:tc>
        <w:tc>
          <w:tcPr>
            <w:tcW w:w="3798" w:type="dxa"/>
            <w:vAlign w:val="center"/>
          </w:tcPr>
          <w:p>
            <w:pPr>
              <w:pStyle w:val="12"/>
              <w:rPr>
                <w:rFonts w:hint="eastAsia"/>
                <w:lang w:eastAsia="zh-CN"/>
              </w:rPr>
            </w:pPr>
            <w:r>
              <w:rPr>
                <w:rFonts w:hint="eastAsia"/>
                <w:lang w:eastAsia="zh-CN"/>
              </w:rPr>
              <w:t>“三公”经费小计</w:t>
            </w:r>
          </w:p>
        </w:tc>
        <w:tc>
          <w:tcPr>
            <w:tcW w:w="2382" w:type="dxa"/>
            <w:vAlign w:val="center"/>
          </w:tcPr>
          <w:p>
            <w:pPr>
              <w:pStyle w:val="12"/>
              <w:rPr>
                <w:rFonts w:hint="default" w:ascii="方正书宋_GBK" w:hAnsi="方正书宋_GBK" w:eastAsia="方正书宋_GBK" w:cs="方正书宋_GBK"/>
                <w:b/>
                <w:sz w:val="21"/>
                <w:szCs w:val="24"/>
                <w:lang w:val="en-US" w:eastAsia="zh-CN" w:bidi="ar-SA"/>
              </w:rPr>
            </w:pPr>
            <w:r>
              <w:rPr>
                <w:rFonts w:hint="eastAsia"/>
                <w:lang w:val="en-US" w:eastAsia="zh-CN"/>
              </w:rPr>
              <w:t>2.10</w:t>
            </w:r>
          </w:p>
        </w:tc>
        <w:tc>
          <w:tcPr>
            <w:tcW w:w="2381" w:type="dxa"/>
            <w:vAlign w:val="center"/>
          </w:tcPr>
          <w:p>
            <w:pPr>
              <w:pStyle w:val="12"/>
              <w:rPr>
                <w:rFonts w:hint="default" w:eastAsia="方正书宋_GBK"/>
                <w:lang w:val="en-US" w:eastAsia="zh-CN"/>
              </w:rPr>
            </w:pPr>
            <w:r>
              <w:rPr>
                <w:rFonts w:hint="eastAsia"/>
                <w:lang w:val="en-US" w:eastAsia="zh-CN"/>
              </w:rPr>
              <w:t>2.10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eastAsia="方正书宋_GBK"/>
                <w:lang w:eastAsia="zh-CN"/>
              </w:rPr>
            </w:pPr>
            <w:r>
              <w:rPr>
                <w:rFonts w:hint="eastAsia"/>
                <w:lang w:eastAsia="zh-CN"/>
              </w:rPr>
              <w:t>一、因公出国（境）费</w:t>
            </w:r>
          </w:p>
        </w:tc>
        <w:tc>
          <w:tcPr>
            <w:tcW w:w="2382"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eastAsia="方正书宋_GBK"/>
                <w:lang w:eastAsia="zh-CN"/>
              </w:rPr>
            </w:pPr>
            <w:r>
              <w:rPr>
                <w:rFonts w:hint="eastAsia"/>
                <w:lang w:eastAsia="zh-CN"/>
              </w:rPr>
              <w:t>二、公务用车购置及运维费</w:t>
            </w:r>
          </w:p>
        </w:tc>
        <w:tc>
          <w:tcPr>
            <w:tcW w:w="2382" w:type="dxa"/>
            <w:vAlign w:val="center"/>
          </w:tcPr>
          <w:p>
            <w:pPr>
              <w:pStyle w:val="13"/>
              <w:jc w:val="center"/>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2381" w:type="dxa"/>
            <w:vAlign w:val="center"/>
          </w:tcPr>
          <w:p>
            <w:pPr>
              <w:pStyle w:val="13"/>
              <w:jc w:val="center"/>
              <w:rPr>
                <w:rFonts w:hint="default"/>
                <w:lang w:val="en-US" w:eastAsia="zh-CN"/>
              </w:rPr>
            </w:pPr>
            <w:r>
              <w:rPr>
                <w:rFonts w:hint="eastAsia"/>
                <w:lang w:val="en-US" w:eastAsia="zh-CN"/>
              </w:rPr>
              <w:t>2.10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eastAsia="方正书宋_GBK"/>
                <w:lang w:val="en-US" w:eastAsia="zh-CN"/>
              </w:rPr>
            </w:pPr>
            <w:r>
              <w:rPr>
                <w:rFonts w:hint="eastAsia"/>
                <w:lang w:val="en-US" w:eastAsia="zh-CN"/>
              </w:rPr>
              <w:t xml:space="preserve">    其中：公务用车购置费</w:t>
            </w:r>
          </w:p>
        </w:tc>
        <w:tc>
          <w:tcPr>
            <w:tcW w:w="2382" w:type="dxa"/>
            <w:vAlign w:val="center"/>
          </w:tcPr>
          <w:p>
            <w:pPr>
              <w:pStyle w:val="13"/>
              <w:jc w:val="center"/>
              <w:rPr>
                <w:rFonts w:ascii="方正书宋_GBK" w:hAnsi="方正书宋_GBK" w:eastAsia="方正书宋_GBK" w:cs="方正书宋_GBK"/>
                <w:sz w:val="21"/>
                <w:szCs w:val="24"/>
                <w:lang w:val="en-US" w:eastAsia="uk-UA" w:bidi="ar-SA"/>
              </w:rP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eastAsia="方正书宋_GBK"/>
                <w:lang w:val="en-US" w:eastAsia="zh-CN"/>
              </w:rPr>
            </w:pPr>
            <w:r>
              <w:rPr>
                <w:rFonts w:hint="eastAsia"/>
                <w:lang w:val="en-US" w:eastAsia="zh-CN"/>
              </w:rPr>
              <w:t xml:space="preserve">          公务用车运行维护费</w:t>
            </w:r>
          </w:p>
        </w:tc>
        <w:tc>
          <w:tcPr>
            <w:tcW w:w="2382" w:type="dxa"/>
            <w:vAlign w:val="center"/>
          </w:tcPr>
          <w:p>
            <w:pPr>
              <w:pStyle w:val="13"/>
              <w:jc w:val="center"/>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2381" w:type="dxa"/>
            <w:vAlign w:val="center"/>
          </w:tcPr>
          <w:p>
            <w:pPr>
              <w:pStyle w:val="13"/>
              <w:jc w:val="center"/>
              <w:rPr>
                <w:rFonts w:hint="default" w:eastAsia="方正书宋_GBK"/>
                <w:lang w:val="en-US" w:eastAsia="zh-CN"/>
              </w:rPr>
            </w:pPr>
            <w:r>
              <w:rPr>
                <w:rFonts w:hint="eastAsia"/>
                <w:lang w:val="en-US" w:eastAsia="zh-CN"/>
              </w:rPr>
              <w:t>2.10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eastAsia="方正书宋_GBK"/>
                <w:lang w:eastAsia="zh-CN"/>
              </w:rPr>
            </w:pPr>
            <w:r>
              <w:rPr>
                <w:rFonts w:hint="eastAsia"/>
                <w:lang w:eastAsia="zh-CN"/>
              </w:rP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eastAsia="方正书宋_GBK"/>
                <w:lang w:eastAsia="zh-CN"/>
              </w:rPr>
            </w:pPr>
            <w:r>
              <w:rPr>
                <w:rFonts w:hint="eastAsia"/>
                <w:lang w:eastAsia="zh-CN"/>
              </w:rPr>
              <w:t>四、会议费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eastAsia="方正书宋_GBK"/>
                <w:lang w:eastAsia="zh-CN"/>
              </w:rPr>
            </w:pPr>
            <w:r>
              <w:rPr>
                <w:rFonts w:hint="eastAsia"/>
                <w:lang w:eastAsia="zh-CN"/>
              </w:rPr>
              <w:t>五、培训费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曹妃甸区化学工业园区管理委员会本级2023年单位预算信息公开情况说明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按照《预算法》、《地方预决算公开操作规程》和《关于进一步推进预算公开工作的实施意见》规定，现将曹妃甸区化学工业园区管理委员会本级2023年单位预算公开如下：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val="en-US" w:eastAsia="zh-CN"/>
        </w:rPr>
        <w:t>1、</w:t>
      </w:r>
      <w:r>
        <w:rPr>
          <w:rFonts w:hint="default" w:ascii="仿宋" w:hAnsi="仿宋" w:eastAsia="仿宋" w:cs="仿宋"/>
          <w:sz w:val="32"/>
          <w:szCs w:val="32"/>
          <w:lang w:eastAsia="zh-CN"/>
        </w:rPr>
        <w:t>中共曹妃甸化学工业园区工作委员会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曹妃甸化学工业园区管理委员会主要职责。</w:t>
      </w:r>
      <w:r>
        <w:rPr>
          <w:rFonts w:hint="default" w:ascii="仿宋" w:hAnsi="仿宋" w:eastAsia="仿宋" w:cs="仿宋"/>
          <w:sz w:val="32"/>
          <w:szCs w:val="32"/>
        </w:rPr>
        <w:t>根据《曹妃甸化学工业园区管理委员会职能配置、内设机构和人员编制规定》， 曹妃甸化学工业园区管理委员会</w:t>
      </w:r>
      <w:r>
        <w:rPr>
          <w:rFonts w:hint="eastAsia" w:ascii="仿宋" w:hAnsi="仿宋" w:eastAsia="仿宋" w:cs="仿宋"/>
          <w:sz w:val="32"/>
          <w:szCs w:val="32"/>
          <w:lang w:eastAsia="zh-CN"/>
        </w:rPr>
        <w:t>有以下职责：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1</w:t>
      </w:r>
      <w:r>
        <w:rPr>
          <w:rFonts w:hint="default" w:ascii="仿宋" w:hAnsi="仿宋" w:eastAsia="仿宋" w:cs="仿宋"/>
          <w:sz w:val="32"/>
          <w:szCs w:val="32"/>
          <w:lang w:eastAsia="zh-CN"/>
        </w:rPr>
        <w:t>）</w:t>
      </w:r>
      <w:r>
        <w:rPr>
          <w:rFonts w:hint="default" w:ascii="仿宋" w:hAnsi="仿宋" w:eastAsia="仿宋" w:cs="仿宋"/>
          <w:sz w:val="32"/>
          <w:szCs w:val="32"/>
        </w:rPr>
        <w:t>贸易管理。包括招商引资及园区发展配套费用。招商引资包括辖区项目谋划、招商引资、投资促进和企业服务，负责辖区化学产业的培育与协调联系行业管理。园区发展配套费用包括聘请专家及法律顾问费用，以及中国石油和化学工业联合会会员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2</w:t>
      </w:r>
      <w:r>
        <w:rPr>
          <w:rFonts w:hint="default" w:ascii="仿宋" w:hAnsi="仿宋" w:eastAsia="仿宋" w:cs="仿宋"/>
          <w:sz w:val="32"/>
          <w:szCs w:val="32"/>
          <w:lang w:eastAsia="zh-CN"/>
        </w:rPr>
        <w:t>）</w:t>
      </w:r>
      <w:r>
        <w:rPr>
          <w:rFonts w:hint="default" w:ascii="仿宋" w:hAnsi="仿宋" w:eastAsia="仿宋" w:cs="仿宋"/>
          <w:sz w:val="32"/>
          <w:szCs w:val="32"/>
        </w:rPr>
        <w:t>负责党的建设、党风廉政建设、人力资源和社会保障、社会事业、精神文明建设工作；负责经济运行，固定资产投资、建设及管理，国有资产监管、融资、财务管理；负责招商引资、规划、工程建设监管工作。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编制基地管理中长期发展规划和年度计划并组织实施。规划建设管理，协助基地新建项目对规划、建设等各项手续进行报批。负责园区各项基础设施、公共设施的维护及管理，协调解决园区内水、电、路、讯等基础设施建设中的问题。负责就项目选址提出要求与建议。负责协助区国土局管理区域国土（海洋）资源。负责辖区安全生产监督管理工作。负责辖区化学产业的培育与协调联系行业管理。负责辖区财务管理、国有资产管理和财务监管工作；负责协调辖区内上级有关部门派驻机构的工作；负责唐山市曹妃甸区政府和党工委、管委会领导交办的其他工作任务。</w:t>
      </w:r>
    </w:p>
    <w:p>
      <w:pPr>
        <w:pStyle w:val="27"/>
      </w:pP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3</w:t>
      </w:r>
      <w:r>
        <w:rPr>
          <w:rFonts w:hint="default" w:ascii="仿宋" w:hAnsi="仿宋" w:eastAsia="仿宋" w:cs="仿宋"/>
          <w:sz w:val="32"/>
          <w:szCs w:val="32"/>
          <w:lang w:eastAsia="zh-CN"/>
        </w:rPr>
        <w:t>）</w:t>
      </w:r>
      <w:r>
        <w:rPr>
          <w:rFonts w:hint="default" w:ascii="仿宋" w:hAnsi="仿宋" w:eastAsia="仿宋" w:cs="仿宋"/>
          <w:sz w:val="32"/>
          <w:szCs w:val="32"/>
        </w:rPr>
        <w:t>机关政务管理。主要是综合事务管理，包括园区房租水电及物业费，做好内部信息化建设与维护等工作，保证机关正常运转。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曹妃甸区化学工业园区管理委员会本级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（一）收入说明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lang w:val="en-US" w:eastAsia="zh-CN"/>
        </w:rPr>
        <w:t>本</w:t>
      </w:r>
      <w:r>
        <w:rPr>
          <w:rFonts w:hint="eastAsia" w:ascii="仿宋" w:hAnsi="仿宋" w:eastAsia="仿宋" w:cs="仿宋"/>
          <w:sz w:val="32"/>
          <w:szCs w:val="32"/>
          <w:lang w:val="en-US" w:eastAsia="zh-CN"/>
        </w:rPr>
        <w:t>单位</w:t>
      </w:r>
      <w:r>
        <w:rPr>
          <w:rFonts w:hint="default" w:ascii="仿宋" w:hAnsi="仿宋" w:eastAsia="仿宋" w:cs="仿宋"/>
          <w:sz w:val="32"/>
          <w:szCs w:val="32"/>
          <w:lang w:val="en-US" w:eastAsia="zh-CN"/>
        </w:rPr>
        <w:t>当年全部收入，202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w:t>
      </w:r>
      <w:r>
        <w:rPr>
          <w:rFonts w:hint="default" w:ascii="仿宋" w:hAnsi="仿宋" w:eastAsia="仿宋" w:cs="仿宋"/>
          <w:sz w:val="32"/>
          <w:szCs w:val="32"/>
          <w:lang w:eastAsia="zh-CN"/>
        </w:rPr>
        <w:t>预算收入</w:t>
      </w:r>
      <w:r>
        <w:rPr>
          <w:rFonts w:hint="eastAsia" w:ascii="仿宋" w:hAnsi="仿宋" w:eastAsia="仿宋" w:cs="仿宋"/>
          <w:sz w:val="32"/>
          <w:szCs w:val="32"/>
          <w:lang w:val="en-US" w:eastAsia="zh-CN"/>
        </w:rPr>
        <w:t>541.28</w:t>
      </w:r>
      <w:r>
        <w:rPr>
          <w:rFonts w:hint="default" w:ascii="仿宋" w:hAnsi="仿宋" w:eastAsia="仿宋" w:cs="仿宋"/>
          <w:sz w:val="32"/>
          <w:szCs w:val="32"/>
        </w:rPr>
        <w:t>万元</w:t>
      </w:r>
      <w:r>
        <w:rPr>
          <w:rFonts w:hint="default" w:ascii="仿宋" w:hAnsi="仿宋" w:eastAsia="仿宋" w:cs="仿宋"/>
          <w:sz w:val="32"/>
          <w:szCs w:val="32"/>
          <w:lang w:val="en-US" w:eastAsia="zh-CN"/>
        </w:rPr>
        <w:t>,</w:t>
      </w:r>
      <w:r>
        <w:rPr>
          <w:rFonts w:hint="default" w:ascii="仿宋" w:hAnsi="仿宋" w:eastAsia="仿宋" w:cs="仿宋"/>
          <w:sz w:val="32"/>
          <w:szCs w:val="32"/>
        </w:rPr>
        <w:t>全部为一般公共预算收入。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支预算总表支出栏、基本支出表、项目支出表按经济分类和支出功能分类科目编制，反映曹妃甸化学工业园区管理委员会年度单位预算中支出预算的总体情况。2023年单位支出预算为541.28万元，其中基本支出541.28万元，包括人员经费512.41万元和公用经费28.87万元；项目支出0万元，全部为本级支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 w:hAnsi="仿宋" w:eastAsia="仿宋" w:cs="仿宋"/>
          <w:sz w:val="32"/>
          <w:szCs w:val="32"/>
          <w:lang w:val="en-US" w:eastAsia="zh-CN"/>
        </w:rPr>
        <w:t>2023年单位预算较2022年减少567.32万元，其中：基本支出增加51.62万元，项目支出减少618.94万元。主要是因为落实“过紧日子”要求，厉行节约，压减预算。</w:t>
      </w:r>
    </w:p>
    <w:p>
      <w:pPr>
        <w:spacing w:before="10" w:after="10"/>
        <w:ind w:firstLine="640"/>
        <w:outlineLvl w:val="5"/>
      </w:pPr>
      <w:r>
        <w:rPr>
          <w:rFonts w:ascii="黑体" w:hAnsi="黑体" w:eastAsia="黑体" w:cs="黑体"/>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 w:hAnsi="仿宋" w:eastAsia="仿宋" w:cs="仿宋"/>
          <w:sz w:val="32"/>
          <w:szCs w:val="32"/>
          <w:lang w:val="en-US" w:eastAsia="zh-CN"/>
        </w:rPr>
        <w:t>机关运行经费共计安排28.87万元，主要用于保证机关正常运转的办公及邮电费、手续费、福利费、工会经费、公务员交通补贴、公务用车运行维护费等支出。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 w:hAnsi="仿宋" w:eastAsia="仿宋" w:cs="仿宋"/>
          <w:sz w:val="32"/>
          <w:szCs w:val="32"/>
          <w:lang w:val="en-US" w:eastAsia="zh-CN"/>
        </w:rPr>
        <w:t>2023年，财政拨款“三公”经费预算安排2.1万元，同比去年减少6.9万元。原因是落实“过紧日子”要求，压减预算。其中：公务用车购置及运维费2.1万元（无公务用车购置费，2.1万元均为公务用车运行维护费），同比去年减少0.9万元，原因是落实“过紧日子”要求，压减预算；公务接待费0万元，同比去年减少6万元。因公出国（境）费无预算安排，同比去年无增减变化。</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val="en-US" w:eastAsia="zh-CN"/>
        </w:rPr>
        <w:t>本年度无单位项目预算。</w:t>
      </w:r>
    </w:p>
    <w:p>
      <w:pPr>
        <w:spacing w:before="10" w:after="10"/>
        <w:ind w:firstLine="640" w:firstLineChars="20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2023年，曹妃甸区化学工业园区管理委员会本级安排政府采购预算0.00万元。具体内容见下表。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曹妃甸区化学工业园区管理委员会本级上年末固定资产金额为</w:t>
      </w:r>
      <w:r>
        <w:rPr>
          <w:rFonts w:hint="eastAsia" w:eastAsia="方正仿宋_GBK"/>
          <w:color w:val="000000"/>
          <w:sz w:val="28"/>
          <w:lang w:val="en-US" w:eastAsia="zh-CN"/>
        </w:rPr>
        <w:t>441.67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807001曹妃甸区化学工业园区管理委员会本级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7370" w:type="dxa"/>
            <w:vAlign w:val="center"/>
          </w:tcPr>
          <w:p>
            <w:pPr>
              <w:pStyle w:val="14"/>
              <w:rPr>
                <w:rFonts w:hint="eastAsia" w:eastAsia="方正书宋_GBK"/>
                <w:lang w:eastAsia="zh-CN"/>
              </w:rPr>
            </w:pPr>
            <w:r>
              <w:rPr>
                <w:rFonts w:hint="eastAsia"/>
                <w:lang w:eastAsia="zh-CN"/>
              </w:rPr>
              <w:t>资产总额</w:t>
            </w:r>
          </w:p>
        </w:tc>
        <w:tc>
          <w:tcPr>
            <w:tcW w:w="2835" w:type="dxa"/>
            <w:vAlign w:val="center"/>
          </w:tcPr>
          <w:p>
            <w:pPr>
              <w:pStyle w:val="15"/>
              <w:rPr>
                <w:rFonts w:hint="default" w:eastAsia="方正书宋_GBK"/>
                <w:lang w:val="en-US" w:eastAsia="zh-CN"/>
              </w:rPr>
            </w:pPr>
            <w:r>
              <w:rPr>
                <w:rFonts w:hint="eastAsia"/>
                <w:lang w:val="en-US" w:eastAsia="zh-CN"/>
              </w:rPr>
              <w:t>--</w:t>
            </w:r>
          </w:p>
        </w:tc>
        <w:tc>
          <w:tcPr>
            <w:tcW w:w="2835" w:type="dxa"/>
            <w:vAlign w:val="center"/>
          </w:tcPr>
          <w:p>
            <w:pPr>
              <w:pStyle w:val="13"/>
              <w:jc w:val="center"/>
              <w:rPr>
                <w:rFonts w:hint="default" w:eastAsia="方正书宋_GBK"/>
                <w:lang w:val="en-US" w:eastAsia="zh-CN"/>
              </w:rPr>
            </w:pPr>
            <w:r>
              <w:rPr>
                <w:rFonts w:hint="eastAsia"/>
                <w:lang w:val="en-US" w:eastAsia="zh-CN"/>
              </w:rPr>
              <w:t>441.67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1、房屋（平方米）</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其中：办公用房（平方米）</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2、车辆（台、辆）</w:t>
            </w:r>
          </w:p>
        </w:tc>
        <w:tc>
          <w:tcPr>
            <w:tcW w:w="2835" w:type="dxa"/>
            <w:vAlign w:val="center"/>
          </w:tcPr>
          <w:p>
            <w:pPr>
              <w:pStyle w:val="15"/>
              <w:rPr>
                <w:rFonts w:hint="eastAsia" w:eastAsia="方正书宋_GBK"/>
                <w:lang w:val="en-US" w:eastAsia="zh-CN"/>
              </w:rPr>
            </w:pPr>
            <w:r>
              <w:rPr>
                <w:rFonts w:hint="eastAsia"/>
                <w:lang w:val="en-US" w:eastAsia="zh-CN"/>
              </w:rPr>
              <w:t>1</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3、单价在20万元以上设备</w:t>
            </w:r>
          </w:p>
        </w:tc>
        <w:tc>
          <w:tcPr>
            <w:tcW w:w="2835" w:type="dxa"/>
            <w:vAlign w:val="center"/>
          </w:tcPr>
          <w:p>
            <w:pPr>
              <w:pStyle w:val="15"/>
              <w:rPr>
                <w:rFonts w:hint="eastAsia" w:eastAsia="方正书宋_GBK"/>
                <w:lang w:val="en-US" w:eastAsia="zh-CN"/>
              </w:rPr>
            </w:pPr>
            <w:r>
              <w:rPr>
                <w:rFonts w:hint="eastAsia"/>
                <w:lang w:val="en-US" w:eastAsia="zh-CN"/>
              </w:rPr>
              <w:t>-</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4、其他固定资产</w:t>
            </w:r>
          </w:p>
        </w:tc>
        <w:tc>
          <w:tcPr>
            <w:tcW w:w="2835" w:type="dxa"/>
            <w:vAlign w:val="center"/>
          </w:tcPr>
          <w:p>
            <w:pPr>
              <w:pStyle w:val="15"/>
              <w:rPr>
                <w:rFonts w:hint="eastAsia" w:eastAsia="方正书宋_GBK"/>
                <w:lang w:val="en-US" w:eastAsia="zh-CN"/>
              </w:rPr>
            </w:pPr>
            <w:r>
              <w:rPr>
                <w:rFonts w:hint="eastAsia"/>
                <w:lang w:val="en-US" w:eastAsia="zh-CN"/>
              </w:rPr>
              <w:t>-</w:t>
            </w:r>
          </w:p>
        </w:tc>
        <w:tc>
          <w:tcPr>
            <w:tcW w:w="2835" w:type="dxa"/>
            <w:vAlign w:val="center"/>
          </w:tcPr>
          <w:p>
            <w:pPr>
              <w:pStyle w:val="13"/>
              <w:jc w:val="center"/>
              <w:rPr>
                <w:rFonts w:hint="default" w:eastAsia="方正书宋_GBK"/>
                <w:lang w:val="en-US" w:eastAsia="zh-CN"/>
              </w:rPr>
            </w:pPr>
            <w:r>
              <w:rPr>
                <w:rFonts w:hint="eastAsia"/>
                <w:lang w:val="en-US" w:eastAsia="zh-CN"/>
              </w:rPr>
              <w:t>441.67</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84A4F"/>
    <w:multiLevelType w:val="singleLevel"/>
    <w:tmpl w:val="EDC84A4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jg1N2I4ZDVjNjg5NGRkZWJkYzU0YTQ0M2M3MzgifQ=="/>
  </w:docVars>
  <w:rsids>
    <w:rsidRoot w:val="00CB0D2F"/>
    <w:rsid w:val="004A2EC8"/>
    <w:rsid w:val="007C27A3"/>
    <w:rsid w:val="00CB0D2F"/>
    <w:rsid w:val="1481079B"/>
    <w:rsid w:val="273E312B"/>
    <w:rsid w:val="4FFA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2023-05-29T14:13:44Z</dcterms:created>
  <dcterms:modified xsi:type="dcterms:W3CDTF">2023-05-29T06:13:44Z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2023-05-29T14:13:44Z</dcterms:created>
  <dcterms:modified xsi:type="dcterms:W3CDTF">2023-05-29T06:13:44Z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2023-05-29T14:13:47Z</dcterms:created>
  <dcterms:modified xsi:type="dcterms:W3CDTF">2023-05-29T06:13:47Z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2023-05-29T14:13:44Z</dcterms:created>
  <dcterms:modified xsi:type="dcterms:W3CDTF">2023-05-29T06:13:44Z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2023-05-29T14:13:48Z</dcterms:created>
  <dcterms:modified xsi:type="dcterms:W3CDTF">2023-05-29T06:13:48Z</dcterms:modified>
</cp:coreProperties>
</file>

<file path=customXml/itemProps1.xml><?xml version="1.0" encoding="utf-8"?>
<ds:datastoreItem xmlns:ds="http://schemas.openxmlformats.org/officeDocument/2006/customXml" ds:itemID="{06741BD1-5C91-4DC1-B44E-FDC794EE0325}">
  <ds:schemaRefs/>
</ds:datastoreItem>
</file>

<file path=customXml/itemProps10.xml><?xml version="1.0" encoding="utf-8"?>
<ds:datastoreItem xmlns:ds="http://schemas.openxmlformats.org/officeDocument/2006/customXml" ds:itemID="{6A93BCDE-FB0B-4874-8A2A-65D9684E427E}">
  <ds:schemaRefs/>
</ds:datastoreItem>
</file>

<file path=customXml/itemProps2.xml><?xml version="1.0" encoding="utf-8"?>
<ds:datastoreItem xmlns:ds="http://schemas.openxmlformats.org/officeDocument/2006/customXml" ds:itemID="{E404A259-5176-4F0C-AAF5-9A2BE464D112}">
  <ds:schemaRefs/>
</ds:datastoreItem>
</file>

<file path=customXml/itemProps3.xml><?xml version="1.0" encoding="utf-8"?>
<ds:datastoreItem xmlns:ds="http://schemas.openxmlformats.org/officeDocument/2006/customXml" ds:itemID="{7EB7903D-5907-46CC-A2BC-4BDFFCC48530}">
  <ds:schemaRefs/>
</ds:datastoreItem>
</file>

<file path=customXml/itemProps4.xml><?xml version="1.0" encoding="utf-8"?>
<ds:datastoreItem xmlns:ds="http://schemas.openxmlformats.org/officeDocument/2006/customXml" ds:itemID="{329AB929-0483-4CD2-B56E-BB9EFA4C497B}">
  <ds:schemaRefs/>
</ds:datastoreItem>
</file>

<file path=customXml/itemProps5.xml><?xml version="1.0" encoding="utf-8"?>
<ds:datastoreItem xmlns:ds="http://schemas.openxmlformats.org/officeDocument/2006/customXml" ds:itemID="{2BEA2977-27B8-4FB2-8391-6D2E9655CF52}">
  <ds:schemaRefs/>
</ds:datastoreItem>
</file>

<file path=customXml/itemProps6.xml><?xml version="1.0" encoding="utf-8"?>
<ds:datastoreItem xmlns:ds="http://schemas.openxmlformats.org/officeDocument/2006/customXml" ds:itemID="{EAA6796D-0052-441B-AAA9-C55E6C4A9EF3}">
  <ds:schemaRefs/>
</ds:datastoreItem>
</file>

<file path=customXml/itemProps7.xml><?xml version="1.0" encoding="utf-8"?>
<ds:datastoreItem xmlns:ds="http://schemas.openxmlformats.org/officeDocument/2006/customXml" ds:itemID="{EB524035-5BF5-45E6-9796-DA87324F582C}">
  <ds:schemaRefs/>
</ds:datastoreItem>
</file>

<file path=customXml/itemProps8.xml><?xml version="1.0" encoding="utf-8"?>
<ds:datastoreItem xmlns:ds="http://schemas.openxmlformats.org/officeDocument/2006/customXml" ds:itemID="{EA7FECC7-7B42-4766-A647-3C4CBF83E520}">
  <ds:schemaRefs/>
</ds:datastoreItem>
</file>

<file path=customXml/itemProps9.xml><?xml version="1.0" encoding="utf-8"?>
<ds:datastoreItem xmlns:ds="http://schemas.openxmlformats.org/officeDocument/2006/customXml" ds:itemID="{DC15F0F9-787C-4BCD-8205-6FFD56353354}">
  <ds:schemaRefs/>
</ds:datastoreItem>
</file>

<file path=docProps/app.xml><?xml version="1.0" encoding="utf-8"?>
<Properties xmlns="http://schemas.openxmlformats.org/officeDocument/2006/extended-properties" xmlns:vt="http://schemas.openxmlformats.org/officeDocument/2006/docPropsVTypes">
  <Template>Normal</Template>
  <Pages>21</Pages>
  <Words>5539</Words>
  <Characters>6827</Characters>
  <Lines>115</Lines>
  <Paragraphs>32</Paragraphs>
  <TotalTime>5</TotalTime>
  <ScaleCrop>false</ScaleCrop>
  <LinksUpToDate>false</LinksUpToDate>
  <CharactersWithSpaces>7041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2023-05-29T06:10:00Z</dcterms:created>
  <dc:creator>WX</dc:creator>
  <cp:lastModifiedBy>____王小欣</cp:lastModifiedBy>
  <dcterms:modified xsi:type="dcterms:W3CDTF">2023-05-29T06:47:08Z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645F34881AC04CD5A20CC236A6C0BA61_12</vt:lpwstr>
  </property>
</Properties>
</file>