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曹妃甸区化学工业园区管理委员会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2023年部门预算绩效文本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曹妃甸区化学工业园区管理委员会编制</w:t>
      </w:r>
    </w:p>
    <w:p>
      <w:pPr>
        <w:jc w:val="center"/>
        <w:rPr>
          <w:rFonts w:hint="eastAsia" w:eastAsia="方正楷体_GBK"/>
          <w:lang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唐山市曹妃甸区财政局审</w:t>
      </w:r>
      <w:r>
        <w:rPr>
          <w:rFonts w:hint="eastAsia" w:ascii="方正楷体_GBK" w:hAnsi="方正楷体_GBK" w:eastAsia="方正楷体_GBK" w:cs="方正楷体_GBK"/>
          <w:b/>
          <w:color w:val="000000"/>
          <w:sz w:val="32"/>
          <w:lang w:eastAsia="zh-CN"/>
        </w:rPr>
        <w:t>核</w:t>
      </w:r>
      <w:bookmarkStart w:id="3" w:name="_GoBack"/>
      <w:bookmarkEnd w:id="3"/>
    </w:p>
    <w:p>
      <w:pPr>
        <w:jc w:val="both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1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1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1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9" w:type="default"/>
          <w:footerReference r:id="rId10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</w:pPr>
    </w:p>
    <w:p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7"/>
      </w:pPr>
      <w:r>
        <w:t>依据区委区政府工作部署以及我园区“三定方案”和部门战略发展规划、年度工作计划与工作要点等，设立以下部门总体绩效目标。</w:t>
      </w:r>
    </w:p>
    <w:p>
      <w:pPr>
        <w:pStyle w:val="7"/>
        <w:jc w:val="both"/>
      </w:pPr>
      <w:r>
        <w:rPr>
          <w:rFonts w:hint="eastAsia"/>
          <w:lang w:eastAsia="zh-CN"/>
        </w:rPr>
        <w:t>（</w:t>
      </w:r>
      <w:r>
        <w:t>一</w:t>
      </w:r>
      <w:r>
        <w:rPr>
          <w:rFonts w:hint="eastAsia"/>
          <w:lang w:eastAsia="zh-CN"/>
        </w:rPr>
        <w:t>）</w:t>
      </w:r>
      <w:r>
        <w:t>主要经济指标计划。完成</w:t>
      </w:r>
      <w:r>
        <w:rPr>
          <w:rFonts w:hint="eastAsia"/>
        </w:rPr>
        <w:t>公共财政税收，完成公共财政税收14448万元，增长5%；新开工亿元以上项目6个、竣工项目2个；固定资产投资额完成30亿元，增长50%；规上工业增加值增速10%；规上服务业营业收入增速15%；引进亿元以上项目15个；引进外资3500万美元以上；限额以上贸易额完成50亿元以上。</w:t>
      </w:r>
    </w:p>
    <w:p>
      <w:pPr>
        <w:pStyle w:val="7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t>二</w:t>
      </w:r>
      <w:r>
        <w:rPr>
          <w:rFonts w:hint="eastAsia"/>
          <w:lang w:eastAsia="zh-CN"/>
        </w:rPr>
        <w:t>）全力推进，争取打好项目建设翻身仗；</w:t>
      </w:r>
    </w:p>
    <w:p>
      <w:pPr>
        <w:pStyle w:val="7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t>三</w:t>
      </w:r>
      <w:r>
        <w:rPr>
          <w:rFonts w:hint="eastAsia"/>
          <w:lang w:eastAsia="zh-CN"/>
        </w:rPr>
        <w:t>）</w:t>
      </w:r>
      <w:r>
        <w:t>推动招商引资取得新进展</w:t>
      </w:r>
      <w:r>
        <w:rPr>
          <w:rFonts w:hint="eastAsia"/>
          <w:lang w:eastAsia="zh-CN"/>
        </w:rPr>
        <w:t>；</w:t>
      </w:r>
    </w:p>
    <w:p>
      <w:pPr>
        <w:pStyle w:val="7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t>四</w:t>
      </w:r>
      <w:r>
        <w:rPr>
          <w:rFonts w:hint="eastAsia"/>
          <w:lang w:eastAsia="zh-CN"/>
        </w:rPr>
        <w:t>）进一步</w:t>
      </w:r>
      <w:r>
        <w:t>提升基础设施</w:t>
      </w:r>
      <w:r>
        <w:rPr>
          <w:rFonts w:hint="eastAsia"/>
          <w:lang w:eastAsia="zh-CN"/>
        </w:rPr>
        <w:t>和</w:t>
      </w:r>
      <w:r>
        <w:t>公用工程</w:t>
      </w:r>
      <w:r>
        <w:rPr>
          <w:rFonts w:hint="eastAsia"/>
          <w:lang w:eastAsia="zh-CN"/>
        </w:rPr>
        <w:t>配套水平；</w:t>
      </w:r>
    </w:p>
    <w:p>
      <w:pPr>
        <w:pStyle w:val="7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t>五</w:t>
      </w:r>
      <w:r>
        <w:rPr>
          <w:rFonts w:hint="eastAsia"/>
          <w:lang w:eastAsia="zh-CN"/>
        </w:rPr>
        <w:t>）</w:t>
      </w:r>
      <w:r>
        <w:t>加强</w:t>
      </w:r>
      <w:r>
        <w:rPr>
          <w:rFonts w:hint="eastAsia"/>
          <w:lang w:eastAsia="zh-CN"/>
        </w:rPr>
        <w:t>生态建设和环境保护工作；</w:t>
      </w:r>
    </w:p>
    <w:p>
      <w:pPr>
        <w:pStyle w:val="7"/>
        <w:rPr>
          <w:rFonts w:hint="eastAsia"/>
          <w:lang w:eastAsia="zh-CN"/>
        </w:rPr>
      </w:pPr>
      <w:r>
        <w:rPr>
          <w:rFonts w:hint="eastAsia"/>
          <w:lang w:eastAsia="zh-CN"/>
        </w:rPr>
        <w:t>（六）</w:t>
      </w:r>
      <w:r>
        <w:t>加强</w:t>
      </w:r>
      <w:r>
        <w:rPr>
          <w:rFonts w:hint="eastAsia"/>
          <w:lang w:eastAsia="zh-CN"/>
        </w:rPr>
        <w:t>安全生产、信访维稳工作。</w:t>
      </w:r>
    </w:p>
    <w:p>
      <w:pPr>
        <w:pStyle w:val="7"/>
      </w:pPr>
    </w:p>
    <w:p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8"/>
      </w:pPr>
    </w:p>
    <w:p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9"/>
      </w:pPr>
      <w:r>
        <w:t>完善制度建设。包括制定完善预算绩效管理制度、资金管理办法、工作保障制度等，为全年预算绩效目标的实现奠定制度基础。</w:t>
      </w:r>
    </w:p>
    <w:p>
      <w:pPr>
        <w:pStyle w:val="9"/>
      </w:pPr>
      <w:r>
        <w:t>加强支出管理。通过优化支出结构、编细编实预算、加快履行政府采购手续、尽快启动项目、及时支付资金等多种措施，确保支出进度达标。</w:t>
      </w:r>
    </w:p>
    <w:p>
      <w:pPr>
        <w:pStyle w:val="9"/>
      </w:pPr>
      <w:r>
        <w:t>加强绩效运行监控。按要求开展绩效运行监控，发现问题及时采取措施，确保绩效目标如期保质实现。</w:t>
      </w:r>
    </w:p>
    <w:p>
      <w:pPr>
        <w:pStyle w:val="9"/>
      </w:pPr>
      <w:r>
        <w:t>做好绩效自评。按要求开展上年度部门预算绩效自评和重点评价工作，对评价中发现的问题及时整改，调整优化支出结构，提高财政资金使用效益。</w:t>
      </w:r>
    </w:p>
    <w:p>
      <w:pPr>
        <w:pStyle w:val="9"/>
      </w:pPr>
      <w:r>
        <w:t>加强内部监督。加强内部监督制度建设，对绩效运行情况、重大支出决策等重要经济业务事项的决策和执行进行督导，并配合做好审计、财政等外部监督工作，确保财政资金安全有效。</w:t>
      </w:r>
    </w:p>
    <w:p>
      <w:pPr>
        <w:pStyle w:val="9"/>
      </w:pPr>
      <w:r>
        <w:t>加强宣传培训调研等。加强人员培训，提高本部门职工业务素质；加强调研，提出优化财政资金配置、提高资金使用效益的意见意见；加大宣传力度，强化预算绩效管理意识，促进预算绩效管理水平进一步提升。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>
      <w:pPr>
        <w:jc w:val="center"/>
      </w:pPr>
    </w:p>
    <w:sectPr>
      <w:pgSz w:w="11900" w:h="16840"/>
      <w:pgMar w:top="1984" w:right="1304" w:bottom="1134" w:left="1304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Zjg1N2I4ZDVjNjg5NGRkZWJkYzU0YTQ0M2M3MzgifQ=="/>
  </w:docVars>
  <w:rsids>
    <w:rsidRoot w:val="004577F7"/>
    <w:rsid w:val="004577F7"/>
    <w:rsid w:val="005333F6"/>
    <w:rsid w:val="083F2132"/>
    <w:rsid w:val="66691629"/>
    <w:rsid w:val="6F0F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TOC 2"/>
    <w:basedOn w:val="1"/>
    <w:qFormat/>
    <w:uiPriority w:val="0"/>
    <w:pPr>
      <w:ind w:left="240"/>
    </w:pPr>
  </w:style>
  <w:style w:type="paragraph" w:customStyle="1" w:styleId="11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2">
    <w:name w:val="页眉 Char"/>
    <w:basedOn w:val="6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3">
    <w:name w:val="页脚 Char"/>
    <w:basedOn w:val="6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2023-01-29T14:29:06Z</dcterms:created>
  <dcterms:modified xsi:type="dcterms:W3CDTF">2023-01-29T06:29:06Z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4FA0AC82-FD9B-445B-8B0D-360FF2BB05CB}">
  <ds:schemaRefs/>
</ds:datastoreItem>
</file>

<file path=customXml/itemProps2.xml><?xml version="1.0" encoding="utf-8"?>
<ds:datastoreItem xmlns:ds="http://schemas.openxmlformats.org/officeDocument/2006/customXml" ds:itemID="{239026AA-D39C-4510-999B-6CF31E371A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820</Words>
  <Characters>840</Characters>
  <Lines>3</Lines>
  <Paragraphs>1</Paragraphs>
  <TotalTime>0</TotalTime>
  <ScaleCrop>false</ScaleCrop>
  <LinksUpToDate>false</LinksUpToDate>
  <CharactersWithSpaces>848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2023-01-29T06:30:00Z</dcterms:created>
  <dc:creator>Administrator</dc:creator>
  <cp:lastModifiedBy>____王小欣</cp:lastModifiedBy>
  <dcterms:modified xsi:type="dcterms:W3CDTF">2023-05-29T03:17:46Z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EDFAC78348234D46B4112C31814F4A87</vt:lpwstr>
  </property>
</Properties>
</file>