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rPr>
          <w:rFonts w:hint="eastAsia"/>
          <w:lang w:val="en-US" w:eastAsia="zh-CN"/>
        </w:rPr>
        <w:t>2</w:t>
      </w:r>
      <w:r>
        <w:t>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2</w:t>
      </w:r>
      <w:r>
        <w:t>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w:t>
      </w:r>
      <w:r>
        <w:t>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t>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w:t>
      </w:r>
      <w:r>
        <w:t>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w:t>
      </w:r>
      <w:r>
        <w:t>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rPr>
          <w:rFonts w:hint="eastAsia"/>
          <w:lang w:val="en-US" w:eastAsia="zh-CN"/>
        </w:rPr>
        <w:t>2</w:t>
      </w:r>
      <w: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rPr>
          <w:rFonts w:hint="eastAsia"/>
          <w:lang w:val="en-US" w:eastAsia="zh-CN"/>
        </w:rPr>
        <w:t>2</w:t>
      </w:r>
      <w:r>
        <w:t>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rPr>
          <w:rFonts w:hint="eastAsia"/>
          <w:lang w:val="en-US" w:eastAsia="zh-CN"/>
        </w:rPr>
        <w:t>2</w:t>
      </w:r>
      <w:r>
        <w:t>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2</w:t>
      </w:r>
      <w: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一、临港商务区管理委员会本级收支预算</w:t>
      </w:r>
      <w:r>
        <w:tab/>
      </w:r>
      <w:r>
        <w:fldChar w:fldCharType="begin"/>
      </w:r>
      <w:r>
        <w:instrText xml:space="preserve">PAGEREF _Toc_4_4_0000000021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803临港商务区管理委员会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668.26</w:t>
            </w:r>
          </w:p>
        </w:tc>
        <w:tc>
          <w:tcPr>
            <w:tcW w:w="4535" w:type="dxa"/>
            <w:vAlign w:val="center"/>
          </w:tcPr>
          <w:p>
            <w:pPr>
              <w:pStyle w:val="14"/>
            </w:pPr>
            <w:r>
              <w:t>一、一般公共服务支出</w:t>
            </w:r>
          </w:p>
        </w:tc>
        <w:tc>
          <w:tcPr>
            <w:tcW w:w="2126" w:type="dxa"/>
            <w:vAlign w:val="center"/>
          </w:tcPr>
          <w:p>
            <w:pPr>
              <w:pStyle w:val="13"/>
            </w:pPr>
            <w:r>
              <w:t>455.02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668.26</w:t>
            </w:r>
          </w:p>
        </w:tc>
        <w:tc>
          <w:tcPr>
            <w:tcW w:w="4535" w:type="dxa"/>
            <w:vAlign w:val="center"/>
          </w:tcPr>
          <w:p>
            <w:pPr>
              <w:pStyle w:val="16"/>
            </w:pPr>
            <w:r>
              <w:t>本年支出合计</w:t>
            </w:r>
          </w:p>
        </w:tc>
        <w:tc>
          <w:tcPr>
            <w:tcW w:w="2126" w:type="dxa"/>
            <w:vAlign w:val="center"/>
          </w:tcPr>
          <w:p>
            <w:pPr>
              <w:pStyle w:val="17"/>
            </w:pPr>
            <w:r>
              <w:t>668.26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668.26</w:t>
            </w:r>
          </w:p>
        </w:tc>
        <w:tc>
          <w:tcPr>
            <w:tcW w:w="4535" w:type="dxa"/>
            <w:vAlign w:val="center"/>
          </w:tcPr>
          <w:p>
            <w:pPr>
              <w:pStyle w:val="16"/>
            </w:pPr>
            <w:r>
              <w:t>支出总计</w:t>
            </w:r>
          </w:p>
        </w:tc>
        <w:tc>
          <w:tcPr>
            <w:tcW w:w="2126" w:type="dxa"/>
            <w:vAlign w:val="center"/>
          </w:tcPr>
          <w:p>
            <w:pPr>
              <w:pStyle w:val="17"/>
            </w:pPr>
            <w:r>
              <w:t>668.26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803临港商务区管理委员会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668.26</w:t>
            </w:r>
          </w:p>
        </w:tc>
        <w:tc>
          <w:tcPr>
            <w:tcW w:w="1134" w:type="dxa"/>
            <w:vAlign w:val="center"/>
          </w:tcPr>
          <w:p>
            <w:pPr>
              <w:pStyle w:val="17"/>
            </w:pPr>
            <w:r>
              <w:t>668.26</w:t>
            </w:r>
          </w:p>
        </w:tc>
        <w:tc>
          <w:tcPr>
            <w:tcW w:w="1134" w:type="dxa"/>
            <w:vAlign w:val="center"/>
          </w:tcPr>
          <w:p>
            <w:pPr>
              <w:pStyle w:val="17"/>
            </w:pPr>
            <w:r>
              <w:t>668.26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70.72</w:t>
            </w:r>
          </w:p>
        </w:tc>
        <w:tc>
          <w:tcPr>
            <w:tcW w:w="1134" w:type="dxa"/>
            <w:vAlign w:val="center"/>
          </w:tcPr>
          <w:p>
            <w:pPr>
              <w:pStyle w:val="13"/>
            </w:pPr>
            <w:r>
              <w:t>70.72</w:t>
            </w:r>
          </w:p>
        </w:tc>
        <w:tc>
          <w:tcPr>
            <w:tcW w:w="1134" w:type="dxa"/>
            <w:vAlign w:val="center"/>
          </w:tcPr>
          <w:p>
            <w:pPr>
              <w:pStyle w:val="13"/>
            </w:pPr>
            <w:r>
              <w:t>70.72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28.78</w:t>
            </w:r>
          </w:p>
        </w:tc>
        <w:tc>
          <w:tcPr>
            <w:tcW w:w="1134" w:type="dxa"/>
            <w:vAlign w:val="center"/>
          </w:tcPr>
          <w:p>
            <w:pPr>
              <w:pStyle w:val="13"/>
            </w:pPr>
            <w:r>
              <w:t>28.78</w:t>
            </w:r>
          </w:p>
        </w:tc>
        <w:tc>
          <w:tcPr>
            <w:tcW w:w="1134" w:type="dxa"/>
            <w:vAlign w:val="center"/>
          </w:tcPr>
          <w:p>
            <w:pPr>
              <w:pStyle w:val="13"/>
            </w:pPr>
            <w:r>
              <w:t>28.78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29.47</w:t>
            </w:r>
          </w:p>
        </w:tc>
        <w:tc>
          <w:tcPr>
            <w:tcW w:w="1134" w:type="dxa"/>
            <w:vAlign w:val="center"/>
          </w:tcPr>
          <w:p>
            <w:pPr>
              <w:pStyle w:val="13"/>
            </w:pPr>
            <w:r>
              <w:t>29.47</w:t>
            </w:r>
          </w:p>
        </w:tc>
        <w:tc>
          <w:tcPr>
            <w:tcW w:w="1134" w:type="dxa"/>
            <w:vAlign w:val="center"/>
          </w:tcPr>
          <w:p>
            <w:pPr>
              <w:pStyle w:val="13"/>
            </w:pPr>
            <w:r>
              <w:t>29.47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668.26</w:t>
            </w:r>
          </w:p>
        </w:tc>
        <w:tc>
          <w:tcPr>
            <w:tcW w:w="1361" w:type="dxa"/>
            <w:vAlign w:val="center"/>
          </w:tcPr>
          <w:p>
            <w:pPr>
              <w:pStyle w:val="17"/>
            </w:pPr>
            <w:r>
              <w:t>668.26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99.50</w:t>
            </w:r>
          </w:p>
        </w:tc>
        <w:tc>
          <w:tcPr>
            <w:tcW w:w="1361" w:type="dxa"/>
            <w:vAlign w:val="center"/>
          </w:tcPr>
          <w:p>
            <w:pPr>
              <w:pStyle w:val="13"/>
            </w:pPr>
            <w:r>
              <w:t>99.50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99.50</w:t>
            </w:r>
          </w:p>
        </w:tc>
        <w:tc>
          <w:tcPr>
            <w:tcW w:w="1361" w:type="dxa"/>
            <w:vAlign w:val="center"/>
          </w:tcPr>
          <w:p>
            <w:pPr>
              <w:pStyle w:val="13"/>
            </w:pPr>
            <w:r>
              <w:t>99.50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70.72</w:t>
            </w:r>
          </w:p>
        </w:tc>
        <w:tc>
          <w:tcPr>
            <w:tcW w:w="1361" w:type="dxa"/>
            <w:vAlign w:val="center"/>
          </w:tcPr>
          <w:p>
            <w:pPr>
              <w:pStyle w:val="13"/>
            </w:pPr>
            <w:r>
              <w:t>70.72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28.78</w:t>
            </w:r>
          </w:p>
        </w:tc>
        <w:tc>
          <w:tcPr>
            <w:tcW w:w="1361" w:type="dxa"/>
            <w:vAlign w:val="center"/>
          </w:tcPr>
          <w:p>
            <w:pPr>
              <w:pStyle w:val="13"/>
            </w:pPr>
            <w:r>
              <w:t>28.78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55.55</w:t>
            </w:r>
          </w:p>
        </w:tc>
        <w:tc>
          <w:tcPr>
            <w:tcW w:w="1361" w:type="dxa"/>
            <w:vAlign w:val="center"/>
          </w:tcPr>
          <w:p>
            <w:pPr>
              <w:pStyle w:val="13"/>
            </w:pPr>
            <w:r>
              <w:t>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55.55</w:t>
            </w:r>
          </w:p>
        </w:tc>
        <w:tc>
          <w:tcPr>
            <w:tcW w:w="1361" w:type="dxa"/>
            <w:vAlign w:val="center"/>
          </w:tcPr>
          <w:p>
            <w:pPr>
              <w:pStyle w:val="13"/>
            </w:pPr>
            <w:r>
              <w:t>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26.08</w:t>
            </w:r>
          </w:p>
        </w:tc>
        <w:tc>
          <w:tcPr>
            <w:tcW w:w="1361" w:type="dxa"/>
            <w:vAlign w:val="center"/>
          </w:tcPr>
          <w:p>
            <w:pPr>
              <w:pStyle w:val="13"/>
            </w:pPr>
            <w:r>
              <w:t>26.08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29.47</w:t>
            </w:r>
          </w:p>
        </w:tc>
        <w:tc>
          <w:tcPr>
            <w:tcW w:w="1361" w:type="dxa"/>
            <w:vAlign w:val="center"/>
          </w:tcPr>
          <w:p>
            <w:pPr>
              <w:pStyle w:val="13"/>
            </w:pPr>
            <w:r>
              <w:t>29.47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668.26</w:t>
            </w:r>
          </w:p>
        </w:tc>
        <w:tc>
          <w:tcPr>
            <w:tcW w:w="3402" w:type="dxa"/>
            <w:vAlign w:val="center"/>
          </w:tcPr>
          <w:p>
            <w:pPr>
              <w:pStyle w:val="14"/>
            </w:pPr>
            <w:r>
              <w:t>一、一般公共服务支出</w:t>
            </w:r>
          </w:p>
        </w:tc>
        <w:tc>
          <w:tcPr>
            <w:tcW w:w="1474" w:type="dxa"/>
            <w:vAlign w:val="center"/>
          </w:tcPr>
          <w:p>
            <w:pPr>
              <w:pStyle w:val="13"/>
            </w:pPr>
            <w:r>
              <w:t>455.02</w:t>
            </w:r>
          </w:p>
        </w:tc>
        <w:tc>
          <w:tcPr>
            <w:tcW w:w="1474" w:type="dxa"/>
            <w:vAlign w:val="center"/>
          </w:tcPr>
          <w:p>
            <w:pPr>
              <w:pStyle w:val="13"/>
            </w:pPr>
            <w:r>
              <w:t>455.02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99.50</w:t>
            </w:r>
          </w:p>
        </w:tc>
        <w:tc>
          <w:tcPr>
            <w:tcW w:w="1474" w:type="dxa"/>
            <w:vAlign w:val="center"/>
          </w:tcPr>
          <w:p>
            <w:pPr>
              <w:pStyle w:val="13"/>
            </w:pPr>
            <w:r>
              <w:t>99.50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55.55</w:t>
            </w:r>
          </w:p>
        </w:tc>
        <w:tc>
          <w:tcPr>
            <w:tcW w:w="1474" w:type="dxa"/>
            <w:vAlign w:val="center"/>
          </w:tcPr>
          <w:p>
            <w:pPr>
              <w:pStyle w:val="13"/>
            </w:pPr>
            <w:r>
              <w:t>55.55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58.19</w:t>
            </w:r>
          </w:p>
        </w:tc>
        <w:tc>
          <w:tcPr>
            <w:tcW w:w="1474" w:type="dxa"/>
            <w:vAlign w:val="center"/>
          </w:tcPr>
          <w:p>
            <w:pPr>
              <w:pStyle w:val="13"/>
            </w:pPr>
            <w:r>
              <w:t>58.19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668.26</w:t>
            </w:r>
          </w:p>
        </w:tc>
        <w:tc>
          <w:tcPr>
            <w:tcW w:w="3402" w:type="dxa"/>
            <w:vAlign w:val="center"/>
          </w:tcPr>
          <w:p>
            <w:pPr>
              <w:pStyle w:val="16"/>
            </w:pPr>
            <w:r>
              <w:t>本年支出合计</w:t>
            </w:r>
          </w:p>
        </w:tc>
        <w:tc>
          <w:tcPr>
            <w:tcW w:w="1474" w:type="dxa"/>
            <w:vAlign w:val="center"/>
          </w:tcPr>
          <w:p>
            <w:pPr>
              <w:pStyle w:val="17"/>
            </w:pPr>
            <w:r>
              <w:t>668.26</w:t>
            </w:r>
          </w:p>
        </w:tc>
        <w:tc>
          <w:tcPr>
            <w:tcW w:w="1474" w:type="dxa"/>
            <w:vAlign w:val="center"/>
          </w:tcPr>
          <w:p>
            <w:pPr>
              <w:pStyle w:val="17"/>
            </w:pPr>
            <w:r>
              <w:t>668.26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668.26</w:t>
            </w:r>
          </w:p>
        </w:tc>
        <w:tc>
          <w:tcPr>
            <w:tcW w:w="3402" w:type="dxa"/>
            <w:vAlign w:val="center"/>
          </w:tcPr>
          <w:p>
            <w:pPr>
              <w:pStyle w:val="16"/>
            </w:pPr>
            <w:r>
              <w:t>支出总计</w:t>
            </w:r>
          </w:p>
        </w:tc>
        <w:tc>
          <w:tcPr>
            <w:tcW w:w="1474" w:type="dxa"/>
            <w:vAlign w:val="center"/>
          </w:tcPr>
          <w:p>
            <w:pPr>
              <w:pStyle w:val="17"/>
            </w:pPr>
            <w:r>
              <w:t>668.26</w:t>
            </w:r>
          </w:p>
        </w:tc>
        <w:tc>
          <w:tcPr>
            <w:tcW w:w="1474" w:type="dxa"/>
            <w:vAlign w:val="center"/>
          </w:tcPr>
          <w:p>
            <w:pPr>
              <w:pStyle w:val="17"/>
            </w:pPr>
            <w:r>
              <w:t>668.26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668.26</w:t>
            </w:r>
          </w:p>
        </w:tc>
        <w:tc>
          <w:tcPr>
            <w:tcW w:w="2551" w:type="dxa"/>
            <w:vAlign w:val="center"/>
          </w:tcPr>
          <w:p>
            <w:pPr>
              <w:pStyle w:val="17"/>
            </w:pPr>
            <w:r>
              <w:t>668.26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99.50</w:t>
            </w:r>
          </w:p>
        </w:tc>
        <w:tc>
          <w:tcPr>
            <w:tcW w:w="2551" w:type="dxa"/>
            <w:vAlign w:val="center"/>
          </w:tcPr>
          <w:p>
            <w:pPr>
              <w:pStyle w:val="13"/>
            </w:pPr>
            <w:r>
              <w:t>99.50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99.50</w:t>
            </w:r>
          </w:p>
        </w:tc>
        <w:tc>
          <w:tcPr>
            <w:tcW w:w="2551" w:type="dxa"/>
            <w:vAlign w:val="center"/>
          </w:tcPr>
          <w:p>
            <w:pPr>
              <w:pStyle w:val="13"/>
            </w:pPr>
            <w:r>
              <w:t>99.50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70.72</w:t>
            </w:r>
          </w:p>
        </w:tc>
        <w:tc>
          <w:tcPr>
            <w:tcW w:w="2551" w:type="dxa"/>
            <w:vAlign w:val="center"/>
          </w:tcPr>
          <w:p>
            <w:pPr>
              <w:pStyle w:val="13"/>
            </w:pPr>
            <w:r>
              <w:t>70.72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28.78</w:t>
            </w:r>
          </w:p>
        </w:tc>
        <w:tc>
          <w:tcPr>
            <w:tcW w:w="2551" w:type="dxa"/>
            <w:vAlign w:val="center"/>
          </w:tcPr>
          <w:p>
            <w:pPr>
              <w:pStyle w:val="13"/>
            </w:pPr>
            <w:r>
              <w:t>28.78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55.55</w:t>
            </w:r>
          </w:p>
        </w:tc>
        <w:tc>
          <w:tcPr>
            <w:tcW w:w="2551" w:type="dxa"/>
            <w:vAlign w:val="center"/>
          </w:tcPr>
          <w:p>
            <w:pPr>
              <w:pStyle w:val="13"/>
            </w:pPr>
            <w:r>
              <w:t>55.55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55.55</w:t>
            </w:r>
          </w:p>
        </w:tc>
        <w:tc>
          <w:tcPr>
            <w:tcW w:w="2551" w:type="dxa"/>
            <w:vAlign w:val="center"/>
          </w:tcPr>
          <w:p>
            <w:pPr>
              <w:pStyle w:val="13"/>
            </w:pPr>
            <w:r>
              <w:t>55.55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26.08</w:t>
            </w:r>
          </w:p>
        </w:tc>
        <w:tc>
          <w:tcPr>
            <w:tcW w:w="2551" w:type="dxa"/>
            <w:vAlign w:val="center"/>
          </w:tcPr>
          <w:p>
            <w:pPr>
              <w:pStyle w:val="13"/>
            </w:pPr>
            <w:r>
              <w:t>26.08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29.47</w:t>
            </w:r>
          </w:p>
        </w:tc>
        <w:tc>
          <w:tcPr>
            <w:tcW w:w="2551" w:type="dxa"/>
            <w:vAlign w:val="center"/>
          </w:tcPr>
          <w:p>
            <w:pPr>
              <w:pStyle w:val="13"/>
            </w:pPr>
            <w:r>
              <w:t>29.47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668.26</w:t>
            </w:r>
          </w:p>
        </w:tc>
        <w:tc>
          <w:tcPr>
            <w:tcW w:w="2551" w:type="dxa"/>
            <w:vAlign w:val="center"/>
          </w:tcPr>
          <w:p>
            <w:pPr>
              <w:pStyle w:val="17"/>
            </w:pPr>
            <w:r>
              <w:t>668.26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664.11</w:t>
            </w:r>
          </w:p>
        </w:tc>
        <w:tc>
          <w:tcPr>
            <w:tcW w:w="2551" w:type="dxa"/>
            <w:vAlign w:val="center"/>
          </w:tcPr>
          <w:p>
            <w:pPr>
              <w:pStyle w:val="13"/>
            </w:pPr>
            <w:r>
              <w:t>664.11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360.21</w:t>
            </w:r>
          </w:p>
        </w:tc>
        <w:tc>
          <w:tcPr>
            <w:tcW w:w="2551" w:type="dxa"/>
            <w:vAlign w:val="center"/>
          </w:tcPr>
          <w:p>
            <w:pPr>
              <w:pStyle w:val="13"/>
            </w:pPr>
            <w:r>
              <w:t>360.21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9.91</w:t>
            </w:r>
          </w:p>
        </w:tc>
        <w:tc>
          <w:tcPr>
            <w:tcW w:w="2551" w:type="dxa"/>
            <w:vAlign w:val="center"/>
          </w:tcPr>
          <w:p>
            <w:pPr>
              <w:pStyle w:val="13"/>
            </w:pPr>
            <w:r>
              <w:t>9.91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5.60</w:t>
            </w:r>
          </w:p>
        </w:tc>
        <w:tc>
          <w:tcPr>
            <w:tcW w:w="2551" w:type="dxa"/>
            <w:vAlign w:val="center"/>
          </w:tcPr>
          <w:p>
            <w:pPr>
              <w:pStyle w:val="13"/>
            </w:pPr>
            <w:r>
              <w:t>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25.17</w:t>
            </w:r>
          </w:p>
        </w:tc>
        <w:tc>
          <w:tcPr>
            <w:tcW w:w="2551" w:type="dxa"/>
            <w:vAlign w:val="center"/>
          </w:tcPr>
          <w:p>
            <w:pPr>
              <w:pStyle w:val="13"/>
            </w:pPr>
            <w:r>
              <w:t>25.17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70.72</w:t>
            </w:r>
          </w:p>
        </w:tc>
        <w:tc>
          <w:tcPr>
            <w:tcW w:w="2551" w:type="dxa"/>
            <w:vAlign w:val="center"/>
          </w:tcPr>
          <w:p>
            <w:pPr>
              <w:pStyle w:val="13"/>
            </w:pPr>
            <w:r>
              <w:t>70.72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28.78</w:t>
            </w:r>
          </w:p>
        </w:tc>
        <w:tc>
          <w:tcPr>
            <w:tcW w:w="2551" w:type="dxa"/>
            <w:vAlign w:val="center"/>
          </w:tcPr>
          <w:p>
            <w:pPr>
              <w:pStyle w:val="13"/>
            </w:pPr>
            <w:r>
              <w:t>28.78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26.08</w:t>
            </w:r>
          </w:p>
        </w:tc>
        <w:tc>
          <w:tcPr>
            <w:tcW w:w="2551" w:type="dxa"/>
            <w:vAlign w:val="center"/>
          </w:tcPr>
          <w:p>
            <w:pPr>
              <w:pStyle w:val="13"/>
            </w:pPr>
            <w:r>
              <w:t>26.08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29.47</w:t>
            </w:r>
          </w:p>
        </w:tc>
        <w:tc>
          <w:tcPr>
            <w:tcW w:w="2551" w:type="dxa"/>
            <w:vAlign w:val="center"/>
          </w:tcPr>
          <w:p>
            <w:pPr>
              <w:pStyle w:val="13"/>
            </w:pPr>
            <w:r>
              <w:t>29.47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4.73</w:t>
            </w:r>
          </w:p>
        </w:tc>
        <w:tc>
          <w:tcPr>
            <w:tcW w:w="2551" w:type="dxa"/>
            <w:vAlign w:val="center"/>
          </w:tcPr>
          <w:p>
            <w:pPr>
              <w:pStyle w:val="13"/>
            </w:pPr>
            <w:r>
              <w:t>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45.25</w:t>
            </w:r>
          </w:p>
        </w:tc>
        <w:tc>
          <w:tcPr>
            <w:tcW w:w="2551" w:type="dxa"/>
            <w:vAlign w:val="center"/>
          </w:tcPr>
          <w:p>
            <w:pPr>
              <w:pStyle w:val="13"/>
            </w:pPr>
            <w:r>
              <w:t>45.25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4.15</w:t>
            </w:r>
          </w:p>
        </w:tc>
        <w:tc>
          <w:tcPr>
            <w:tcW w:w="2551" w:type="dxa"/>
            <w:vAlign w:val="center"/>
          </w:tcPr>
          <w:p>
            <w:pPr>
              <w:pStyle w:val="13"/>
            </w:pPr>
            <w:r>
              <w:t>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803临港商务区管理委员会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临港商务区管理委员会2024年部门预算信息公开情况说明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临港商务区管理委员会2024年部门预算信息公开情况说明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按照《中华人民共和国预算法》、《地方预决算公开操作规程》和《关于进一步推进预算公开工作的实施意见》规定，现将临港商务区管理委员会2024年部门预算公开如下：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1、编制辖区的总体规划和经济发展规划，经批准后组织实施。</w:t>
      </w:r>
    </w:p>
    <w:p>
      <w:pPr>
        <w:pStyle w:val="19"/>
      </w:pPr>
      <w:r>
        <w:t>2、组织对区域城市发展规划、建设规划提出建议，并协助组织实施。</w:t>
      </w:r>
    </w:p>
    <w:p>
      <w:pPr>
        <w:pStyle w:val="19"/>
      </w:pPr>
      <w:r>
        <w:t>3、负责（或协助）做好辖区城市基础设施和公用设施的维护及管理。</w:t>
      </w:r>
    </w:p>
    <w:p>
      <w:pPr>
        <w:pStyle w:val="19"/>
      </w:pPr>
      <w:r>
        <w:t>4、负责辖区项目谋划、招商引资、投资促进和企业服务。</w:t>
      </w:r>
    </w:p>
    <w:p>
      <w:pPr>
        <w:pStyle w:val="19"/>
      </w:pPr>
      <w:r>
        <w:t>5、负责辖区生态建设、环境管理与保护。</w:t>
      </w:r>
    </w:p>
    <w:p>
      <w:pPr>
        <w:pStyle w:val="19"/>
      </w:pPr>
      <w:r>
        <w:t>6、负责辖区第三产业发展和协调联系行业管理。</w:t>
      </w:r>
    </w:p>
    <w:p>
      <w:pPr>
        <w:pStyle w:val="19"/>
      </w:pPr>
      <w:r>
        <w:t>7、负责辖区财务管理、国有资产管理和财务监督工作。</w:t>
      </w:r>
    </w:p>
    <w:p>
      <w:pPr>
        <w:pStyle w:val="19"/>
      </w:pPr>
      <w:r>
        <w:t>8、负责辖区安全生产监督、管理。</w:t>
      </w:r>
    </w:p>
    <w:p>
      <w:pPr>
        <w:pStyle w:val="19"/>
      </w:pPr>
      <w:r>
        <w:t>9、负责协调辖区内上级有关部门派驻机构的工作。</w:t>
      </w:r>
    </w:p>
    <w:p>
      <w:pPr>
        <w:pStyle w:val="19"/>
      </w:pPr>
      <w:r>
        <w:t>10、负责唐山市曹妃甸区政府交办的其他事项。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临港商务区管理委员会本级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按照预算管理有关规定，目前部门预算的编制实行综合预算管理，即全部收入和支出都反映在预算中。临港商务区管理委员会机关及所属事业单位的收支包含在部门预算中。</w:t>
      </w:r>
    </w:p>
    <w:p>
      <w:pPr>
        <w:pStyle w:val="20"/>
      </w:pPr>
      <w:r>
        <w:t>1、收入说明</w:t>
      </w:r>
    </w:p>
    <w:p>
      <w:pPr>
        <w:pStyle w:val="20"/>
      </w:pPr>
      <w:r>
        <w:t>反映本部门当年全部收入。2024年预算收入668.26万元，其中：一般公共预算收入668.26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临港商务区管理委员会年度部门预算中支出预算的总体情况。2024年支出预算668.26万元，其中基本支出668.26万元，包括人员经费668.26万元和日常公用经费0.00万元；项目支出0.00万元，主要为机构改革，园区合并，项目预算未编制，由港口园区统筹安排。</w:t>
      </w:r>
    </w:p>
    <w:p>
      <w:pPr>
        <w:pStyle w:val="20"/>
      </w:pPr>
      <w:r>
        <w:t>3、比上年增减情况</w:t>
      </w:r>
    </w:p>
    <w:p>
      <w:pPr>
        <w:pStyle w:val="20"/>
      </w:pPr>
      <w:r>
        <w:t>2024年预算收支安排668.26万元，较2023年预算减少669.20万元，其中：基本支出减少47.69万元，主要为人员减少导致经费减少。项目支出减少621.51万元，主要为机构改革，园区合并，项目预算未编制，由港口园区统筹安排。</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ind w:firstLine="932" w:firstLineChars="333"/>
      </w:pPr>
      <w:bookmarkStart w:id="12" w:name="_Toc_3_3_0000000013"/>
      <w:r>
        <w:t>园区合并，由港口园区统筹安排。</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机构改革，园区合并，三公经费由港口园区统筹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2024年是推动港口转型升级的关键之年，也是实现航运发展环境提升、加快绿色智慧平安港口攻坚的重要一年，港口商务经济区将紧紧围绕省、市、区委工作部署，抓投资、上项目、促发展，聚焦航运服务能级提档、打造绿色智慧平安港口等重点领域，补短板、强弱项，团结带领全体干部职工坚定信心、拼搏实干、奋勇争先，以只争朝夕、昂扬向上的精神状态，争当曹妃甸区高质量发展排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分项绩效目标2024年，我园区计划：</w:t>
      </w:r>
    </w:p>
    <w:p>
      <w:pPr>
        <w:pStyle w:val="24"/>
      </w:pPr>
      <w:r>
        <w:t>（一）主要指标预期完成情况</w:t>
      </w:r>
    </w:p>
    <w:p>
      <w:pPr>
        <w:pStyle w:val="24"/>
      </w:pPr>
      <w:r>
        <w:t>2024年，我园区计划：</w:t>
      </w:r>
    </w:p>
    <w:p>
      <w:pPr>
        <w:pStyle w:val="24"/>
      </w:pPr>
      <w:r>
        <w:t>1．固定资产投资80亿元；</w:t>
      </w:r>
    </w:p>
    <w:p>
      <w:pPr>
        <w:pStyle w:val="24"/>
      </w:pPr>
      <w:r>
        <w:t>2．公共财税收入17.3亿元，同比增长5%；</w:t>
      </w:r>
    </w:p>
    <w:p>
      <w:pPr>
        <w:pStyle w:val="24"/>
      </w:pPr>
      <w:r>
        <w:t>3．实现工业增加值增速5%；</w:t>
      </w:r>
    </w:p>
    <w:p>
      <w:pPr>
        <w:pStyle w:val="24"/>
      </w:pPr>
      <w:r>
        <w:t>4．新开工项目14个，新竣工项目17个；</w:t>
      </w:r>
    </w:p>
    <w:p>
      <w:pPr>
        <w:pStyle w:val="24"/>
      </w:pPr>
      <w:r>
        <w:t>5．进口总额420亿元，同比增长5%；</w:t>
      </w:r>
    </w:p>
    <w:p>
      <w:pPr>
        <w:pStyle w:val="24"/>
      </w:pPr>
      <w:r>
        <w:t>6．出口总额8.25亿元，同比增长10%</w:t>
      </w:r>
    </w:p>
    <w:p>
      <w:pPr>
        <w:pStyle w:val="24"/>
      </w:pPr>
      <w:r>
        <w:t>（二）强化招商引资</w:t>
      </w:r>
    </w:p>
    <w:p>
      <w:pPr>
        <w:pStyle w:val="24"/>
      </w:pPr>
      <w:r>
        <w:t>（三）加快推进项目建设</w:t>
      </w:r>
    </w:p>
    <w:p>
      <w:pPr>
        <w:pStyle w:val="24"/>
      </w:pPr>
      <w:r>
        <w:t>（四）持续推进港口高质量发展</w:t>
      </w:r>
    </w:p>
    <w:p>
      <w:pPr>
        <w:pStyle w:val="24"/>
      </w:pPr>
      <w:r>
        <w:t>（五）不断做好生态环境及安全维稳工作</w:t>
      </w:r>
    </w:p>
    <w:p>
      <w:pPr>
        <w:pStyle w:val="24"/>
      </w:pPr>
      <w:r>
        <w:t>（六）坚持把全面从严治党不断引向深入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并完善资金管理办法、工作保障制度等，为全年预算绩效目标的实现奠定制度基础。加强支出管理。通过优化支出结构、编细编实预算、加快履行政府采购手续、尽快启动项目、及时支付资金、按规定及时下达资金等多种措施，确保支出进度达标。</w:t>
      </w:r>
    </w:p>
    <w:p>
      <w:pPr>
        <w:pStyle w:val="25"/>
      </w:pPr>
      <w: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加强宣传培训调研等。加强人员培训，提高本部门职工业务素质；提出优化财政资金配置、提高资金使用效益的意见意见；加大宣传力度，强化预算绩效管理意识，促进预算绩效管理水平进一步提升。</w:t>
      </w:r>
    </w:p>
    <w:p>
      <w:pPr>
        <w:pStyle w:val="25"/>
        <w:rPr>
          <w:rFonts w:hint="default" w:eastAsia="方正仿宋_GBK"/>
          <w:lang w:val="en-US" w:eastAsia="zh-CN"/>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p>
    <w:p>
      <w:pPr>
        <w:pStyle w:val="25"/>
        <w:rPr>
          <w:rFonts w:hint="default" w:eastAsia="方正仿宋_GBK"/>
          <w:lang w:val="en-US" w:eastAsia="zh-CN"/>
        </w:rPr>
      </w:pPr>
      <w:r>
        <w:rPr>
          <w:rFonts w:hint="eastAsia"/>
          <w:lang w:val="en-US" w:eastAsia="zh-CN"/>
        </w:rPr>
        <w:t>无</w:t>
      </w:r>
    </w:p>
    <w:p>
      <w:pPr>
        <w:pStyle w:val="25"/>
        <w:rPr>
          <w:rFonts w:hint="default" w:eastAsia="方正仿宋_GBK"/>
          <w:lang w:val="en-US" w:eastAsia="zh-CN"/>
        </w:rPr>
      </w:pPr>
    </w:p>
    <w:p>
      <w:pPr>
        <w:numPr>
          <w:ilvl w:val="0"/>
          <w:numId w:val="2"/>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部门项目预算安排情况及绩效目标</w:t>
      </w: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320" w:firstLineChars="100"/>
        <w:jc w:val="left"/>
        <w:outlineLvl w:val="2"/>
      </w:pPr>
      <w:bookmarkStart w:id="14" w:name="_Toc_3_3_0000000017"/>
      <w:r>
        <w:rPr>
          <w:rFonts w:ascii="黑体" w:hAnsi="黑体" w:eastAsia="黑体" w:cs="黑体"/>
          <w:color w:val="000000"/>
          <w:sz w:val="32"/>
        </w:rPr>
        <w:t>八、政府采购预算情况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803临港商务区管理委员会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临港商务区管理委员会（含所属单位）上年末固定资产金额为280.35万元（详见下表）。本年度拟购置固定资产总额为0.00万元，已按要求列入政府采购预算，详见政府采购预算表。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803临港商务区管理委员会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1218</w:t>
            </w:r>
          </w:p>
        </w:tc>
        <w:tc>
          <w:tcPr>
            <w:tcW w:w="2835" w:type="dxa"/>
            <w:vAlign w:val="center"/>
          </w:tcPr>
          <w:p>
            <w:pPr>
              <w:pStyle w:val="13"/>
            </w:pPr>
            <w:r>
              <w:t>239.97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21"/>
      <w:r>
        <w:rPr>
          <w:rFonts w:ascii="方正小标宋_GBK" w:hAnsi="方正小标宋_GBK" w:eastAsia="方正小标宋_GBK" w:cs="方正小标宋_GBK"/>
          <w:b w:val="0"/>
          <w:color w:val="000000"/>
          <w:sz w:val="44"/>
        </w:rPr>
        <w:t>一、临港商务区管理委员会本级收支预算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668.26</w:t>
            </w:r>
          </w:p>
        </w:tc>
        <w:tc>
          <w:tcPr>
            <w:tcW w:w="4535" w:type="dxa"/>
            <w:vAlign w:val="center"/>
          </w:tcPr>
          <w:p>
            <w:pPr>
              <w:pStyle w:val="14"/>
            </w:pPr>
            <w:r>
              <w:t>一、一般公共服务支出</w:t>
            </w:r>
          </w:p>
        </w:tc>
        <w:tc>
          <w:tcPr>
            <w:tcW w:w="2126" w:type="dxa"/>
            <w:vAlign w:val="center"/>
          </w:tcPr>
          <w:p>
            <w:pPr>
              <w:pStyle w:val="13"/>
            </w:pPr>
            <w:r>
              <w:t>455.02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668.26</w:t>
            </w:r>
          </w:p>
        </w:tc>
        <w:tc>
          <w:tcPr>
            <w:tcW w:w="4535" w:type="dxa"/>
            <w:vAlign w:val="center"/>
          </w:tcPr>
          <w:p>
            <w:pPr>
              <w:pStyle w:val="16"/>
            </w:pPr>
            <w:r>
              <w:t>本年支出合计</w:t>
            </w:r>
          </w:p>
        </w:tc>
        <w:tc>
          <w:tcPr>
            <w:tcW w:w="2126" w:type="dxa"/>
            <w:vAlign w:val="center"/>
          </w:tcPr>
          <w:p>
            <w:pPr>
              <w:pStyle w:val="17"/>
            </w:pPr>
            <w:r>
              <w:t>668.26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668.26</w:t>
            </w:r>
          </w:p>
        </w:tc>
        <w:tc>
          <w:tcPr>
            <w:tcW w:w="4535" w:type="dxa"/>
            <w:vAlign w:val="center"/>
          </w:tcPr>
          <w:p>
            <w:pPr>
              <w:pStyle w:val="16"/>
            </w:pPr>
            <w:r>
              <w:t>支出总计</w:t>
            </w:r>
          </w:p>
        </w:tc>
        <w:tc>
          <w:tcPr>
            <w:tcW w:w="2126" w:type="dxa"/>
            <w:vAlign w:val="center"/>
          </w:tcPr>
          <w:p>
            <w:pPr>
              <w:pStyle w:val="17"/>
            </w:pPr>
            <w:r>
              <w:t>668.26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668.26</w:t>
            </w:r>
          </w:p>
        </w:tc>
        <w:tc>
          <w:tcPr>
            <w:tcW w:w="1134" w:type="dxa"/>
            <w:vAlign w:val="center"/>
          </w:tcPr>
          <w:p>
            <w:pPr>
              <w:pStyle w:val="17"/>
            </w:pPr>
            <w:r>
              <w:t>668.26</w:t>
            </w:r>
          </w:p>
        </w:tc>
        <w:tc>
          <w:tcPr>
            <w:tcW w:w="1134" w:type="dxa"/>
            <w:vAlign w:val="center"/>
          </w:tcPr>
          <w:p>
            <w:pPr>
              <w:pStyle w:val="17"/>
            </w:pPr>
            <w:r>
              <w:t>668.26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r>
              <w:t>455.02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r>
              <w:t>99.50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70.72</w:t>
            </w:r>
          </w:p>
        </w:tc>
        <w:tc>
          <w:tcPr>
            <w:tcW w:w="1134" w:type="dxa"/>
            <w:vAlign w:val="center"/>
          </w:tcPr>
          <w:p>
            <w:pPr>
              <w:pStyle w:val="13"/>
            </w:pPr>
            <w:r>
              <w:t>70.72</w:t>
            </w:r>
          </w:p>
        </w:tc>
        <w:tc>
          <w:tcPr>
            <w:tcW w:w="1134" w:type="dxa"/>
            <w:vAlign w:val="center"/>
          </w:tcPr>
          <w:p>
            <w:pPr>
              <w:pStyle w:val="13"/>
            </w:pPr>
            <w:r>
              <w:t>70.72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28.78</w:t>
            </w:r>
          </w:p>
        </w:tc>
        <w:tc>
          <w:tcPr>
            <w:tcW w:w="1134" w:type="dxa"/>
            <w:vAlign w:val="center"/>
          </w:tcPr>
          <w:p>
            <w:pPr>
              <w:pStyle w:val="13"/>
            </w:pPr>
            <w:r>
              <w:t>28.78</w:t>
            </w:r>
          </w:p>
        </w:tc>
        <w:tc>
          <w:tcPr>
            <w:tcW w:w="1134" w:type="dxa"/>
            <w:vAlign w:val="center"/>
          </w:tcPr>
          <w:p>
            <w:pPr>
              <w:pStyle w:val="13"/>
            </w:pPr>
            <w:r>
              <w:t>28.78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r>
              <w:t>55.55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r>
              <w:t>26.08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29.47</w:t>
            </w:r>
          </w:p>
        </w:tc>
        <w:tc>
          <w:tcPr>
            <w:tcW w:w="1134" w:type="dxa"/>
            <w:vAlign w:val="center"/>
          </w:tcPr>
          <w:p>
            <w:pPr>
              <w:pStyle w:val="13"/>
            </w:pPr>
            <w:r>
              <w:t>29.47</w:t>
            </w:r>
          </w:p>
        </w:tc>
        <w:tc>
          <w:tcPr>
            <w:tcW w:w="1134" w:type="dxa"/>
            <w:vAlign w:val="center"/>
          </w:tcPr>
          <w:p>
            <w:pPr>
              <w:pStyle w:val="13"/>
            </w:pPr>
            <w:r>
              <w:t>29.47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r>
              <w:t>58.19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668.26</w:t>
            </w:r>
          </w:p>
        </w:tc>
        <w:tc>
          <w:tcPr>
            <w:tcW w:w="1361" w:type="dxa"/>
            <w:vAlign w:val="center"/>
          </w:tcPr>
          <w:p>
            <w:pPr>
              <w:pStyle w:val="17"/>
            </w:pPr>
            <w:r>
              <w:t>668.26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455.02</w:t>
            </w:r>
          </w:p>
        </w:tc>
        <w:tc>
          <w:tcPr>
            <w:tcW w:w="1361" w:type="dxa"/>
            <w:vAlign w:val="center"/>
          </w:tcPr>
          <w:p>
            <w:pPr>
              <w:pStyle w:val="13"/>
            </w:pPr>
            <w:r>
              <w:t>455.02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99.50</w:t>
            </w:r>
          </w:p>
        </w:tc>
        <w:tc>
          <w:tcPr>
            <w:tcW w:w="1361" w:type="dxa"/>
            <w:vAlign w:val="center"/>
          </w:tcPr>
          <w:p>
            <w:pPr>
              <w:pStyle w:val="13"/>
            </w:pPr>
            <w:r>
              <w:t>99.50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99.50</w:t>
            </w:r>
          </w:p>
        </w:tc>
        <w:tc>
          <w:tcPr>
            <w:tcW w:w="1361" w:type="dxa"/>
            <w:vAlign w:val="center"/>
          </w:tcPr>
          <w:p>
            <w:pPr>
              <w:pStyle w:val="13"/>
            </w:pPr>
            <w:r>
              <w:t>99.50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70.72</w:t>
            </w:r>
          </w:p>
        </w:tc>
        <w:tc>
          <w:tcPr>
            <w:tcW w:w="1361" w:type="dxa"/>
            <w:vAlign w:val="center"/>
          </w:tcPr>
          <w:p>
            <w:pPr>
              <w:pStyle w:val="13"/>
            </w:pPr>
            <w:r>
              <w:t>70.72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28.78</w:t>
            </w:r>
          </w:p>
        </w:tc>
        <w:tc>
          <w:tcPr>
            <w:tcW w:w="1361" w:type="dxa"/>
            <w:vAlign w:val="center"/>
          </w:tcPr>
          <w:p>
            <w:pPr>
              <w:pStyle w:val="13"/>
            </w:pPr>
            <w:r>
              <w:t>28.78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55.55</w:t>
            </w:r>
          </w:p>
        </w:tc>
        <w:tc>
          <w:tcPr>
            <w:tcW w:w="1361" w:type="dxa"/>
            <w:vAlign w:val="center"/>
          </w:tcPr>
          <w:p>
            <w:pPr>
              <w:pStyle w:val="13"/>
            </w:pPr>
            <w:r>
              <w:t>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55.55</w:t>
            </w:r>
          </w:p>
        </w:tc>
        <w:tc>
          <w:tcPr>
            <w:tcW w:w="1361" w:type="dxa"/>
            <w:vAlign w:val="center"/>
          </w:tcPr>
          <w:p>
            <w:pPr>
              <w:pStyle w:val="13"/>
            </w:pPr>
            <w:r>
              <w:t>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26.08</w:t>
            </w:r>
          </w:p>
        </w:tc>
        <w:tc>
          <w:tcPr>
            <w:tcW w:w="1361" w:type="dxa"/>
            <w:vAlign w:val="center"/>
          </w:tcPr>
          <w:p>
            <w:pPr>
              <w:pStyle w:val="13"/>
            </w:pPr>
            <w:r>
              <w:t>26.08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29.47</w:t>
            </w:r>
          </w:p>
        </w:tc>
        <w:tc>
          <w:tcPr>
            <w:tcW w:w="1361" w:type="dxa"/>
            <w:vAlign w:val="center"/>
          </w:tcPr>
          <w:p>
            <w:pPr>
              <w:pStyle w:val="13"/>
            </w:pPr>
            <w:r>
              <w:t>29.47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58.19</w:t>
            </w:r>
          </w:p>
        </w:tc>
        <w:tc>
          <w:tcPr>
            <w:tcW w:w="1361" w:type="dxa"/>
            <w:vAlign w:val="center"/>
          </w:tcPr>
          <w:p>
            <w:pPr>
              <w:pStyle w:val="13"/>
            </w:pPr>
            <w:r>
              <w:t>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668.26</w:t>
            </w:r>
          </w:p>
        </w:tc>
        <w:tc>
          <w:tcPr>
            <w:tcW w:w="3402" w:type="dxa"/>
            <w:vAlign w:val="center"/>
          </w:tcPr>
          <w:p>
            <w:pPr>
              <w:pStyle w:val="14"/>
            </w:pPr>
            <w:r>
              <w:t>一、一般公共服务支出</w:t>
            </w:r>
          </w:p>
        </w:tc>
        <w:tc>
          <w:tcPr>
            <w:tcW w:w="1474" w:type="dxa"/>
            <w:vAlign w:val="center"/>
          </w:tcPr>
          <w:p>
            <w:pPr>
              <w:pStyle w:val="13"/>
            </w:pPr>
            <w:r>
              <w:t>455.02</w:t>
            </w:r>
          </w:p>
        </w:tc>
        <w:tc>
          <w:tcPr>
            <w:tcW w:w="1474" w:type="dxa"/>
            <w:vAlign w:val="center"/>
          </w:tcPr>
          <w:p>
            <w:pPr>
              <w:pStyle w:val="13"/>
            </w:pPr>
            <w:r>
              <w:t>455.02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99.50</w:t>
            </w:r>
          </w:p>
        </w:tc>
        <w:tc>
          <w:tcPr>
            <w:tcW w:w="1474" w:type="dxa"/>
            <w:vAlign w:val="center"/>
          </w:tcPr>
          <w:p>
            <w:pPr>
              <w:pStyle w:val="13"/>
            </w:pPr>
            <w:r>
              <w:t>99.50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55.55</w:t>
            </w:r>
          </w:p>
        </w:tc>
        <w:tc>
          <w:tcPr>
            <w:tcW w:w="1474" w:type="dxa"/>
            <w:vAlign w:val="center"/>
          </w:tcPr>
          <w:p>
            <w:pPr>
              <w:pStyle w:val="13"/>
            </w:pPr>
            <w:r>
              <w:t>55.55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58.19</w:t>
            </w:r>
          </w:p>
        </w:tc>
        <w:tc>
          <w:tcPr>
            <w:tcW w:w="1474" w:type="dxa"/>
            <w:vAlign w:val="center"/>
          </w:tcPr>
          <w:p>
            <w:pPr>
              <w:pStyle w:val="13"/>
            </w:pPr>
            <w:r>
              <w:t>58.19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668.26</w:t>
            </w:r>
          </w:p>
        </w:tc>
        <w:tc>
          <w:tcPr>
            <w:tcW w:w="3402" w:type="dxa"/>
            <w:vAlign w:val="center"/>
          </w:tcPr>
          <w:p>
            <w:pPr>
              <w:pStyle w:val="16"/>
            </w:pPr>
            <w:r>
              <w:t>本年支出合计</w:t>
            </w:r>
          </w:p>
        </w:tc>
        <w:tc>
          <w:tcPr>
            <w:tcW w:w="1474" w:type="dxa"/>
            <w:vAlign w:val="center"/>
          </w:tcPr>
          <w:p>
            <w:pPr>
              <w:pStyle w:val="17"/>
            </w:pPr>
            <w:r>
              <w:t>668.26</w:t>
            </w:r>
          </w:p>
        </w:tc>
        <w:tc>
          <w:tcPr>
            <w:tcW w:w="1474" w:type="dxa"/>
            <w:vAlign w:val="center"/>
          </w:tcPr>
          <w:p>
            <w:pPr>
              <w:pStyle w:val="17"/>
            </w:pPr>
            <w:r>
              <w:t>668.26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668.26</w:t>
            </w:r>
          </w:p>
        </w:tc>
        <w:tc>
          <w:tcPr>
            <w:tcW w:w="3402" w:type="dxa"/>
            <w:vAlign w:val="center"/>
          </w:tcPr>
          <w:p>
            <w:pPr>
              <w:pStyle w:val="16"/>
            </w:pPr>
            <w:r>
              <w:t>支出总计</w:t>
            </w:r>
          </w:p>
        </w:tc>
        <w:tc>
          <w:tcPr>
            <w:tcW w:w="1474" w:type="dxa"/>
            <w:vAlign w:val="center"/>
          </w:tcPr>
          <w:p>
            <w:pPr>
              <w:pStyle w:val="17"/>
            </w:pPr>
            <w:r>
              <w:t>668.26</w:t>
            </w:r>
          </w:p>
        </w:tc>
        <w:tc>
          <w:tcPr>
            <w:tcW w:w="1474" w:type="dxa"/>
            <w:vAlign w:val="center"/>
          </w:tcPr>
          <w:p>
            <w:pPr>
              <w:pStyle w:val="17"/>
            </w:pPr>
            <w:r>
              <w:t>668.26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668.26</w:t>
            </w:r>
          </w:p>
        </w:tc>
        <w:tc>
          <w:tcPr>
            <w:tcW w:w="2551" w:type="dxa"/>
            <w:vAlign w:val="center"/>
          </w:tcPr>
          <w:p>
            <w:pPr>
              <w:pStyle w:val="17"/>
            </w:pPr>
            <w:r>
              <w:t>668.26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455.02</w:t>
            </w:r>
          </w:p>
        </w:tc>
        <w:tc>
          <w:tcPr>
            <w:tcW w:w="2551" w:type="dxa"/>
            <w:vAlign w:val="center"/>
          </w:tcPr>
          <w:p>
            <w:pPr>
              <w:pStyle w:val="13"/>
            </w:pPr>
            <w:r>
              <w:t>455.02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99.50</w:t>
            </w:r>
          </w:p>
        </w:tc>
        <w:tc>
          <w:tcPr>
            <w:tcW w:w="2551" w:type="dxa"/>
            <w:vAlign w:val="center"/>
          </w:tcPr>
          <w:p>
            <w:pPr>
              <w:pStyle w:val="13"/>
            </w:pPr>
            <w:r>
              <w:t>99.50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99.50</w:t>
            </w:r>
          </w:p>
        </w:tc>
        <w:tc>
          <w:tcPr>
            <w:tcW w:w="2551" w:type="dxa"/>
            <w:vAlign w:val="center"/>
          </w:tcPr>
          <w:p>
            <w:pPr>
              <w:pStyle w:val="13"/>
            </w:pPr>
            <w:r>
              <w:t>99.50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70.72</w:t>
            </w:r>
          </w:p>
        </w:tc>
        <w:tc>
          <w:tcPr>
            <w:tcW w:w="2551" w:type="dxa"/>
            <w:vAlign w:val="center"/>
          </w:tcPr>
          <w:p>
            <w:pPr>
              <w:pStyle w:val="13"/>
            </w:pPr>
            <w:r>
              <w:t>70.72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28.78</w:t>
            </w:r>
          </w:p>
        </w:tc>
        <w:tc>
          <w:tcPr>
            <w:tcW w:w="2551" w:type="dxa"/>
            <w:vAlign w:val="center"/>
          </w:tcPr>
          <w:p>
            <w:pPr>
              <w:pStyle w:val="13"/>
            </w:pPr>
            <w:r>
              <w:t>28.78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55.55</w:t>
            </w:r>
          </w:p>
        </w:tc>
        <w:tc>
          <w:tcPr>
            <w:tcW w:w="2551" w:type="dxa"/>
            <w:vAlign w:val="center"/>
          </w:tcPr>
          <w:p>
            <w:pPr>
              <w:pStyle w:val="13"/>
            </w:pPr>
            <w:r>
              <w:t>55.55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55.55</w:t>
            </w:r>
          </w:p>
        </w:tc>
        <w:tc>
          <w:tcPr>
            <w:tcW w:w="2551" w:type="dxa"/>
            <w:vAlign w:val="center"/>
          </w:tcPr>
          <w:p>
            <w:pPr>
              <w:pStyle w:val="13"/>
            </w:pPr>
            <w:r>
              <w:t>55.55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26.08</w:t>
            </w:r>
          </w:p>
        </w:tc>
        <w:tc>
          <w:tcPr>
            <w:tcW w:w="2551" w:type="dxa"/>
            <w:vAlign w:val="center"/>
          </w:tcPr>
          <w:p>
            <w:pPr>
              <w:pStyle w:val="13"/>
            </w:pPr>
            <w:r>
              <w:t>26.08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29.47</w:t>
            </w:r>
          </w:p>
        </w:tc>
        <w:tc>
          <w:tcPr>
            <w:tcW w:w="2551" w:type="dxa"/>
            <w:vAlign w:val="center"/>
          </w:tcPr>
          <w:p>
            <w:pPr>
              <w:pStyle w:val="13"/>
            </w:pPr>
            <w:r>
              <w:t>29.47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668.26</w:t>
            </w:r>
          </w:p>
        </w:tc>
        <w:tc>
          <w:tcPr>
            <w:tcW w:w="2551" w:type="dxa"/>
            <w:vAlign w:val="center"/>
          </w:tcPr>
          <w:p>
            <w:pPr>
              <w:pStyle w:val="17"/>
            </w:pPr>
            <w:r>
              <w:t>668.26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664.11</w:t>
            </w:r>
          </w:p>
        </w:tc>
        <w:tc>
          <w:tcPr>
            <w:tcW w:w="2551" w:type="dxa"/>
            <w:vAlign w:val="center"/>
          </w:tcPr>
          <w:p>
            <w:pPr>
              <w:pStyle w:val="13"/>
            </w:pPr>
            <w:r>
              <w:t>664.11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360.21</w:t>
            </w:r>
          </w:p>
        </w:tc>
        <w:tc>
          <w:tcPr>
            <w:tcW w:w="2551" w:type="dxa"/>
            <w:vAlign w:val="center"/>
          </w:tcPr>
          <w:p>
            <w:pPr>
              <w:pStyle w:val="13"/>
            </w:pPr>
            <w:r>
              <w:t>360.21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9.91</w:t>
            </w:r>
          </w:p>
        </w:tc>
        <w:tc>
          <w:tcPr>
            <w:tcW w:w="2551" w:type="dxa"/>
            <w:vAlign w:val="center"/>
          </w:tcPr>
          <w:p>
            <w:pPr>
              <w:pStyle w:val="13"/>
            </w:pPr>
            <w:r>
              <w:t>9.91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5.60</w:t>
            </w:r>
          </w:p>
        </w:tc>
        <w:tc>
          <w:tcPr>
            <w:tcW w:w="2551" w:type="dxa"/>
            <w:vAlign w:val="center"/>
          </w:tcPr>
          <w:p>
            <w:pPr>
              <w:pStyle w:val="13"/>
            </w:pPr>
            <w:r>
              <w:t>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25.17</w:t>
            </w:r>
          </w:p>
        </w:tc>
        <w:tc>
          <w:tcPr>
            <w:tcW w:w="2551" w:type="dxa"/>
            <w:vAlign w:val="center"/>
          </w:tcPr>
          <w:p>
            <w:pPr>
              <w:pStyle w:val="13"/>
            </w:pPr>
            <w:r>
              <w:t>25.17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70.72</w:t>
            </w:r>
          </w:p>
        </w:tc>
        <w:tc>
          <w:tcPr>
            <w:tcW w:w="2551" w:type="dxa"/>
            <w:vAlign w:val="center"/>
          </w:tcPr>
          <w:p>
            <w:pPr>
              <w:pStyle w:val="13"/>
            </w:pPr>
            <w:r>
              <w:t>70.72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28.78</w:t>
            </w:r>
          </w:p>
        </w:tc>
        <w:tc>
          <w:tcPr>
            <w:tcW w:w="2551" w:type="dxa"/>
            <w:vAlign w:val="center"/>
          </w:tcPr>
          <w:p>
            <w:pPr>
              <w:pStyle w:val="13"/>
            </w:pPr>
            <w:r>
              <w:t>28.78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26.08</w:t>
            </w:r>
          </w:p>
        </w:tc>
        <w:tc>
          <w:tcPr>
            <w:tcW w:w="2551" w:type="dxa"/>
            <w:vAlign w:val="center"/>
          </w:tcPr>
          <w:p>
            <w:pPr>
              <w:pStyle w:val="13"/>
            </w:pPr>
            <w:r>
              <w:t>26.08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29.47</w:t>
            </w:r>
          </w:p>
        </w:tc>
        <w:tc>
          <w:tcPr>
            <w:tcW w:w="2551" w:type="dxa"/>
            <w:vAlign w:val="center"/>
          </w:tcPr>
          <w:p>
            <w:pPr>
              <w:pStyle w:val="13"/>
            </w:pPr>
            <w:r>
              <w:t>29.47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4.73</w:t>
            </w:r>
          </w:p>
        </w:tc>
        <w:tc>
          <w:tcPr>
            <w:tcW w:w="2551" w:type="dxa"/>
            <w:vAlign w:val="center"/>
          </w:tcPr>
          <w:p>
            <w:pPr>
              <w:pStyle w:val="13"/>
            </w:pPr>
            <w:r>
              <w:t>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58.19</w:t>
            </w:r>
          </w:p>
        </w:tc>
        <w:tc>
          <w:tcPr>
            <w:tcW w:w="2551" w:type="dxa"/>
            <w:vAlign w:val="center"/>
          </w:tcPr>
          <w:p>
            <w:pPr>
              <w:pStyle w:val="13"/>
            </w:pPr>
            <w:r>
              <w:t>58.19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45.25</w:t>
            </w:r>
          </w:p>
        </w:tc>
        <w:tc>
          <w:tcPr>
            <w:tcW w:w="2551" w:type="dxa"/>
            <w:vAlign w:val="center"/>
          </w:tcPr>
          <w:p>
            <w:pPr>
              <w:pStyle w:val="13"/>
            </w:pPr>
            <w:r>
              <w:t>45.25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4.15</w:t>
            </w:r>
          </w:p>
        </w:tc>
        <w:tc>
          <w:tcPr>
            <w:tcW w:w="2551" w:type="dxa"/>
            <w:vAlign w:val="center"/>
          </w:tcPr>
          <w:p>
            <w:pPr>
              <w:pStyle w:val="13"/>
            </w:pPr>
            <w:r>
              <w:t>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临港商务区管理委员会本级2024年单位预算信息公开情况说明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按照《中华人民共和国预算法》、《地方预决算公开操作规程》和《关于进一步推进预算公开工作的实施意见》规定，现将临港商务区管理委员会本级2024年单位预算公开如下：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1、编制辖区的总体规划和经济发展规划，经批准后组织实施。</w:t>
      </w:r>
    </w:p>
    <w:p>
      <w:pPr>
        <w:pStyle w:val="27"/>
      </w:pPr>
      <w:r>
        <w:t>2、组织对区域城市发展规划、建设规划提出建议，并协助组织实施。</w:t>
      </w:r>
    </w:p>
    <w:p>
      <w:pPr>
        <w:pStyle w:val="27"/>
      </w:pPr>
      <w:r>
        <w:t>3、负责（或协助）做好辖区城市基础设施和公用设施的维护及管理。</w:t>
      </w:r>
    </w:p>
    <w:p>
      <w:pPr>
        <w:pStyle w:val="27"/>
      </w:pPr>
      <w:r>
        <w:t>4、负责辖区项目谋划、招商引资、投资促进和企业服务。</w:t>
      </w:r>
    </w:p>
    <w:p>
      <w:pPr>
        <w:pStyle w:val="27"/>
      </w:pPr>
      <w:r>
        <w:t>5、负责辖区生态建设、环境管理与保护。</w:t>
      </w:r>
    </w:p>
    <w:p>
      <w:pPr>
        <w:pStyle w:val="27"/>
      </w:pPr>
      <w:r>
        <w:t>6、负责辖区第三产业发展和协调联系行业管理。</w:t>
      </w:r>
    </w:p>
    <w:p>
      <w:pPr>
        <w:pStyle w:val="27"/>
      </w:pPr>
      <w:r>
        <w:t>7、负责辖区财务管理、国有资产管理和财务监督工作。</w:t>
      </w:r>
    </w:p>
    <w:p>
      <w:pPr>
        <w:pStyle w:val="27"/>
      </w:pPr>
      <w:r>
        <w:t>8、负责辖区安全生产监督、管理。</w:t>
      </w:r>
    </w:p>
    <w:p>
      <w:pPr>
        <w:pStyle w:val="27"/>
      </w:pPr>
      <w:r>
        <w:t>9、负责协调辖区内上级有关部门派驻机构的工作。</w:t>
      </w:r>
    </w:p>
    <w:p>
      <w:pPr>
        <w:pStyle w:val="27"/>
      </w:pPr>
      <w:r>
        <w:t>10、负责唐山市曹妃甸区政府交办的其他事项。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临港商务区管理委员会本级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668.26万元，其中：一般公共预算收入668.26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临港商务区管理委员会本级年度单位预算中支出预算的总体情况。2024年支出预算668.26万元，其中基本支出668.26万元，包括人员经费668.26万元和日常公用经费0.00万元；项目支出0.00万元，主要为机构改革，园区合并，项目预算未编制，由港口园区统筹安排。</w:t>
      </w:r>
    </w:p>
    <w:p>
      <w:pPr>
        <w:pStyle w:val="28"/>
      </w:pPr>
      <w:r>
        <w:t>3、比上年增减情况</w:t>
      </w:r>
    </w:p>
    <w:p>
      <w:pPr>
        <w:pStyle w:val="28"/>
      </w:pPr>
      <w:r>
        <w:t>2024年预算收支安排668.26万元，较2023年预算减少669.20万元，其中：基本支出减少47.69万元，主要为人员减少导致经费减少。项目支出减少621.51万元，主要为机构改革，园区合并，项目预算未编制，由港口园区统筹安排。</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pStyle w:val="20"/>
      </w:pPr>
      <w:r>
        <w:t>园区合并，由港口园区统筹安排。</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机构改革，园区合并，三公经费由港口园区统筹安排。</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临港商务区管理委员会本级上年末固定资产金额为</w:t>
      </w:r>
      <w:r>
        <w:rPr>
          <w:rFonts w:hint="eastAsia" w:eastAsia="方正仿宋_GBK" w:cs="Times New Roman"/>
          <w:b w:val="0"/>
          <w:color w:val="000000"/>
          <w:sz w:val="28"/>
          <w:lang w:val="en-US" w:eastAsia="zh-CN"/>
        </w:rPr>
        <w:t>221.43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803001临港商务区管理委员会本级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eastAsia" w:eastAsia="方正书宋_GBK"/>
                <w:lang w:val="en-US" w:eastAsia="zh-CN"/>
              </w:rPr>
            </w:pPr>
            <w:r>
              <w:t>121</w:t>
            </w:r>
            <w:r>
              <w:rPr>
                <w:rFonts w:hint="eastAsia"/>
                <w:lang w:val="en-US" w:eastAsia="zh-CN"/>
              </w:rPr>
              <w:t>7</w:t>
            </w:r>
            <w:bookmarkStart w:id="19" w:name="_GoBack"/>
            <w:bookmarkEnd w:id="19"/>
          </w:p>
        </w:tc>
        <w:tc>
          <w:tcPr>
            <w:tcW w:w="2835" w:type="dxa"/>
            <w:vAlign w:val="center"/>
          </w:tcPr>
          <w:p>
            <w:pPr>
              <w:pStyle w:val="13"/>
              <w:rPr>
                <w:rFonts w:hint="default" w:eastAsia="方正书宋_GBK"/>
                <w:lang w:val="en-US" w:eastAsia="zh-CN"/>
              </w:rPr>
            </w:pPr>
            <w:r>
              <w:rPr>
                <w:rFonts w:hint="eastAsia"/>
                <w:lang w:val="en-US" w:eastAsia="zh-CN"/>
              </w:rPr>
              <w:t>181.05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AE2C8"/>
    <w:multiLevelType w:val="singleLevel"/>
    <w:tmpl w:val="210AE2C8"/>
    <w:lvl w:ilvl="0" w:tentative="0">
      <w:start w:val="7"/>
      <w:numFmt w:val="chineseCounting"/>
      <w:suff w:val="nothing"/>
      <w:lvlText w:val="%1、"/>
      <w:lvlJc w:val="left"/>
      <w:rPr>
        <w:rFonts w:hint="eastAsia"/>
      </w:rPr>
    </w:lvl>
  </w:abstractNum>
  <w:abstractNum w:abstractNumId="1">
    <w:nsid w:val="356C8DFC"/>
    <w:multiLevelType w:val="singleLevel"/>
    <w:tmpl w:val="356C8DF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dkMzg1MDE0ODI0ZmNjYWNkNjZkMTI4MmNiZmEyM2YifQ=="/>
  </w:docVars>
  <w:rsids>
    <w:rsidRoot w:val="00000000"/>
    <w:rsid w:val="11DD55A3"/>
    <w:rsid w:val="168B4439"/>
    <w:rsid w:val="1A9A04D5"/>
    <w:rsid w:val="1C4701E9"/>
    <w:rsid w:val="1FE54162"/>
    <w:rsid w:val="23022B37"/>
    <w:rsid w:val="24613E12"/>
    <w:rsid w:val="2AEB5F3C"/>
    <w:rsid w:val="2B7663F5"/>
    <w:rsid w:val="435C68E6"/>
    <w:rsid w:val="4AF127F4"/>
    <w:rsid w:val="4DF571F5"/>
    <w:rsid w:val="551604F2"/>
    <w:rsid w:val="57AD28EF"/>
    <w:rsid w:val="5E383060"/>
    <w:rsid w:val="62F30FB8"/>
    <w:rsid w:val="6A464B80"/>
    <w:rsid w:val="71B86AEE"/>
    <w:rsid w:val="72296919"/>
    <w:rsid w:val="76577494"/>
    <w:rsid w:val="7C033440"/>
    <w:rsid w:val="7D720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2024-02-23T10:58:34Z</dcterms:created>
  <dcterms:modified xsi:type="dcterms:W3CDTF">2024-02-23T02:58:34Z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2024-02-23T10:58:34Z</dcterms:created>
  <dcterms:modified xsi:type="dcterms:W3CDTF">2024-02-23T02:58:34Z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2024-02-23T10:58:28Z</dcterms:created>
  <dcterms:modified xsi:type="dcterms:W3CDTF">2024-02-23T02:58:28Z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2024-02-23T10:58:30Z</dcterms:created>
  <dcterms:modified xsi:type="dcterms:W3CDTF">2024-02-23T02:58:30Z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2024-02-23T10:58:29Z</dcterms:created>
  <dcterms:modified xsi:type="dcterms:W3CDTF">2024-02-23T02:58:29Z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2024-02-23T10:58:29Z</dcterms:created>
  <dcterms:modified xsi:type="dcterms:W3CDTF">2024-02-23T02:58:29Z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93a431-d583-4153-a593-302f5b60361a}">
  <ds:schemaRefs/>
</ds:datastoreItem>
</file>

<file path=customXml/itemProps10.xml><?xml version="1.0" encoding="utf-8"?>
<ds:datastoreItem xmlns:ds="http://schemas.openxmlformats.org/officeDocument/2006/customXml" ds:itemID="{e7bb6c74-ed80-4f20-8b01-17e02c39617a}">
  <ds:schemaRefs/>
</ds:datastoreItem>
</file>

<file path=customXml/itemProps11.xml><?xml version="1.0" encoding="utf-8"?>
<ds:datastoreItem xmlns:ds="http://schemas.openxmlformats.org/officeDocument/2006/customXml" ds:itemID="{df740795-62da-4027-b0ea-8cae11bcffeb}">
  <ds:schemaRefs/>
</ds:datastoreItem>
</file>

<file path=customXml/itemProps12.xml><?xml version="1.0" encoding="utf-8"?>
<ds:datastoreItem xmlns:ds="http://schemas.openxmlformats.org/officeDocument/2006/customXml" ds:itemID="{c5d17e59-9030-48bd-a271-052e81ffe05a}">
  <ds:schemaRefs/>
</ds:datastoreItem>
</file>

<file path=customXml/itemProps2.xml><?xml version="1.0" encoding="utf-8"?>
<ds:datastoreItem xmlns:ds="http://schemas.openxmlformats.org/officeDocument/2006/customXml" ds:itemID="{ca921d66-bb09-455f-8f35-2be2963abf88}">
  <ds:schemaRefs/>
</ds:datastoreItem>
</file>

<file path=customXml/itemProps3.xml><?xml version="1.0" encoding="utf-8"?>
<ds:datastoreItem xmlns:ds="http://schemas.openxmlformats.org/officeDocument/2006/customXml" ds:itemID="{920481c4-80bc-4d98-a173-6d3132595e7a}">
  <ds:schemaRefs/>
</ds:datastoreItem>
</file>

<file path=customXml/itemProps4.xml><?xml version="1.0" encoding="utf-8"?>
<ds:datastoreItem xmlns:ds="http://schemas.openxmlformats.org/officeDocument/2006/customXml" ds:itemID="{1e00d737-04f4-46ad-9f01-b7228343068e}">
  <ds:schemaRefs/>
</ds:datastoreItem>
</file>

<file path=customXml/itemProps5.xml><?xml version="1.0" encoding="utf-8"?>
<ds:datastoreItem xmlns:ds="http://schemas.openxmlformats.org/officeDocument/2006/customXml" ds:itemID="{51edf299-4932-4a26-ae4f-49cfd8f41026}">
  <ds:schemaRefs/>
</ds:datastoreItem>
</file>

<file path=customXml/itemProps6.xml><?xml version="1.0" encoding="utf-8"?>
<ds:datastoreItem xmlns:ds="http://schemas.openxmlformats.org/officeDocument/2006/customXml" ds:itemID="{5391534c-3541-4a7c-9354-707a7f761ae9}">
  <ds:schemaRefs/>
</ds:datastoreItem>
</file>

<file path=customXml/itemProps7.xml><?xml version="1.0" encoding="utf-8"?>
<ds:datastoreItem xmlns:ds="http://schemas.openxmlformats.org/officeDocument/2006/customXml" ds:itemID="{cd2c80fa-4232-4637-bff5-0c9bfc2391a1}">
  <ds:schemaRefs/>
</ds:datastoreItem>
</file>

<file path=customXml/itemProps8.xml><?xml version="1.0" encoding="utf-8"?>
<ds:datastoreItem xmlns:ds="http://schemas.openxmlformats.org/officeDocument/2006/customXml" ds:itemID="{01850cae-b790-40c9-b5f9-9bfc97e8c528}">
  <ds:schemaRefs/>
</ds:datastoreItem>
</file>

<file path=customXml/itemProps9.xml><?xml version="1.0" encoding="utf-8"?>
<ds:datastoreItem xmlns:ds="http://schemas.openxmlformats.org/officeDocument/2006/customXml" ds:itemID="{9c8e6d49-ef2a-46a3-96f9-9961724d4ce8}">
  <ds:schemaRefs/>
</ds:datastoreItem>
</file>

<file path=docProps/app.xml><?xml version="1.0" encoding="utf-8"?>
<Properties xmlns="http://schemas.openxmlformats.org/officeDocument/2006/extended-properties" xmlns:vt="http://schemas.openxmlformats.org/officeDocument/2006/docPropsVTypes">
  <Pages>61</Pages>
  <Words>10752</Words>
  <Characters>13228</Characters>
  <TotalTime>1023</TotalTime>
  <ScaleCrop>false</ScaleCrop>
  <LinksUpToDate>false</LinksUpToDate>
  <CharactersWithSpaces>13473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2024-02-23T10:58:00Z</dcterms:created>
  <dc:creator>Administrator</dc:creator>
  <cp:lastModifiedBy>Administrator</cp:lastModifiedBy>
  <dcterms:modified xsi:type="dcterms:W3CDTF">2024-08-15T00:39:49Z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A977FE75D39148CFBB03C3847B4CB58B_12</vt:lpwstr>
  </property>
</Properties>
</file>