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442</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唐山市曹妃甸区政务接待中心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442</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唐山市曹妃甸区政务接待中心</w:t>
                      </w:r>
                    </w:p>
                  </w:txbxContent>
                </v:textbox>
              </v:shape>
            </w:pict>
          </mc:Fallback>
        </mc:AlternateContent>
      </w:r>
      <w:r>
        <w:drawing>
          <wp:anchor distT="0" distB="0" distL="114300" distR="114300" simplePos="0" relativeHeight="251668480"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3"/>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4"/>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4384"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4384;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7456"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5"/>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5408"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根据党和国家有关政策规定，结合我区实际，研究制定我区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公务接待工作制度和办法，并组织实施；负责上级领导来我区检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查调研和区级四大班子领导同志的接待服务工作；负责在我区境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内召开的各级各类大型会议和客商、企业来我区投资的公务接待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工作；负责兄弟区县来我区交流访问的公务接待和区级领导外出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学习考察的服务工作；负责公务接待经费的申请、开支，负责采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购、管理公务接待办公用品；负责与酒店、景点、机场、火车站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等部门协调联系，做好公务接待服务的衔接工作；协助区级各部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门、街办做好公务接待服务工作，并进行业务指导。 </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keepNext w:val="0"/>
              <w:keepLines w:val="0"/>
              <w:widowControl/>
              <w:suppressLineNumbers w:val="0"/>
              <w:jc w:val="left"/>
              <w:rPr>
                <w:sz w:val="24"/>
                <w:szCs w:val="24"/>
              </w:rPr>
            </w:pPr>
            <w:r>
              <w:rPr>
                <w:rFonts w:ascii="仿宋_GB2312" w:hAnsi="宋体" w:eastAsia="仿宋_GB2312" w:cs="仿宋_GB2312"/>
                <w:color w:val="000000"/>
                <w:kern w:val="0"/>
                <w:sz w:val="24"/>
                <w:szCs w:val="24"/>
                <w:lang w:val="en-US" w:eastAsia="zh-CN" w:bidi="ar"/>
              </w:rPr>
              <w:t>唐山市曹妃甸区政务接待中心</w:t>
            </w:r>
          </w:p>
          <w:p>
            <w:pPr>
              <w:spacing w:line="560" w:lineRule="exact"/>
              <w:rPr>
                <w:rFonts w:ascii="仿宋_GB2312" w:hAnsi="Calibri" w:eastAsia="仿宋_GB2312" w:cs="ArialUnicodeMS"/>
                <w:kern w:val="0"/>
                <w:sz w:val="28"/>
                <w:szCs w:val="28"/>
              </w:rPr>
            </w:pPr>
          </w:p>
        </w:tc>
        <w:tc>
          <w:tcPr>
            <w:tcW w:w="2445" w:type="dxa"/>
          </w:tcPr>
          <w:p>
            <w:pPr>
              <w:keepNext w:val="0"/>
              <w:keepLines w:val="0"/>
              <w:widowControl/>
              <w:suppressLineNumbers w:val="0"/>
              <w:jc w:val="left"/>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财政补助事业单位</w:t>
            </w:r>
          </w:p>
          <w:p>
            <w:pPr>
              <w:spacing w:line="560" w:lineRule="exact"/>
              <w:jc w:val="center"/>
              <w:rPr>
                <w:rFonts w:ascii="仿宋_GB2312" w:hAnsi="Calibri" w:eastAsia="仿宋_GB2312" w:cs="ArialUnicodeMS"/>
                <w:kern w:val="0"/>
                <w:sz w:val="28"/>
                <w:szCs w:val="28"/>
              </w:rPr>
            </w:pPr>
          </w:p>
        </w:tc>
        <w:tc>
          <w:tcPr>
            <w:tcW w:w="2665" w:type="dxa"/>
          </w:tcPr>
          <w:p>
            <w:pPr>
              <w:keepNext w:val="0"/>
              <w:keepLines w:val="0"/>
              <w:widowControl/>
              <w:suppressLineNumbers w:val="0"/>
              <w:jc w:val="left"/>
              <w:rPr>
                <w:rFonts w:ascii="仿宋_GB2312" w:hAnsi="宋体" w:eastAsia="仿宋_GB2312" w:cs="仿宋_GB2312"/>
                <w:color w:val="000000"/>
                <w:kern w:val="0"/>
                <w:sz w:val="24"/>
                <w:szCs w:val="24"/>
                <w:lang w:val="en-US" w:eastAsia="zh-CN" w:bidi="ar"/>
              </w:rPr>
            </w:pPr>
            <w:r>
              <w:rPr>
                <w:rFonts w:ascii="仿宋_GB2312" w:hAnsi="宋体" w:eastAsia="仿宋_GB2312" w:cs="仿宋_GB2312"/>
                <w:color w:val="000000"/>
                <w:kern w:val="0"/>
                <w:sz w:val="24"/>
                <w:szCs w:val="24"/>
                <w:lang w:val="en-US" w:eastAsia="zh-CN" w:bidi="ar"/>
              </w:rPr>
              <w:t>财政性资金基本保证</w:t>
            </w:r>
          </w:p>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keepNext w:val="0"/>
        <w:keepLines w:val="0"/>
        <w:widowControl/>
        <w:suppressLineNumbers w:val="0"/>
        <w:ind w:firstLine="620" w:firstLineChars="200"/>
        <w:jc w:val="left"/>
        <w:rPr>
          <w:rFonts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我部门无二级预算单位，因此，唐山市曹妃甸区政务接待中心 </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31"/>
          <w:szCs w:val="31"/>
          <w:lang w:val="en-US" w:eastAsia="zh-CN" w:bidi="ar"/>
        </w:rPr>
        <w:t>2022</w:t>
      </w:r>
      <w:r>
        <w:rPr>
          <w:rFonts w:hint="eastAsia" w:ascii="Times New Roman" w:hAnsi="Times New Roman" w:eastAsia="宋体" w:cs="Times New Roman"/>
          <w:color w:val="000000"/>
          <w:kern w:val="0"/>
          <w:sz w:val="31"/>
          <w:szCs w:val="31"/>
          <w:lang w:val="en-US" w:eastAsia="zh-CN" w:bidi="ar"/>
        </w:rPr>
        <w:t>3</w:t>
      </w:r>
      <w:r>
        <w:rPr>
          <w:rFonts w:hint="eastAsia" w:ascii="黑体" w:hAnsi="宋体" w:eastAsia="黑体" w:cs="黑体"/>
          <w:color w:val="000000"/>
          <w:kern w:val="0"/>
          <w:sz w:val="31"/>
          <w:szCs w:val="31"/>
          <w:lang w:val="en-US" w:eastAsia="zh-CN" w:bidi="ar"/>
        </w:rPr>
        <w:t xml:space="preserve">年度部门决算即唐山市曹妃甸区政务接待中心本级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hint="eastAsia" w:ascii="黑体" w:hAnsi="宋体" w:eastAsia="黑体" w:cs="黑体"/>
          <w:color w:val="000000"/>
          <w:kern w:val="0"/>
          <w:sz w:val="31"/>
          <w:szCs w:val="31"/>
          <w:lang w:val="en-US" w:eastAsia="zh-CN" w:bidi="ar"/>
        </w:rPr>
        <w:t>年度决算。</w:t>
      </w:r>
    </w:p>
    <w:p>
      <w:pPr>
        <w:widowControl/>
        <w:spacing w:after="160" w:line="580" w:lineRule="exact"/>
        <w:ind w:firstLine="640" w:firstLineChars="200"/>
        <w:rPr>
          <w:rFonts w:ascii="Times New Roman" w:hAnsi="Times New Roman" w:eastAsia="黑体" w:cs="Times New Roman"/>
          <w:sz w:val="32"/>
          <w:szCs w:val="32"/>
          <w:highlight w:val="yellow"/>
        </w:rPr>
      </w:pPr>
    </w:p>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both"/>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部门：  </w:t>
            </w:r>
            <w:r>
              <w:rPr>
                <w:rFonts w:hint="eastAsia" w:ascii="宋体" w:hAnsi="宋体" w:eastAsia="宋体" w:cs="宋体"/>
                <w:color w:val="000000"/>
                <w:kern w:val="0"/>
                <w:sz w:val="20"/>
                <w:szCs w:val="20"/>
                <w:lang w:eastAsia="zh-CN" w:bidi="ar"/>
              </w:rPr>
              <w:t>唐山市曹妃甸区政务接待中心</w:t>
            </w:r>
            <w:r>
              <w:rPr>
                <w:rFonts w:hint="eastAsia" w:ascii="宋体" w:hAnsi="宋体" w:eastAsia="宋体" w:cs="宋体"/>
                <w:color w:val="000000"/>
                <w:kern w:val="0"/>
                <w:sz w:val="20"/>
                <w:szCs w:val="20"/>
                <w:lang w:bidi="ar"/>
              </w:rPr>
              <w:t xml:space="preserve">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255.21</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216.26</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14.67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11.73</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11.83</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255.21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254.49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2.43</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3.15</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257.64</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257.64</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11" w:type="default"/>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693"/>
        <w:gridCol w:w="1174"/>
        <w:gridCol w:w="1487"/>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1174"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4147" w:type="dxa"/>
            <w:gridSpan w:val="4"/>
            <w:shd w:val="clear" w:color="auto" w:fill="FFFFFF"/>
            <w:vAlign w:val="center"/>
          </w:tcPr>
          <w:p>
            <w:pPr>
              <w:jc w:val="both"/>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eastAsia="zh-CN"/>
              </w:rPr>
              <w:t>唐山市曹妃甸区政务接待中心</w:t>
            </w:r>
          </w:p>
        </w:tc>
        <w:tc>
          <w:tcPr>
            <w:tcW w:w="1964"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255.21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255.21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216.98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政府办公厅（室）及相关机构事务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216.98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2010350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事业运行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131.74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其他政府办公厅（室）及相关机构事务支出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华文中宋" w:hAnsi="华文中宋" w:eastAsia="华文中宋" w:cs="华文中宋"/>
                <w:color w:val="000000"/>
                <w:kern w:val="2"/>
                <w:sz w:val="24"/>
                <w:szCs w:val="22"/>
                <w:lang w:val="en-US" w:eastAsia="zh-CN" w:bidi="ar-SA"/>
              </w:rPr>
            </w:pPr>
            <w:r>
              <w:rPr>
                <w:rFonts w:hint="eastAsia" w:ascii="华文中宋" w:hAnsi="华文中宋" w:eastAsia="华文中宋" w:cs="华文中宋"/>
                <w:color w:val="000000"/>
                <w:sz w:val="24"/>
                <w:lang w:val="en-US" w:eastAsia="zh-CN"/>
              </w:rPr>
              <w:t>85.24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社会保险和就业支出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华文中宋" w:hAnsi="华文中宋" w:eastAsia="华文中宋" w:cs="华文中宋"/>
                <w:color w:val="000000"/>
                <w:kern w:val="2"/>
                <w:sz w:val="24"/>
                <w:szCs w:val="22"/>
                <w:lang w:val="en-US" w:eastAsia="zh-CN" w:bidi="ar-SA"/>
              </w:rPr>
            </w:pPr>
            <w:r>
              <w:rPr>
                <w:rFonts w:hint="eastAsia" w:ascii="华文中宋" w:hAnsi="华文中宋" w:eastAsia="华文中宋" w:cs="华文中宋"/>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11.73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11.73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5.6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2101103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公务员医疗补助</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6.13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6.13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671"/>
        <w:gridCol w:w="667"/>
        <w:gridCol w:w="2013"/>
        <w:gridCol w:w="1185"/>
        <w:gridCol w:w="1380"/>
        <w:gridCol w:w="1167"/>
        <w:gridCol w:w="1069"/>
        <w:gridCol w:w="1069"/>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2013" w:type="dxa"/>
            <w:shd w:val="clear" w:color="auto" w:fill="FFFFFF"/>
            <w:vAlign w:val="center"/>
          </w:tcPr>
          <w:p>
            <w:pPr>
              <w:jc w:val="right"/>
              <w:rPr>
                <w:rFonts w:ascii="宋体" w:hAnsi="宋体" w:eastAsia="宋体" w:cs="宋体"/>
                <w:color w:val="000000"/>
                <w:sz w:val="24"/>
              </w:rPr>
            </w:pPr>
          </w:p>
        </w:tc>
        <w:tc>
          <w:tcPr>
            <w:tcW w:w="1185" w:type="dxa"/>
            <w:shd w:val="clear" w:color="auto" w:fill="FFFFFF"/>
            <w:vAlign w:val="center"/>
          </w:tcPr>
          <w:p>
            <w:pPr>
              <w:jc w:val="right"/>
              <w:rPr>
                <w:rFonts w:ascii="宋体" w:hAnsi="宋体" w:eastAsia="宋体" w:cs="宋体"/>
                <w:color w:val="000000"/>
                <w:sz w:val="24"/>
              </w:rPr>
            </w:pPr>
          </w:p>
        </w:tc>
        <w:tc>
          <w:tcPr>
            <w:tcW w:w="1380" w:type="dxa"/>
            <w:shd w:val="clear" w:color="auto" w:fill="FFFFFF"/>
            <w:vAlign w:val="center"/>
          </w:tcPr>
          <w:p>
            <w:pPr>
              <w:jc w:val="right"/>
              <w:rPr>
                <w:rFonts w:ascii="宋体" w:hAnsi="宋体" w:eastAsia="宋体" w:cs="宋体"/>
                <w:color w:val="000000"/>
                <w:sz w:val="24"/>
              </w:rPr>
            </w:pPr>
          </w:p>
        </w:tc>
        <w:tc>
          <w:tcPr>
            <w:tcW w:w="1167"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865" w:type="dxa"/>
            <w:gridSpan w:val="3"/>
            <w:shd w:val="clear" w:color="auto" w:fill="FFFFFF"/>
            <w:vAlign w:val="center"/>
          </w:tcPr>
          <w:p>
            <w:pPr>
              <w:wordWrap w:val="0"/>
              <w:jc w:val="both"/>
              <w:rPr>
                <w:rFonts w:ascii="宋体" w:hAnsi="宋体" w:eastAsia="宋体" w:cs="宋体"/>
                <w:color w:val="000000"/>
                <w:sz w:val="24"/>
              </w:rPr>
            </w:pPr>
            <w:r>
              <w:rPr>
                <w:rFonts w:hint="eastAsia" w:ascii="宋体" w:hAnsi="宋体" w:eastAsia="宋体" w:cs="宋体"/>
                <w:color w:val="000000"/>
                <w:sz w:val="20"/>
                <w:szCs w:val="20"/>
                <w:lang w:eastAsia="zh-CN"/>
              </w:rPr>
              <w:t>唐山市曹妃甸区政务接待中心</w:t>
            </w:r>
            <w:r>
              <w:rPr>
                <w:rFonts w:hint="eastAsia" w:ascii="宋体" w:hAnsi="宋体" w:eastAsia="宋体" w:cs="宋体"/>
                <w:color w:val="000000"/>
                <w:sz w:val="24"/>
                <w:szCs w:val="24"/>
              </w:rPr>
              <w:t xml:space="preserve"> </w:t>
            </w:r>
          </w:p>
        </w:tc>
        <w:tc>
          <w:tcPr>
            <w:tcW w:w="1380"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167"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33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33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33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254.49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169.25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一般公共服务支出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lang w:eastAsia="zh-CN"/>
              </w:rPr>
              <w:t>政府办公厅（室）及相关机构事务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131.02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85.24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2010350</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事业运行</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131.02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4"/>
                <w:szCs w:val="22"/>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2010399</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lang w:eastAsia="zh-CN"/>
              </w:rPr>
              <w:t>其他政府办公厅（室）及相关机构事务支出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社会保险和就业支出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lang w:eastAsia="zh-CN"/>
              </w:rPr>
              <w:t>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2080505</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机关事业单位基本养老保险缴费支出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社会保险和就业支出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行政事业单位医疗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2101102</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事业单位医疗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2101103</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公务员医疗补助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住房改革支出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204"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2210201</w:t>
            </w:r>
          </w:p>
        </w:tc>
        <w:tc>
          <w:tcPr>
            <w:tcW w:w="2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住房公积金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0420" w:type="dxa"/>
        <w:jc w:val="center"/>
        <w:tblLayout w:type="fixed"/>
        <w:tblCellMar>
          <w:top w:w="15" w:type="dxa"/>
          <w:left w:w="15" w:type="dxa"/>
          <w:bottom w:w="15" w:type="dxa"/>
          <w:right w:w="15" w:type="dxa"/>
        </w:tblCellMar>
      </w:tblPr>
      <w:tblGrid>
        <w:gridCol w:w="2390"/>
        <w:gridCol w:w="586"/>
        <w:gridCol w:w="863"/>
        <w:gridCol w:w="2444"/>
        <w:gridCol w:w="494"/>
        <w:gridCol w:w="670"/>
        <w:gridCol w:w="89"/>
        <w:gridCol w:w="960"/>
        <w:gridCol w:w="960"/>
        <w:gridCol w:w="964"/>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3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3839"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581"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3839"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部门：   </w:t>
            </w:r>
            <w:r>
              <w:rPr>
                <w:rFonts w:hint="eastAsia" w:ascii="宋体" w:hAnsi="宋体" w:eastAsia="宋体" w:cs="宋体"/>
                <w:color w:val="000000"/>
                <w:sz w:val="20"/>
                <w:szCs w:val="20"/>
                <w:lang w:eastAsia="zh-CN"/>
              </w:rPr>
              <w:t>唐山市曹妃甸区政务接待中心</w:t>
            </w:r>
            <w:r>
              <w:rPr>
                <w:rFonts w:hint="eastAsia" w:ascii="宋体" w:hAnsi="宋体" w:eastAsia="宋体" w:cs="宋体"/>
                <w:color w:val="000000"/>
                <w:kern w:val="0"/>
                <w:sz w:val="20"/>
                <w:szCs w:val="20"/>
                <w:lang w:bidi="ar"/>
              </w:rPr>
              <w:t xml:space="preserve">                 </w:t>
            </w:r>
          </w:p>
        </w:tc>
        <w:tc>
          <w:tcPr>
            <w:tcW w:w="3608"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3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5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255.21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216.26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216.26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3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58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255.21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254.49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254.49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2.43</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2.43</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257.64</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257.64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6"/>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422"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唐山市曹妃甸区政务接待中心</w:t>
            </w: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254.49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169.25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20103</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政府办公厅（室）及相关机构事务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216.26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2010350</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事业运行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131.02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2010399</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其他政府办公厅（室）及相关机构事务支出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85.24</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社会保险和就业支出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14.67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11.73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2101102</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2101103</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公务员医疗补助</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6.13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6.13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lang w:eastAsia="zh-CN"/>
              </w:rPr>
              <w:t>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11.83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146"/>
        <w:gridCol w:w="838"/>
        <w:gridCol w:w="634"/>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4"/>
                <w:rFonts w:hint="default"/>
                <w:b/>
                <w:bCs/>
                <w:lang w:bidi="ar"/>
              </w:rPr>
              <w:t>明细</w:t>
            </w:r>
            <w:r>
              <w:rPr>
                <w:rStyle w:val="15"/>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146" w:type="dxa"/>
            <w:shd w:val="clear" w:color="auto" w:fill="FFFFFF"/>
            <w:vAlign w:val="center"/>
          </w:tcPr>
          <w:p>
            <w:pPr>
              <w:jc w:val="center"/>
              <w:rPr>
                <w:rFonts w:ascii="宋体" w:hAnsi="宋体" w:eastAsia="宋体" w:cs="宋体"/>
                <w:color w:val="000000"/>
                <w:sz w:val="20"/>
                <w:szCs w:val="20"/>
              </w:rPr>
            </w:pPr>
          </w:p>
        </w:tc>
        <w:tc>
          <w:tcPr>
            <w:tcW w:w="838" w:type="dxa"/>
            <w:shd w:val="clear" w:color="auto" w:fill="FFFFFF"/>
            <w:vAlign w:val="center"/>
          </w:tcPr>
          <w:p>
            <w:pPr>
              <w:jc w:val="center"/>
              <w:rPr>
                <w:rFonts w:ascii="宋体" w:hAnsi="宋体" w:eastAsia="宋体" w:cs="宋体"/>
                <w:color w:val="000000"/>
                <w:sz w:val="20"/>
                <w:szCs w:val="20"/>
              </w:rPr>
            </w:pPr>
          </w:p>
        </w:tc>
        <w:tc>
          <w:tcPr>
            <w:tcW w:w="634"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984" w:type="dxa"/>
            <w:gridSpan w:val="2"/>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lang w:eastAsia="zh-CN"/>
              </w:rPr>
              <w:t>唐山市曹妃甸区政务接待中心</w:t>
            </w:r>
          </w:p>
        </w:tc>
        <w:tc>
          <w:tcPr>
            <w:tcW w:w="634" w:type="dxa"/>
            <w:shd w:val="clear" w:color="auto" w:fill="auto"/>
            <w:vAlign w:val="center"/>
          </w:tcPr>
          <w:p>
            <w:pPr>
              <w:rPr>
                <w:rFonts w:ascii="宋体" w:hAnsi="宋体" w:eastAsia="宋体" w:cs="宋体"/>
                <w:color w:val="000000"/>
                <w:sz w:val="20"/>
                <w:szCs w:val="20"/>
              </w:rPr>
            </w:pP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161.01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37.24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38.74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14.67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14.01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其他对个人和家庭的补助</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1.09</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161.01</w:t>
            </w:r>
          </w:p>
        </w:tc>
        <w:tc>
          <w:tcPr>
            <w:tcW w:w="6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8.24</w:t>
            </w: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6"/>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397" w:type="dxa"/>
            <w:gridSpan w:val="3"/>
            <w:shd w:val="clear" w:color="auto" w:fill="FFFFFF"/>
            <w:vAlign w:val="center"/>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唐山市曹妃甸区政务接待中心</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6"/>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本部门本年度无相关收入、支出及结转结余等情况，按要求空表列示。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363"/>
        <w:gridCol w:w="2112"/>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363" w:type="dxa"/>
            <w:shd w:val="clear" w:color="auto" w:fill="FFFFFF"/>
            <w:vAlign w:val="center"/>
          </w:tcPr>
          <w:p>
            <w:pPr>
              <w:jc w:val="center"/>
              <w:rPr>
                <w:rFonts w:ascii="宋体" w:hAnsi="宋体" w:eastAsia="宋体" w:cs="宋体"/>
                <w:color w:val="000000"/>
                <w:sz w:val="20"/>
                <w:szCs w:val="20"/>
              </w:rPr>
            </w:pPr>
          </w:p>
        </w:tc>
        <w:tc>
          <w:tcPr>
            <w:tcW w:w="2874"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3374"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0"/>
                <w:szCs w:val="20"/>
                <w:lang w:eastAsia="zh-CN"/>
              </w:rPr>
              <w:t>唐山市曹妃甸区政务接待中心</w:t>
            </w:r>
          </w:p>
        </w:tc>
        <w:tc>
          <w:tcPr>
            <w:tcW w:w="2874"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2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b/>
              </w:rPr>
              <w:br w:type="page"/>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本部门本年度无相关收入、支出及结转结余等情况，按要求空表列示。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themeColor="text1"/>
                <w:sz w:val="32"/>
                <w:szCs w:val="32"/>
                <w14:textFill>
                  <w14:solidFill>
                    <w14:schemeClr w14:val="tx1"/>
                  </w14:solidFill>
                </w14:textFill>
              </w:rPr>
            </w:pPr>
            <w:r>
              <w:rPr>
                <w:rFonts w:hint="eastAsia" w:ascii="华文中宋" w:hAnsi="华文中宋" w:eastAsia="华文中宋" w:cs="华文中宋"/>
                <w:b/>
                <w:bCs/>
                <w:color w:val="000000" w:themeColor="text1"/>
                <w:kern w:val="0"/>
                <w:sz w:val="32"/>
                <w:szCs w:val="32"/>
                <w:lang w:bidi="ar"/>
                <w14:textFill>
                  <w14:solidFill>
                    <w14:schemeClr w14:val="tx1"/>
                  </w14:solidFill>
                </w14:textFill>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068" w:type="dxa"/>
            <w:gridSpan w:val="2"/>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055" w:type="dxa"/>
            <w:gridSpan w:val="3"/>
            <w:shd w:val="clear" w:color="auto" w:fill="auto"/>
            <w:vAlign w:val="center"/>
          </w:tcPr>
          <w:p>
            <w:pPr>
              <w:jc w:val="center"/>
              <w:rPr>
                <w:rFonts w:ascii="宋体" w:hAnsi="宋体" w:eastAsia="宋体" w:cs="宋体"/>
                <w:color w:val="000000" w:themeColor="text1"/>
                <w:sz w:val="24"/>
                <w14:textFill>
                  <w14:solidFill>
                    <w14:schemeClr w14:val="tx1"/>
                  </w14:solidFill>
                </w14:textFill>
              </w:rPr>
            </w:pPr>
          </w:p>
        </w:tc>
        <w:tc>
          <w:tcPr>
            <w:tcW w:w="1055" w:type="dxa"/>
            <w:gridSpan w:val="2"/>
            <w:shd w:val="clear" w:color="auto" w:fill="auto"/>
            <w:vAlign w:val="center"/>
          </w:tcPr>
          <w:p>
            <w:pPr>
              <w:rPr>
                <w:rFonts w:ascii="宋体" w:hAnsi="宋体" w:eastAsia="宋体" w:cs="宋体"/>
                <w:color w:val="000000" w:themeColor="text1"/>
                <w:sz w:val="24"/>
                <w14:textFill>
                  <w14:solidFill>
                    <w14:schemeClr w14:val="tx1"/>
                  </w14:solidFill>
                </w14:textFill>
              </w:rPr>
            </w:pPr>
          </w:p>
        </w:tc>
        <w:tc>
          <w:tcPr>
            <w:tcW w:w="1056" w:type="dxa"/>
            <w:shd w:val="clear" w:color="auto" w:fill="auto"/>
            <w:vAlign w:val="center"/>
          </w:tcPr>
          <w:p>
            <w:pPr>
              <w:rPr>
                <w:rFonts w:ascii="宋体" w:hAnsi="宋体" w:eastAsia="宋体" w:cs="宋体"/>
                <w:color w:val="000000" w:themeColor="text1"/>
                <w:sz w:val="24"/>
                <w14:textFill>
                  <w14:solidFill>
                    <w14:schemeClr w14:val="tx1"/>
                  </w14:solidFill>
                </w14:textFill>
              </w:rPr>
            </w:pPr>
          </w:p>
        </w:tc>
        <w:tc>
          <w:tcPr>
            <w:tcW w:w="240" w:type="dxa"/>
            <w:shd w:val="clear" w:color="auto" w:fill="auto"/>
            <w:vAlign w:val="center"/>
          </w:tcPr>
          <w:p>
            <w:pPr>
              <w:widowControl/>
              <w:jc w:val="right"/>
              <w:textAlignment w:val="center"/>
              <w:rPr>
                <w:rFonts w:ascii="宋体" w:hAnsi="宋体" w:eastAsia="宋体" w:cs="宋体"/>
                <w:color w:val="000000" w:themeColor="text1"/>
                <w:sz w:val="24"/>
                <w14:textFill>
                  <w14:solidFill>
                    <w14:schemeClr w14:val="tx1"/>
                  </w14:solidFill>
                </w14:textFill>
              </w:rPr>
            </w:pPr>
          </w:p>
        </w:tc>
        <w:tc>
          <w:tcPr>
            <w:tcW w:w="2000" w:type="dxa"/>
            <w:gridSpan w:val="3"/>
            <w:shd w:val="clear" w:color="auto" w:fill="auto"/>
            <w:vAlign w:val="bottom"/>
          </w:tcPr>
          <w:p>
            <w:pPr>
              <w:jc w:val="right"/>
              <w:rPr>
                <w:rFonts w:ascii="宋体" w:hAnsi="宋体" w:eastAsia="宋体" w:cs="宋体"/>
                <w:color w:val="000000" w:themeColor="text1"/>
                <w:sz w:val="24"/>
                <w14:textFill>
                  <w14:solidFill>
                    <w14:schemeClr w14:val="tx1"/>
                  </w14:solidFill>
                </w14:textFill>
              </w:rPr>
            </w:pPr>
          </w:p>
        </w:tc>
        <w:tc>
          <w:tcPr>
            <w:tcW w:w="1068" w:type="dxa"/>
            <w:gridSpan w:val="3"/>
            <w:shd w:val="clear" w:color="auto" w:fill="auto"/>
            <w:vAlign w:val="bottom"/>
          </w:tcPr>
          <w:p>
            <w:pPr>
              <w:wordWrap w:val="0"/>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055" w:type="dxa"/>
            <w:gridSpan w:val="2"/>
            <w:shd w:val="clear" w:color="auto" w:fill="auto"/>
            <w:vAlign w:val="bottom"/>
          </w:tcPr>
          <w:p>
            <w:pPr>
              <w:jc w:val="right"/>
              <w:rPr>
                <w:rFonts w:ascii="宋体" w:hAnsi="宋体" w:eastAsia="宋体" w:cs="宋体"/>
                <w:color w:val="000000" w:themeColor="text1"/>
                <w:sz w:val="24"/>
                <w14:textFill>
                  <w14:solidFill>
                    <w14:schemeClr w14:val="tx1"/>
                  </w14:solidFill>
                </w14:textFill>
              </w:rPr>
            </w:pPr>
          </w:p>
        </w:tc>
        <w:tc>
          <w:tcPr>
            <w:tcW w:w="1055" w:type="dxa"/>
            <w:gridSpan w:val="2"/>
            <w:shd w:val="clear" w:color="auto" w:fill="auto"/>
            <w:vAlign w:val="bottom"/>
          </w:tcPr>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公开09表</w:t>
            </w:r>
          </w:p>
        </w:tc>
        <w:tc>
          <w:tcPr>
            <w:tcW w:w="240" w:type="dxa"/>
            <w:shd w:val="clear" w:color="auto" w:fill="auto"/>
            <w:vAlign w:val="bottom"/>
          </w:tcPr>
          <w:p>
            <w:pPr>
              <w:rPr>
                <w:rFonts w:ascii="宋体" w:hAnsi="宋体" w:eastAsia="宋体" w:cs="宋体"/>
                <w:color w:val="000000" w:themeColor="text1"/>
                <w:sz w:val="24"/>
                <w14:textFill>
                  <w14:solidFill>
                    <w14:schemeClr w14:val="tx1"/>
                  </w14:solidFill>
                </w14:textFill>
              </w:rPr>
            </w:pPr>
          </w:p>
        </w:tc>
        <w:tc>
          <w:tcPr>
            <w:tcW w:w="240" w:type="dxa"/>
            <w:shd w:val="clear" w:color="auto" w:fill="FFFFFF"/>
            <w:vAlign w:val="center"/>
          </w:tcPr>
          <w:p>
            <w:pPr>
              <w:widowControl/>
              <w:jc w:val="right"/>
              <w:textAlignment w:val="center"/>
              <w:rPr>
                <w:rFonts w:ascii="宋体" w:hAnsi="宋体"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gridAfter w:val="1"/>
          <w:wAfter w:w="1767" w:type="dxa"/>
          <w:trHeight w:val="301" w:hRule="atLeast"/>
        </w:trPr>
        <w:tc>
          <w:tcPr>
            <w:tcW w:w="4369" w:type="dxa"/>
            <w:gridSpan w:val="9"/>
            <w:shd w:val="clear" w:color="auto" w:fill="FFFFFF"/>
            <w:vAlign w:val="center"/>
          </w:tcPr>
          <w:p>
            <w:pPr>
              <w:jc w:val="lef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部门：</w:t>
            </w:r>
            <w:r>
              <w:rPr>
                <w:rFonts w:hint="eastAsia" w:ascii="宋体" w:hAnsi="宋体" w:eastAsia="宋体" w:cs="宋体"/>
                <w:color w:val="000000" w:themeColor="text1"/>
                <w:sz w:val="20"/>
                <w:szCs w:val="20"/>
                <w:lang w:eastAsia="zh-CN"/>
                <w14:textFill>
                  <w14:solidFill>
                    <w14:schemeClr w14:val="tx1"/>
                  </w14:solidFill>
                </w14:textFill>
              </w:rPr>
              <w:t>唐山市曹妃甸区政务接待中心</w:t>
            </w:r>
          </w:p>
        </w:tc>
        <w:tc>
          <w:tcPr>
            <w:tcW w:w="1056" w:type="dxa"/>
            <w:shd w:val="clear" w:color="auto" w:fill="FFFFFF"/>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lang w:bidi="ar"/>
                <w14:textFill>
                  <w14:solidFill>
                    <w14:schemeClr w14:val="tx1"/>
                  </w14:solidFill>
                </w14:textFill>
              </w:rPr>
              <w:t>单位：万元</w:t>
            </w:r>
          </w:p>
        </w:tc>
        <w:tc>
          <w:tcPr>
            <w:tcW w:w="240" w:type="dxa"/>
            <w:shd w:val="clear" w:color="auto" w:fill="FFFFFF"/>
            <w:vAlign w:val="center"/>
          </w:tcPr>
          <w:p>
            <w:pPr>
              <w:widowControl/>
              <w:jc w:val="right"/>
              <w:textAlignment w:val="center"/>
              <w:rPr>
                <w:rFonts w:ascii="宋体" w:hAnsi="宋体"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公务用车</w:t>
            </w:r>
          </w:p>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themeColor="text1"/>
                <w:sz w:val="22"/>
                <w14:textFill>
                  <w14:solidFill>
                    <w14:schemeClr w14:val="tx1"/>
                  </w14:solidFill>
                </w14:textFill>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41.93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41.93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41.93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41.93</w:t>
            </w: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1011" w:firstLineChars="316"/>
        <w:rPr>
          <w:rFonts w:eastAsia="黑体"/>
          <w:sz w:val="32"/>
          <w:szCs w:val="32"/>
        </w:rPr>
      </w:pP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hint="eastAsia"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黑体" w:hAnsi="黑体" w:eastAsia="黑体" w:cs="黑体"/>
          <w:color w:val="auto"/>
          <w:sz w:val="44"/>
          <w:szCs w:val="44"/>
          <w14:shadow w14:blurRad="38100" w14:dist="22860" w14:dir="5400000" w14:sx="100000" w14:sy="100000" w14:kx="0" w14:ky="0" w14:algn="tl">
            <w14:srgbClr w14:val="000000">
              <w14:alpha w14:val="70000"/>
            </w14:srgbClr>
          </w14:shadow>
          <w14:props3d w14:extrusionH="0" w14:contourW="0" w14:prstMaterial="clear"/>
        </w:rPr>
      </w:pPr>
      <w:r>
        <w:rPr>
          <w:rFonts w:hint="eastAsia" w:ascii="仿宋_GB2312" w:hAnsi="Times New Roman" w:eastAsia="仿宋_GB2312" w:cs="DengXian-Regular"/>
          <w:color w:val="auto"/>
          <w:sz w:val="32"/>
          <w:szCs w:val="32"/>
        </w:rPr>
        <w:t>本部门2023年度收、支总计（含结转和结余）</w:t>
      </w:r>
      <w:r>
        <w:rPr>
          <w:rFonts w:hint="eastAsia" w:ascii="仿宋_GB2312" w:hAnsi="Times New Roman" w:eastAsia="仿宋_GB2312" w:cs="DengXian-Regular"/>
          <w:color w:val="auto"/>
          <w:sz w:val="32"/>
          <w:szCs w:val="32"/>
          <w:lang w:val="en-US" w:eastAsia="zh-CN"/>
        </w:rPr>
        <w:t>257.64</w:t>
      </w:r>
      <w:r>
        <w:rPr>
          <w:rFonts w:hint="eastAsia" w:ascii="仿宋_GB2312" w:hAnsi="Times New Roman" w:eastAsia="仿宋_GB2312" w:cs="DengXian-Regular"/>
          <w:color w:val="auto"/>
          <w:sz w:val="32"/>
          <w:szCs w:val="32"/>
        </w:rPr>
        <w:t>万元。与2022年度决算相比，收支各</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14.86</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5.5</w:t>
      </w:r>
      <w:r>
        <w:rPr>
          <w:rFonts w:hint="eastAsia" w:ascii="仿宋_GB2312" w:hAnsi="Times New Roman" w:eastAsia="仿宋_GB2312" w:cs="DengXian-Regular"/>
          <w:color w:val="auto"/>
          <w:sz w:val="32"/>
          <w:szCs w:val="32"/>
        </w:rPr>
        <w:t>%，主要原因</w:t>
      </w:r>
      <w:r>
        <w:rPr>
          <w:rFonts w:hint="eastAsia" w:ascii="仿宋_GB2312" w:hAnsi="Times New Roman" w:eastAsia="仿宋_GB2312" w:cs="DengXian-Regular"/>
          <w:color w:val="auto"/>
          <w:sz w:val="32"/>
          <w:szCs w:val="32"/>
          <w:lang w:eastAsia="zh-CN"/>
        </w:rPr>
        <w:t>是专项经费收入减少</w:t>
      </w:r>
      <w:r>
        <w:rPr>
          <w:rFonts w:hint="eastAsia" w:ascii="仿宋_GB2312" w:hAnsi="Times New Roman" w:eastAsia="仿宋_GB2312" w:cs="DengXian-Regular"/>
          <w:color w:val="auto"/>
          <w:sz w:val="32"/>
          <w:szCs w:val="32"/>
        </w:rPr>
        <w:t>。</w:t>
      </w: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adjustRightInd w:val="0"/>
        <w:snapToGrid w:val="0"/>
        <w:spacing w:line="580" w:lineRule="exact"/>
        <w:ind w:firstLine="480" w:firstLineChars="200"/>
        <w:jc w:val="center"/>
        <w:rPr>
          <w:rFonts w:hint="default" w:ascii="仿宋_GB2312" w:hAnsi="Times New Roman" w:eastAsia="仿宋_GB2312" w:cs="DengXian-Regular"/>
          <w:sz w:val="24"/>
          <w:szCs w:val="24"/>
          <w:highlight w:val="none"/>
          <w:lang w:val="en-US" w:eastAsia="zh-CN"/>
        </w:rPr>
      </w:pPr>
      <w:r>
        <w:rPr>
          <w:rFonts w:hint="eastAsia" w:ascii="仿宋_GB2312" w:hAnsi="Times New Roman" w:eastAsia="仿宋_GB2312" w:cs="DengXian-Regular"/>
          <w:sz w:val="24"/>
          <w:szCs w:val="24"/>
          <w:highlight w:val="none"/>
          <w:lang w:eastAsia="zh-CN"/>
        </w:rPr>
        <w:t>图一</w:t>
      </w:r>
      <w:r>
        <w:rPr>
          <w:rFonts w:hint="eastAsia" w:ascii="仿宋_GB2312" w:hAnsi="Times New Roman" w:eastAsia="仿宋_GB2312" w:cs="DengXian-Regular"/>
          <w:sz w:val="24"/>
          <w:szCs w:val="24"/>
          <w:highlight w:val="none"/>
          <w:lang w:val="en-US" w:eastAsia="zh-CN"/>
        </w:rPr>
        <w:t xml:space="preserve"> 2022--2023年收支总计对比情况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仿宋_GB2312" w:hAnsi="Times New Roman" w:eastAsia="仿宋_GB2312" w:cs="DengXian-Regular"/>
          <w:color w:val="000000" w:themeColor="text1"/>
          <w:sz w:val="32"/>
          <w:szCs w:val="32"/>
          <w14:textFill>
            <w14:solidFill>
              <w14:schemeClr w14:val="tx1"/>
            </w14:solidFill>
          </w14:textFill>
        </w:rPr>
      </w:pPr>
      <w:r>
        <w:rPr>
          <w:rFonts w:hint="eastAsia" w:ascii="仿宋_GB2312" w:hAnsi="Times New Roman" w:eastAsia="仿宋_GB2312" w:cs="DengXian-Regular"/>
          <w:color w:val="000000" w:themeColor="text1"/>
          <w:sz w:val="32"/>
          <w:szCs w:val="32"/>
          <w14:textFill>
            <w14:solidFill>
              <w14:schemeClr w14:val="tx1"/>
            </w14:solidFill>
          </w14:textFill>
        </w:rPr>
        <w:t>本部门2023年度收入合计</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255.21</w:t>
      </w:r>
      <w:r>
        <w:rPr>
          <w:rFonts w:hint="eastAsia" w:ascii="仿宋_GB2312" w:hAnsi="Times New Roman" w:eastAsia="仿宋_GB2312" w:cs="DengXian-Regular"/>
          <w:color w:val="000000" w:themeColor="text1"/>
          <w:sz w:val="32"/>
          <w:szCs w:val="32"/>
          <w14:textFill>
            <w14:solidFill>
              <w14:schemeClr w14:val="tx1"/>
            </w14:solidFill>
          </w14:textFill>
        </w:rPr>
        <w:t>万元，其中：财政拨款收入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255.21</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100</w:t>
      </w:r>
      <w:r>
        <w:rPr>
          <w:rFonts w:hint="eastAsia" w:ascii="仿宋_GB2312" w:hAnsi="Times New Roman" w:eastAsia="仿宋_GB2312" w:cs="DengXian-Regular"/>
          <w:color w:val="000000" w:themeColor="text1"/>
          <w:sz w:val="32"/>
          <w:szCs w:val="32"/>
          <w14:textFill>
            <w14:solidFill>
              <w14:schemeClr w14:val="tx1"/>
            </w14:solidFill>
          </w14:textFill>
        </w:rPr>
        <w:t>%；上级补助收入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%；事业收入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%；经营收入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%；附属单位上缴收入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ascii="仿宋_GB2312" w:hAnsi="Times New Roman" w:eastAsia="仿宋_GB2312" w:cs="DengXian-Regular"/>
          <w:color w:val="000000" w:themeColor="text1"/>
          <w:sz w:val="32"/>
          <w:szCs w:val="32"/>
          <w14:textFill>
            <w14:solidFill>
              <w14:schemeClr w14:val="tx1"/>
            </w14:solidFill>
          </w14:textFill>
        </w:rPr>
        <w:t>%</w:t>
      </w:r>
      <w:r>
        <w:rPr>
          <w:rFonts w:hint="eastAsia" w:ascii="仿宋_GB2312" w:hAnsi="Times New Roman" w:eastAsia="仿宋_GB2312" w:cs="DengXian-Regular"/>
          <w:color w:val="000000" w:themeColor="text1"/>
          <w:sz w:val="32"/>
          <w:szCs w:val="32"/>
          <w14:textFill>
            <w14:solidFill>
              <w14:schemeClr w14:val="tx1"/>
            </w14:solidFill>
          </w14:textFill>
        </w:rPr>
        <w:t>；其他收入</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ascii="仿宋_GB2312" w:hAnsi="Times New Roman" w:eastAsia="仿宋_GB2312" w:cs="DengXian-Regular"/>
          <w:color w:val="000000" w:themeColor="text1"/>
          <w:sz w:val="32"/>
          <w:szCs w:val="32"/>
          <w14:textFill>
            <w14:solidFill>
              <w14:schemeClr w14:val="tx1"/>
            </w14:solidFill>
          </w14:textFill>
        </w:rPr>
        <w:t>%</w:t>
      </w:r>
      <w:r>
        <w:rPr>
          <w:rFonts w:hint="eastAsia" w:ascii="仿宋_GB2312" w:hAnsi="Times New Roman" w:eastAsia="仿宋_GB2312" w:cs="DengXian-Regular"/>
          <w:color w:val="000000" w:themeColor="text1"/>
          <w:sz w:val="32"/>
          <w:szCs w:val="32"/>
          <w14:textFill>
            <w14:solidFill>
              <w14:schemeClr w14:val="tx1"/>
            </w14:solidFill>
          </w14:textFill>
        </w:rPr>
        <w:t>。</w:t>
      </w:r>
    </w:p>
    <w:p>
      <w:pPr>
        <w:autoSpaceDE w:val="0"/>
        <w:autoSpaceDN w:val="0"/>
        <w:adjustRightInd w:val="0"/>
        <w:ind w:left="200" w:firstLine="640" w:firstLineChars="200"/>
        <w:jc w:val="left"/>
        <w:rPr>
          <w:rFonts w:hint="eastAsia" w:ascii="仿宋_GB2312" w:hAnsi="Times New Roman" w:eastAsia="仿宋_GB2312" w:cs="DengXian-Regular"/>
          <w:color w:val="000000" w:themeColor="text1"/>
          <w:sz w:val="32"/>
          <w:szCs w:val="32"/>
          <w14:textFill>
            <w14:solidFill>
              <w14:schemeClr w14:val="tx1"/>
            </w14:solidFill>
          </w14:textFill>
        </w:rPr>
      </w:pPr>
    </w:p>
    <w:p>
      <w:pPr>
        <w:autoSpaceDE w:val="0"/>
        <w:autoSpaceDN w:val="0"/>
        <w:adjustRightInd w:val="0"/>
        <w:jc w:val="left"/>
        <w:rPr>
          <w:rFonts w:hint="eastAsia" w:ascii="仿宋_GB2312" w:hAnsi="Times New Roman" w:eastAsia="仿宋_GB2312" w:cs="DengXian-Regular"/>
          <w:color w:val="FF0000"/>
          <w:sz w:val="32"/>
          <w:szCs w:val="32"/>
          <w:lang w:eastAsia="zh-CN"/>
        </w:rPr>
      </w:pPr>
    </w:p>
    <w:p>
      <w:pPr>
        <w:autoSpaceDE w:val="0"/>
        <w:autoSpaceDN w:val="0"/>
        <w:adjustRightInd w:val="0"/>
        <w:ind w:left="200" w:firstLine="420" w:firstLineChars="200"/>
        <w:jc w:val="left"/>
      </w:pPr>
      <w:r>
        <w:drawing>
          <wp:inline distT="0" distB="0" distL="114300" distR="114300">
            <wp:extent cx="5687060" cy="2874010"/>
            <wp:effectExtent l="0" t="0" r="0" b="254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0"/>
                    <a:stretch>
                      <a:fillRect/>
                    </a:stretch>
                  </pic:blipFill>
                  <pic:spPr>
                    <a:xfrm>
                      <a:off x="0" y="0"/>
                      <a:ext cx="5687060" cy="2874010"/>
                    </a:xfrm>
                    <a:prstGeom prst="rect">
                      <a:avLst/>
                    </a:prstGeom>
                    <a:noFill/>
                    <a:ln>
                      <a:noFill/>
                    </a:ln>
                  </pic:spPr>
                </pic:pic>
              </a:graphicData>
            </a:graphic>
          </wp:inline>
        </w:drawing>
      </w:r>
    </w:p>
    <w:p>
      <w:pPr>
        <w:jc w:val="center"/>
        <w:rPr>
          <w:rFonts w:hint="eastAsia"/>
          <w:lang w:val="en-US" w:eastAsia="zh-CN"/>
        </w:rPr>
      </w:pPr>
      <w:r>
        <w:rPr>
          <w:rFonts w:hint="eastAsia"/>
          <w:lang w:eastAsia="zh-CN"/>
        </w:rPr>
        <w:t>图二</w:t>
      </w:r>
      <w:r>
        <w:rPr>
          <w:rFonts w:hint="eastAsia"/>
          <w:lang w:val="en-US" w:eastAsia="zh-CN"/>
        </w:rPr>
        <w:t xml:space="preserve">    2023年收入情况（万元）</w:t>
      </w:r>
    </w:p>
    <w:p>
      <w:pPr>
        <w:autoSpaceDE w:val="0"/>
        <w:autoSpaceDN w:val="0"/>
        <w:adjustRightInd w:val="0"/>
        <w:ind w:left="200" w:firstLine="420" w:firstLineChars="200"/>
        <w:jc w:val="left"/>
      </w:pPr>
    </w:p>
    <w:p>
      <w:pPr>
        <w:autoSpaceDE w:val="0"/>
        <w:autoSpaceDN w:val="0"/>
        <w:adjustRightInd w:val="0"/>
        <w:ind w:left="200" w:firstLine="420" w:firstLineChars="200"/>
        <w:jc w:val="left"/>
      </w:pPr>
    </w:p>
    <w:p>
      <w:pPr>
        <w:autoSpaceDE w:val="0"/>
        <w:autoSpaceDN w:val="0"/>
        <w:adjustRightInd w:val="0"/>
        <w:ind w:left="200" w:firstLine="420" w:firstLineChars="200"/>
        <w:jc w:val="left"/>
        <w:rPr>
          <w:rFonts w:hint="eastAsia"/>
          <w:lang w:eastAsia="zh-CN"/>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color w:val="000000" w:themeColor="text1"/>
          <w:sz w:val="32"/>
          <w:szCs w:val="32"/>
          <w:highlight w:val="yellow"/>
          <w14:textFill>
            <w14:solidFill>
              <w14:schemeClr w14:val="tx1"/>
            </w14:solidFill>
          </w14:textFill>
        </w:rPr>
      </w:pPr>
      <w:r>
        <w:rPr>
          <w:rFonts w:hint="eastAsia" w:ascii="仿宋_GB2312" w:hAnsi="Times New Roman" w:eastAsia="仿宋_GB2312" w:cs="DengXian-Regular"/>
          <w:color w:val="000000" w:themeColor="text1"/>
          <w:sz w:val="32"/>
          <w:szCs w:val="32"/>
          <w14:textFill>
            <w14:solidFill>
              <w14:schemeClr w14:val="tx1"/>
            </w14:solidFill>
          </w14:textFill>
        </w:rPr>
        <w:t>本部门2023年度支出合计</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254.49</w:t>
      </w:r>
      <w:r>
        <w:rPr>
          <w:rFonts w:hint="eastAsia" w:ascii="仿宋_GB2312" w:hAnsi="Times New Roman" w:eastAsia="仿宋_GB2312" w:cs="DengXian-Regular"/>
          <w:color w:val="000000" w:themeColor="text1"/>
          <w:sz w:val="32"/>
          <w:szCs w:val="32"/>
          <w14:textFill>
            <w14:solidFill>
              <w14:schemeClr w14:val="tx1"/>
            </w14:solidFill>
          </w14:textFill>
        </w:rPr>
        <w:t>万元，其中：基本支出</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169.25</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66.51</w:t>
      </w:r>
      <w:r>
        <w:rPr>
          <w:rFonts w:hint="eastAsia" w:ascii="仿宋_GB2312" w:hAnsi="Times New Roman" w:eastAsia="仿宋_GB2312" w:cs="DengXian-Regular"/>
          <w:color w:val="000000" w:themeColor="text1"/>
          <w:sz w:val="32"/>
          <w:szCs w:val="32"/>
          <w14:textFill>
            <w14:solidFill>
              <w14:schemeClr w14:val="tx1"/>
            </w14:solidFill>
          </w14:textFill>
        </w:rPr>
        <w:t>%；项目支出</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85.24</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33.49</w:t>
      </w:r>
      <w:r>
        <w:rPr>
          <w:rFonts w:hint="eastAsia" w:ascii="仿宋_GB2312" w:hAnsi="Times New Roman" w:eastAsia="仿宋_GB2312" w:cs="DengXian-Regular"/>
          <w:color w:val="000000" w:themeColor="text1"/>
          <w:sz w:val="32"/>
          <w:szCs w:val="32"/>
          <w14:textFill>
            <w14:solidFill>
              <w14:schemeClr w14:val="tx1"/>
            </w14:solidFill>
          </w14:textFill>
        </w:rPr>
        <w:t>%；经营支出</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%；上缴上级支出</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ascii="仿宋_GB2312" w:hAnsi="Times New Roman" w:eastAsia="仿宋_GB2312" w:cs="DengXian-Regular"/>
          <w:color w:val="000000" w:themeColor="text1"/>
          <w:sz w:val="32"/>
          <w:szCs w:val="32"/>
          <w14:textFill>
            <w14:solidFill>
              <w14:schemeClr w14:val="tx1"/>
            </w14:solidFill>
          </w14:textFill>
        </w:rPr>
        <w:t>%</w:t>
      </w:r>
      <w:r>
        <w:rPr>
          <w:rFonts w:hint="eastAsia" w:ascii="仿宋_GB2312" w:hAnsi="Times New Roman" w:eastAsia="仿宋_GB2312" w:cs="DengXian-Regular"/>
          <w:color w:val="000000" w:themeColor="text1"/>
          <w:sz w:val="32"/>
          <w:szCs w:val="32"/>
          <w14:textFill>
            <w14:solidFill>
              <w14:schemeClr w14:val="tx1"/>
            </w14:solidFill>
          </w14:textFill>
        </w:rPr>
        <w:t>；对附属单位补助支出</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hint="eastAsia" w:ascii="仿宋_GB2312" w:hAnsi="Times New Roman" w:eastAsia="仿宋_GB2312" w:cs="DengXian-Regular"/>
          <w:color w:val="000000" w:themeColor="text1"/>
          <w:sz w:val="32"/>
          <w:szCs w:val="32"/>
          <w14:textFill>
            <w14:solidFill>
              <w14:schemeClr w14:val="tx1"/>
            </w14:solidFill>
          </w14:textFill>
        </w:rPr>
        <w:t>万元，占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0</w:t>
      </w:r>
      <w:r>
        <w:rPr>
          <w:rFonts w:ascii="仿宋_GB2312" w:hAnsi="Times New Roman" w:eastAsia="仿宋_GB2312" w:cs="DengXian-Regular"/>
          <w:color w:val="000000" w:themeColor="text1"/>
          <w:sz w:val="32"/>
          <w:szCs w:val="32"/>
          <w14:textFill>
            <w14:solidFill>
              <w14:schemeClr w14:val="tx1"/>
            </w14:solidFill>
          </w14:textFill>
        </w:rPr>
        <w:t>%</w:t>
      </w:r>
      <w:r>
        <w:rPr>
          <w:rFonts w:hint="eastAsia" w:ascii="仿宋_GB2312" w:hAnsi="Times New Roman" w:eastAsia="仿宋_GB2312" w:cs="DengXian-Regular"/>
          <w:color w:val="000000" w:themeColor="text1"/>
          <w:sz w:val="32"/>
          <w:szCs w:val="32"/>
          <w14:textFill>
            <w14:solidFill>
              <w14:schemeClr w14:val="tx1"/>
            </w14:solidFill>
          </w14:textFill>
        </w:rPr>
        <w:t>。</w:t>
      </w:r>
    </w:p>
    <w:p>
      <w:pPr>
        <w:autoSpaceDE w:val="0"/>
        <w:autoSpaceDN w:val="0"/>
        <w:adjustRightInd w:val="0"/>
        <w:ind w:left="200" w:firstLine="640" w:firstLineChars="200"/>
        <w:jc w:val="left"/>
        <w:rPr>
          <w:rFonts w:hint="eastAsia" w:ascii="仿宋_GB2312" w:hAnsi="Times New Roman" w:eastAsia="仿宋_GB2312" w:cs="DengXian-Regular"/>
          <w:sz w:val="32"/>
          <w:szCs w:val="32"/>
          <w:highlight w:val="yellow"/>
        </w:rPr>
      </w:pPr>
    </w:p>
    <w:p>
      <w:pPr>
        <w:autoSpaceDE w:val="0"/>
        <w:autoSpaceDN w:val="0"/>
        <w:adjustRightInd w:val="0"/>
        <w:ind w:left="200" w:firstLine="420" w:firstLineChars="200"/>
        <w:jc w:val="left"/>
        <w:rPr>
          <w:rFonts w:hint="eastAsia" w:ascii="仿宋_GB2312" w:hAnsi="Times New Roman" w:eastAsia="仿宋_GB2312" w:cs="DengXian-Regular"/>
          <w:sz w:val="32"/>
          <w:szCs w:val="32"/>
          <w:highlight w:val="yellow"/>
        </w:rPr>
      </w:pPr>
      <w:r>
        <w:drawing>
          <wp:inline distT="0" distB="0" distL="114300" distR="114300">
            <wp:extent cx="5687060" cy="2874010"/>
            <wp:effectExtent l="0" t="0" r="0" b="254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21"/>
                    <a:stretch>
                      <a:fillRect/>
                    </a:stretch>
                  </pic:blipFill>
                  <pic:spPr>
                    <a:xfrm>
                      <a:off x="0" y="0"/>
                      <a:ext cx="5687060" cy="2874010"/>
                    </a:xfrm>
                    <a:prstGeom prst="rect">
                      <a:avLst/>
                    </a:prstGeom>
                    <a:noFill/>
                    <a:ln>
                      <a:noFill/>
                    </a:ln>
                  </pic:spPr>
                </pic:pic>
              </a:graphicData>
            </a:graphic>
          </wp:inline>
        </w:drawing>
      </w:r>
    </w:p>
    <w:p>
      <w:pPr>
        <w:autoSpaceDE w:val="0"/>
        <w:autoSpaceDN w:val="0"/>
        <w:adjustRightInd w:val="0"/>
        <w:ind w:left="200" w:firstLine="420" w:firstLineChars="200"/>
        <w:jc w:val="center"/>
        <w:rPr>
          <w:rFonts w:hint="eastAsia" w:ascii="仿宋_GB2312" w:hAnsi="Times New Roman" w:eastAsia="仿宋_GB2312" w:cs="DengXian-Regular"/>
          <w:sz w:val="32"/>
          <w:szCs w:val="32"/>
          <w:highlight w:val="yellow"/>
        </w:rPr>
      </w:pPr>
      <w:r>
        <w:rPr>
          <w:rFonts w:hint="eastAsia"/>
          <w:lang w:eastAsia="zh-CN"/>
        </w:rPr>
        <w:t>图三</w:t>
      </w:r>
      <w:r>
        <w:rPr>
          <w:rFonts w:hint="eastAsia"/>
          <w:lang w:val="en-US" w:eastAsia="zh-CN"/>
        </w:rPr>
        <w:t xml:space="preserve">   2023年支出情况（万元）</w:t>
      </w:r>
    </w:p>
    <w:p>
      <w:pPr>
        <w:autoSpaceDE w:val="0"/>
        <w:autoSpaceDN w:val="0"/>
        <w:adjustRightInd w:val="0"/>
        <w:ind w:left="200" w:firstLine="640" w:firstLineChars="200"/>
        <w:jc w:val="left"/>
        <w:rPr>
          <w:rFonts w:hint="eastAsia" w:ascii="仿宋_GB2312" w:hAnsi="Times New Roman" w:eastAsia="仿宋_GB2312" w:cs="DengXian-Regular"/>
          <w:sz w:val="32"/>
          <w:szCs w:val="32"/>
          <w:highlight w:val="yellow"/>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255.21</w:t>
      </w:r>
      <w:r>
        <w:rPr>
          <w:rFonts w:hint="eastAsia" w:ascii="仿宋_GB2312" w:hAnsi="Times New Roman" w:eastAsia="仿宋_GB2312" w:cs="DengXian-Regular"/>
          <w:sz w:val="32"/>
          <w:szCs w:val="32"/>
        </w:rPr>
        <w:t>万元,比2022年度减少</w:t>
      </w:r>
      <w:r>
        <w:rPr>
          <w:rFonts w:hint="eastAsia" w:ascii="仿宋_GB2312" w:hAnsi="Times New Roman" w:eastAsia="仿宋_GB2312" w:cs="DengXian-Regular"/>
          <w:sz w:val="32"/>
          <w:szCs w:val="32"/>
          <w:lang w:val="en-US" w:eastAsia="zh-CN"/>
        </w:rPr>
        <w:t>6.76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2.58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减少专项经费收入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254.49</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减少专项经费支出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255.21</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6.76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减少专项经费收入</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254.49</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7.1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2.71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减少专项经费支出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2.政府性基金预算财政拨款本年收入</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与上年比较无增减变化，</w:t>
      </w:r>
      <w:r>
        <w:rPr>
          <w:rFonts w:hint="eastAsia" w:ascii="仿宋_GB2312" w:hAnsi="Times New Roman" w:eastAsia="仿宋_GB2312" w:cs="DengXian-Regular"/>
          <w:color w:val="auto"/>
          <w:sz w:val="32"/>
          <w:szCs w:val="32"/>
        </w:rPr>
        <w:t>主要原因是</w:t>
      </w:r>
      <w:r>
        <w:rPr>
          <w:rFonts w:hint="eastAsia" w:ascii="仿宋_GB2312" w:hAnsi="Times New Roman" w:eastAsia="仿宋_GB2312" w:cs="DengXian-Regular"/>
          <w:color w:val="auto"/>
          <w:sz w:val="32"/>
          <w:szCs w:val="32"/>
          <w:lang w:eastAsia="zh-CN"/>
        </w:rPr>
        <w:t>无</w:t>
      </w:r>
      <w:r>
        <w:rPr>
          <w:rFonts w:hint="eastAsia" w:ascii="仿宋_GB2312" w:hAnsi="Times New Roman" w:eastAsia="仿宋_GB2312" w:cs="DengXian-Regular"/>
          <w:color w:val="auto"/>
          <w:sz w:val="32"/>
          <w:szCs w:val="32"/>
        </w:rPr>
        <w:t>政府性基金预算财政拨款；本年支出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与上年比较无增减变化，</w:t>
      </w:r>
      <w:r>
        <w:rPr>
          <w:rFonts w:hint="eastAsia" w:ascii="仿宋_GB2312" w:hAnsi="Times New Roman" w:eastAsia="仿宋_GB2312" w:cs="DengXian-Regular"/>
          <w:color w:val="auto"/>
          <w:sz w:val="32"/>
          <w:szCs w:val="32"/>
        </w:rPr>
        <w:t>主要原因是</w:t>
      </w:r>
      <w:r>
        <w:rPr>
          <w:rFonts w:hint="eastAsia" w:ascii="仿宋_GB2312" w:hAnsi="Times New Roman" w:eastAsia="仿宋_GB2312" w:cs="DengXian-Regular"/>
          <w:color w:val="auto"/>
          <w:sz w:val="32"/>
          <w:szCs w:val="32"/>
          <w:lang w:eastAsia="zh-CN"/>
        </w:rPr>
        <w:t>无</w:t>
      </w:r>
      <w:r>
        <w:rPr>
          <w:rFonts w:hint="eastAsia" w:ascii="仿宋_GB2312" w:hAnsi="Times New Roman" w:eastAsia="仿宋_GB2312" w:cs="DengXian-Regular"/>
          <w:color w:val="auto"/>
          <w:sz w:val="32"/>
          <w:szCs w:val="32"/>
        </w:rPr>
        <w:t>政府性基金预算财政拨款</w:t>
      </w:r>
      <w:r>
        <w:rPr>
          <w:rFonts w:hint="eastAsia" w:ascii="仿宋_GB2312" w:hAnsi="Times New Roman" w:eastAsia="仿宋_GB2312" w:cs="DengXian-Regular"/>
          <w:color w:val="auto"/>
          <w:sz w:val="32"/>
          <w:szCs w:val="32"/>
          <w:lang w:eastAsia="zh-CN"/>
        </w:rPr>
        <w:t>支出。</w:t>
      </w:r>
    </w:p>
    <w:p>
      <w:pPr>
        <w:numPr>
          <w:ilvl w:val="0"/>
          <w:numId w:val="0"/>
        </w:numPr>
        <w:adjustRightInd w:val="0"/>
        <w:snapToGrid w:val="0"/>
        <w:spacing w:line="580" w:lineRule="exact"/>
        <w:ind w:firstLine="640" w:firstLineChars="20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lang w:val="en-US" w:eastAsia="zh-CN"/>
        </w:rPr>
        <w:t>3.</w:t>
      </w:r>
      <w:r>
        <w:rPr>
          <w:rFonts w:hint="eastAsia" w:ascii="仿宋_GB2312" w:hAnsi="Times New Roman" w:eastAsia="仿宋_GB2312" w:cs="DengXian-Regular"/>
          <w:color w:val="auto"/>
          <w:sz w:val="32"/>
          <w:szCs w:val="32"/>
        </w:rPr>
        <w:t>国有资本经营预算财政拨款本年收入</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与上年比较无增减变化，</w:t>
      </w:r>
      <w:r>
        <w:rPr>
          <w:rFonts w:hint="eastAsia" w:ascii="仿宋_GB2312" w:hAnsi="Times New Roman" w:eastAsia="仿宋_GB2312" w:cs="DengXian-Regular"/>
          <w:color w:val="auto"/>
          <w:sz w:val="32"/>
          <w:szCs w:val="32"/>
        </w:rPr>
        <w:t>主要原因是</w:t>
      </w:r>
      <w:r>
        <w:rPr>
          <w:rFonts w:hint="eastAsia" w:ascii="仿宋_GB2312" w:hAnsi="Times New Roman" w:eastAsia="仿宋_GB2312" w:cs="DengXian-Regular"/>
          <w:color w:val="auto"/>
          <w:sz w:val="32"/>
          <w:szCs w:val="32"/>
          <w:lang w:eastAsia="zh-CN"/>
        </w:rPr>
        <w:t>无</w:t>
      </w:r>
      <w:r>
        <w:rPr>
          <w:rFonts w:hint="eastAsia" w:ascii="仿宋_GB2312" w:hAnsi="Times New Roman" w:eastAsia="仿宋_GB2312" w:cs="DengXian-Regular"/>
          <w:color w:val="auto"/>
          <w:sz w:val="32"/>
          <w:szCs w:val="32"/>
        </w:rPr>
        <w:t>国有资本经营预算财政拨款；本年支出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与上年比较无增减变化，</w:t>
      </w:r>
      <w:r>
        <w:rPr>
          <w:rFonts w:hint="eastAsia" w:ascii="仿宋_GB2312" w:hAnsi="Times New Roman" w:eastAsia="仿宋_GB2312" w:cs="DengXian-Regular"/>
          <w:color w:val="auto"/>
          <w:sz w:val="32"/>
          <w:szCs w:val="32"/>
        </w:rPr>
        <w:t>主要原因是</w:t>
      </w:r>
      <w:r>
        <w:rPr>
          <w:rFonts w:hint="eastAsia" w:ascii="仿宋_GB2312" w:hAnsi="Times New Roman" w:eastAsia="仿宋_GB2312" w:cs="DengXian-Regular"/>
          <w:color w:val="auto"/>
          <w:sz w:val="32"/>
          <w:szCs w:val="32"/>
          <w:lang w:eastAsia="zh-CN"/>
        </w:rPr>
        <w:t>无</w:t>
      </w:r>
      <w:r>
        <w:rPr>
          <w:rFonts w:hint="eastAsia" w:ascii="仿宋_GB2312" w:hAnsi="Times New Roman" w:eastAsia="仿宋_GB2312" w:cs="DengXian-Regular"/>
          <w:color w:val="auto"/>
          <w:sz w:val="32"/>
          <w:szCs w:val="32"/>
        </w:rPr>
        <w:t>国有资本经营预算财政拨款</w:t>
      </w:r>
      <w:r>
        <w:rPr>
          <w:rFonts w:hint="eastAsia" w:ascii="仿宋_GB2312" w:hAnsi="Times New Roman" w:eastAsia="仿宋_GB2312" w:cs="DengXian-Regular"/>
          <w:color w:val="auto"/>
          <w:sz w:val="32"/>
          <w:szCs w:val="32"/>
          <w:lang w:eastAsia="zh-CN"/>
        </w:rPr>
        <w:t>支出</w:t>
      </w:r>
      <w:r>
        <w:rPr>
          <w:rFonts w:hint="eastAsia" w:ascii="仿宋_GB2312" w:hAnsi="Times New Roman" w:eastAsia="仿宋_GB2312" w:cs="DengXian-Regular"/>
          <w:color w:val="auto"/>
          <w:sz w:val="32"/>
          <w:szCs w:val="32"/>
        </w:rPr>
        <w:t>。</w:t>
      </w:r>
    </w:p>
    <w:p>
      <w:pPr>
        <w:adjustRightInd w:val="0"/>
        <w:snapToGrid w:val="0"/>
        <w:spacing w:line="580" w:lineRule="exact"/>
        <w:rPr>
          <w:rFonts w:hint="eastAsia" w:ascii="仿宋_GB2312" w:hAnsi="Times New Roman" w:eastAsia="仿宋_GB2312" w:cs="DengXian-Regular"/>
          <w:sz w:val="32"/>
          <w:szCs w:val="32"/>
          <w:highlight w:val="yellow"/>
        </w:rPr>
      </w:pPr>
    </w:p>
    <w:p>
      <w:pPr>
        <w:adjustRightInd w:val="0"/>
        <w:snapToGrid w:val="0"/>
        <w:spacing w:line="240" w:lineRule="auto"/>
        <w:ind w:firstLine="0" w:firstLineChars="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inline distT="0" distB="0" distL="114300" distR="114300">
            <wp:extent cx="5256530" cy="2988310"/>
            <wp:effectExtent l="5080" t="4445" r="15240" b="1714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rFonts w:hint="eastAsia"/>
          <w:lang w:val="en-US" w:eastAsia="zh-CN"/>
        </w:rPr>
      </w:pPr>
    </w:p>
    <w:p>
      <w:pPr>
        <w:jc w:val="center"/>
        <w:rPr>
          <w:rFonts w:hint="default"/>
          <w:lang w:val="en-US" w:eastAsia="zh-CN"/>
        </w:rPr>
      </w:pPr>
      <w:r>
        <w:rPr>
          <w:rFonts w:hint="eastAsia"/>
          <w:lang w:val="en-US" w:eastAsia="zh-CN"/>
        </w:rPr>
        <w:t>图四  财政拨款收支与上年决算数对比情况（万元）</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w:t>
      </w:r>
      <w:r>
        <w:rPr>
          <w:rFonts w:hint="eastAsia" w:ascii="仿宋_GB2312" w:hAnsi="Times New Roman" w:eastAsia="仿宋_GB2312" w:cs="DengXian-Regular"/>
          <w:sz w:val="32"/>
          <w:szCs w:val="32"/>
          <w:lang w:val="en-US" w:eastAsia="zh-CN"/>
        </w:rPr>
        <w:t>255.21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183.76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116.33</w:t>
      </w:r>
      <w:r>
        <w:rPr>
          <w:rFonts w:hint="eastAsia" w:ascii="仿宋_GB2312" w:hAnsi="Times New Roman" w:eastAsia="仿宋_GB2312" w:cs="DengXian-Regular"/>
          <w:sz w:val="32"/>
          <w:szCs w:val="32"/>
        </w:rPr>
        <w:t>万元，决算数大于预算数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2023年专项经费未列入年初预算，作为预留资金后期追加经费</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254.49</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183.24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115.64</w:t>
      </w:r>
      <w:r>
        <w:rPr>
          <w:rFonts w:hint="eastAsia" w:ascii="仿宋_GB2312" w:hAnsi="Times New Roman" w:eastAsia="仿宋_GB2312" w:cs="DengXian-Regular"/>
          <w:sz w:val="32"/>
          <w:szCs w:val="32"/>
        </w:rPr>
        <w:t>万元，决算数大于预算数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2023年专项经费未列入年初预算，作为预留资金后期追加经费</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一般公共预算财政拨款本年收入完成年初预算的</w:t>
      </w:r>
      <w:r>
        <w:rPr>
          <w:rFonts w:hint="eastAsia" w:ascii="仿宋_GB2312" w:hAnsi="Times New Roman" w:eastAsia="仿宋_GB2312" w:cs="DengXian-Regular"/>
          <w:sz w:val="32"/>
          <w:szCs w:val="32"/>
          <w:lang w:val="en-US" w:eastAsia="zh-CN"/>
        </w:rPr>
        <w:t>183.76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116.33</w:t>
      </w:r>
      <w:r>
        <w:rPr>
          <w:rFonts w:hint="eastAsia" w:ascii="仿宋_GB2312" w:hAnsi="Times New Roman" w:eastAsia="仿宋_GB2312" w:cs="DengXian-Regular"/>
          <w:sz w:val="32"/>
          <w:szCs w:val="32"/>
        </w:rPr>
        <w:t>万元，决算数大于预算数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2023年专项经费未列入年初预算，作为预留资金后期追加经费</w:t>
      </w:r>
      <w:r>
        <w:rPr>
          <w:rFonts w:hint="eastAsia" w:ascii="仿宋_GB2312" w:hAnsi="Times New Roman" w:eastAsia="仿宋_GB2312" w:cs="DengXian-Regular"/>
          <w:sz w:val="32"/>
          <w:szCs w:val="32"/>
        </w:rPr>
        <w:t>；支出完成年初预算的</w:t>
      </w:r>
      <w:r>
        <w:rPr>
          <w:rFonts w:hint="eastAsia" w:ascii="仿宋_GB2312" w:hAnsi="Times New Roman" w:eastAsia="仿宋_GB2312" w:cs="DengXian-Regular"/>
          <w:sz w:val="32"/>
          <w:szCs w:val="32"/>
          <w:lang w:val="en-US" w:eastAsia="zh-CN"/>
        </w:rPr>
        <w:t>183.24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115.64</w:t>
      </w:r>
      <w:r>
        <w:rPr>
          <w:rFonts w:hint="eastAsia" w:ascii="仿宋_GB2312" w:hAnsi="Times New Roman" w:eastAsia="仿宋_GB2312" w:cs="DengXian-Regular"/>
          <w:sz w:val="32"/>
          <w:szCs w:val="32"/>
        </w:rPr>
        <w:t>万元，决算数大于预算数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2023年专项经费未列入年初预算，作为预留资金后期追加经费</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与上年比较无增减变化，</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政府性基金预算财政拨款；本年支出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与上年比较无增减变化，</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eastAsia="zh-CN"/>
        </w:rPr>
        <w:t>支出。</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与上年比较无增减变化，</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国有资本经营预算财政拨款；本年支出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与上年比较无增减变化，</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国有资本经营预算财政拨款</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w:t>
      </w:r>
    </w:p>
    <w:p>
      <w:pPr>
        <w:adjustRightInd w:val="0"/>
        <w:snapToGrid w:val="0"/>
        <w:spacing w:line="580" w:lineRule="exact"/>
        <w:rPr>
          <w:rFonts w:hint="eastAsia" w:ascii="仿宋_GB2312" w:hAnsi="Times New Roman" w:eastAsia="仿宋_GB2312" w:cs="DengXian-Regular"/>
          <w:sz w:val="32"/>
          <w:szCs w:val="32"/>
          <w:highlight w:val="yellow"/>
        </w:rPr>
      </w:pPr>
    </w:p>
    <w:p>
      <w:pPr>
        <w:adjustRightInd w:val="0"/>
        <w:snapToGrid w:val="0"/>
        <w:spacing w:line="240" w:lineRule="auto"/>
        <w:ind w:firstLine="0" w:firstLineChars="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inline distT="0" distB="0" distL="114300" distR="114300">
            <wp:extent cx="5256530" cy="2988310"/>
            <wp:effectExtent l="5080" t="4445" r="15240" b="1714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center"/>
        <w:rPr>
          <w:rFonts w:hint="eastAsia"/>
          <w:lang w:eastAsia="zh-CN"/>
        </w:rPr>
      </w:pPr>
    </w:p>
    <w:p>
      <w:pPr>
        <w:jc w:val="center"/>
        <w:rPr>
          <w:rFonts w:hint="eastAsia"/>
          <w:lang w:eastAsia="zh-CN"/>
        </w:rPr>
      </w:pPr>
      <w:r>
        <w:rPr>
          <w:rFonts w:hint="eastAsia"/>
          <w:lang w:eastAsia="zh-CN"/>
        </w:rPr>
        <w:t>图五</w:t>
      </w:r>
      <w:r>
        <w:rPr>
          <w:rFonts w:hint="eastAsia"/>
          <w:lang w:val="en-US" w:eastAsia="zh-CN"/>
        </w:rPr>
        <w:t xml:space="preserve">  </w:t>
      </w:r>
      <w:r>
        <w:rPr>
          <w:rFonts w:hint="eastAsia"/>
          <w:lang w:eastAsia="zh-CN"/>
        </w:rPr>
        <w:t>财政拨款收入支出与年初预算对比情况（万元）</w:t>
      </w:r>
    </w:p>
    <w:p>
      <w:pPr>
        <w:jc w:val="center"/>
        <w:rPr>
          <w:rFonts w:hint="eastAsia"/>
          <w:lang w:eastAsia="zh-CN"/>
        </w:rPr>
      </w:pPr>
    </w:p>
    <w:p>
      <w:pPr>
        <w:jc w:val="center"/>
        <w:rPr>
          <w:rFonts w:hint="eastAsia"/>
          <w:lang w:eastAsia="zh-CN"/>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pPr>
      <w:r>
        <w:rPr>
          <w:rFonts w:hint="eastAsia" w:ascii="仿宋_GB2312" w:hAnsi="Times New Roman" w:eastAsia="仿宋_GB2312" w:cs="DengXian-Regular"/>
          <w:sz w:val="32"/>
          <w:szCs w:val="32"/>
        </w:rPr>
        <w:t>2023年度财政拨款支出</w:t>
      </w:r>
      <w:r>
        <w:rPr>
          <w:rFonts w:hint="eastAsia" w:ascii="仿宋_GB2312" w:hAnsi="Times New Roman" w:eastAsia="仿宋_GB2312" w:cs="DengXian-Regular"/>
          <w:sz w:val="32"/>
          <w:szCs w:val="32"/>
          <w:lang w:val="en-US" w:eastAsia="zh-CN"/>
        </w:rPr>
        <w:t>254.49</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:216.26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84.98</w:t>
      </w:r>
      <w:r>
        <w:rPr>
          <w:rFonts w:hint="eastAsia" w:ascii="仿宋_GB2312" w:hAnsi="Times New Roman" w:eastAsia="仿宋_GB2312" w:cs="DengXian-Regular"/>
          <w:sz w:val="32"/>
          <w:szCs w:val="32"/>
        </w:rPr>
        <w:t>%，主要用于主要用于</w:t>
      </w:r>
      <w:r>
        <w:rPr>
          <w:rFonts w:hint="eastAsia" w:ascii="仿宋_GB2312" w:hAnsi="Times New Roman" w:eastAsia="仿宋_GB2312" w:cs="DengXian-Regular"/>
          <w:sz w:val="32"/>
          <w:szCs w:val="32"/>
          <w:lang w:eastAsia="zh-CN"/>
        </w:rPr>
        <w:t>人员工资、津补贴及日常公用经费支出及其他</w:t>
      </w:r>
      <w:r>
        <w:rPr>
          <w:rFonts w:hint="eastAsia" w:ascii="仿宋_GB2312" w:hAnsi="Times New Roman" w:eastAsia="仿宋_GB2312" w:cs="DengXian-Regular"/>
          <w:sz w:val="32"/>
          <w:szCs w:val="32"/>
          <w:lang w:val="en-US" w:eastAsia="zh-CN"/>
        </w:rPr>
        <w:t xml:space="preserve"> 政府办公厅（室）及相关机构事务支出</w:t>
      </w:r>
      <w:r>
        <w:rPr>
          <w:rFonts w:hint="eastAsia" w:ascii="仿宋_GB2312" w:hAnsi="Times New Roman" w:eastAsia="仿宋_GB2312" w:cs="DengXian-Regular"/>
          <w:sz w:val="32"/>
          <w:szCs w:val="32"/>
        </w:rPr>
        <w:t>等支出；公共安全类（类）支出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14.67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5.76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卫生健康支出</w:t>
      </w:r>
      <w:r>
        <w:rPr>
          <w:rFonts w:hint="eastAsia" w:ascii="仿宋_GB2312" w:hAnsi="Times New Roman" w:eastAsia="仿宋_GB2312" w:cs="Wingdings"/>
          <w:sz w:val="32"/>
          <w:szCs w:val="32"/>
          <w:lang w:val="en-US" w:eastAsia="zh-CN"/>
        </w:rPr>
        <w:t>11.73万元，占4.61%，</w:t>
      </w:r>
      <w:r>
        <w:rPr>
          <w:rFonts w:ascii="仿宋" w:hAnsi="仿宋" w:eastAsia="仿宋" w:cs="仿宋"/>
          <w:color w:val="000000"/>
          <w:kern w:val="0"/>
          <w:sz w:val="31"/>
          <w:szCs w:val="31"/>
          <w:lang w:val="en-US" w:eastAsia="zh-CN" w:bidi="ar"/>
        </w:rPr>
        <w:t>主要用于行政单位医疗和公务员</w:t>
      </w:r>
      <w:r>
        <w:rPr>
          <w:rFonts w:hint="eastAsia" w:ascii="仿宋" w:hAnsi="仿宋" w:eastAsia="仿宋" w:cs="仿宋"/>
          <w:color w:val="000000"/>
          <w:kern w:val="0"/>
          <w:sz w:val="31"/>
          <w:szCs w:val="31"/>
          <w:lang w:val="en-US" w:eastAsia="zh-CN" w:bidi="ar"/>
        </w:rPr>
        <w:t>医疗补助；</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11.83</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4.65</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w:t>
      </w:r>
      <w:r>
        <w:rPr>
          <w:rFonts w:hint="eastAsia" w:ascii="仿宋" w:hAnsi="仿宋" w:eastAsia="仿宋" w:cs="仿宋"/>
          <w:color w:val="000000"/>
          <w:kern w:val="0"/>
          <w:sz w:val="31"/>
          <w:szCs w:val="31"/>
          <w:lang w:val="en-US" w:eastAsia="zh-CN" w:bidi="ar"/>
        </w:rPr>
        <w:t>住房公积金支出。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w:t>
      </w:r>
      <w:r>
        <w:rPr>
          <w:rFonts w:hint="eastAsia" w:ascii="仿宋_GB2312" w:hAnsi="Times New Roman" w:eastAsia="仿宋_GB2312" w:cs="DengXian-Regular"/>
          <w:sz w:val="32"/>
          <w:szCs w:val="32"/>
          <w:lang w:val="en-US" w:eastAsia="zh-CN"/>
        </w:rPr>
        <w:t>169.25</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161.01</w:t>
      </w:r>
      <w:r>
        <w:rPr>
          <w:rFonts w:hint="eastAsia" w:ascii="仿宋_GB2312" w:hAnsi="Times New Roman" w:eastAsia="仿宋_GB2312" w:cs="DengXian-Regular"/>
          <w:sz w:val="32"/>
          <w:szCs w:val="32"/>
        </w:rPr>
        <w:t>万元，主要包括基本工资、津贴补贴、奖金、绩效工资、机关事业单位基本养老保险缴费、职业年金缴费、职工基本医疗保险缴费、公务员医疗补助缴费、住房公积金、其他社会保障缴费、其他工资福利支出、奖励金</w:t>
      </w:r>
      <w:r>
        <w:rPr>
          <w:rFonts w:hint="eastAsia" w:ascii="仿宋_GB2312" w:hAnsi="Times New Roman" w:eastAsia="仿宋_GB2312" w:cs="DengXian-Regular"/>
          <w:sz w:val="32"/>
          <w:szCs w:val="32"/>
          <w:lang w:eastAsia="zh-CN"/>
        </w:rPr>
        <w:t>等支出。</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8.24</w:t>
      </w:r>
      <w:r>
        <w:rPr>
          <w:rFonts w:hint="eastAsia" w:ascii="仿宋_GB2312" w:hAnsi="Times New Roman" w:eastAsia="仿宋_GB2312" w:cs="DengXian-Regular"/>
          <w:sz w:val="32"/>
          <w:szCs w:val="32"/>
        </w:rPr>
        <w:t>万元，主要包括办公费、邮电费、差旅费、工会经费、福利费、公务用车运行维护费、其他交通费用、其他商品和服务支出</w:t>
      </w:r>
      <w:r>
        <w:rPr>
          <w:rFonts w:hint="eastAsia" w:ascii="仿宋_GB2312" w:hAnsi="Times New Roman" w:eastAsia="仿宋_GB2312" w:cs="DengXian-Regular"/>
          <w:sz w:val="32"/>
          <w:szCs w:val="32"/>
          <w:lang w:eastAsia="zh-CN"/>
        </w:rPr>
        <w:t>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keepNext w:val="0"/>
        <w:keepLines w:val="0"/>
        <w:widowControl/>
        <w:suppressLineNumbers w:val="0"/>
        <w:ind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本部门2023年度“三公”经费财政拨款支出预算为</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%,较预算增加</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2023年专项经费未列入年初预算，作为预留资金后期追加经费</w:t>
      </w:r>
      <w:r>
        <w:rPr>
          <w:rFonts w:hint="eastAsia" w:ascii="仿宋_GB2312" w:hAnsi="Times New Roman" w:eastAsia="仿宋_GB2312" w:cs="DengXian-Regular"/>
          <w:sz w:val="32"/>
          <w:szCs w:val="32"/>
        </w:rPr>
        <w:t>；较2022年度决算</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19.63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31.89</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主要是切实落实中央有关厉行节约的要求，</w:t>
      </w:r>
      <w:r>
        <w:rPr>
          <w:rFonts w:ascii="仿宋_GB2312" w:hAnsi="宋体" w:eastAsia="仿宋_GB2312" w:cs="仿宋_GB2312"/>
          <w:color w:val="000000"/>
          <w:kern w:val="0"/>
          <w:sz w:val="31"/>
          <w:szCs w:val="31"/>
          <w:lang w:val="en-US" w:eastAsia="zh-CN" w:bidi="ar"/>
        </w:rPr>
        <w:t>严格执行中央八项规定</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努力压减“三公”经费支出</w:t>
      </w:r>
      <w:r>
        <w:rPr>
          <w:rFonts w:hint="eastAsia" w:ascii="仿宋_GB2312" w:hAnsi="宋体" w:eastAsia="仿宋_GB2312" w:cs="仿宋_GB2312"/>
          <w:color w:val="000000"/>
          <w:kern w:val="0"/>
          <w:sz w:val="31"/>
          <w:szCs w:val="31"/>
          <w:lang w:val="en-US" w:eastAsia="zh-CN" w:bidi="ar"/>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keepNext w:val="0"/>
        <w:keepLines w:val="0"/>
        <w:widowControl/>
        <w:suppressLineNumbers w:val="0"/>
        <w:ind w:firstLine="643" w:firstLineChars="200"/>
        <w:jc w:val="left"/>
      </w:pPr>
      <w:r>
        <w:rPr>
          <w:rFonts w:hint="eastAsia" w:ascii="楷体_GB2312" w:hAnsi="Times New Roman" w:eastAsia="楷体_GB2312" w:cs="DengXian-Bold"/>
          <w:b/>
          <w:bCs/>
          <w:color w:val="auto"/>
          <w:sz w:val="32"/>
          <w:szCs w:val="32"/>
        </w:rPr>
        <w:t>1.因公出国（境）费支出情况。</w:t>
      </w:r>
      <w:r>
        <w:rPr>
          <w:rFonts w:ascii="仿宋_GB2312" w:hAnsi="宋体" w:eastAsia="仿宋_GB2312" w:cs="仿宋_GB2312"/>
          <w:color w:val="000000"/>
          <w:kern w:val="0"/>
          <w:sz w:val="31"/>
          <w:szCs w:val="31"/>
          <w:lang w:val="en-US" w:eastAsia="zh-CN" w:bidi="ar"/>
        </w:rPr>
        <w:t>本部门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 年度因公出国 </w:t>
      </w:r>
      <w:r>
        <w:rPr>
          <w:rFonts w:hint="default" w:ascii="仿宋_GB2312" w:hAnsi="宋体" w:eastAsia="仿宋_GB2312" w:cs="仿宋_GB2312"/>
          <w:color w:val="000000"/>
          <w:kern w:val="0"/>
          <w:sz w:val="31"/>
          <w:szCs w:val="31"/>
          <w:lang w:val="en-US" w:eastAsia="zh-CN" w:bidi="ar"/>
        </w:rPr>
        <w:t xml:space="preserve">（境）费支出预算为 0 万元，支出决算 0 万元，完成预算的 0%。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因公出国（境）费支出较预算增加 0 万元，增长 0%,主要是我单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位 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年度未发生因公出国（境）经费支出，与年初预算持平；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较上年增加 0 万元，增长 0%,主要是与 202</w:t>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 xml:space="preserve">年度决算支出持平。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其中因公出国（境）团组 0 个、共 0 人、参加其他单位组织的因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公出国（境）团组 0 个、共 0 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无本单位组织的出国（境）团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组</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43" w:firstLineChars="200"/>
        <w:jc w:val="left"/>
      </w:pPr>
      <w:r>
        <w:rPr>
          <w:rFonts w:hint="eastAsia" w:ascii="楷体_GB2312" w:hAnsi="Times New Roman" w:eastAsia="楷体_GB2312" w:cs="DengXian-Bold"/>
          <w:b/>
          <w:bCs/>
          <w:sz w:val="32"/>
          <w:szCs w:val="32"/>
        </w:rPr>
        <w:t>2.公务用车购置及运行维护费支出情况。</w:t>
      </w:r>
      <w:r>
        <w:rPr>
          <w:rFonts w:ascii="仿宋_GB2312" w:hAnsi="宋体" w:eastAsia="仿宋_GB2312" w:cs="仿宋_GB2312"/>
          <w:color w:val="000000"/>
          <w:kern w:val="0"/>
          <w:sz w:val="31"/>
          <w:szCs w:val="31"/>
          <w:lang w:val="en-US" w:eastAsia="zh-CN" w:bidi="ar"/>
        </w:rPr>
        <w:t>本部门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 年度 </w:t>
      </w:r>
      <w:r>
        <w:rPr>
          <w:rFonts w:hint="default" w:ascii="仿宋_GB2312" w:hAnsi="宋体" w:eastAsia="仿宋_GB2312" w:cs="仿宋_GB2312"/>
          <w:color w:val="000000"/>
          <w:kern w:val="0"/>
          <w:sz w:val="31"/>
          <w:szCs w:val="31"/>
          <w:lang w:val="en-US" w:eastAsia="zh-CN" w:bidi="ar"/>
        </w:rPr>
        <w:t>公务用车购置及运行维护费预算为 0 万元，支出决算 0 万元，</w:t>
      </w:r>
    </w:p>
    <w:p>
      <w:pPr>
        <w:keepNext w:val="0"/>
        <w:keepLines w:val="0"/>
        <w:widowControl/>
        <w:suppressLineNumbers w:val="0"/>
        <w:jc w:val="left"/>
        <w:rPr>
          <w:rFonts w:hint="default"/>
          <w:lang w:val="en-US"/>
        </w:rPr>
      </w:pPr>
      <w:r>
        <w:rPr>
          <w:rFonts w:hint="default" w:ascii="仿宋_GB2312" w:hAnsi="宋体" w:eastAsia="仿宋_GB2312" w:cs="仿宋_GB2312"/>
          <w:color w:val="000000"/>
          <w:kern w:val="0"/>
          <w:sz w:val="31"/>
          <w:szCs w:val="31"/>
          <w:lang w:val="en-US" w:eastAsia="zh-CN" w:bidi="ar"/>
        </w:rPr>
        <w:t>成预算的 0%。较预算减少 0 万元，降低 0%,主要是我单位 202</w:t>
      </w:r>
      <w:r>
        <w:rPr>
          <w:rFonts w:hint="eastAsia" w:ascii="仿宋_GB2312" w:hAnsi="宋体" w:eastAsia="仿宋_GB2312" w:cs="仿宋_GB2312"/>
          <w:color w:val="000000"/>
          <w:kern w:val="0"/>
          <w:sz w:val="31"/>
          <w:szCs w:val="31"/>
          <w:lang w:val="en-US" w:eastAsia="zh-CN" w:bidi="ar"/>
        </w:rPr>
        <w:t>3</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年度未发生公务用车购置及运行维护费支出，与年初预算持平；</w:t>
      </w:r>
      <w:r>
        <w:rPr>
          <w:rFonts w:hint="eastAsia" w:ascii="仿宋_GB2312" w:hAnsi="宋体" w:eastAsia="仿宋_GB2312" w:cs="仿宋_GB2312"/>
          <w:color w:val="000000"/>
          <w:kern w:val="0"/>
          <w:sz w:val="31"/>
          <w:szCs w:val="31"/>
          <w:lang w:val="en-US" w:eastAsia="zh-CN" w:bidi="ar"/>
        </w:rPr>
        <w:t>较2022年无增减变化。</w:t>
      </w:r>
      <w:r>
        <w:rPr>
          <w:rFonts w:hint="default" w:ascii="仿宋_GB2312" w:hAnsi="宋体" w:eastAsia="仿宋_GB2312" w:cs="仿宋_GB2312"/>
          <w:color w:val="000000"/>
          <w:kern w:val="0"/>
          <w:sz w:val="31"/>
          <w:szCs w:val="31"/>
          <w:lang w:val="en-US" w:eastAsia="zh-CN" w:bidi="ar"/>
        </w:rPr>
        <w:t xml:space="preserve"> 其中：</w:t>
      </w:r>
      <w:r>
        <w:rPr>
          <w:rFonts w:hint="default" w:ascii="仿宋_GB2312" w:hAnsi="宋体" w:eastAsia="仿宋_GB2312" w:cs="仿宋_GB2312"/>
          <w:b/>
          <w:bCs/>
          <w:color w:val="000000"/>
          <w:kern w:val="0"/>
          <w:sz w:val="31"/>
          <w:szCs w:val="31"/>
          <w:lang w:val="en-US" w:eastAsia="zh-CN" w:bidi="ar"/>
        </w:rPr>
        <w:t xml:space="preserve"> </w:t>
      </w:r>
    </w:p>
    <w:p>
      <w:pPr>
        <w:keepNext w:val="0"/>
        <w:keepLines w:val="0"/>
        <w:widowControl/>
        <w:suppressLineNumbers w:val="0"/>
        <w:ind w:firstLine="643" w:firstLineChars="200"/>
        <w:jc w:val="left"/>
      </w:pPr>
      <w:r>
        <w:rPr>
          <w:rFonts w:hint="eastAsia" w:ascii="仿宋_GB2312" w:hAnsi="Times New Roman" w:eastAsia="仿宋_GB2312" w:cs="DengXian-Regular"/>
          <w:b/>
          <w:sz w:val="32"/>
          <w:szCs w:val="32"/>
        </w:rPr>
        <w:t>公务用车购置费支出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ascii="仿宋_GB2312" w:hAnsi="宋体" w:eastAsia="仿宋_GB2312" w:cs="仿宋_GB2312"/>
          <w:color w:val="000000"/>
          <w:kern w:val="0"/>
          <w:sz w:val="31"/>
          <w:szCs w:val="31"/>
          <w:lang w:val="en-US" w:eastAsia="zh-CN" w:bidi="ar"/>
        </w:rPr>
        <w:t>本部门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 年度公务用车购</w:t>
      </w:r>
      <w:r>
        <w:rPr>
          <w:rFonts w:hint="default" w:ascii="仿宋_GB2312" w:hAnsi="宋体" w:eastAsia="仿宋_GB2312" w:cs="仿宋_GB2312"/>
          <w:color w:val="000000"/>
          <w:kern w:val="0"/>
          <w:sz w:val="31"/>
          <w:szCs w:val="31"/>
          <w:lang w:val="en-US" w:eastAsia="zh-CN" w:bidi="ar"/>
        </w:rPr>
        <w:t>置量 0 辆，发生“公务用车购置”经费支出 0 万元。公务用车购 置费支出较预算增加 0 万元，增长 0%,主要是我单位 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 年度 未发生“公务用车购置”经费支出，与年初预算持平；较上年增 加 0 万元，增长 0%,主要是与 202</w:t>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 xml:space="preserve"> 年度决算支出持平</w:t>
      </w:r>
      <w:r>
        <w:rPr>
          <w:rFonts w:hint="eastAsia" w:ascii="仿宋_GB2312" w:hAnsi="宋体" w:eastAsia="仿宋_GB2312" w:cs="仿宋_GB2312"/>
          <w:color w:val="000000"/>
          <w:kern w:val="0"/>
          <w:sz w:val="31"/>
          <w:szCs w:val="31"/>
          <w:lang w:val="en-US" w:eastAsia="zh-CN" w:bidi="ar"/>
        </w:rPr>
        <w:t>。</w:t>
      </w:r>
    </w:p>
    <w:p>
      <w:pPr>
        <w:adjustRightInd w:val="0"/>
        <w:snapToGrid w:val="0"/>
        <w:spacing w:line="580" w:lineRule="exact"/>
        <w:ind w:firstLine="640" w:firstLineChars="200"/>
        <w:rPr>
          <w:rFonts w:ascii="仿宋_GB2312" w:hAnsi="Times New Roman" w:eastAsia="仿宋_GB2312" w:cs="DengXian-Regular"/>
          <w:sz w:val="32"/>
          <w:szCs w:val="32"/>
        </w:rPr>
      </w:pPr>
    </w:p>
    <w:p>
      <w:pPr>
        <w:keepNext w:val="0"/>
        <w:keepLines w:val="0"/>
        <w:widowControl/>
        <w:suppressLineNumbers w:val="0"/>
        <w:ind w:firstLine="643" w:firstLineChars="200"/>
        <w:jc w:val="left"/>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ascii="仿宋_GB2312" w:hAnsi="宋体" w:eastAsia="仿宋_GB2312" w:cs="仿宋_GB2312"/>
          <w:color w:val="000000"/>
          <w:kern w:val="0"/>
          <w:sz w:val="31"/>
          <w:szCs w:val="31"/>
          <w:lang w:val="en-US" w:eastAsia="zh-CN" w:bidi="ar"/>
        </w:rPr>
        <w:t>本部门 2022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年度单位公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务用车保有量 0 辆。公车运行维护费支出较预算增加 0 万元，增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长 0%,主要是我单位 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 年度未发生公车运行维护费支出，与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年初预算持平</w:t>
      </w:r>
      <w:r>
        <w:rPr>
          <w:rFonts w:hint="eastAsia" w:ascii="仿宋_GB2312" w:hAnsi="宋体" w:eastAsia="仿宋_GB2312" w:cs="仿宋_GB2312"/>
          <w:color w:val="000000"/>
          <w:kern w:val="0"/>
          <w:sz w:val="31"/>
          <w:szCs w:val="31"/>
          <w:lang w:val="en-US" w:eastAsia="zh-CN" w:bidi="ar"/>
        </w:rPr>
        <w:t>，较上年度决算持平，主要是2023年我单位无公务用车，年初没有安排</w:t>
      </w:r>
      <w:r>
        <w:rPr>
          <w:rFonts w:hint="default" w:ascii="仿宋_GB2312" w:hAnsi="宋体" w:eastAsia="仿宋_GB2312" w:cs="仿宋_GB2312"/>
          <w:color w:val="000000"/>
          <w:kern w:val="0"/>
          <w:sz w:val="31"/>
          <w:szCs w:val="31"/>
          <w:lang w:val="en-US" w:eastAsia="zh-CN" w:bidi="ar"/>
        </w:rPr>
        <w:t>公务用车运行维护费预算，以致没有公务用车运行维护费支出</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420" w:firstLineChars="200"/>
        <w:jc w:val="left"/>
      </w:pPr>
    </w:p>
    <w:p>
      <w:pPr>
        <w:keepNext w:val="0"/>
        <w:keepLines w:val="0"/>
        <w:widowControl/>
        <w:suppressLineNumbers w:val="0"/>
        <w:ind w:firstLine="643" w:firstLineChars="200"/>
        <w:jc w:val="left"/>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。公务接待费支出较预算增加</w:t>
      </w:r>
      <w:r>
        <w:rPr>
          <w:rFonts w:hint="eastAsia" w:ascii="仿宋_GB2312" w:hAnsi="Times New Roman" w:eastAsia="仿宋_GB2312" w:cs="DengXian-Regular"/>
          <w:sz w:val="32"/>
          <w:szCs w:val="32"/>
          <w:lang w:val="en-US" w:eastAsia="zh-CN"/>
        </w:rPr>
        <w:t>41.93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2023年专项经费接待费未列入年初预算，作为预留资金后期追加经费</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19.63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31.89</w:t>
      </w:r>
      <w:r>
        <w:rPr>
          <w:rFonts w:hint="eastAsia" w:ascii="仿宋_GB2312" w:hAnsi="Times New Roman" w:eastAsia="仿宋_GB2312" w:cs="DengXian-Regular"/>
          <w:sz w:val="32"/>
          <w:szCs w:val="32"/>
        </w:rPr>
        <w:t>%,主要是</w:t>
      </w:r>
      <w:r>
        <w:rPr>
          <w:rFonts w:ascii="仿宋_GB2312" w:hAnsi="宋体" w:eastAsia="仿宋_GB2312" w:cs="仿宋_GB2312"/>
          <w:color w:val="000000"/>
          <w:kern w:val="0"/>
          <w:sz w:val="31"/>
          <w:szCs w:val="31"/>
          <w:lang w:val="en-US" w:eastAsia="zh-CN" w:bidi="ar"/>
        </w:rPr>
        <w:t>主要是我单</w:t>
      </w:r>
      <w:r>
        <w:rPr>
          <w:rFonts w:hint="default" w:ascii="仿宋_GB2312" w:hAnsi="宋体" w:eastAsia="仿宋_GB2312" w:cs="仿宋_GB2312"/>
          <w:color w:val="000000"/>
          <w:kern w:val="0"/>
          <w:sz w:val="31"/>
          <w:szCs w:val="31"/>
          <w:lang w:val="en-US" w:eastAsia="zh-CN" w:bidi="ar"/>
        </w:rPr>
        <w:t>位切实落实中央有关厉行节约的要求，严格执行中央八项规定， 努力压减“三公”经费支出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51</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3600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keepNext w:val="0"/>
        <w:keepLines w:val="0"/>
        <w:widowControl/>
        <w:suppressLineNumbers w:val="0"/>
        <w:ind w:firstLine="620" w:firstLineChars="200"/>
        <w:jc w:val="left"/>
        <w:rPr>
          <w:rFonts w:hint="default"/>
          <w:lang w:val="en-US"/>
        </w:rPr>
      </w:pPr>
      <w:r>
        <w:rPr>
          <w:rFonts w:ascii="仿宋_GB2312" w:hAnsi="宋体" w:eastAsia="仿宋_GB2312" w:cs="仿宋_GB2312"/>
          <w:color w:val="000000"/>
          <w:kern w:val="0"/>
          <w:sz w:val="31"/>
          <w:szCs w:val="31"/>
          <w:lang w:val="en-US" w:eastAsia="zh-CN" w:bidi="ar"/>
        </w:rPr>
        <w:t>本部门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年度机关运行经费支出 0 万元，比202</w:t>
      </w:r>
      <w:r>
        <w:rPr>
          <w:rFonts w:hint="eastAsia" w:ascii="仿宋_GB2312" w:hAnsi="宋体" w:eastAsia="仿宋_GB2312" w:cs="仿宋_GB2312"/>
          <w:color w:val="000000"/>
          <w:kern w:val="0"/>
          <w:sz w:val="31"/>
          <w:szCs w:val="31"/>
          <w:lang w:val="en-US" w:eastAsia="zh-CN" w:bidi="ar"/>
        </w:rPr>
        <w:t>2</w:t>
      </w:r>
      <w:r>
        <w:rPr>
          <w:rFonts w:ascii="仿宋_GB2312" w:hAnsi="宋体" w:eastAsia="仿宋_GB2312" w:cs="仿宋_GB2312"/>
          <w:color w:val="000000"/>
          <w:kern w:val="0"/>
          <w:sz w:val="31"/>
          <w:szCs w:val="31"/>
          <w:lang w:val="en-US" w:eastAsia="zh-CN" w:bidi="ar"/>
        </w:rPr>
        <w:t xml:space="preserve">年度增 </w:t>
      </w:r>
      <w:r>
        <w:rPr>
          <w:rFonts w:hint="default" w:ascii="仿宋_GB2312" w:hAnsi="宋体" w:eastAsia="仿宋_GB2312" w:cs="仿宋_GB2312"/>
          <w:color w:val="000000"/>
          <w:kern w:val="0"/>
          <w:sz w:val="31"/>
          <w:szCs w:val="31"/>
          <w:lang w:val="en-US" w:eastAsia="zh-CN" w:bidi="ar"/>
        </w:rPr>
        <w:t>加 0万元，增长 0%。主要原因是我单位为事业单位，无机关运行经费，较202</w:t>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年度无增减变化</w:t>
      </w:r>
      <w:r>
        <w:rPr>
          <w:rFonts w:hint="eastAsia" w:ascii="仿宋_GB2312" w:hAnsi="宋体" w:eastAsia="仿宋_GB2312" w:cs="仿宋_GB2312"/>
          <w:color w:val="000000"/>
          <w:kern w:val="0"/>
          <w:sz w:val="31"/>
          <w:szCs w:val="31"/>
          <w:lang w:val="en-US" w:eastAsia="zh-CN" w:bidi="ar"/>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本部门2023年度政府采购支出总额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截至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 年 12 月 31 日，本部门共有车辆 0 辆，比上年增 </w:t>
      </w:r>
      <w:r>
        <w:rPr>
          <w:rFonts w:hint="default" w:ascii="仿宋_GB2312" w:hAnsi="宋体" w:eastAsia="仿宋_GB2312" w:cs="仿宋_GB2312"/>
          <w:color w:val="000000"/>
          <w:kern w:val="0"/>
          <w:sz w:val="31"/>
          <w:szCs w:val="31"/>
          <w:lang w:val="en-US" w:eastAsia="zh-CN" w:bidi="ar"/>
        </w:rPr>
        <w:t xml:space="preserve">加 0 辆，主要是我单位 2022 年度没有车辆，与上年数持平。其 中，副部（省）级及以上领导用车 0 辆，主要领导干部用车 0 辆， 机要通信用车 0 辆，应急保障用车 0 辆，执法执勤用车 0 辆，特 种专业技术用车 0 辆，离退休干部用车 0 辆，其他用车 0 辆，无 其他用车；单位价值 100 万元以上设备（不含车辆）0 台（套）。 </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根据预算绩效管理要求，本部门组织对 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 年度一般公共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预算项目支出全面开展绩效自评，其中，一级项目 </w:t>
      </w:r>
      <w:r>
        <w:rPr>
          <w:rFonts w:hint="eastAsia" w:ascii="仿宋_GB2312" w:hAnsi="宋体" w:eastAsia="仿宋_GB2312" w:cs="仿宋_GB2312"/>
          <w:color w:val="000000"/>
          <w:kern w:val="0"/>
          <w:sz w:val="31"/>
          <w:szCs w:val="31"/>
          <w:lang w:val="en-US" w:eastAsia="zh-CN" w:bidi="ar"/>
        </w:rPr>
        <w:t>1</w:t>
      </w:r>
      <w:r>
        <w:rPr>
          <w:rFonts w:hint="default" w:ascii="仿宋_GB2312" w:hAnsi="宋体" w:eastAsia="仿宋_GB2312" w:cs="仿宋_GB2312"/>
          <w:color w:val="000000"/>
          <w:kern w:val="0"/>
          <w:sz w:val="31"/>
          <w:szCs w:val="31"/>
          <w:lang w:val="en-US" w:eastAsia="zh-CN" w:bidi="ar"/>
        </w:rPr>
        <w:t xml:space="preserve">个，二级项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目 0 个，共涉及资金 </w:t>
      </w:r>
      <w:r>
        <w:rPr>
          <w:rFonts w:hint="eastAsia" w:ascii="仿宋_GB2312" w:hAnsi="宋体" w:eastAsia="仿宋_GB2312" w:cs="仿宋_GB2312"/>
          <w:color w:val="000000"/>
          <w:kern w:val="0"/>
          <w:sz w:val="31"/>
          <w:szCs w:val="31"/>
          <w:lang w:val="en-US" w:eastAsia="zh-CN" w:bidi="ar"/>
        </w:rPr>
        <w:t>85.24</w:t>
      </w:r>
      <w:r>
        <w:rPr>
          <w:rFonts w:hint="default" w:ascii="仿宋_GB2312" w:hAnsi="宋体" w:eastAsia="仿宋_GB2312" w:cs="仿宋_GB2312"/>
          <w:color w:val="000000"/>
          <w:kern w:val="0"/>
          <w:sz w:val="31"/>
          <w:szCs w:val="31"/>
          <w:lang w:val="en-US" w:eastAsia="zh-CN" w:bidi="ar"/>
        </w:rPr>
        <w:t xml:space="preserve">万元，占一般公共预算项目支出总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额的 100%。组织对 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 年度 0 个政府性基金预算项目支出开展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绩效自评，共涉及资金 0 万元，占政府性基金预算项目支出总额的 0%。组织对 202</w:t>
      </w:r>
      <w:r>
        <w:rPr>
          <w:rFonts w:hint="eastAsia" w:ascii="仿宋_GB2312" w:hAnsi="宋体" w:eastAsia="仿宋_GB2312" w:cs="仿宋_GB2312"/>
          <w:color w:val="000000"/>
          <w:kern w:val="0"/>
          <w:sz w:val="31"/>
          <w:szCs w:val="31"/>
          <w:lang w:val="en-US" w:eastAsia="zh-CN" w:bidi="ar"/>
        </w:rPr>
        <w:t>3</w:t>
      </w:r>
      <w:r>
        <w:rPr>
          <w:rFonts w:hint="default" w:ascii="仿宋_GB2312" w:hAnsi="宋体" w:eastAsia="仿宋_GB2312" w:cs="仿宋_GB2312"/>
          <w:color w:val="000000"/>
          <w:kern w:val="0"/>
          <w:sz w:val="31"/>
          <w:szCs w:val="31"/>
          <w:lang w:val="en-US" w:eastAsia="zh-CN" w:bidi="ar"/>
        </w:rPr>
        <w:t xml:space="preserve"> 年度 0 个国有资本经营预算项目支出开展绩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效自评，共涉及资金 0 万元，占国有资本经营预算项目支出总额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的 0%。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组织对“</w:t>
      </w:r>
      <w:r>
        <w:rPr>
          <w:rFonts w:hint="eastAsia" w:ascii="仿宋_GB2312" w:hAnsi="宋体" w:eastAsia="仿宋_GB2312" w:cs="仿宋_GB2312"/>
          <w:color w:val="000000"/>
          <w:kern w:val="0"/>
          <w:sz w:val="31"/>
          <w:szCs w:val="31"/>
          <w:lang w:val="en-US" w:eastAsia="zh-CN" w:bidi="ar"/>
        </w:rPr>
        <w:t>接待工作及其他相关经费</w:t>
      </w:r>
      <w:r>
        <w:rPr>
          <w:rFonts w:hint="default" w:ascii="仿宋_GB2312" w:hAnsi="宋体" w:eastAsia="仿宋_GB2312" w:cs="仿宋_GB2312"/>
          <w:color w:val="000000"/>
          <w:kern w:val="0"/>
          <w:sz w:val="31"/>
          <w:szCs w:val="31"/>
          <w:lang w:val="en-US" w:eastAsia="zh-CN" w:bidi="ar"/>
        </w:rPr>
        <w:t>”一级项目开展了重点</w:t>
      </w:r>
      <w:r>
        <w:rPr>
          <w:rFonts w:hint="eastAsia" w:ascii="仿宋_GB2312" w:hAnsi="宋体" w:eastAsia="仿宋_GB2312" w:cs="仿宋_GB2312"/>
          <w:color w:val="000000"/>
          <w:kern w:val="0"/>
          <w:sz w:val="31"/>
          <w:szCs w:val="31"/>
          <w:lang w:val="en-US" w:eastAsia="zh-CN" w:bidi="ar"/>
        </w:rPr>
        <w:t>评</w:t>
      </w:r>
      <w:r>
        <w:rPr>
          <w:rFonts w:hint="default" w:ascii="仿宋_GB2312" w:hAnsi="宋体" w:eastAsia="仿宋_GB2312" w:cs="仿宋_GB2312"/>
          <w:color w:val="000000"/>
          <w:kern w:val="0"/>
          <w:sz w:val="31"/>
          <w:szCs w:val="31"/>
          <w:lang w:val="en-US" w:eastAsia="zh-CN" w:bidi="ar"/>
        </w:rPr>
        <w:t xml:space="preserve">价，涉及一般公共预算支出 </w:t>
      </w:r>
      <w:r>
        <w:rPr>
          <w:rFonts w:hint="eastAsia" w:ascii="仿宋_GB2312" w:hAnsi="宋体" w:eastAsia="仿宋_GB2312" w:cs="仿宋_GB2312"/>
          <w:color w:val="000000"/>
          <w:kern w:val="0"/>
          <w:sz w:val="31"/>
          <w:szCs w:val="31"/>
          <w:lang w:val="en-US" w:eastAsia="zh-CN" w:bidi="ar"/>
        </w:rPr>
        <w:t>85.24</w:t>
      </w:r>
      <w:r>
        <w:rPr>
          <w:rFonts w:hint="default" w:ascii="仿宋_GB2312" w:hAnsi="宋体" w:eastAsia="仿宋_GB2312" w:cs="仿宋_GB2312"/>
          <w:color w:val="000000"/>
          <w:kern w:val="0"/>
          <w:sz w:val="31"/>
          <w:szCs w:val="31"/>
          <w:lang w:val="en-US" w:eastAsia="zh-CN" w:bidi="ar"/>
        </w:rPr>
        <w:t xml:space="preserve">万元，政府性基金预算支出 0 万元。 从评价情况来看，我单位按照《预算法》及有关规章制度的要求， 着眼建立全面规范、公开透明的政府预算管理制度，建立绩效导 向的财政预算管理新机制（坚持和完善预算编制、执行、监督相 分离、相互制约的预算管理机制）。以规范的绩效预算管理结构 为基础、预算项目为载体、绩效管理为主线，真正形成“预算编 制有目标、预算执行有监控、预算完成有评价、评价结果有应用、 绩效缺失有问责”的全过程绩效预算管理新机制，切实优化财政资金配置，提高财政资金使用绩效，促进政府管理效能提升。 </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本部门在今年部门决算公开中反映各项“</w:t>
      </w:r>
      <w:r>
        <w:rPr>
          <w:rFonts w:hint="eastAsia" w:ascii="仿宋_GB2312" w:hAnsi="宋体" w:eastAsia="仿宋_GB2312" w:cs="仿宋_GB2312"/>
          <w:color w:val="000000"/>
          <w:kern w:val="0"/>
          <w:sz w:val="31"/>
          <w:szCs w:val="31"/>
          <w:lang w:val="en-US" w:eastAsia="zh-CN" w:bidi="ar"/>
        </w:rPr>
        <w:t>接待工作及其他相关经费</w:t>
      </w:r>
      <w:r>
        <w:rPr>
          <w:rFonts w:ascii="仿宋_GB2312" w:hAnsi="宋体" w:eastAsia="仿宋_GB2312" w:cs="仿宋_GB2312"/>
          <w:color w:val="000000"/>
          <w:kern w:val="0"/>
          <w:sz w:val="31"/>
          <w:szCs w:val="31"/>
          <w:lang w:val="en-US" w:eastAsia="zh-CN" w:bidi="ar"/>
        </w:rPr>
        <w:t>”项</w:t>
      </w:r>
      <w:r>
        <w:rPr>
          <w:rFonts w:hint="default" w:ascii="仿宋_GB2312" w:hAnsi="宋体" w:eastAsia="仿宋_GB2312" w:cs="仿宋_GB2312"/>
          <w:color w:val="000000"/>
          <w:kern w:val="0"/>
          <w:sz w:val="31"/>
          <w:szCs w:val="31"/>
          <w:lang w:val="en-US" w:eastAsia="zh-CN" w:bidi="ar"/>
        </w:rPr>
        <w:t xml:space="preserve">目绩效自评结果。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接待工作及其他相关经费</w:t>
      </w:r>
      <w:r>
        <w:rPr>
          <w:rFonts w:hint="default" w:ascii="仿宋_GB2312" w:hAnsi="宋体" w:eastAsia="仿宋_GB2312" w:cs="仿宋_GB2312"/>
          <w:color w:val="000000"/>
          <w:kern w:val="0"/>
          <w:sz w:val="31"/>
          <w:szCs w:val="31"/>
          <w:lang w:val="en-US" w:eastAsia="zh-CN" w:bidi="ar"/>
        </w:rPr>
        <w:t>”项目自评综述：根据年初设定的绩效目标， “</w:t>
      </w:r>
      <w:r>
        <w:rPr>
          <w:rFonts w:hint="eastAsia" w:ascii="仿宋_GB2312" w:hAnsi="宋体" w:eastAsia="仿宋_GB2312" w:cs="仿宋_GB2312"/>
          <w:color w:val="000000"/>
          <w:kern w:val="0"/>
          <w:sz w:val="31"/>
          <w:szCs w:val="31"/>
          <w:lang w:val="en-US" w:eastAsia="zh-CN" w:bidi="ar"/>
        </w:rPr>
        <w:t>接待工作及其他相关经费</w:t>
      </w:r>
      <w:r>
        <w:rPr>
          <w:rFonts w:hint="default" w:ascii="仿宋_GB2312" w:hAnsi="宋体" w:eastAsia="仿宋_GB2312" w:cs="仿宋_GB2312"/>
          <w:color w:val="000000"/>
          <w:kern w:val="0"/>
          <w:sz w:val="31"/>
          <w:szCs w:val="31"/>
          <w:lang w:val="en-US" w:eastAsia="zh-CN" w:bidi="ar"/>
        </w:rPr>
        <w:t xml:space="preserve">”项目绩效自评得分为 </w:t>
      </w:r>
      <w:r>
        <w:rPr>
          <w:rFonts w:hint="eastAsia" w:ascii="仿宋_GB2312" w:hAnsi="宋体" w:eastAsia="仿宋_GB2312" w:cs="仿宋_GB2312"/>
          <w:color w:val="000000"/>
          <w:kern w:val="0"/>
          <w:sz w:val="31"/>
          <w:szCs w:val="31"/>
          <w:lang w:val="en-US" w:eastAsia="zh-CN" w:bidi="ar"/>
        </w:rPr>
        <w:t>99.78</w:t>
      </w:r>
      <w:r>
        <w:rPr>
          <w:rFonts w:hint="default" w:ascii="仿宋_GB2312" w:hAnsi="宋体" w:eastAsia="仿宋_GB2312" w:cs="仿宋_GB2312"/>
          <w:color w:val="000000"/>
          <w:kern w:val="0"/>
          <w:sz w:val="31"/>
          <w:szCs w:val="31"/>
          <w:lang w:val="en-US" w:eastAsia="zh-CN" w:bidi="ar"/>
        </w:rPr>
        <w:t xml:space="preserve">分（绩效自评表附后）。全年预算数为 </w:t>
      </w:r>
      <w:r>
        <w:rPr>
          <w:rFonts w:hint="eastAsia" w:ascii="仿宋_GB2312" w:hAnsi="宋体" w:eastAsia="仿宋_GB2312" w:cs="仿宋_GB2312"/>
          <w:color w:val="000000"/>
          <w:kern w:val="0"/>
          <w:sz w:val="31"/>
          <w:szCs w:val="31"/>
          <w:lang w:val="en-US" w:eastAsia="zh-CN" w:bidi="ar"/>
        </w:rPr>
        <w:t>86.49</w:t>
      </w:r>
      <w:r>
        <w:rPr>
          <w:rFonts w:hint="default" w:ascii="仿宋_GB2312" w:hAnsi="宋体" w:eastAsia="仿宋_GB2312" w:cs="仿宋_GB2312"/>
          <w:color w:val="000000"/>
          <w:kern w:val="0"/>
          <w:sz w:val="31"/>
          <w:szCs w:val="31"/>
          <w:lang w:val="en-US" w:eastAsia="zh-CN" w:bidi="ar"/>
        </w:rPr>
        <w:t xml:space="preserve"> 万元，执行数为 </w:t>
      </w:r>
      <w:r>
        <w:rPr>
          <w:rFonts w:hint="eastAsia" w:ascii="仿宋_GB2312" w:hAnsi="宋体" w:eastAsia="仿宋_GB2312" w:cs="仿宋_GB2312"/>
          <w:color w:val="000000"/>
          <w:kern w:val="0"/>
          <w:sz w:val="31"/>
          <w:szCs w:val="31"/>
          <w:lang w:val="en-US" w:eastAsia="zh-CN" w:bidi="ar"/>
        </w:rPr>
        <w:t>85.24</w:t>
      </w:r>
      <w:r>
        <w:rPr>
          <w:rFonts w:hint="default" w:ascii="仿宋_GB2312" w:hAnsi="宋体" w:eastAsia="仿宋_GB2312" w:cs="仿宋_GB2312"/>
          <w:color w:val="000000"/>
          <w:kern w:val="0"/>
          <w:sz w:val="31"/>
          <w:szCs w:val="31"/>
          <w:lang w:val="en-US" w:eastAsia="zh-CN" w:bidi="ar"/>
        </w:rPr>
        <w:t xml:space="preserve">万元，完成预 算的 </w:t>
      </w:r>
      <w:r>
        <w:rPr>
          <w:rFonts w:hint="eastAsia" w:ascii="仿宋_GB2312" w:hAnsi="宋体" w:eastAsia="仿宋_GB2312" w:cs="仿宋_GB2312"/>
          <w:color w:val="000000"/>
          <w:kern w:val="0"/>
          <w:sz w:val="31"/>
          <w:szCs w:val="31"/>
          <w:lang w:val="en-US" w:eastAsia="zh-CN" w:bidi="ar"/>
        </w:rPr>
        <w:t>98.54</w:t>
      </w:r>
      <w:r>
        <w:rPr>
          <w:rFonts w:hint="default" w:ascii="仿宋_GB2312" w:hAnsi="宋体" w:eastAsia="仿宋_GB2312" w:cs="仿宋_GB2312"/>
          <w:color w:val="000000"/>
          <w:kern w:val="0"/>
          <w:sz w:val="31"/>
          <w:szCs w:val="31"/>
          <w:lang w:val="en-US" w:eastAsia="zh-CN" w:bidi="ar"/>
        </w:rPr>
        <w:t xml:space="preserve">%。项目绩效目标完成情况：公务接待工作在区委、区 政府的正确领导下，我单位本着务实节俭、有利公务、严格标准、简化礼仪、高效透明的原则，严格落实年度公务接待经费预算安 排，强化管理、狠抓细节，公务接待各项资金使用科学高效，基 本达到了绩效预期目标，圆满完成了各项接待任务。 通过项目实施，年初设定的各项绩效目标完成情况如下：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1、产出指标完成情况 </w:t>
      </w:r>
    </w:p>
    <w:p>
      <w:pPr>
        <w:keepNext w:val="0"/>
        <w:keepLines w:val="0"/>
        <w:widowControl/>
        <w:suppressLineNumbers w:val="0"/>
        <w:ind w:firstLine="310" w:firstLineChars="100"/>
        <w:jc w:val="left"/>
      </w:pPr>
      <w:r>
        <w:rPr>
          <w:rFonts w:hint="default" w:ascii="仿宋_GB2312" w:hAnsi="宋体" w:eastAsia="仿宋_GB2312" w:cs="仿宋_GB2312"/>
          <w:color w:val="000000"/>
          <w:kern w:val="0"/>
          <w:sz w:val="31"/>
          <w:szCs w:val="31"/>
          <w:lang w:val="en-US" w:eastAsia="zh-CN" w:bidi="ar"/>
        </w:rPr>
        <w:t xml:space="preserve">（1）数量指标：公务接待 </w:t>
      </w:r>
      <w:r>
        <w:rPr>
          <w:rFonts w:hint="eastAsia" w:ascii="仿宋_GB2312" w:hAnsi="宋体" w:eastAsia="仿宋_GB2312" w:cs="仿宋_GB2312"/>
          <w:color w:val="000000"/>
          <w:kern w:val="0"/>
          <w:sz w:val="31"/>
          <w:szCs w:val="31"/>
          <w:lang w:val="en-US" w:eastAsia="zh-CN" w:bidi="ar"/>
        </w:rPr>
        <w:t>51</w:t>
      </w:r>
      <w:r>
        <w:rPr>
          <w:rFonts w:hint="default" w:ascii="仿宋_GB2312" w:hAnsi="宋体" w:eastAsia="仿宋_GB2312" w:cs="仿宋_GB2312"/>
          <w:color w:val="000000"/>
          <w:kern w:val="0"/>
          <w:sz w:val="31"/>
          <w:szCs w:val="31"/>
          <w:lang w:val="en-US" w:eastAsia="zh-CN" w:bidi="ar"/>
        </w:rPr>
        <w:t xml:space="preserve"> 批次。 </w:t>
      </w:r>
    </w:p>
    <w:p>
      <w:pPr>
        <w:keepNext w:val="0"/>
        <w:keepLines w:val="0"/>
        <w:widowControl/>
        <w:suppressLineNumbers w:val="0"/>
        <w:ind w:firstLine="310" w:firstLineChars="100"/>
        <w:jc w:val="left"/>
      </w:pPr>
      <w:r>
        <w:rPr>
          <w:rFonts w:hint="default" w:ascii="仿宋_GB2312" w:hAnsi="宋体" w:eastAsia="仿宋_GB2312" w:cs="仿宋_GB2312"/>
          <w:color w:val="000000"/>
          <w:kern w:val="0"/>
          <w:sz w:val="31"/>
          <w:szCs w:val="31"/>
          <w:lang w:val="en-US" w:eastAsia="zh-CN" w:bidi="ar"/>
        </w:rPr>
        <w:t xml:space="preserve">（2）质量指标：圆满完成交办的各项接待任务，年初目标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已完成。 </w:t>
      </w:r>
    </w:p>
    <w:p>
      <w:pPr>
        <w:keepNext w:val="0"/>
        <w:keepLines w:val="0"/>
        <w:widowControl/>
        <w:suppressLineNumbers w:val="0"/>
        <w:ind w:firstLine="310" w:firstLineChars="100"/>
        <w:jc w:val="left"/>
      </w:pPr>
      <w:r>
        <w:rPr>
          <w:rFonts w:hint="default" w:ascii="仿宋_GB2312" w:hAnsi="宋体" w:eastAsia="仿宋_GB2312" w:cs="仿宋_GB2312"/>
          <w:color w:val="000000"/>
          <w:kern w:val="0"/>
          <w:sz w:val="31"/>
          <w:szCs w:val="31"/>
          <w:lang w:val="en-US" w:eastAsia="zh-CN" w:bidi="ar"/>
        </w:rPr>
        <w:t xml:space="preserve">（3）时效指标：各项接待任务都在规定时限内做好准备和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接待工作，年初目标已完成。 </w:t>
      </w:r>
    </w:p>
    <w:p>
      <w:pPr>
        <w:keepNext w:val="0"/>
        <w:keepLines w:val="0"/>
        <w:widowControl/>
        <w:suppressLineNumbers w:val="0"/>
        <w:ind w:firstLine="310" w:firstLineChars="100"/>
        <w:jc w:val="left"/>
      </w:pPr>
      <w:r>
        <w:rPr>
          <w:rFonts w:hint="default" w:ascii="仿宋_GB2312" w:hAnsi="宋体" w:eastAsia="仿宋_GB2312" w:cs="仿宋_GB2312"/>
          <w:color w:val="000000"/>
          <w:kern w:val="0"/>
          <w:sz w:val="31"/>
          <w:szCs w:val="31"/>
          <w:lang w:val="en-US" w:eastAsia="zh-CN" w:bidi="ar"/>
        </w:rPr>
        <w:t xml:space="preserve">（4）成本指标：严格按照接待费使用规定，合理安排接待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陪同人数，没有超标接待情况，年初目标已完成。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2、效益指标完成情况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（1）经济效益指标：提高专项经费的使用效益方面还有待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加强。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（2）社会效益指标：需要进一步提高接待水平和服务质量，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加强自身建设。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（3）可持续影响指标：健全接待管理体系和推进长效机制，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建立健全项目管理长效机制，效果显著。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（4）生态效益指标：做到了环保节能。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3、满意度指标完成情况服务对象满意度指标：接待人员满意度达 100%，年初目标 已完成。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发现的主要问题及原因：一是项目绩效指标的设定上存在偏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差，主要是受接待活动开展的不可预见性影响，我单位负责实施，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在接待活动批数方面无法控制；二是绩效指标的量化和可操作性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有待完善。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下一步改进措施：一是科学制定年度绩效目标。年度绩效目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标应结合单位职能、年度工作重点，制定可细化量化、可操作、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可考核的绩效目标和指标。把绩效目标作为项目实施的前置条件，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提高资金使用的合理性和科学性，促进部门整体效能的提升。二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是开展各部门相关人员预算绩效管理业务知识培训，规范绩效管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理，深入绩效管理理念，责任落实到人，保障绩效管理工作高质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量完成。</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附项目支出绩效自评</w:t>
      </w:r>
      <w:r>
        <w:rPr>
          <w:rFonts w:hint="eastAsia" w:ascii="仿宋_GB2312" w:hAnsi="仿宋_GB2312" w:eastAsia="仿宋_GB2312" w:cs="仿宋_GB2312"/>
          <w:color w:val="auto"/>
          <w:sz w:val="32"/>
          <w:szCs w:val="32"/>
          <w:highlight w:val="none"/>
          <w:lang w:eastAsia="zh-CN"/>
        </w:rPr>
        <w:t>表</w:t>
      </w: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25"/>
        <w:gridCol w:w="14"/>
        <w:gridCol w:w="883"/>
        <w:gridCol w:w="1032"/>
        <w:gridCol w:w="1106"/>
        <w:gridCol w:w="513"/>
        <w:gridCol w:w="435"/>
        <w:gridCol w:w="389"/>
        <w:gridCol w:w="957"/>
        <w:gridCol w:w="883"/>
        <w:gridCol w:w="734"/>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67" w:type="dxa"/>
            <w:gridSpan w:val="13"/>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202</w:t>
            </w:r>
            <w:r>
              <w:rPr>
                <w:rFonts w:hint="eastAsia" w:ascii="Arial" w:hAnsi="Arial" w:eastAsia="宋体" w:cs="Arial"/>
                <w:color w:val="000000"/>
                <w:kern w:val="0"/>
                <w:sz w:val="36"/>
                <w:szCs w:val="36"/>
                <w:lang w:val="en-US" w:eastAsia="zh-CN"/>
              </w:rPr>
              <w:t>3</w:t>
            </w:r>
            <w:r>
              <w:rPr>
                <w:rFonts w:ascii="Arial" w:hAnsi="Arial" w:eastAsia="宋体" w:cs="Arial"/>
                <w:color w:val="000000"/>
                <w:kern w:val="0"/>
                <w:sz w:val="36"/>
                <w:szCs w:val="36"/>
              </w:rPr>
              <w:t>年度预算项目绩效自评表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967" w:type="dxa"/>
            <w:gridSpan w:val="13"/>
            <w:vMerge w:val="continue"/>
            <w:shd w:val="clear" w:color="auto" w:fill="auto"/>
            <w:vAlign w:val="center"/>
          </w:tcPr>
          <w:p>
            <w:pPr>
              <w:widowControl/>
              <w:spacing w:line="240" w:lineRule="exact"/>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shd w:val="clear" w:color="auto" w:fill="auto"/>
            <w:noWrap/>
            <w:vAlign w:val="center"/>
          </w:tcPr>
          <w:p>
            <w:pPr>
              <w:widowControl/>
              <w:spacing w:line="220" w:lineRule="exact"/>
              <w:rPr>
                <w:rFonts w:ascii="Calibri" w:hAnsi="Calibri" w:eastAsia="宋体" w:cs="Calibri"/>
                <w:color w:val="000000"/>
                <w:spacing w:val="-4"/>
                <w:kern w:val="0"/>
                <w:sz w:val="20"/>
                <w:szCs w:val="20"/>
              </w:rPr>
            </w:pPr>
            <w:r>
              <w:rPr>
                <w:rFonts w:ascii="Calibri" w:hAnsi="Calibri" w:eastAsia="宋体" w:cs="Calibri"/>
                <w:color w:val="000000"/>
                <w:spacing w:val="-4"/>
                <w:kern w:val="0"/>
                <w:sz w:val="20"/>
                <w:szCs w:val="20"/>
              </w:rPr>
              <w:t>一、基本情况</w:t>
            </w:r>
          </w:p>
        </w:tc>
        <w:tc>
          <w:tcPr>
            <w:tcW w:w="639" w:type="dxa"/>
            <w:gridSpan w:val="2"/>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项目名称</w:t>
            </w:r>
          </w:p>
        </w:tc>
        <w:tc>
          <w:tcPr>
            <w:tcW w:w="1915" w:type="dxa"/>
            <w:gridSpan w:val="2"/>
            <w:shd w:val="clear" w:color="auto" w:fill="auto"/>
            <w:noWrap/>
            <w:vAlign w:val="center"/>
          </w:tcPr>
          <w:p>
            <w:pPr>
              <w:widowControl/>
              <w:spacing w:line="220" w:lineRule="exact"/>
              <w:rPr>
                <w:rFonts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接待工作及其他相关经费</w:t>
            </w:r>
          </w:p>
        </w:tc>
        <w:tc>
          <w:tcPr>
            <w:tcW w:w="1106" w:type="dxa"/>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项目级次</w:t>
            </w:r>
          </w:p>
        </w:tc>
        <w:tc>
          <w:tcPr>
            <w:tcW w:w="513" w:type="dxa"/>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本级</w:t>
            </w:r>
          </w:p>
        </w:tc>
        <w:tc>
          <w:tcPr>
            <w:tcW w:w="824" w:type="dxa"/>
            <w:gridSpan w:val="2"/>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实施主管单位</w:t>
            </w:r>
          </w:p>
        </w:tc>
        <w:tc>
          <w:tcPr>
            <w:tcW w:w="1840" w:type="dxa"/>
            <w:gridSpan w:val="2"/>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442001 - 曹妃甸区政务接待中心本级</w:t>
            </w:r>
          </w:p>
        </w:tc>
        <w:tc>
          <w:tcPr>
            <w:tcW w:w="734" w:type="dxa"/>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金额单位</w:t>
            </w:r>
          </w:p>
        </w:tc>
        <w:tc>
          <w:tcPr>
            <w:tcW w:w="588" w:type="dxa"/>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restart"/>
            <w:shd w:val="clear" w:color="auto" w:fill="auto"/>
            <w:noWrap/>
            <w:vAlign w:val="center"/>
          </w:tcPr>
          <w:p>
            <w:pPr>
              <w:widowControl/>
              <w:spacing w:line="220" w:lineRule="exact"/>
              <w:rPr>
                <w:rFonts w:ascii="Calibri" w:hAnsi="Calibri" w:eastAsia="宋体" w:cs="Calibri"/>
                <w:color w:val="000000"/>
                <w:spacing w:val="-2"/>
                <w:kern w:val="0"/>
                <w:sz w:val="20"/>
                <w:szCs w:val="20"/>
              </w:rPr>
            </w:pPr>
            <w:r>
              <w:rPr>
                <w:rFonts w:ascii="Calibri" w:hAnsi="Calibri" w:eastAsia="宋体" w:cs="Calibri"/>
                <w:color w:val="000000"/>
                <w:spacing w:val="-2"/>
                <w:kern w:val="0"/>
                <w:sz w:val="20"/>
                <w:szCs w:val="20"/>
              </w:rPr>
              <w:t>二、预算执行情况</w:t>
            </w:r>
          </w:p>
        </w:tc>
        <w:tc>
          <w:tcPr>
            <w:tcW w:w="1522" w:type="dxa"/>
            <w:gridSpan w:val="3"/>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预算安排情况(调整后)</w:t>
            </w:r>
          </w:p>
        </w:tc>
        <w:tc>
          <w:tcPr>
            <w:tcW w:w="2651" w:type="dxa"/>
            <w:gridSpan w:val="3"/>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资金到位情况</w:t>
            </w:r>
          </w:p>
        </w:tc>
        <w:tc>
          <w:tcPr>
            <w:tcW w:w="2664" w:type="dxa"/>
            <w:gridSpan w:val="4"/>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资金执行情况</w:t>
            </w:r>
          </w:p>
        </w:tc>
        <w:tc>
          <w:tcPr>
            <w:tcW w:w="1322" w:type="dxa"/>
            <w:gridSpan w:val="2"/>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预算执行进度(%)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39" w:type="dxa"/>
            <w:gridSpan w:val="2"/>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预算数</w:t>
            </w:r>
          </w:p>
        </w:tc>
        <w:tc>
          <w:tcPr>
            <w:tcW w:w="883" w:type="dxa"/>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86.29</w:t>
            </w:r>
          </w:p>
        </w:tc>
        <w:tc>
          <w:tcPr>
            <w:tcW w:w="1032" w:type="dxa"/>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到位数</w:t>
            </w:r>
          </w:p>
        </w:tc>
        <w:tc>
          <w:tcPr>
            <w:tcW w:w="1619" w:type="dxa"/>
            <w:gridSpan w:val="2"/>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86.29</w:t>
            </w:r>
          </w:p>
        </w:tc>
        <w:tc>
          <w:tcPr>
            <w:tcW w:w="824" w:type="dxa"/>
            <w:gridSpan w:val="2"/>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执行数</w:t>
            </w:r>
          </w:p>
        </w:tc>
        <w:tc>
          <w:tcPr>
            <w:tcW w:w="1840" w:type="dxa"/>
            <w:gridSpan w:val="2"/>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85.27</w:t>
            </w:r>
          </w:p>
        </w:tc>
        <w:tc>
          <w:tcPr>
            <w:tcW w:w="1322" w:type="dxa"/>
            <w:gridSpan w:val="2"/>
            <w:vMerge w:val="restart"/>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39" w:type="dxa"/>
            <w:gridSpan w:val="2"/>
            <w:shd w:val="clear" w:color="auto" w:fill="auto"/>
            <w:noWrap/>
            <w:vAlign w:val="center"/>
          </w:tcPr>
          <w:p>
            <w:pPr>
              <w:widowControl/>
              <w:spacing w:line="220" w:lineRule="exact"/>
              <w:jc w:val="center"/>
              <w:rPr>
                <w:rFonts w:ascii="Arial" w:hAnsi="Arial" w:eastAsia="宋体" w:cs="Arial"/>
                <w:bCs/>
                <w:spacing w:val="-10"/>
                <w:kern w:val="0"/>
                <w:sz w:val="20"/>
                <w:szCs w:val="20"/>
              </w:rPr>
            </w:pPr>
            <w:r>
              <w:rPr>
                <w:rFonts w:ascii="Arial" w:hAnsi="Arial" w:eastAsia="宋体" w:cs="Arial"/>
                <w:bCs/>
                <w:spacing w:val="-10"/>
                <w:kern w:val="0"/>
                <w:sz w:val="20"/>
                <w:szCs w:val="20"/>
              </w:rPr>
              <w:t>其中:财政资金</w:t>
            </w:r>
          </w:p>
        </w:tc>
        <w:tc>
          <w:tcPr>
            <w:tcW w:w="883" w:type="dxa"/>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86.29</w:t>
            </w:r>
          </w:p>
        </w:tc>
        <w:tc>
          <w:tcPr>
            <w:tcW w:w="1032" w:type="dxa"/>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其中:财政资金</w:t>
            </w:r>
          </w:p>
        </w:tc>
        <w:tc>
          <w:tcPr>
            <w:tcW w:w="1619" w:type="dxa"/>
            <w:gridSpan w:val="2"/>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86.29</w:t>
            </w:r>
          </w:p>
        </w:tc>
        <w:tc>
          <w:tcPr>
            <w:tcW w:w="824" w:type="dxa"/>
            <w:gridSpan w:val="2"/>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其中:财政资金</w:t>
            </w:r>
          </w:p>
        </w:tc>
        <w:tc>
          <w:tcPr>
            <w:tcW w:w="1840" w:type="dxa"/>
            <w:gridSpan w:val="2"/>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85.24</w:t>
            </w:r>
          </w:p>
        </w:tc>
        <w:tc>
          <w:tcPr>
            <w:tcW w:w="1322" w:type="dxa"/>
            <w:gridSpan w:val="2"/>
            <w:vMerge w:val="continue"/>
            <w:shd w:val="clear" w:color="auto" w:fill="auto"/>
            <w:vAlign w:val="center"/>
          </w:tcPr>
          <w:p>
            <w:pPr>
              <w:widowControl/>
              <w:spacing w:line="220" w:lineRule="exact"/>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39" w:type="dxa"/>
            <w:gridSpan w:val="2"/>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其他</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w:t>
            </w:r>
          </w:p>
        </w:tc>
        <w:tc>
          <w:tcPr>
            <w:tcW w:w="1032" w:type="dxa"/>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其他</w:t>
            </w:r>
          </w:p>
        </w:tc>
        <w:tc>
          <w:tcPr>
            <w:tcW w:w="1619"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w:t>
            </w:r>
          </w:p>
        </w:tc>
        <w:tc>
          <w:tcPr>
            <w:tcW w:w="824" w:type="dxa"/>
            <w:gridSpan w:val="2"/>
            <w:shd w:val="clear" w:color="auto" w:fill="auto"/>
            <w:noWrap/>
            <w:vAlign w:val="center"/>
          </w:tcPr>
          <w:p>
            <w:pPr>
              <w:widowControl/>
              <w:spacing w:line="220" w:lineRule="exact"/>
              <w:jc w:val="center"/>
              <w:rPr>
                <w:rFonts w:ascii="Arial" w:hAnsi="Arial" w:eastAsia="宋体" w:cs="Arial"/>
                <w:bCs/>
                <w:kern w:val="0"/>
                <w:sz w:val="20"/>
                <w:szCs w:val="20"/>
              </w:rPr>
            </w:pPr>
            <w:r>
              <w:rPr>
                <w:rFonts w:ascii="Arial" w:hAnsi="Arial" w:eastAsia="宋体" w:cs="Arial"/>
                <w:bCs/>
                <w:kern w:val="0"/>
                <w:sz w:val="20"/>
                <w:szCs w:val="20"/>
              </w:rPr>
              <w:t>其他</w:t>
            </w:r>
          </w:p>
        </w:tc>
        <w:tc>
          <w:tcPr>
            <w:tcW w:w="1840"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w:t>
            </w:r>
          </w:p>
        </w:tc>
        <w:tc>
          <w:tcPr>
            <w:tcW w:w="1322" w:type="dxa"/>
            <w:gridSpan w:val="2"/>
            <w:vMerge w:val="continue"/>
            <w:shd w:val="clear" w:color="auto" w:fill="auto"/>
            <w:vAlign w:val="center"/>
          </w:tcPr>
          <w:p>
            <w:pPr>
              <w:widowControl/>
              <w:spacing w:line="220" w:lineRule="exact"/>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restart"/>
            <w:shd w:val="clear" w:color="auto" w:fill="auto"/>
            <w:noWrap/>
            <w:vAlign w:val="center"/>
          </w:tcPr>
          <w:p>
            <w:pPr>
              <w:widowControl/>
              <w:spacing w:line="220" w:lineRule="exact"/>
              <w:rPr>
                <w:rFonts w:ascii="Calibri" w:hAnsi="Calibri" w:eastAsia="宋体" w:cs="Calibri"/>
                <w:color w:val="000000"/>
                <w:spacing w:val="-2"/>
                <w:kern w:val="0"/>
                <w:sz w:val="20"/>
                <w:szCs w:val="20"/>
              </w:rPr>
            </w:pPr>
            <w:r>
              <w:rPr>
                <w:rFonts w:ascii="Calibri" w:hAnsi="Calibri" w:eastAsia="宋体" w:cs="Calibri"/>
                <w:color w:val="000000"/>
                <w:spacing w:val="-2"/>
                <w:kern w:val="0"/>
                <w:sz w:val="20"/>
                <w:szCs w:val="20"/>
              </w:rPr>
              <w:t>三、目标完成情况</w:t>
            </w:r>
          </w:p>
        </w:tc>
        <w:tc>
          <w:tcPr>
            <w:tcW w:w="3660" w:type="dxa"/>
            <w:gridSpan w:val="5"/>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年度预期目标</w:t>
            </w:r>
          </w:p>
        </w:tc>
        <w:tc>
          <w:tcPr>
            <w:tcW w:w="3177" w:type="dxa"/>
            <w:gridSpan w:val="5"/>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具体完成情况</w:t>
            </w:r>
          </w:p>
        </w:tc>
        <w:tc>
          <w:tcPr>
            <w:tcW w:w="1322" w:type="dxa"/>
            <w:gridSpan w:val="2"/>
            <w:shd w:val="clear" w:color="auto" w:fill="auto"/>
            <w:noWrap/>
            <w:vAlign w:val="center"/>
          </w:tcPr>
          <w:p>
            <w:pPr>
              <w:widowControl/>
              <w:spacing w:line="220" w:lineRule="exact"/>
              <w:jc w:val="center"/>
              <w:rPr>
                <w:rFonts w:ascii="Calibri" w:hAnsi="Calibri" w:eastAsia="宋体" w:cs="Calibri"/>
                <w:color w:val="000000"/>
                <w:spacing w:val="-14"/>
                <w:kern w:val="0"/>
                <w:sz w:val="20"/>
                <w:szCs w:val="20"/>
              </w:rPr>
            </w:pPr>
            <w:r>
              <w:rPr>
                <w:rFonts w:ascii="Calibri" w:hAnsi="Calibri" w:eastAsia="宋体" w:cs="Calibri"/>
                <w:color w:val="000000"/>
                <w:spacing w:val="-14"/>
                <w:kern w:val="0"/>
                <w:sz w:val="20"/>
                <w:szCs w:val="20"/>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08" w:type="dxa"/>
            <w:vMerge w:val="continue"/>
            <w:shd w:val="clear" w:color="auto" w:fill="auto"/>
            <w:vAlign w:val="center"/>
          </w:tcPr>
          <w:p>
            <w:pPr>
              <w:widowControl/>
              <w:spacing w:line="220" w:lineRule="exact"/>
              <w:rPr>
                <w:rFonts w:ascii="Calibri" w:hAnsi="Calibri" w:eastAsia="宋体" w:cs="Calibri"/>
                <w:color w:val="000000"/>
                <w:spacing w:val="-2"/>
                <w:kern w:val="0"/>
                <w:sz w:val="20"/>
                <w:szCs w:val="20"/>
              </w:rPr>
            </w:pPr>
          </w:p>
        </w:tc>
        <w:tc>
          <w:tcPr>
            <w:tcW w:w="3660" w:type="dxa"/>
            <w:gridSpan w:val="5"/>
            <w:shd w:val="clear" w:color="auto" w:fill="auto"/>
            <w:noWrap/>
            <w:vAlign w:val="center"/>
          </w:tcPr>
          <w:p>
            <w:pPr>
              <w:widowControl/>
              <w:spacing w:line="220" w:lineRule="exact"/>
              <w:rPr>
                <w:rFonts w:ascii="Calibri" w:hAnsi="Calibri" w:eastAsia="宋体" w:cs="Calibri"/>
                <w:color w:val="000000"/>
                <w:kern w:val="0"/>
                <w:sz w:val="20"/>
                <w:szCs w:val="20"/>
              </w:rPr>
            </w:pPr>
            <w:r>
              <w:rPr>
                <w:rFonts w:hint="eastAsia" w:ascii="Calibri" w:hAnsi="Calibri" w:eastAsia="宋体" w:cs="Calibri"/>
                <w:color w:val="000000"/>
                <w:kern w:val="0"/>
                <w:sz w:val="20"/>
                <w:szCs w:val="20"/>
              </w:rPr>
              <w:t>1.</w:t>
            </w:r>
            <w:r>
              <w:rPr>
                <w:rFonts w:ascii="Calibri" w:hAnsi="Calibri" w:eastAsia="宋体" w:cs="Calibri"/>
                <w:color w:val="000000"/>
                <w:kern w:val="0"/>
                <w:sz w:val="20"/>
                <w:szCs w:val="20"/>
              </w:rPr>
              <w:t>顺利完成各项接待任务</w:t>
            </w:r>
          </w:p>
          <w:p>
            <w:pPr>
              <w:widowControl/>
              <w:spacing w:line="220" w:lineRule="exact"/>
              <w:rPr>
                <w:rFonts w:ascii="Calibri" w:hAnsi="Calibri" w:eastAsia="宋体" w:cs="Calibri"/>
                <w:color w:val="000000"/>
                <w:kern w:val="0"/>
                <w:sz w:val="20"/>
                <w:szCs w:val="20"/>
              </w:rPr>
            </w:pPr>
            <w:r>
              <w:rPr>
                <w:rFonts w:hint="eastAsia" w:ascii="宋体" w:hAnsi="宋体" w:eastAsia="宋体" w:cs="宋体"/>
                <w:color w:val="000000"/>
                <w:kern w:val="0"/>
                <w:sz w:val="20"/>
                <w:szCs w:val="20"/>
              </w:rPr>
              <w:t>2.严格执行中央八项规定要求，严控接待标准，勤俭节约，热情周到</w:t>
            </w:r>
          </w:p>
        </w:tc>
        <w:tc>
          <w:tcPr>
            <w:tcW w:w="3177" w:type="dxa"/>
            <w:gridSpan w:val="5"/>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圆满完成各项接待任务</w:t>
            </w:r>
            <w:r>
              <w:rPr>
                <w:rFonts w:hint="eastAsia" w:ascii="Calibri" w:hAnsi="Calibri" w:eastAsia="宋体" w:cs="Calibri"/>
                <w:color w:val="000000"/>
                <w:kern w:val="0"/>
                <w:sz w:val="20"/>
                <w:szCs w:val="20"/>
              </w:rPr>
              <w:t>；</w:t>
            </w:r>
          </w:p>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未出现超标准接待，严格控制费用支出，服务水平有所提高</w:t>
            </w:r>
          </w:p>
        </w:tc>
        <w:tc>
          <w:tcPr>
            <w:tcW w:w="1322"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restart"/>
            <w:shd w:val="clear" w:color="auto" w:fill="auto"/>
            <w:vAlign w:val="center"/>
          </w:tcPr>
          <w:p>
            <w:pPr>
              <w:widowControl/>
              <w:spacing w:line="220" w:lineRule="exact"/>
              <w:rPr>
                <w:rFonts w:ascii="Calibri" w:hAnsi="Calibri" w:eastAsia="宋体" w:cs="Calibri"/>
                <w:color w:val="000000"/>
                <w:spacing w:val="-2"/>
                <w:kern w:val="0"/>
                <w:sz w:val="20"/>
                <w:szCs w:val="20"/>
              </w:rPr>
            </w:pPr>
            <w:r>
              <w:rPr>
                <w:rFonts w:ascii="Calibri" w:hAnsi="Calibri" w:eastAsia="宋体" w:cs="Calibri"/>
                <w:color w:val="000000"/>
                <w:spacing w:val="-2"/>
                <w:kern w:val="0"/>
                <w:sz w:val="20"/>
                <w:szCs w:val="20"/>
              </w:rPr>
              <w:t>四、年度绩效        指标完成情况</w:t>
            </w:r>
          </w:p>
        </w:tc>
        <w:tc>
          <w:tcPr>
            <w:tcW w:w="625"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一级指标</w:t>
            </w:r>
          </w:p>
        </w:tc>
        <w:tc>
          <w:tcPr>
            <w:tcW w:w="897" w:type="dxa"/>
            <w:gridSpan w:val="2"/>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二级指标</w:t>
            </w:r>
          </w:p>
        </w:tc>
        <w:tc>
          <w:tcPr>
            <w:tcW w:w="1032"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三级指标</w:t>
            </w:r>
          </w:p>
        </w:tc>
        <w:tc>
          <w:tcPr>
            <w:tcW w:w="1106"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指标说明</w:t>
            </w:r>
          </w:p>
        </w:tc>
        <w:tc>
          <w:tcPr>
            <w:tcW w:w="513"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指标分值</w:t>
            </w:r>
          </w:p>
        </w:tc>
        <w:tc>
          <w:tcPr>
            <w:tcW w:w="1781" w:type="dxa"/>
            <w:gridSpan w:val="3"/>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预期指标值</w:t>
            </w:r>
          </w:p>
        </w:tc>
        <w:tc>
          <w:tcPr>
            <w:tcW w:w="883"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单项指标实际完成值</w:t>
            </w:r>
          </w:p>
        </w:tc>
        <w:tc>
          <w:tcPr>
            <w:tcW w:w="734"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单项指标完成情况</w:t>
            </w:r>
          </w:p>
        </w:tc>
        <w:tc>
          <w:tcPr>
            <w:tcW w:w="588" w:type="dxa"/>
            <w:vMerge w:val="restart"/>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897" w:type="dxa"/>
            <w:gridSpan w:val="2"/>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1032"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1106"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513"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435" w:type="dxa"/>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符号</w:t>
            </w:r>
          </w:p>
        </w:tc>
        <w:tc>
          <w:tcPr>
            <w:tcW w:w="389" w:type="dxa"/>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值</w:t>
            </w:r>
          </w:p>
        </w:tc>
        <w:tc>
          <w:tcPr>
            <w:tcW w:w="957" w:type="dxa"/>
            <w:shd w:val="clear" w:color="auto" w:fill="auto"/>
            <w:noWrap/>
            <w:vAlign w:val="center"/>
          </w:tcPr>
          <w:p>
            <w:pPr>
              <w:widowControl/>
              <w:spacing w:line="220" w:lineRule="exact"/>
              <w:rPr>
                <w:rFonts w:ascii="Calibri" w:hAnsi="Calibri" w:eastAsia="宋体" w:cs="Calibri"/>
                <w:color w:val="000000"/>
                <w:kern w:val="0"/>
                <w:sz w:val="20"/>
                <w:szCs w:val="20"/>
              </w:rPr>
            </w:pPr>
            <w:r>
              <w:rPr>
                <w:rFonts w:ascii="Calibri" w:hAnsi="Calibri" w:eastAsia="宋体" w:cs="Calibri"/>
                <w:color w:val="000000"/>
                <w:kern w:val="0"/>
                <w:sz w:val="20"/>
                <w:szCs w:val="20"/>
              </w:rPr>
              <w:t>单位(文字描述)</w:t>
            </w:r>
          </w:p>
        </w:tc>
        <w:tc>
          <w:tcPr>
            <w:tcW w:w="883"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734"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58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restart"/>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产出指标</w:t>
            </w: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数量指标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接待批次</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w:t>
            </w:r>
            <w:r>
              <w:rPr>
                <w:rFonts w:hint="eastAsia" w:ascii="Calibri" w:hAnsi="Calibri" w:eastAsia="宋体" w:cs="Calibri"/>
                <w:color w:val="000000"/>
                <w:kern w:val="0"/>
                <w:sz w:val="20"/>
                <w:szCs w:val="20"/>
                <w:lang w:val="en-US" w:eastAsia="zh-CN"/>
              </w:rPr>
              <w:t>50</w:t>
            </w:r>
            <w:r>
              <w:rPr>
                <w:rFonts w:ascii="Calibri" w:hAnsi="Calibri" w:eastAsia="宋体" w:cs="Calibri"/>
                <w:color w:val="000000"/>
                <w:kern w:val="0"/>
                <w:sz w:val="20"/>
                <w:szCs w:val="20"/>
              </w:rPr>
              <w:t>批次</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50</w:t>
            </w:r>
          </w:p>
        </w:tc>
        <w:tc>
          <w:tcPr>
            <w:tcW w:w="957"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批次</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51</w:t>
            </w:r>
            <w:r>
              <w:rPr>
                <w:rFonts w:ascii="Calibri" w:hAnsi="Calibri" w:eastAsia="宋体" w:cs="Calibri"/>
                <w:color w:val="000000"/>
                <w:kern w:val="0"/>
                <w:sz w:val="20"/>
                <w:szCs w:val="20"/>
              </w:rPr>
              <w:t>批次</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质量指标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接待完成率</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完成各项接待任务情况</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15.00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&gt;=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95</w:t>
            </w:r>
          </w:p>
        </w:tc>
        <w:tc>
          <w:tcPr>
            <w:tcW w:w="957"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时效指标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接待时限</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按时完成各项接待任务</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95</w:t>
            </w:r>
          </w:p>
        </w:tc>
        <w:tc>
          <w:tcPr>
            <w:tcW w:w="957" w:type="dxa"/>
            <w:shd w:val="clear" w:color="auto" w:fill="auto"/>
            <w:noWrap/>
            <w:vAlign w:val="center"/>
          </w:tcPr>
          <w:p>
            <w:pPr>
              <w:widowControl/>
              <w:spacing w:line="220" w:lineRule="exact"/>
              <w:jc w:val="center"/>
              <w:rPr>
                <w:rFonts w:ascii="Calibri" w:hAnsi="Calibri" w:eastAsia="宋体" w:cs="Calibri"/>
                <w:color w:val="000000"/>
                <w:spacing w:val="-10"/>
                <w:kern w:val="0"/>
                <w:sz w:val="20"/>
                <w:szCs w:val="20"/>
              </w:rPr>
            </w:pPr>
            <w:r>
              <w:rPr>
                <w:rFonts w:ascii="Calibri" w:hAnsi="Calibri" w:eastAsia="宋体" w:cs="Calibri"/>
                <w:color w:val="000000"/>
                <w:spacing w:val="-10"/>
                <w:kern w:val="0"/>
                <w:sz w:val="20"/>
                <w:szCs w:val="20"/>
              </w:rPr>
              <w:t>按时完成各项接待任务</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成本指标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接待标准</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严格执行接待标准</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15.00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100</w:t>
            </w:r>
          </w:p>
        </w:tc>
        <w:tc>
          <w:tcPr>
            <w:tcW w:w="957" w:type="dxa"/>
            <w:shd w:val="clear" w:color="auto" w:fill="auto"/>
            <w:noWrap/>
            <w:vAlign w:val="center"/>
          </w:tcPr>
          <w:p>
            <w:pPr>
              <w:widowControl/>
              <w:spacing w:line="220" w:lineRule="exact"/>
              <w:jc w:val="center"/>
              <w:rPr>
                <w:rFonts w:ascii="Calibri" w:hAnsi="Calibri" w:eastAsia="宋体" w:cs="Calibri"/>
                <w:color w:val="000000"/>
                <w:spacing w:val="-10"/>
                <w:kern w:val="0"/>
                <w:sz w:val="20"/>
                <w:szCs w:val="20"/>
              </w:rPr>
            </w:pPr>
            <w:r>
              <w:rPr>
                <w:rFonts w:ascii="Calibri" w:hAnsi="Calibri" w:eastAsia="宋体" w:cs="Calibri"/>
                <w:color w:val="000000"/>
                <w:spacing w:val="-10"/>
                <w:kern w:val="0"/>
                <w:sz w:val="20"/>
                <w:szCs w:val="20"/>
              </w:rPr>
              <w:t>严格执行接待标准</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restart"/>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效益指标</w:t>
            </w: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经济效益指标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资金使用效益</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提高资金使用效益</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957" w:type="dxa"/>
            <w:shd w:val="clear" w:color="auto" w:fill="auto"/>
            <w:noWrap/>
            <w:vAlign w:val="center"/>
          </w:tcPr>
          <w:p>
            <w:pPr>
              <w:widowControl/>
              <w:spacing w:line="220" w:lineRule="exact"/>
              <w:jc w:val="center"/>
              <w:rPr>
                <w:rFonts w:ascii="Calibri" w:hAnsi="Calibri" w:eastAsia="宋体" w:cs="Calibri"/>
                <w:color w:val="000000"/>
                <w:spacing w:val="-10"/>
                <w:kern w:val="0"/>
                <w:sz w:val="20"/>
                <w:szCs w:val="20"/>
              </w:rPr>
            </w:pPr>
            <w:r>
              <w:rPr>
                <w:rFonts w:ascii="Calibri" w:hAnsi="Calibri" w:eastAsia="宋体" w:cs="Calibri"/>
                <w:color w:val="000000"/>
                <w:spacing w:val="-10"/>
                <w:kern w:val="0"/>
                <w:sz w:val="20"/>
                <w:szCs w:val="20"/>
              </w:rPr>
              <w:t>提供资金使用效益</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0.1</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社会效益指标</w:t>
            </w:r>
          </w:p>
        </w:tc>
        <w:tc>
          <w:tcPr>
            <w:tcW w:w="1032" w:type="dxa"/>
            <w:shd w:val="clear" w:color="auto" w:fill="auto"/>
            <w:noWrap/>
            <w:vAlign w:val="center"/>
          </w:tcPr>
          <w:p>
            <w:pPr>
              <w:widowControl/>
              <w:spacing w:line="220" w:lineRule="exact"/>
              <w:jc w:val="center"/>
              <w:rPr>
                <w:rFonts w:ascii="Calibri" w:hAnsi="Calibri" w:eastAsia="宋体" w:cs="Calibri"/>
                <w:color w:val="000000"/>
                <w:spacing w:val="-20"/>
                <w:kern w:val="0"/>
                <w:sz w:val="20"/>
                <w:szCs w:val="20"/>
              </w:rPr>
            </w:pPr>
            <w:r>
              <w:rPr>
                <w:rFonts w:ascii="Calibri" w:hAnsi="Calibri" w:eastAsia="宋体" w:cs="Calibri"/>
                <w:color w:val="000000"/>
                <w:spacing w:val="-20"/>
                <w:kern w:val="0"/>
                <w:sz w:val="20"/>
                <w:szCs w:val="20"/>
              </w:rPr>
              <w:t>业务保障能力提升情况</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提高接待工作能力</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957" w:type="dxa"/>
            <w:shd w:val="clear" w:color="auto" w:fill="auto"/>
            <w:noWrap/>
            <w:vAlign w:val="center"/>
          </w:tcPr>
          <w:p>
            <w:pPr>
              <w:widowControl/>
              <w:spacing w:line="220" w:lineRule="exact"/>
              <w:jc w:val="center"/>
              <w:rPr>
                <w:rFonts w:ascii="Calibri" w:hAnsi="Calibri" w:eastAsia="宋体" w:cs="Calibri"/>
                <w:color w:val="000000"/>
                <w:spacing w:val="-10"/>
                <w:kern w:val="0"/>
                <w:sz w:val="20"/>
                <w:szCs w:val="20"/>
              </w:rPr>
            </w:pPr>
            <w:r>
              <w:rPr>
                <w:rFonts w:ascii="Calibri" w:hAnsi="Calibri" w:eastAsia="宋体" w:cs="Calibri"/>
                <w:color w:val="000000"/>
                <w:spacing w:val="-10"/>
                <w:kern w:val="0"/>
                <w:sz w:val="20"/>
                <w:szCs w:val="20"/>
              </w:rPr>
              <w:t>提高接待工作能力</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0.06</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生态效益指标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环保节能</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环保节能</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&gt;=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5</w:t>
            </w:r>
          </w:p>
        </w:tc>
        <w:tc>
          <w:tcPr>
            <w:tcW w:w="957" w:type="dxa"/>
            <w:shd w:val="clear" w:color="auto" w:fill="auto"/>
            <w:noWrap/>
            <w:vAlign w:val="center"/>
          </w:tcPr>
          <w:p>
            <w:pPr>
              <w:widowControl/>
              <w:spacing w:line="220" w:lineRule="exact"/>
              <w:jc w:val="center"/>
              <w:rPr>
                <w:rFonts w:ascii="Calibri" w:hAnsi="Calibri" w:eastAsia="宋体" w:cs="Calibri"/>
                <w:color w:val="000000"/>
                <w:spacing w:val="-10"/>
                <w:kern w:val="0"/>
                <w:sz w:val="20"/>
                <w:szCs w:val="20"/>
              </w:rPr>
            </w:pPr>
            <w:r>
              <w:rPr>
                <w:rFonts w:ascii="Calibri" w:hAnsi="Calibri" w:eastAsia="宋体" w:cs="Calibri"/>
                <w:color w:val="000000"/>
                <w:spacing w:val="-10"/>
                <w:kern w:val="0"/>
                <w:sz w:val="20"/>
                <w:szCs w:val="20"/>
              </w:rPr>
              <w:t>环保节能</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0.05</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vMerge w:val="continue"/>
            <w:shd w:val="clear" w:color="auto" w:fill="auto"/>
            <w:vAlign w:val="center"/>
          </w:tcPr>
          <w:p>
            <w:pPr>
              <w:widowControl/>
              <w:spacing w:line="220" w:lineRule="exact"/>
              <w:rPr>
                <w:rFonts w:ascii="Arial" w:hAnsi="Arial" w:eastAsia="宋体" w:cs="Arial"/>
                <w:bCs/>
                <w:kern w:val="0"/>
                <w:sz w:val="20"/>
                <w:szCs w:val="20"/>
              </w:rPr>
            </w:pP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可持续影响指标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各项工作任务按时完成率</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各项工作任务按时完成情况</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&gt;=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95</w:t>
            </w:r>
          </w:p>
        </w:tc>
        <w:tc>
          <w:tcPr>
            <w:tcW w:w="957"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满意度指标</w:t>
            </w: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服务对象满意度指标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接待满意度</w:t>
            </w: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接待满意度</w:t>
            </w: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10.00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95</w:t>
            </w:r>
          </w:p>
        </w:tc>
        <w:tc>
          <w:tcPr>
            <w:tcW w:w="957"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w:t>
            </w: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0.96</w:t>
            </w: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完成</w:t>
            </w:r>
          </w:p>
        </w:tc>
        <w:tc>
          <w:tcPr>
            <w:tcW w:w="588"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shd w:val="clear" w:color="auto" w:fill="auto"/>
            <w:noWrap/>
            <w:vAlign w:val="center"/>
          </w:tcPr>
          <w:p>
            <w:pPr>
              <w:widowControl/>
              <w:spacing w:line="220" w:lineRule="exact"/>
              <w:rPr>
                <w:rFonts w:ascii="Arial" w:hAnsi="Arial" w:eastAsia="宋体" w:cs="Arial"/>
                <w:bCs/>
                <w:spacing w:val="-32"/>
                <w:kern w:val="0"/>
                <w:sz w:val="20"/>
                <w:szCs w:val="20"/>
              </w:rPr>
            </w:pPr>
            <w:r>
              <w:rPr>
                <w:rFonts w:ascii="Arial" w:hAnsi="Arial" w:eastAsia="宋体" w:cs="Arial"/>
                <w:bCs/>
                <w:spacing w:val="-32"/>
                <w:kern w:val="0"/>
                <w:sz w:val="20"/>
                <w:szCs w:val="20"/>
              </w:rPr>
              <w:t>预算执行率</w:t>
            </w:r>
          </w:p>
        </w:tc>
        <w:tc>
          <w:tcPr>
            <w:tcW w:w="897" w:type="dxa"/>
            <w:gridSpan w:val="2"/>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预算执行率</w:t>
            </w:r>
          </w:p>
        </w:tc>
        <w:tc>
          <w:tcPr>
            <w:tcW w:w="1032"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1106"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51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10</w:t>
            </w:r>
          </w:p>
        </w:tc>
        <w:tc>
          <w:tcPr>
            <w:tcW w:w="435"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389"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957"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883"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734" w:type="dxa"/>
            <w:shd w:val="clear" w:color="auto" w:fill="auto"/>
            <w:noWrap/>
            <w:vAlign w:val="center"/>
          </w:tcPr>
          <w:p>
            <w:pPr>
              <w:widowControl/>
              <w:spacing w:line="220" w:lineRule="exact"/>
              <w:jc w:val="center"/>
              <w:rPr>
                <w:rFonts w:ascii="Calibri" w:hAnsi="Calibri" w:eastAsia="宋体" w:cs="Calibri"/>
                <w:color w:val="000000"/>
                <w:kern w:val="0"/>
                <w:sz w:val="20"/>
                <w:szCs w:val="20"/>
              </w:rPr>
            </w:pPr>
          </w:p>
        </w:tc>
        <w:tc>
          <w:tcPr>
            <w:tcW w:w="588" w:type="dxa"/>
            <w:shd w:val="clear" w:color="auto" w:fill="auto"/>
            <w:noWrap/>
            <w:vAlign w:val="center"/>
          </w:tcPr>
          <w:p>
            <w:pPr>
              <w:widowControl/>
              <w:spacing w:line="220" w:lineRule="exact"/>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8" w:type="dxa"/>
            <w:vMerge w:val="continue"/>
            <w:shd w:val="clear" w:color="auto" w:fill="auto"/>
            <w:vAlign w:val="center"/>
          </w:tcPr>
          <w:p>
            <w:pPr>
              <w:widowControl/>
              <w:spacing w:line="220" w:lineRule="exact"/>
              <w:rPr>
                <w:rFonts w:ascii="Calibri" w:hAnsi="Calibri" w:eastAsia="宋体" w:cs="Calibri"/>
                <w:color w:val="000000"/>
                <w:kern w:val="0"/>
                <w:sz w:val="20"/>
                <w:szCs w:val="20"/>
              </w:rPr>
            </w:pPr>
          </w:p>
        </w:tc>
        <w:tc>
          <w:tcPr>
            <w:tcW w:w="625" w:type="dxa"/>
            <w:shd w:val="clear" w:color="auto" w:fill="auto"/>
            <w:noWrap/>
            <w:vAlign w:val="center"/>
          </w:tcPr>
          <w:p>
            <w:pPr>
              <w:widowControl/>
              <w:spacing w:line="220" w:lineRule="exact"/>
              <w:rPr>
                <w:rFonts w:ascii="Arial" w:hAnsi="Arial" w:eastAsia="宋体" w:cs="Arial"/>
                <w:bCs/>
                <w:kern w:val="0"/>
                <w:sz w:val="20"/>
                <w:szCs w:val="20"/>
              </w:rPr>
            </w:pPr>
            <w:r>
              <w:rPr>
                <w:rFonts w:ascii="Arial" w:hAnsi="Arial" w:eastAsia="宋体" w:cs="Arial"/>
                <w:bCs/>
                <w:kern w:val="0"/>
                <w:sz w:val="20"/>
                <w:szCs w:val="20"/>
              </w:rPr>
              <w:t>自评总分</w:t>
            </w:r>
          </w:p>
        </w:tc>
        <w:tc>
          <w:tcPr>
            <w:tcW w:w="7534" w:type="dxa"/>
            <w:gridSpan w:val="11"/>
            <w:shd w:val="clear" w:color="auto" w:fill="auto"/>
            <w:noWrap/>
            <w:vAlign w:val="center"/>
          </w:tcPr>
          <w:p>
            <w:pPr>
              <w:widowControl/>
              <w:spacing w:line="220" w:lineRule="exact"/>
              <w:jc w:val="right"/>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08" w:type="dxa"/>
            <w:shd w:val="clear" w:color="auto" w:fill="auto"/>
            <w:vAlign w:val="center"/>
          </w:tcPr>
          <w:p>
            <w:pPr>
              <w:widowControl/>
              <w:spacing w:line="200" w:lineRule="exact"/>
              <w:rPr>
                <w:rFonts w:ascii="Calibri" w:hAnsi="Calibri" w:eastAsia="宋体" w:cs="Calibri"/>
                <w:color w:val="000000"/>
                <w:spacing w:val="-20"/>
                <w:kern w:val="0"/>
                <w:sz w:val="20"/>
                <w:szCs w:val="20"/>
              </w:rPr>
            </w:pPr>
            <w:r>
              <w:rPr>
                <w:rFonts w:ascii="Calibri" w:hAnsi="Calibri" w:eastAsia="宋体" w:cs="Calibri"/>
                <w:color w:val="000000"/>
                <w:spacing w:val="-20"/>
                <w:kern w:val="0"/>
                <w:sz w:val="20"/>
                <w:szCs w:val="20"/>
              </w:rPr>
              <w:t>五、存在问题         原因及整改措施</w:t>
            </w:r>
          </w:p>
        </w:tc>
        <w:tc>
          <w:tcPr>
            <w:tcW w:w="8159" w:type="dxa"/>
            <w:gridSpan w:val="12"/>
            <w:shd w:val="clear" w:color="auto" w:fill="auto"/>
            <w:noWrap/>
            <w:vAlign w:val="center"/>
          </w:tcPr>
          <w:p>
            <w:pPr>
              <w:widowControl/>
              <w:spacing w:line="220" w:lineRule="exact"/>
              <w:rPr>
                <w:rFonts w:hint="eastAsia" w:ascii="Calibri" w:hAnsi="Calibri" w:eastAsia="宋体" w:cs="Calibri"/>
                <w:color w:val="000000"/>
                <w:kern w:val="0"/>
                <w:sz w:val="20"/>
                <w:szCs w:val="20"/>
                <w:lang w:eastAsia="zh-CN"/>
              </w:rPr>
            </w:pPr>
          </w:p>
        </w:tc>
      </w:tr>
    </w:tbl>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部门评价项目绩效评价结果</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我单位较好的完成了预算绩效目标，圆满完成了全年各项工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作任务，总体绩效评价为优秀。 </w:t>
      </w:r>
    </w:p>
    <w:p>
      <w:pPr>
        <w:numPr>
          <w:ilvl w:val="0"/>
          <w:numId w:val="0"/>
        </w:numPr>
        <w:adjustRightInd w:val="0"/>
        <w:snapToGrid w:val="0"/>
        <w:spacing w:line="580" w:lineRule="exact"/>
        <w:ind w:leftChars="200"/>
        <w:rPr>
          <w:rFonts w:hint="eastAsia" w:ascii="仿宋_GB2312" w:hAnsi="仿宋_GB2312" w:eastAsia="仿宋_GB2312" w:cs="仿宋_GB2312"/>
          <w:b/>
          <w:bCs/>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Times New Roman" w:eastAsia="仿宋_GB2312" w:cs="DengXian-Regular"/>
          <w:sz w:val="32"/>
          <w:szCs w:val="32"/>
        </w:rPr>
        <w:t xml:space="preserve">1. </w:t>
      </w: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年度未发生</w:t>
      </w:r>
      <w:r>
        <w:rPr>
          <w:rFonts w:hint="eastAsia" w:ascii="仿宋_GB2312" w:hAnsi="仿宋_GB2312" w:eastAsia="仿宋_GB2312" w:cs="仿宋_GB2312"/>
          <w:color w:val="000000"/>
          <w:sz w:val="32"/>
          <w:szCs w:val="32"/>
        </w:rPr>
        <w:t>政府性基金预算、国有资金经营预算收支及结转结余情况，故政府性基金预算收入支出决算表、国有资金经营收入支出决算表以空表列示</w:t>
      </w:r>
      <w:r>
        <w:rPr>
          <w:rFonts w:hint="eastAsia" w:ascii="仿宋_GB2312" w:hAnsi="仿宋_GB2312" w:eastAsia="仿宋_GB2312" w:cs="仿宋_GB2312"/>
          <w:color w:val="000000"/>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bookmarkStart w:id="0" w:name="_GoBack"/>
      <w:bookmarkEnd w:id="0"/>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34A027A6"/>
    <w:multiLevelType w:val="singleLevel"/>
    <w:tmpl w:val="34A027A6"/>
    <w:lvl w:ilvl="0" w:tentative="0">
      <w:start w:val="1"/>
      <w:numFmt w:val="decimal"/>
      <w:lvlText w:val="%1."/>
      <w:lvlJc w:val="left"/>
      <w:pPr>
        <w:tabs>
          <w:tab w:val="left" w:pos="312"/>
        </w:tabs>
      </w:p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QxLCJoZGlkIjoiOTZlN2VhZjk1NjU1OWY1ZDUxMjUwNzYzNWU3NzU2N2MiLCJ1c2VyQ291bnQiOjgxfQ=="/>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69062F"/>
    <w:rsid w:val="018E53BB"/>
    <w:rsid w:val="01971CCC"/>
    <w:rsid w:val="01B752BF"/>
    <w:rsid w:val="01C20BC1"/>
    <w:rsid w:val="02F2691F"/>
    <w:rsid w:val="03821AF9"/>
    <w:rsid w:val="038F2C54"/>
    <w:rsid w:val="05273E55"/>
    <w:rsid w:val="0697788E"/>
    <w:rsid w:val="06EB1AB6"/>
    <w:rsid w:val="08020614"/>
    <w:rsid w:val="0852733F"/>
    <w:rsid w:val="0945386A"/>
    <w:rsid w:val="099D6B31"/>
    <w:rsid w:val="09FD66D9"/>
    <w:rsid w:val="0B886F88"/>
    <w:rsid w:val="0BC321EE"/>
    <w:rsid w:val="0F8678A4"/>
    <w:rsid w:val="10B242CF"/>
    <w:rsid w:val="11F4604E"/>
    <w:rsid w:val="124F0944"/>
    <w:rsid w:val="12DB3ED2"/>
    <w:rsid w:val="136D16FB"/>
    <w:rsid w:val="13AA21BF"/>
    <w:rsid w:val="166821BD"/>
    <w:rsid w:val="16E44458"/>
    <w:rsid w:val="1A3D2C72"/>
    <w:rsid w:val="1B2B2348"/>
    <w:rsid w:val="21014E8E"/>
    <w:rsid w:val="216937C4"/>
    <w:rsid w:val="23202F16"/>
    <w:rsid w:val="257C1CB8"/>
    <w:rsid w:val="25E544EA"/>
    <w:rsid w:val="26052041"/>
    <w:rsid w:val="298605CB"/>
    <w:rsid w:val="2A2A5C72"/>
    <w:rsid w:val="2CEF036C"/>
    <w:rsid w:val="2CFC78C6"/>
    <w:rsid w:val="2D6947B8"/>
    <w:rsid w:val="2EE86A09"/>
    <w:rsid w:val="30D72DFD"/>
    <w:rsid w:val="312355BE"/>
    <w:rsid w:val="32A31C4C"/>
    <w:rsid w:val="32B53CA7"/>
    <w:rsid w:val="33CD2241"/>
    <w:rsid w:val="341F6808"/>
    <w:rsid w:val="3491760D"/>
    <w:rsid w:val="34967CFD"/>
    <w:rsid w:val="36351EE9"/>
    <w:rsid w:val="37CD3D42"/>
    <w:rsid w:val="37E34F32"/>
    <w:rsid w:val="38C7194A"/>
    <w:rsid w:val="39C2416B"/>
    <w:rsid w:val="3B4539AA"/>
    <w:rsid w:val="3B744E3E"/>
    <w:rsid w:val="3DC91A1B"/>
    <w:rsid w:val="3F235BB1"/>
    <w:rsid w:val="3F663581"/>
    <w:rsid w:val="40474002"/>
    <w:rsid w:val="4074721C"/>
    <w:rsid w:val="42681EF0"/>
    <w:rsid w:val="427F1451"/>
    <w:rsid w:val="42A44BF6"/>
    <w:rsid w:val="4571549B"/>
    <w:rsid w:val="469F1D92"/>
    <w:rsid w:val="471274FD"/>
    <w:rsid w:val="47205B0D"/>
    <w:rsid w:val="47684E32"/>
    <w:rsid w:val="47C6205A"/>
    <w:rsid w:val="481D68DD"/>
    <w:rsid w:val="49717ADD"/>
    <w:rsid w:val="49833F16"/>
    <w:rsid w:val="4A51609B"/>
    <w:rsid w:val="4AC40AD3"/>
    <w:rsid w:val="4C194D3B"/>
    <w:rsid w:val="4D304C6C"/>
    <w:rsid w:val="4E121E5F"/>
    <w:rsid w:val="4EAC1FAA"/>
    <w:rsid w:val="4F2A6A41"/>
    <w:rsid w:val="500373A2"/>
    <w:rsid w:val="5057450D"/>
    <w:rsid w:val="507C6383"/>
    <w:rsid w:val="512B2DD1"/>
    <w:rsid w:val="51D06BCA"/>
    <w:rsid w:val="538550A3"/>
    <w:rsid w:val="53AD746D"/>
    <w:rsid w:val="561769D4"/>
    <w:rsid w:val="57C31A18"/>
    <w:rsid w:val="58D844B0"/>
    <w:rsid w:val="59B06B11"/>
    <w:rsid w:val="5E33382C"/>
    <w:rsid w:val="5F4A1A8C"/>
    <w:rsid w:val="5F7C7776"/>
    <w:rsid w:val="60075621"/>
    <w:rsid w:val="602001C2"/>
    <w:rsid w:val="60CE32E1"/>
    <w:rsid w:val="61204131"/>
    <w:rsid w:val="622F6D7D"/>
    <w:rsid w:val="633778C5"/>
    <w:rsid w:val="635E1D70"/>
    <w:rsid w:val="649A7590"/>
    <w:rsid w:val="64BB65D4"/>
    <w:rsid w:val="64C00985"/>
    <w:rsid w:val="65225D26"/>
    <w:rsid w:val="657A1181"/>
    <w:rsid w:val="65DB5CBA"/>
    <w:rsid w:val="674E6C15"/>
    <w:rsid w:val="67636EEB"/>
    <w:rsid w:val="6830445F"/>
    <w:rsid w:val="68364009"/>
    <w:rsid w:val="68D93158"/>
    <w:rsid w:val="68E150D3"/>
    <w:rsid w:val="697609B2"/>
    <w:rsid w:val="69F4671F"/>
    <w:rsid w:val="6A132A85"/>
    <w:rsid w:val="6A3144CF"/>
    <w:rsid w:val="6B6E1AF6"/>
    <w:rsid w:val="6BA53F12"/>
    <w:rsid w:val="6CBF282C"/>
    <w:rsid w:val="6DA45408"/>
    <w:rsid w:val="6E482DC0"/>
    <w:rsid w:val="6E4B709A"/>
    <w:rsid w:val="70E81256"/>
    <w:rsid w:val="71041C5B"/>
    <w:rsid w:val="716B36BB"/>
    <w:rsid w:val="71A16BC9"/>
    <w:rsid w:val="73335BEE"/>
    <w:rsid w:val="734B3BFA"/>
    <w:rsid w:val="73753308"/>
    <w:rsid w:val="743444A4"/>
    <w:rsid w:val="74923E43"/>
    <w:rsid w:val="74B61AFD"/>
    <w:rsid w:val="758123A5"/>
    <w:rsid w:val="778B7078"/>
    <w:rsid w:val="784F5B45"/>
    <w:rsid w:val="78E00D91"/>
    <w:rsid w:val="79442C5B"/>
    <w:rsid w:val="7BA37D4A"/>
    <w:rsid w:val="7BB011B5"/>
    <w:rsid w:val="7BBA69FD"/>
    <w:rsid w:val="7C2A2F43"/>
    <w:rsid w:val="7D440268"/>
    <w:rsid w:val="7EAD450C"/>
    <w:rsid w:val="7EE3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6.jpeg"/><Relationship Id="rId17" Type="http://schemas.openxmlformats.org/officeDocument/2006/relationships/image" Target="media/image5.sv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272.5</c:v>
                </c:pt>
                <c:pt idx="1">
                  <c:v>257.64</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637750729"/>
        <c:axId val="72880219"/>
      </c:barChart>
      <c:catAx>
        <c:axId val="6377507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80219"/>
        <c:crosses val="autoZero"/>
        <c:auto val="1"/>
        <c:lblAlgn val="ctr"/>
        <c:lblOffset val="100"/>
        <c:noMultiLvlLbl val="0"/>
      </c:catAx>
      <c:valAx>
        <c:axId val="728802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7507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261.97</c:v>
                </c:pt>
                <c:pt idx="1">
                  <c:v>255.21</c:v>
                </c:pt>
                <c:pt idx="2">
                  <c:v>261.59</c:v>
                </c:pt>
                <c:pt idx="3">
                  <c:v>254.39</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397800991"/>
        <c:axId val="96319039"/>
      </c:barChart>
      <c:catAx>
        <c:axId val="397800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19039"/>
        <c:crosses val="autoZero"/>
        <c:auto val="1"/>
        <c:lblAlgn val="ctr"/>
        <c:lblOffset val="100"/>
        <c:noMultiLvlLbl val="0"/>
      </c:catAx>
      <c:valAx>
        <c:axId val="9631903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7800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261.97</c:v>
                </c:pt>
                <c:pt idx="1">
                  <c:v>255.21</c:v>
                </c:pt>
                <c:pt idx="2">
                  <c:v>261.59</c:v>
                </c:pt>
                <c:pt idx="3">
                  <c:v>254.49</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Sheet1!$C$2:$C$5</c:f>
              <c:numCache>
                <c:formatCode>General</c:formatCode>
                <c:ptCount val="4"/>
              </c:numCache>
            </c:numRef>
          </c:val>
        </c:ser>
        <c:ser>
          <c:idx val="2"/>
          <c:order val="2"/>
          <c:tx>
            <c:strRef>
              <c:f>Sheet1!$D$1</c:f>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2022年收入</c:v>
                </c:pt>
                <c:pt idx="1">
                  <c:v>2023年收入</c:v>
                </c:pt>
                <c:pt idx="2">
                  <c:v>2022年支出</c:v>
                </c:pt>
                <c:pt idx="3">
                  <c:v>2023年支出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46"/>
        <c:overlap val="-28"/>
        <c:axId val="165692445"/>
        <c:axId val="879337811"/>
      </c:barChart>
      <c:catAx>
        <c:axId val="165692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337811"/>
        <c:crosses val="autoZero"/>
        <c:auto val="1"/>
        <c:lblAlgn val="ctr"/>
        <c:lblOffset val="100"/>
        <c:noMultiLvlLbl val="0"/>
      </c:catAx>
      <c:valAx>
        <c:axId val="8793378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69244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10641</Words>
  <Characters>12504</Characters>
  <Lines>86</Lines>
  <Paragraphs>24</Paragraphs>
  <TotalTime>36</TotalTime>
  <ScaleCrop>false</ScaleCrop>
  <LinksUpToDate>false</LinksUpToDate>
  <CharactersWithSpaces>13156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把握幸福</cp:lastModifiedBy>
  <cp:lastPrinted>2023-08-04T01:00:00Z</cp:lastPrinted>
  <dcterms:modified xsi:type="dcterms:W3CDTF">2024-09-12T06:35:01Z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v1.0_mb_S7ajbG3IpAnL1wSthNCxfw==</vt:lpwstr>
  </property>
  <property fmtid="{D5CDD505-2E9C-101B-9397-08002B2CF9AE}" pid="4" name="ICV">
    <vt:lpwstr>6388C71828994EE68F92E15B0CED978C</vt:lpwstr>
  </property>
</Properties>
</file>