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5.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mc:AlternateContent>
          <mc:Choice Requires="wps">
            <w:drawing>
              <wp:anchor distT="0" distB="0" distL="114300" distR="114300" simplePos="0" relativeHeight="251661312" behindDoc="0" locked="0" layoutInCell="1" allowOverlap="1">
                <wp:simplePos x="0" y="0"/>
                <wp:positionH relativeFrom="column">
                  <wp:posOffset>321945</wp:posOffset>
                </wp:positionH>
                <wp:positionV relativeFrom="paragraph">
                  <wp:posOffset>5481320</wp:posOffset>
                </wp:positionV>
                <wp:extent cx="5482590" cy="1066800"/>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82590" cy="1066800"/>
                        </a:xfrm>
                        <a:prstGeom prst="rect">
                          <a:avLst/>
                        </a:prstGeom>
                        <a:noFill/>
                        <a:ln w="9525">
                          <a:noFill/>
                          <a:miter lim="800000"/>
                        </a:ln>
                      </wps:spPr>
                      <wps:txbx>
                        <w:txbxContent>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：711</w:t>
                            </w:r>
                          </w:p>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：唐山市曹妃甸区总工会</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5.35pt;margin-top:431.6pt;height:84pt;width:431.7pt;z-index:251661312;mso-width-relative:page;mso-height-relative:page;" filled="f" stroked="f" coordsize="21600,21600" o:gfxdata="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U&#10;c9Mu1wAAAAsBAAAPAAAAAAAAAAEAIAAAACIAAABkcnMvZG93bnJldi54bWxQSwECFAAUAAAACACH&#10;TuJA8WNTbCUCAAAqBAAADgAAAAAAAAABACAAAAAmAQAAZHJzL2Uyb0RvYy54bWxQSwUGAAAAAAYA&#10;BgBZAQAAvQUAAAAA&#10;">
                <v:fill on="f" focussize="0,0"/>
                <v:stroke on="f" miterlimit="8" joinstyle="miter"/>
                <v:imagedata o:title=""/>
                <o:lock v:ext="edit" aspectratio="f"/>
                <v:textbox>
                  <w:txbxContent>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：711</w:t>
                      </w:r>
                    </w:p>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：唐山市曹妃甸区总工会</w:t>
                      </w:r>
                    </w:p>
                  </w:txbxContent>
                </v:textbox>
              </v:shape>
            </w:pict>
          </mc:Fallback>
        </mc:AlternateContent>
      </w:r>
      <w:r>
        <w:drawing>
          <wp:anchor distT="0" distB="0" distL="114300" distR="114300" simplePos="0" relativeHeight="251669504" behindDoc="0" locked="0" layoutInCell="1" allowOverlap="1">
            <wp:simplePos x="0" y="0"/>
            <wp:positionH relativeFrom="column">
              <wp:posOffset>2194560</wp:posOffset>
            </wp:positionH>
            <wp:positionV relativeFrom="paragraph">
              <wp:posOffset>2134870</wp:posOffset>
            </wp:positionV>
            <wp:extent cx="2160270" cy="1310640"/>
            <wp:effectExtent l="0" t="0" r="11430" b="3810"/>
            <wp:wrapNone/>
            <wp:docPr id="14" name="https://photo-static-api.fotomore.com/creative/vcg/400/version23/VCG41520173064.jpg" descr="templates\picture_hover\&amp;pky94109459339_sjzg_VCG41520173064&amp;2&amp;src_toppic_droprecent&amp;"/>
            <wp:cNvGraphicFramePr/>
            <a:graphic xmlns:a="http://schemas.openxmlformats.org/drawingml/2006/main">
              <a:graphicData uri="http://schemas.openxmlformats.org/drawingml/2006/picture">
                <pic:pic xmlns:pic="http://schemas.openxmlformats.org/drawingml/2006/picture">
                  <pic:nvPicPr>
                    <pic:cNvPr id="14" name="https://photo-static-api.fotomore.com/creative/vcg/400/version23/VCG41520173064.jpg" descr="templates\picture_hover\&amp;pky94109459339_sjzg_VCG41520173064&amp;2&amp;src_toppic_droprecent&amp;"/>
                    <pic:cNvPicPr/>
                  </pic:nvPicPr>
                  <pic:blipFill>
                    <a:blip r:embed="rId10"/>
                    <a:stretch>
                      <a:fillRect/>
                    </a:stretch>
                  </pic:blipFill>
                  <pic:spPr>
                    <a:xfrm>
                      <a:off x="0" y="0"/>
                      <a:ext cx="2160270" cy="1310640"/>
                    </a:xfrm>
                    <a:prstGeom prst="rect">
                      <a:avLst/>
                    </a:prstGeom>
                  </pic:spPr>
                </pic:pic>
              </a:graphicData>
            </a:graphic>
          </wp:anchor>
        </w:drawing>
      </w:r>
      <w:r>
        <w:drawing>
          <wp:anchor distT="0" distB="0" distL="114300" distR="114300" simplePos="0" relativeHeight="251667456" behindDoc="0" locked="0" layoutInCell="1" allowOverlap="1">
            <wp:simplePos x="0" y="0"/>
            <wp:positionH relativeFrom="column">
              <wp:posOffset>4421505</wp:posOffset>
            </wp:positionH>
            <wp:positionV relativeFrom="paragraph">
              <wp:posOffset>2134870</wp:posOffset>
            </wp:positionV>
            <wp:extent cx="2162810" cy="1310640"/>
            <wp:effectExtent l="0" t="0" r="8890" b="3810"/>
            <wp:wrapNone/>
            <wp:docPr id="8" name="https://photo-static-api.fotomore.com/creative/vcg/400/new/VCG41N1489769134.jpg?uid=386&amp;timestamp=1686554386&amp;sign=5f45ccbb5851510551cea00294a903df" descr="templates\picture_hover\&amp;pky17209834312_sjzg_VCG41N1489769134&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ttps://photo-static-api.fotomore.com/creative/vcg/400/new/VCG41N1489769134.jpg?uid=386&amp;timestamp=1686554386&amp;sign=5f45ccbb5851510551cea00294a903df" descr="templates\picture_hover\&amp;pky17209834312_sjzg_VCG41N1489769134&amp;2&amp;src_toppic_droprecent&amp;"/>
                    <pic:cNvPicPr>
                      <a:picLocks noChangeAspect="1"/>
                    </pic:cNvPicPr>
                  </pic:nvPicPr>
                  <pic:blipFill>
                    <a:blip r:embed="rId11"/>
                    <a:stretch>
                      <a:fillRect/>
                    </a:stretch>
                  </pic:blipFill>
                  <pic:spPr>
                    <a:xfrm>
                      <a:off x="0" y="0"/>
                      <a:ext cx="2162810" cy="1310640"/>
                    </a:xfrm>
                    <a:prstGeom prst="rect">
                      <a:avLst/>
                    </a:prstGeom>
                  </pic:spPr>
                </pic:pic>
              </a:graphicData>
            </a:graphic>
          </wp:anchor>
        </w:drawing>
      </w:r>
      <w:r>
        <mc:AlternateContent>
          <mc:Choice Requires="wpg">
            <w:drawing>
              <wp:anchor distT="0" distB="0" distL="114300" distR="114300" simplePos="0" relativeHeight="251665408" behindDoc="0" locked="0" layoutInCell="1" allowOverlap="1">
                <wp:simplePos x="0" y="0"/>
                <wp:positionH relativeFrom="column">
                  <wp:posOffset>-2453005</wp:posOffset>
                </wp:positionH>
                <wp:positionV relativeFrom="paragraph">
                  <wp:posOffset>2132330</wp:posOffset>
                </wp:positionV>
                <wp:extent cx="9053195" cy="1447165"/>
                <wp:effectExtent l="0" t="0" r="14605" b="635"/>
                <wp:wrapNone/>
                <wp:docPr id="2" name="组合 2"/>
                <wp:cNvGraphicFramePr/>
                <a:graphic xmlns:a="http://schemas.openxmlformats.org/drawingml/2006/main">
                  <a:graphicData uri="http://schemas.microsoft.com/office/word/2010/wordprocessingGroup">
                    <wpg:wgp>
                      <wpg:cNvGrpSpPr/>
                      <wpg:grpSpPr>
                        <a:xfrm>
                          <a:off x="0" y="0"/>
                          <a:ext cx="9053195" cy="1447017"/>
                          <a:chOff x="-3504" y="4387"/>
                          <a:chExt cx="19200" cy="2716"/>
                        </a:xfrm>
                      </wpg:grpSpPr>
                      <wps:wsp>
                        <wps:cNvPr id="3075" name="矩形 19"/>
                        <wps:cNvSpPr/>
                        <wps:spPr>
                          <a:xfrm>
                            <a:off x="-381" y="4387"/>
                            <a:ext cx="1834" cy="2457"/>
                          </a:xfrm>
                          <a:prstGeom prst="rect">
                            <a:avLst/>
                          </a:prstGeom>
                          <a:solidFill>
                            <a:srgbClr val="0176AB"/>
                          </a:solidFill>
                          <a:ln w="9525">
                            <a:noFill/>
                          </a:ln>
                        </wps:spPr>
                        <wps:bodyPr anchor="ctr" anchorCtr="0"/>
                      </wps:wsp>
                      <wps:wsp>
                        <wps:cNvPr id="3079" name="矩形 24"/>
                        <wps:cNvSpPr/>
                        <wps:spPr>
                          <a:xfrm>
                            <a:off x="-3504" y="6953"/>
                            <a:ext cx="11815" cy="150"/>
                          </a:xfrm>
                          <a:custGeom>
                            <a:avLst/>
                            <a:gdLst/>
                            <a:ahLst/>
                            <a:cxnLst>
                              <a:cxn ang="0">
                                <a:pos x="0" y="0"/>
                              </a:cxn>
                              <a:cxn ang="0">
                                <a:pos x="7463453" y="6619"/>
                              </a:cxn>
                              <a:cxn ang="0">
                                <a:pos x="7506490" y="98604"/>
                              </a:cxn>
                              <a:cxn ang="0">
                                <a:pos x="0" y="98604"/>
                              </a:cxn>
                              <a:cxn ang="0">
                                <a:pos x="0" y="0"/>
                              </a:cxn>
                            </a:cxnLst>
                            <a:rect l="0" t="0" r="0" b="0"/>
                            <a:pathLst>
                              <a:path w="7501732" h="94593">
                                <a:moveTo>
                                  <a:pt x="0" y="0"/>
                                </a:moveTo>
                                <a:lnTo>
                                  <a:pt x="7458720" y="6350"/>
                                </a:lnTo>
                                <a:lnTo>
                                  <a:pt x="7501732" y="94593"/>
                                </a:lnTo>
                                <a:lnTo>
                                  <a:pt x="0" y="94593"/>
                                </a:lnTo>
                                <a:lnTo>
                                  <a:pt x="0" y="0"/>
                                </a:lnTo>
                                <a:close/>
                              </a:path>
                            </a:pathLst>
                          </a:custGeom>
                          <a:solidFill>
                            <a:srgbClr val="E5AA57">
                              <a:alpha val="100000"/>
                            </a:srgbClr>
                          </a:solidFill>
                          <a:ln w="9525">
                            <a:noFill/>
                          </a:ln>
                        </wps:spPr>
                        <wps:bodyPr/>
                      </wps:wsp>
                      <wps:wsp>
                        <wps:cNvPr id="3080" name="矩形 25"/>
                        <wps:cNvSpPr/>
                        <wps:spPr>
                          <a:xfrm>
                            <a:off x="8331" y="6953"/>
                            <a:ext cx="7365" cy="150"/>
                          </a:xfrm>
                          <a:custGeom>
                            <a:avLst/>
                            <a:gdLst/>
                            <a:ahLst/>
                            <a:cxnLst>
                              <a:cxn ang="0">
                                <a:pos x="0" y="0"/>
                              </a:cxn>
                              <a:cxn ang="0">
                                <a:pos x="4679715" y="0"/>
                              </a:cxn>
                              <a:cxn ang="0">
                                <a:pos x="4679715" y="98599"/>
                              </a:cxn>
                              <a:cxn ang="0">
                                <a:pos x="57552" y="98599"/>
                              </a:cxn>
                              <a:cxn ang="0">
                                <a:pos x="0" y="0"/>
                              </a:cxn>
                            </a:cxnLst>
                            <a:rect l="0" t="0" r="0" b="0"/>
                            <a:pathLst>
                              <a:path w="4676187" h="94594">
                                <a:moveTo>
                                  <a:pt x="0" y="0"/>
                                </a:moveTo>
                                <a:lnTo>
                                  <a:pt x="4676187" y="0"/>
                                </a:lnTo>
                                <a:lnTo>
                                  <a:pt x="4676187" y="94594"/>
                                </a:lnTo>
                                <a:lnTo>
                                  <a:pt x="57510" y="94594"/>
                                </a:lnTo>
                                <a:lnTo>
                                  <a:pt x="0" y="0"/>
                                </a:lnTo>
                                <a:close/>
                              </a:path>
                            </a:pathLst>
                          </a:custGeom>
                          <a:solidFill>
                            <a:srgbClr val="0176AB">
                              <a:alpha val="100000"/>
                            </a:srgbClr>
                          </a:solidFill>
                          <a:ln w="9525">
                            <a:noFill/>
                          </a:ln>
                        </wps:spPr>
                        <wps:bodyPr/>
                      </wps:wsp>
                    </wpg:wgp>
                  </a:graphicData>
                </a:graphic>
              </wp:anchor>
            </w:drawing>
          </mc:Choice>
          <mc:Fallback>
            <w:pict>
              <v:group id="_x0000_s1026" o:spid="_x0000_s1026" o:spt="203" style="position:absolute;left:0pt;margin-left:-193.15pt;margin-top:167.9pt;height:113.95pt;width:712.85pt;z-index:251665408;mso-width-relative:page;mso-height-relative:page;" coordorigin="-3504,4387" coordsize="19200,2716" o:gfxdata="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">
                <o:lock v:ext="edit" aspectratio="f"/>
                <v:rect id="矩形 19" o:spid="_x0000_s1026" o:spt="1" style="position:absolute;left:-381;top:4387;height:2457;width:1834;v-text-anchor:middle;" fillcolor="#0176AB" filled="t" stroked="f" coordsize="21600,21600" o:gfxdata="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P3v&#10;wAAAAN0AAAAPAAAAAAAAAAEAIAAAACIAAABkcnMvZG93bnJldi54bWxQSwECFAAUAAAACACHTuJA&#10;My8FnjsAAAA5AAAAEAAAAAAAAAABACAAAAAPAQAAZHJzL3NoYXBleG1sLnhtbFBLBQYAAAAABgAG&#10;AFsBAAC5AwAAAAA=&#10;">
                  <v:fill on="t" focussize="0,0"/>
                  <v:stroke on="f"/>
                  <v:imagedata o:title=""/>
                  <o:lock v:ext="edit" aspectratio="f"/>
                </v:rect>
                <v:shape id="矩形 24" o:spid="_x0000_s1026" o:spt="100" style="position:absolute;left:-3504;top:6953;height:150;width:11815;" fillcolor="#E5AA57" filled="t" stroked="f" coordsize="7501732,94593" o:gfxdata="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dX6O&#10;wAAAAN0AAAAPAAAAAAAAAAEAIAAAACIAAABkcnMvZG93bnJldi54bWxQSwECFAAUAAAACACHTuJA&#10;My8FnjsAAAA5AAAAEAAAAAAAAAABACAAAAAPAQAAZHJzL3NoYXBleG1sLnhtbFBLBQYAAAAABgAG&#10;AFsBAAC5AwAAAAA=&#10;" path="m0,0l7458720,6350,7501732,94593,0,94593,0,0xe">
                  <v:path o:connectlocs="0,0;7463453,6619;7506490,98604;0,98604;0,0" o:connectangles="0,0,0,0,0"/>
                  <v:fill on="t" focussize="0,0"/>
                  <v:stroke on="f"/>
                  <v:imagedata o:title=""/>
                  <o:lock v:ext="edit" aspectratio="f"/>
                </v:shape>
                <v:shape id="矩形 25" o:spid="_x0000_s1026" o:spt="100" style="position:absolute;left:8331;top:6953;height:150;width:7365;" fillcolor="#0176AB" filled="t" stroked="f" coordsize="4676187,94594" o:gfxdata="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9GhB25AAAA3QAA&#10;AA8AAAAAAAAAAQAgAAAAIgAAAGRycy9kb3ducmV2LnhtbFBLAQIUABQAAAAIAIdO4kAzLwWeOwAA&#10;ADkAAAAQAAAAAAAAAAEAIAAAAAgBAABkcnMvc2hhcGV4bWwueG1sUEsFBgAAAAAGAAYAWwEAALID&#10;AAAAAA==&#10;" path="m0,0l4676187,0,4676187,94594,57510,94594,0,0xe">
                  <v:path o:connectlocs="0,0;4679715,0;4679715,98599;57552,98599;0,0" o:connectangles="0,0,0,0,0"/>
                  <v:fill on="t" focussize="0,0"/>
                  <v:stroke on="f"/>
                  <v:imagedata o:title=""/>
                  <o:lock v:ext="edit" aspectratio="f"/>
                </v:shape>
              </v:group>
            </w:pict>
          </mc:Fallback>
        </mc:AlternateContent>
      </w:r>
      <w:r>
        <w:drawing>
          <wp:anchor distT="0" distB="0" distL="114300" distR="114300" simplePos="0" relativeHeight="251668480" behindDoc="0" locked="0" layoutInCell="1" allowOverlap="1">
            <wp:simplePos x="0" y="0"/>
            <wp:positionH relativeFrom="column">
              <wp:posOffset>-44450</wp:posOffset>
            </wp:positionH>
            <wp:positionV relativeFrom="paragraph">
              <wp:posOffset>2134870</wp:posOffset>
            </wp:positionV>
            <wp:extent cx="2159000" cy="1310640"/>
            <wp:effectExtent l="0" t="0" r="12700" b="3810"/>
            <wp:wrapNone/>
            <wp:docPr id="12" name="https://photo-static-api.fotomore.com/creative/vcg/400/new/VCG211393708916.jpg" descr="templates\picture_hover\&amp;pky00203123560_sjzg_VCG211393708916&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ttps://photo-static-api.fotomore.com/creative/vcg/400/new/VCG211393708916.jpg" descr="templates\picture_hover\&amp;pky00203123560_sjzg_VCG211393708916&amp;2&amp;src_toppic_droprecent&amp;"/>
                    <pic:cNvPicPr>
                      <a:picLocks noChangeAspect="1"/>
                    </pic:cNvPicPr>
                  </pic:nvPicPr>
                  <pic:blipFill>
                    <a:blip r:embed="rId12"/>
                    <a:stretch>
                      <a:fillRect/>
                    </a:stretch>
                  </pic:blipFill>
                  <pic:spPr>
                    <a:xfrm>
                      <a:off x="0" y="0"/>
                      <a:ext cx="2159000" cy="1310640"/>
                    </a:xfrm>
                    <a:prstGeom prst="rect">
                      <a:avLst/>
                    </a:prstGeom>
                  </pic:spPr>
                </pic:pic>
              </a:graphicData>
            </a:graphic>
          </wp:anchor>
        </w:drawing>
      </w:r>
      <w:r>
        <mc:AlternateContent>
          <mc:Choice Requires="wpg">
            <w:drawing>
              <wp:anchor distT="0" distB="0" distL="114300" distR="114300" simplePos="0" relativeHeight="251662336" behindDoc="0" locked="0" layoutInCell="1" allowOverlap="1">
                <wp:simplePos x="0" y="0"/>
                <wp:positionH relativeFrom="column">
                  <wp:posOffset>-280670</wp:posOffset>
                </wp:positionH>
                <wp:positionV relativeFrom="paragraph">
                  <wp:posOffset>-313055</wp:posOffset>
                </wp:positionV>
                <wp:extent cx="5954395" cy="1885315"/>
                <wp:effectExtent l="0" t="0" r="0" b="14605"/>
                <wp:wrapNone/>
                <wp:docPr id="1" name="组合 1"/>
                <wp:cNvGraphicFramePr/>
                <a:graphic xmlns:a="http://schemas.openxmlformats.org/drawingml/2006/main">
                  <a:graphicData uri="http://schemas.microsoft.com/office/word/2010/wordprocessingGroup">
                    <wpg:wgp>
                      <wpg:cNvGrpSpPr/>
                      <wpg:grpSpPr>
                        <a:xfrm>
                          <a:off x="0" y="0"/>
                          <a:ext cx="5954395" cy="1885315"/>
                          <a:chOff x="12098" y="1831"/>
                          <a:chExt cx="9377" cy="2969"/>
                        </a:xfrm>
                      </wpg:grpSpPr>
                      <wps:wsp>
                        <wps:cNvPr id="89" name="文本框 32"/>
                        <wps:cNvSpPr txBox="1"/>
                        <wps:spPr>
                          <a:xfrm>
                            <a:off x="13325" y="1831"/>
                            <a:ext cx="4462" cy="1348"/>
                          </a:xfrm>
                          <a:prstGeom prst="rect">
                            <a:avLst/>
                          </a:prstGeom>
                          <a:noFill/>
                        </wps:spPr>
                        <wps:txbx>
                          <w:txbxContent>
                            <w:p>
                              <w:pPr>
                                <w:jc w:val="distribute"/>
                                <w:rPr>
                                  <w:rFonts w:ascii="方正魏碑简体" w:hAnsi="Arial" w:eastAsia="方正魏碑简体" w:cs="Arial"/>
                                  <w:color w:val="000000" w:themeColor="text1"/>
                                  <w:kern w:val="0"/>
                                  <w:sz w:val="2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方正魏碑简体" w:hAnsi="Arial" w:eastAsia="方正魏碑简体" w:cs="Arial"/>
                                  <w:color w:val="000000" w:themeColor="text1"/>
                                  <w:spacing w:val="60"/>
                                  <w:kern w:val="24"/>
                                  <w:sz w:val="72"/>
                                  <w:szCs w:val="7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2023年度</w:t>
                              </w:r>
                            </w:p>
                          </w:txbxContent>
                        </wps:txbx>
                        <wps:bodyPr wrap="square" rtlCol="0">
                          <a:noAutofit/>
                        </wps:bodyPr>
                      </wps:wsp>
                      <wpg:grpSp>
                        <wpg:cNvPr id="6" name="组合 6"/>
                        <wpg:cNvGrpSpPr/>
                        <wpg:grpSpPr>
                          <a:xfrm>
                            <a:off x="12098" y="3193"/>
                            <a:ext cx="9377" cy="1607"/>
                            <a:chOff x="6119" y="2843"/>
                            <a:chExt cx="9377" cy="1607"/>
                          </a:xfrm>
                        </wpg:grpSpPr>
                        <wps:wsp>
                          <wps:cNvPr id="91" name="文本框 32"/>
                          <wps:cNvSpPr txBox="1"/>
                          <wps:spPr>
                            <a:xfrm>
                              <a:off x="6119" y="2843"/>
                              <a:ext cx="9377" cy="1421"/>
                            </a:xfrm>
                            <a:prstGeom prst="rect">
                              <a:avLst/>
                            </a:prstGeom>
                            <a:noFill/>
                          </wps:spPr>
                          <wps:txbx>
                            <w:txbxContent>
                              <w:p>
                                <w:pPr>
                                  <w:jc w:val="left"/>
                                  <w:rPr>
                                    <w:rFonts w:ascii="黑体" w:hAnsi="黑体" w:eastAsia="黑体" w:cs="黑体"/>
                                    <w:color w:val="000000" w:themeColor="text1"/>
                                    <w:kern w:val="0"/>
                                    <w:sz w:val="24"/>
                                    <w:szCs w:val="2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黑体" w:hAnsi="黑体" w:eastAsia="黑体" w:cs="黑体"/>
                                    <w:color w:val="000000" w:themeColor="text1"/>
                                    <w:spacing w:val="60"/>
                                    <w:kern w:val="24"/>
                                    <w:sz w:val="96"/>
                                    <w:szCs w:val="96"/>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wps:txbx>
                          <wps:bodyPr wrap="square" rtlCol="0">
                            <a:noAutofit/>
                          </wps:bodyPr>
                        </wps:wsp>
                        <wps:wsp>
                          <wps:cNvPr id="4" name="直接连接符 4"/>
                          <wps:cNvCnPr/>
                          <wps:spPr>
                            <a:xfrm>
                              <a:off x="6226" y="4450"/>
                              <a:ext cx="8700" cy="0"/>
                            </a:xfrm>
                            <a:prstGeom prst="line">
                              <a:avLst/>
                            </a:prstGeom>
                            <a:ln w="28575"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22.1pt;margin-top:-24.65pt;height:148.45pt;width:468.85pt;z-index:251662336;mso-width-relative:page;mso-height-relative:page;" coordorigin="12098,1831" coordsize="9377,2969" o:gfxdata="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CVBwvF2wAAAAsBAAAPAAAAAAAAAAEAIAAAACIAAABkcnMvZG93bnJldi54bWxQSwECFAAUAAAA&#10;CACHTuJAIE9ecUEDAABECQAADgAAAAAAAAABACAAAAAqAQAAZHJzL2Uyb0RvYy54bWxQSwUGAAAA&#10;AAYABgBZAQAA3QYAAAAA&#10;">
                <o:lock v:ext="edit" aspectratio="f"/>
                <v:shape id="文本框 32" o:spid="_x0000_s1026" o:spt="202" type="#_x0000_t202" style="position:absolute;left:13325;top:1831;height:1348;width:4462;" filled="f" stroked="f" coordsize="21600,21600" o:gfxdata="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oO67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distribute"/>
                          <w:rPr>
                            <w:rFonts w:ascii="方正魏碑简体" w:hAnsi="Arial" w:eastAsia="方正魏碑简体" w:cs="Arial"/>
                            <w:color w:val="000000" w:themeColor="text1"/>
                            <w:kern w:val="0"/>
                            <w:sz w:val="2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方正魏碑简体" w:hAnsi="Arial" w:eastAsia="方正魏碑简体" w:cs="Arial"/>
                            <w:color w:val="000000" w:themeColor="text1"/>
                            <w:spacing w:val="60"/>
                            <w:kern w:val="24"/>
                            <w:sz w:val="72"/>
                            <w:szCs w:val="7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2023年度</w:t>
                        </w:r>
                      </w:p>
                    </w:txbxContent>
                  </v:textbox>
                </v:shape>
                <v:group id="_x0000_s1026" o:spid="_x0000_s1026" o:spt="203" style="position:absolute;left:12098;top:3193;height:1607;width:9377;" coordorigin="6119,2843" coordsize="9377,1607"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文本框 32" o:spid="_x0000_s1026" o:spt="202" type="#_x0000_t202" style="position:absolute;left:6119;top:2843;height:1421;width:9377;"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left"/>
                            <w:rPr>
                              <w:rFonts w:ascii="黑体" w:hAnsi="黑体" w:eastAsia="黑体" w:cs="黑体"/>
                              <w:color w:val="000000" w:themeColor="text1"/>
                              <w:kern w:val="0"/>
                              <w:sz w:val="24"/>
                              <w:szCs w:val="2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黑体" w:hAnsi="黑体" w:eastAsia="黑体" w:cs="黑体"/>
                              <w:color w:val="000000" w:themeColor="text1"/>
                              <w:spacing w:val="60"/>
                              <w:kern w:val="24"/>
                              <w:sz w:val="96"/>
                              <w:szCs w:val="96"/>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v:textbox>
                  </v:shape>
                  <v:line id="_x0000_s1026" o:spid="_x0000_s1026" o:spt="20" style="position:absolute;left:6226;top:4450;height:0;width:8700;" filled="f" stroked="t" coordsize="21600,21600" o:gfxdata="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shgLsAAADa&#10;AAAADwAAAAAAAAABACAAAAAiAAAAZHJzL2Rvd25yZXYueG1sUEsBAhQAFAAAAAgAh07iQDMvBZ47&#10;AAAAOQAAABAAAAAAAAAAAQAgAAAACgEAAGRycy9zaGFwZXhtbC54bWxQSwUGAAAAAAYABgBbAQAA&#10;tAMAAAAA&#10;">
                    <v:fill on="f" focussize="0,0"/>
                    <v:stroke weight="2.25pt" color="#41719C [3204]" miterlimit="8" joinstyle="miter" dashstyle="1 1"/>
                    <v:imagedata o:title=""/>
                    <o:lock v:ext="edit" aspectratio="f"/>
                  </v:line>
                </v:group>
              </v:group>
            </w:pict>
          </mc:Fallback>
        </mc:AlternateContent>
      </w:r>
      <w:r>
        <w:drawing>
          <wp:anchor distT="0" distB="0" distL="114300" distR="114300" simplePos="0" relativeHeight="251666432" behindDoc="0" locked="0" layoutInCell="1" allowOverlap="1">
            <wp:simplePos x="0" y="0"/>
            <wp:positionH relativeFrom="column">
              <wp:posOffset>-95250</wp:posOffset>
            </wp:positionH>
            <wp:positionV relativeFrom="margin">
              <wp:posOffset>-27305</wp:posOffset>
            </wp:positionV>
            <wp:extent cx="506095" cy="506095"/>
            <wp:effectExtent l="0" t="0" r="8255" b="8255"/>
            <wp:wrapNone/>
            <wp:docPr id="3" name="图片 3" descr="32313539313538323b32313539313537353bb5e7c4d4b0ecb9ab"/>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21591575&quot;,&quot;origin&quot;:0,&quot;type&quot;:&quot;icons&quot;,&quot;user&quot;:&quot;292216292&quot;}"/>
                  </s:tag>
                </a:ext>
              </a:extLst>
            </wp:cNvGraphicFramePr>
            <a:graphic xmlns:a="http://schemas.openxmlformats.org/drawingml/2006/main">
              <a:graphicData uri="http://schemas.openxmlformats.org/drawingml/2006/picture">
                <pic:pic xmlns:pic="http://schemas.openxmlformats.org/drawingml/2006/picture">
                  <pic:nvPicPr>
                    <pic:cNvPr id="3" name="图片 3" descr="32313539313538323b32313539313537353bb5e7c4d4b0ecb9ab"/>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506095" cy="506095"/>
                    </a:xfrm>
                    <a:prstGeom prst="rect">
                      <a:avLst/>
                    </a:prstGeom>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60090" cy="520700"/>
                        </a:xfrm>
                        <a:prstGeom prst="rect">
                          <a:avLst/>
                        </a:prstGeom>
                        <a:noFill/>
                        <a:ln w="9525">
                          <a:noFill/>
                          <a:miter lim="800000"/>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二〇二四年八月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8.2pt;margin-top:625.4pt;height:41pt;width:256.7pt;z-index:251663360;mso-width-relative:page;mso-height-relative:page;" filled="f" stroked="f" coordsize="21600,21600"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s&#10;57Bx2AAAAA0BAAAPAAAAAAAAAAEAIAAAACIAAABkcnMvZG93bnJldi54bWxQSwECFAAUAAAACACH&#10;TuJAIAewiyQCAAAqBAAADgAAAAAAAAABACAAAAAnAQAAZHJzL2Uyb0RvYy54bWxQSwUGAAAAAAYA&#10;BgBZAQAAvQUAAAAA&#10;">
                <v:fill on="f" focussize="0,0"/>
                <v:stroke on="f" miterlimit="8" joinstyle="miter"/>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二〇二四年八月</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98" name="文本框 33"/>
                <wp:cNvGraphicFramePr/>
                <a:graphic xmlns:a="http://schemas.openxmlformats.org/drawingml/2006/main">
                  <a:graphicData uri="http://schemas.microsoft.com/office/word/2010/wordprocessingShape">
                    <wps:wsp>
                      <wps:cNvSpPr txBox="1"/>
                      <wps:spPr>
                        <a:xfrm>
                          <a:off x="0" y="0"/>
                          <a:ext cx="5494020" cy="570230"/>
                        </a:xfrm>
                        <a:prstGeom prst="rect">
                          <a:avLst/>
                        </a:prstGeom>
                        <a:noFill/>
                      </wps:spPr>
                      <wps:txbx>
                        <w:txbxContent>
                          <w:p>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9.95pt;margin-top:126.9pt;height:44.9pt;width:432.6pt;z-index:251660288;mso-width-relative:page;mso-height-relative:page;" filled="f" stroked="f" coordsize="21600,21600"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llr9gAAAALAQAADwAAAAAAAAABACAAAAAiAAAAZHJzL2Rvd25yZXYueG1sUEsB&#10;AhQAFAAAAAgAh07iQFu9ble8AQAAXwMAAA4AAAAAAAAAAQAgAAAAJwEAAGRycy9lMm9Eb2MueG1s&#10;UEsFBgAAAAAGAAYAWQEAAFUFAAAAAA==&#10;">
                <v:fill on="f" focussize="0,0"/>
                <v:stroke on="f"/>
                <v:imagedata o:title=""/>
                <o:lock v:ext="edit" aspectratio="f"/>
                <v:textbox>
                  <w:txbxContent>
                    <w:p>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r>
        <w:drawing>
          <wp:anchor distT="0" distB="0" distL="114300" distR="114300" simplePos="0" relativeHeight="251659264" behindDoc="0" locked="0" layoutInCell="1" allowOverlap="1">
            <wp:simplePos x="0" y="0"/>
            <wp:positionH relativeFrom="margin">
              <wp:posOffset>-2810510</wp:posOffset>
            </wp:positionH>
            <wp:positionV relativeFrom="margin">
              <wp:posOffset>304165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br w:type="page"/>
      </w:r>
    </w:p>
    <w:p>
      <w:pP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r:id="rId3" w:type="default"/>
          <w:pgSz w:w="11906" w:h="16838"/>
          <w:pgMar w:top="2041" w:right="1531" w:bottom="2041" w:left="1531" w:header="851" w:footer="992" w:gutter="0"/>
          <w:cols w:space="0" w:num="1"/>
          <w:titlePg/>
          <w:docGrid w:type="lines" w:linePitch="312" w:charSpace="0"/>
        </w:sectPr>
      </w:pPr>
    </w:p>
    <w:p>
      <w:pPr>
        <w:widowControl/>
        <w:spacing w:line="600" w:lineRule="exact"/>
        <w:jc w:val="left"/>
        <w:rPr>
          <w:rFonts w:ascii="黑体" w:hAnsi="黑体" w:eastAsia="黑体" w:cs="黑体"/>
          <w:bCs/>
          <w:sz w:val="32"/>
          <w:szCs w:val="32"/>
        </w:rPr>
      </w:pP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2023年</w:t>
      </w:r>
      <w:r>
        <w:rPr>
          <w:rFonts w:ascii="Times New Roman" w:hAnsi="Times New Roman" w:eastAsia="黑体" w:cs="Times New Roman"/>
          <w:sz w:val="32"/>
          <w:szCs w:val="32"/>
        </w:rPr>
        <w:t>度部门决算报表</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国有资本经营预算财政拨款支出决算表</w:t>
      </w:r>
    </w:p>
    <w:p>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2023年度</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5" w:type="first"/>
          <w:footerReference r:id="rId7" w:type="first"/>
          <w:headerReference r:id="rId4" w:type="default"/>
          <w:footerReference r:id="rId6" w:type="default"/>
          <w:pgSz w:w="11906" w:h="16838"/>
          <w:pgMar w:top="1474" w:right="1531" w:bottom="1474" w:left="1531" w:header="851" w:footer="992" w:gutter="0"/>
          <w:cols w:space="0" w:num="1"/>
          <w:titlePg/>
          <w:docGrid w:type="lines" w:linePitch="312" w:charSpace="0"/>
        </w:sect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第一部分  部门概况</w:t>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keepNext/>
        <w:keepLines/>
        <w:spacing w:line="580" w:lineRule="exact"/>
        <w:ind w:firstLine="640" w:firstLineChars="200"/>
        <w:jc w:val="left"/>
        <w:outlineLvl w:val="0"/>
        <w:rPr>
          <w:rFonts w:ascii="仿宋_GB2312" w:eastAsia="仿宋_GB2312" w:cs="ArialUnicodeMS"/>
          <w:kern w:val="0"/>
          <w:sz w:val="32"/>
          <w:szCs w:val="32"/>
        </w:rPr>
      </w:pPr>
      <w:r>
        <w:rPr>
          <w:rFonts w:hint="eastAsia" w:ascii="仿宋_GB2312" w:eastAsia="仿宋_GB2312" w:cs="ArialUnicodeMS"/>
          <w:kern w:val="0"/>
          <w:sz w:val="32"/>
          <w:szCs w:val="32"/>
        </w:rPr>
        <w:t xml:space="preserve">（一）贯彻执行全国和省、市、区工会代表大会确定的方针任务和作出的决议，制定全区工会工作发展规划并组织实施。 </w:t>
      </w:r>
    </w:p>
    <w:p>
      <w:pPr>
        <w:keepNext/>
        <w:keepLines/>
        <w:spacing w:line="580" w:lineRule="exact"/>
        <w:ind w:firstLine="640" w:firstLineChars="200"/>
        <w:jc w:val="left"/>
        <w:outlineLvl w:val="0"/>
        <w:rPr>
          <w:rFonts w:ascii="仿宋_GB2312" w:eastAsia="仿宋_GB2312" w:cs="ArialUnicodeMS"/>
          <w:kern w:val="0"/>
          <w:sz w:val="32"/>
          <w:szCs w:val="32"/>
        </w:rPr>
      </w:pPr>
      <w:r>
        <w:rPr>
          <w:rFonts w:hint="eastAsia" w:ascii="仿宋_GB2312" w:eastAsia="仿宋_GB2312" w:cs="ArialUnicodeMS"/>
          <w:kern w:val="0"/>
          <w:sz w:val="32"/>
          <w:szCs w:val="32"/>
        </w:rPr>
        <w:t xml:space="preserve">（二）依照法律和《中国工会章程》，组织和指导全区各级工会坚定不移地贯彻落实党的全心全意依靠工人阶级的根本方针，进一步突出和履行维护职工合法权益的基本职责。 </w:t>
      </w:r>
    </w:p>
    <w:p>
      <w:pPr>
        <w:keepNext/>
        <w:keepLines/>
        <w:spacing w:line="580" w:lineRule="exact"/>
        <w:ind w:firstLine="640" w:firstLineChars="200"/>
        <w:jc w:val="left"/>
        <w:outlineLvl w:val="0"/>
        <w:rPr>
          <w:rFonts w:ascii="仿宋_GB2312" w:eastAsia="仿宋_GB2312" w:cs="ArialUnicodeMS"/>
          <w:kern w:val="0"/>
          <w:sz w:val="32"/>
          <w:szCs w:val="32"/>
        </w:rPr>
      </w:pPr>
      <w:r>
        <w:rPr>
          <w:rFonts w:hint="eastAsia" w:ascii="仿宋_GB2312" w:eastAsia="仿宋_GB2312" w:cs="ArialUnicodeMS"/>
          <w:kern w:val="0"/>
          <w:sz w:val="32"/>
          <w:szCs w:val="32"/>
        </w:rPr>
        <w:t xml:space="preserve">（三）围绕职工合法权益的重大问题进行调查研究，向区委、区政府和市总工会反映职工群众的思想、愿望和要求，提出意见和建议；参与涉及职工切身利益的有关法规、政策、措施和制度的拟定；参与职工重大伤亡事故的调查处理。 </w:t>
      </w:r>
    </w:p>
    <w:p>
      <w:pPr>
        <w:keepNext/>
        <w:keepLines/>
        <w:spacing w:line="580" w:lineRule="exact"/>
        <w:ind w:firstLine="640" w:firstLineChars="200"/>
        <w:jc w:val="left"/>
        <w:outlineLvl w:val="0"/>
        <w:rPr>
          <w:rFonts w:ascii="仿宋_GB2312" w:eastAsia="仿宋_GB2312" w:cs="ArialUnicodeMS"/>
          <w:kern w:val="0"/>
          <w:sz w:val="32"/>
          <w:szCs w:val="32"/>
        </w:rPr>
      </w:pPr>
      <w:r>
        <w:rPr>
          <w:rFonts w:hint="eastAsia" w:ascii="仿宋_GB2312" w:eastAsia="仿宋_GB2312" w:cs="ArialUnicodeMS"/>
          <w:kern w:val="0"/>
          <w:sz w:val="32"/>
          <w:szCs w:val="32"/>
        </w:rPr>
        <w:t xml:space="preserve">（四）负责工会理论政策研究；研究拟定工会的组织制度和民主制度，监督检查《中国工会章程》的贯彻执行；研究指导全区各级工会自身改革建设，指导全区工会组织职工开展以职工代表大会为基本制度的民主选举、民主决策、民主管理和民主监督工作；研究和推动基层工会建立集体合同制度、指导基层工会开展群众性经济技术创新活动；指导基层工会不断提高职工的思想道德和科学文化素质。 </w:t>
      </w:r>
    </w:p>
    <w:p>
      <w:pPr>
        <w:keepNext/>
        <w:keepLines/>
        <w:spacing w:line="580" w:lineRule="exact"/>
        <w:ind w:firstLine="640" w:firstLineChars="200"/>
        <w:jc w:val="left"/>
        <w:outlineLvl w:val="0"/>
        <w:rPr>
          <w:rFonts w:ascii="仿宋_GB2312" w:eastAsia="仿宋_GB2312" w:cs="ArialUnicodeMS"/>
          <w:kern w:val="0"/>
          <w:sz w:val="32"/>
          <w:szCs w:val="32"/>
        </w:rPr>
      </w:pPr>
      <w:r>
        <w:rPr>
          <w:rFonts w:hint="eastAsia" w:ascii="仿宋_GB2312" w:eastAsia="仿宋_GB2312" w:cs="ArialUnicodeMS"/>
          <w:kern w:val="0"/>
          <w:sz w:val="32"/>
          <w:szCs w:val="32"/>
        </w:rPr>
        <w:t xml:space="preserve">（五）研究制定和组织实施全区工会干部培训规划。动员和组织职工开展群众性劳动竞赛、技术练兵、技术革新、技术协作活动，促进企业经济发展和社会进步。 </w:t>
      </w:r>
    </w:p>
    <w:p>
      <w:pPr>
        <w:keepNext/>
        <w:keepLines/>
        <w:spacing w:line="580" w:lineRule="exact"/>
        <w:ind w:firstLine="640" w:firstLineChars="200"/>
        <w:jc w:val="left"/>
        <w:outlineLvl w:val="0"/>
        <w:rPr>
          <w:rFonts w:ascii="仿宋_GB2312" w:eastAsia="仿宋_GB2312" w:cs="ArialUnicodeMS"/>
          <w:kern w:val="0"/>
          <w:sz w:val="32"/>
          <w:szCs w:val="32"/>
        </w:rPr>
      </w:pPr>
      <w:r>
        <w:rPr>
          <w:rFonts w:hint="eastAsia" w:ascii="仿宋_GB2312" w:eastAsia="仿宋_GB2312" w:cs="ArialUnicodeMS"/>
          <w:kern w:val="0"/>
          <w:sz w:val="32"/>
          <w:szCs w:val="32"/>
        </w:rPr>
        <w:t xml:space="preserve">（六）协助区政府做好劳动模范及“五一”奖章、奖状获得者的推荐、评选、表彰和管理工作。 </w:t>
      </w:r>
    </w:p>
    <w:p>
      <w:pPr>
        <w:keepNext/>
        <w:keepLines/>
        <w:spacing w:line="580" w:lineRule="exact"/>
        <w:ind w:firstLine="640" w:firstLineChars="200"/>
        <w:jc w:val="left"/>
        <w:outlineLvl w:val="0"/>
        <w:rPr>
          <w:rFonts w:ascii="仿宋_GB2312" w:eastAsia="仿宋_GB2312" w:cs="ArialUnicodeMS"/>
          <w:kern w:val="0"/>
          <w:sz w:val="32"/>
          <w:szCs w:val="32"/>
        </w:rPr>
      </w:pPr>
      <w:r>
        <w:rPr>
          <w:rFonts w:hint="eastAsia" w:ascii="仿宋_GB2312" w:eastAsia="仿宋_GB2312" w:cs="ArialUnicodeMS"/>
          <w:kern w:val="0"/>
          <w:sz w:val="32"/>
          <w:szCs w:val="32"/>
        </w:rPr>
        <w:t xml:space="preserve">（七）负责工会经费和工资资产的管理、审查、审计工作；研究制定兴办职工劳动福利事业的有关制度和规定；负责对职工劳动福利事业的指导、协调工作。 </w:t>
      </w:r>
    </w:p>
    <w:p>
      <w:pPr>
        <w:keepNext/>
        <w:keepLines/>
        <w:spacing w:line="580" w:lineRule="exact"/>
        <w:ind w:firstLine="640" w:firstLineChars="200"/>
        <w:jc w:val="left"/>
        <w:outlineLvl w:val="0"/>
        <w:rPr>
          <w:rFonts w:ascii="仿宋_GB2312" w:eastAsia="仿宋_GB2312" w:cs="ArialUnicodeMS"/>
          <w:kern w:val="0"/>
          <w:sz w:val="32"/>
          <w:szCs w:val="32"/>
        </w:rPr>
      </w:pPr>
      <w:r>
        <w:rPr>
          <w:rFonts w:hint="eastAsia" w:ascii="仿宋_GB2312" w:eastAsia="仿宋_GB2312" w:cs="ArialUnicodeMS"/>
          <w:kern w:val="0"/>
          <w:sz w:val="32"/>
          <w:szCs w:val="32"/>
        </w:rPr>
        <w:t>（八）承办区委、区政府及市总工会交办的其他工作任务。</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从决算编报单位构成看，纳入2023年度本部门决算汇编范围的独立核算单位（以下简称“单位”）共  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唐山市曹妃甸区总工会</w:t>
            </w:r>
          </w:p>
        </w:tc>
        <w:tc>
          <w:tcPr>
            <w:tcW w:w="244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行政单位</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tc>
      </w:tr>
    </w:tbl>
    <w:p>
      <w:pPr>
        <w:spacing w:line="560" w:lineRule="exact"/>
        <w:ind w:firstLine="560" w:firstLineChars="200"/>
        <w:jc w:val="left"/>
        <w:rPr>
          <w:rFonts w:ascii="仿宋_GB2312" w:hAnsi="Calibri" w:eastAsia="仿宋_GB2312" w:cs="ArialUnicodeMS"/>
          <w:kern w:val="0"/>
          <w:sz w:val="28"/>
          <w:szCs w:val="28"/>
        </w:rPr>
      </w:pPr>
    </w:p>
    <w:p>
      <w:pPr>
        <w:widowControl/>
        <w:spacing w:after="160"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我部门无二级预算单位，因此，唐山市曹妃甸区总工会2023年度部门决算即唐山市曹妃甸区总工会本级2023年度决算。</w:t>
      </w:r>
    </w:p>
    <w:p>
      <w:pPr>
        <w:rPr>
          <w:rFonts w:ascii="Times New Roman" w:hAnsi="Times New Roman" w:eastAsia="黑体" w:cs="Times New Roman"/>
          <w:sz w:val="32"/>
          <w:szCs w:val="32"/>
          <w:highlight w:val="yellow"/>
        </w:rPr>
      </w:pPr>
    </w:p>
    <w:p>
      <w:pPr>
        <w:widowControl/>
        <w:spacing w:after="160" w:line="580" w:lineRule="exact"/>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312" w:afterLines="100" w:line="580" w:lineRule="exact"/>
        <w:ind w:left="1760"/>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312" w:afterLines="100" w:line="580" w:lineRule="exact"/>
        <w:ind w:left="1760"/>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312" w:afterLines="100" w:line="580" w:lineRule="exact"/>
        <w:ind w:left="1760"/>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312" w:afterLines="100" w:line="580" w:lineRule="exact"/>
        <w:ind w:left="1760"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2023年度部门决算表</w:t>
      </w:r>
    </w:p>
    <w:tbl>
      <w:tblPr>
        <w:tblStyle w:val="6"/>
        <w:tblW w:w="10260" w:type="dxa"/>
        <w:jc w:val="center"/>
        <w:tblLayout w:type="fixed"/>
        <w:tblCellMar>
          <w:top w:w="15" w:type="dxa"/>
          <w:left w:w="15" w:type="dxa"/>
          <w:bottom w:w="15" w:type="dxa"/>
          <w:right w:w="15" w:type="dxa"/>
        </w:tblCellMar>
      </w:tblPr>
      <w:tblGrid>
        <w:gridCol w:w="3490"/>
        <w:gridCol w:w="536"/>
        <w:gridCol w:w="26"/>
        <w:gridCol w:w="1324"/>
        <w:gridCol w:w="814"/>
        <w:gridCol w:w="2469"/>
        <w:gridCol w:w="502"/>
        <w:gridCol w:w="1099"/>
      </w:tblGrid>
      <w:tr>
        <w:tblPrEx>
          <w:tblCellMar>
            <w:top w:w="15" w:type="dxa"/>
            <w:left w:w="15" w:type="dxa"/>
            <w:bottom w:w="15" w:type="dxa"/>
            <w:right w:w="15" w:type="dxa"/>
          </w:tblCellMar>
        </w:tblPrEx>
        <w:trPr>
          <w:trHeight w:val="917" w:hRule="exact"/>
          <w:jc w:val="center"/>
        </w:trPr>
        <w:tc>
          <w:tcPr>
            <w:tcW w:w="10260" w:type="dxa"/>
            <w:gridSpan w:val="8"/>
            <w:tcBorders>
              <w:top w:val="nil"/>
              <w:left w:val="nil"/>
              <w:bottom w:val="nil"/>
              <w:right w:val="nil"/>
            </w:tcBorders>
            <w:shd w:val="clear" w:color="auto" w:fill="FFFFFF"/>
            <w:vAlign w:val="bottom"/>
          </w:tcPr>
          <w:p>
            <w:pPr>
              <w:widowControl/>
              <w:spacing w:line="500" w:lineRule="exact"/>
              <w:jc w:val="center"/>
              <w:textAlignment w:val="center"/>
              <w:rPr>
                <w:rFonts w:ascii="Times New Roman" w:hAnsi="Times New Roman" w:eastAsia="仿宋_GB2312"/>
                <w:b/>
                <w:bCs/>
                <w:sz w:val="36"/>
                <w:szCs w:val="36"/>
              </w:rPr>
            </w:pPr>
          </w:p>
          <w:p>
            <w:pPr>
              <w:widowControl/>
              <w:spacing w:line="500" w:lineRule="exact"/>
              <w:jc w:val="center"/>
              <w:textAlignment w:val="center"/>
              <w:rPr>
                <w:rFonts w:ascii="Times New Roman" w:hAnsi="Times New Roman" w:eastAsia="仿宋_GB2312"/>
                <w:b/>
                <w:bCs/>
                <w:sz w:val="36"/>
                <w:szCs w:val="36"/>
              </w:rPr>
            </w:pPr>
            <w:r>
              <w:rPr>
                <w:rFonts w:hint="eastAsia" w:ascii="Times New Roman" w:hAnsi="Times New Roman" w:eastAsia="仿宋_GB2312"/>
                <w:b/>
                <w:bCs/>
                <w:sz w:val="36"/>
                <w:szCs w:val="36"/>
              </w:rPr>
              <w:t>收入支出决算总表</w:t>
            </w:r>
          </w:p>
          <w:p>
            <w:pPr>
              <w:widowControl/>
              <w:jc w:val="center"/>
              <w:textAlignment w:val="center"/>
              <w:rPr>
                <w:rFonts w:ascii="Times New Roman" w:hAnsi="Times New Roman" w:eastAsia="仿宋_GB2312"/>
                <w:b/>
                <w:bCs/>
                <w:sz w:val="32"/>
                <w:szCs w:val="32"/>
              </w:rPr>
            </w:pPr>
          </w:p>
        </w:tc>
      </w:tr>
      <w:tr>
        <w:tblPrEx>
          <w:tblCellMar>
            <w:top w:w="15" w:type="dxa"/>
            <w:left w:w="15" w:type="dxa"/>
            <w:bottom w:w="15" w:type="dxa"/>
            <w:right w:w="15" w:type="dxa"/>
          </w:tblCellMar>
        </w:tblPrEx>
        <w:trPr>
          <w:trHeight w:val="358" w:hRule="exact"/>
          <w:jc w:val="center"/>
        </w:trPr>
        <w:tc>
          <w:tcPr>
            <w:tcW w:w="10260" w:type="dxa"/>
            <w:gridSpan w:val="8"/>
            <w:tcBorders>
              <w:top w:val="nil"/>
              <w:left w:val="nil"/>
              <w:bottom w:val="nil"/>
              <w:right w:val="nil"/>
            </w:tcBorders>
            <w:shd w:val="clear" w:color="auto" w:fill="FFFFFF"/>
            <w:vAlign w:val="center"/>
          </w:tcPr>
          <w:p>
            <w:pPr>
              <w:widowControl/>
              <w:jc w:val="right"/>
              <w:textAlignment w:val="center"/>
              <w:rPr>
                <w:rFonts w:ascii="宋体" w:hAnsi="宋体" w:eastAsia="宋体" w:cs="宋体"/>
                <w:color w:val="000000"/>
                <w:kern w:val="0"/>
                <w:sz w:val="22"/>
                <w:lang w:bidi="ar"/>
              </w:rPr>
            </w:pPr>
            <w:r>
              <w:rPr>
                <w:rFonts w:hint="eastAsia" w:ascii="宋体" w:hAnsi="宋体" w:eastAsia="宋体" w:cs="宋体"/>
                <w:color w:val="000000"/>
                <w:kern w:val="0"/>
                <w:sz w:val="20"/>
                <w:szCs w:val="20"/>
                <w:lang w:bidi="ar"/>
              </w:rPr>
              <w:t>公开01表</w:t>
            </w:r>
          </w:p>
        </w:tc>
      </w:tr>
      <w:tr>
        <w:tblPrEx>
          <w:tblCellMar>
            <w:top w:w="15" w:type="dxa"/>
            <w:left w:w="15" w:type="dxa"/>
            <w:bottom w:w="15" w:type="dxa"/>
            <w:right w:w="15" w:type="dxa"/>
          </w:tblCellMar>
        </w:tblPrEx>
        <w:trPr>
          <w:trHeight w:val="350" w:hRule="exact"/>
          <w:jc w:val="center"/>
        </w:trPr>
        <w:tc>
          <w:tcPr>
            <w:tcW w:w="4052" w:type="dxa"/>
            <w:gridSpan w:val="3"/>
            <w:tcBorders>
              <w:top w:val="nil"/>
              <w:left w:val="nil"/>
              <w:bottom w:val="single" w:color="auto" w:sz="4" w:space="0"/>
              <w:right w:val="nil"/>
            </w:tcBorders>
            <w:shd w:val="clear" w:color="auto" w:fill="FFFFFF"/>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部门： 唐山市曹妃甸区总工会               </w:t>
            </w:r>
          </w:p>
        </w:tc>
        <w:tc>
          <w:tcPr>
            <w:tcW w:w="2138" w:type="dxa"/>
            <w:gridSpan w:val="2"/>
            <w:tcBorders>
              <w:top w:val="nil"/>
              <w:left w:val="nil"/>
              <w:bottom w:val="single" w:color="auto" w:sz="4" w:space="0"/>
              <w:right w:val="nil"/>
            </w:tcBorders>
            <w:shd w:val="clear" w:color="auto" w:fill="FFFFFF"/>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2023年度</w:t>
            </w:r>
          </w:p>
        </w:tc>
        <w:tc>
          <w:tcPr>
            <w:tcW w:w="4070" w:type="dxa"/>
            <w:gridSpan w:val="3"/>
            <w:tcBorders>
              <w:top w:val="nil"/>
              <w:left w:val="nil"/>
              <w:bottom w:val="single" w:color="auto" w:sz="4" w:space="0"/>
              <w:right w:val="nil"/>
            </w:tcBorders>
            <w:shd w:val="clear" w:color="auto" w:fill="FFFFFF"/>
            <w:vAlign w:val="center"/>
          </w:tcPr>
          <w:p>
            <w:pPr>
              <w:widowControl/>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544" w:hRule="exact"/>
          <w:jc w:val="center"/>
        </w:trPr>
        <w:tc>
          <w:tcPr>
            <w:tcW w:w="5376"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收入</w:t>
            </w:r>
          </w:p>
        </w:tc>
        <w:tc>
          <w:tcPr>
            <w:tcW w:w="488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支出</w:t>
            </w:r>
          </w:p>
        </w:tc>
      </w:tr>
      <w:tr>
        <w:tblPrEx>
          <w:tblCellMar>
            <w:top w:w="15" w:type="dxa"/>
            <w:left w:w="15" w:type="dxa"/>
            <w:bottom w:w="15" w:type="dxa"/>
            <w:right w:w="15" w:type="dxa"/>
          </w:tblCellMar>
        </w:tblPrEx>
        <w:trPr>
          <w:trHeight w:val="600" w:hRule="exact"/>
          <w:jc w:val="center"/>
        </w:trPr>
        <w:tc>
          <w:tcPr>
            <w:tcW w:w="3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决算数</w:t>
            </w:r>
          </w:p>
        </w:tc>
        <w:tc>
          <w:tcPr>
            <w:tcW w:w="32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决算数</w:t>
            </w:r>
          </w:p>
        </w:tc>
      </w:tr>
      <w:tr>
        <w:tblPrEx>
          <w:tblCellMar>
            <w:top w:w="15" w:type="dxa"/>
            <w:left w:w="15" w:type="dxa"/>
            <w:bottom w:w="15" w:type="dxa"/>
            <w:right w:w="15" w:type="dxa"/>
          </w:tblCellMar>
        </w:tblPrEx>
        <w:trPr>
          <w:trHeight w:val="474" w:hRule="exact"/>
          <w:jc w:val="center"/>
        </w:trPr>
        <w:tc>
          <w:tcPr>
            <w:tcW w:w="3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color w:val="000000"/>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32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0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color w:val="000000"/>
                <w:sz w:val="24"/>
              </w:rPr>
            </w:pPr>
          </w:p>
        </w:tc>
        <w:tc>
          <w:tcPr>
            <w:tcW w:w="1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r>
      <w:tr>
        <w:tblPrEx>
          <w:tblCellMar>
            <w:top w:w="15" w:type="dxa"/>
            <w:left w:w="15" w:type="dxa"/>
            <w:bottom w:w="15" w:type="dxa"/>
            <w:right w:w="15" w:type="dxa"/>
          </w:tblCellMar>
        </w:tblPrEx>
        <w:trPr>
          <w:trHeight w:val="474" w:hRule="exact"/>
          <w:jc w:val="center"/>
        </w:trPr>
        <w:tc>
          <w:tcPr>
            <w:tcW w:w="349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一、一般公共预算财政拨款收入</w:t>
            </w:r>
          </w:p>
        </w:tc>
        <w:tc>
          <w:tcPr>
            <w:tcW w:w="536"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w:t>
            </w:r>
          </w:p>
        </w:tc>
        <w:tc>
          <w:tcPr>
            <w:tcW w:w="135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473.58</w:t>
            </w:r>
          </w:p>
        </w:tc>
        <w:tc>
          <w:tcPr>
            <w:tcW w:w="3283"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一、一般公共服务支出</w:t>
            </w:r>
          </w:p>
        </w:tc>
        <w:tc>
          <w:tcPr>
            <w:tcW w:w="502"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32</w:t>
            </w:r>
          </w:p>
        </w:tc>
        <w:tc>
          <w:tcPr>
            <w:tcW w:w="109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433.96</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二、政府性基金预算财政拨款收入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二、外交支出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三、国有资本经营预算财政拨款收入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三、国防支出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四、上级补助收入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四、公共安全支出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五、事业收入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五、教育支出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六、经营收入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六、科学技术支出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七、附属单位上缴收入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7</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rPr>
              <w:t>七、文化旅游体育与传媒支出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八、其他收入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r>
              <w:rPr>
                <w:rFonts w:hint="eastAsia"/>
              </w:rPr>
              <w:t>八、社会保障和就业支出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28.07</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9</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九、卫生健康支出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2"/>
              </w:rPr>
            </w:pPr>
            <w:r>
              <w:rPr>
                <w:rFonts w:hint="eastAsia" w:ascii="宋体" w:hAnsi="宋体" w:eastAsia="宋体" w:cs="宋体"/>
                <w:b/>
                <w:color w:val="000000"/>
                <w:sz w:val="22"/>
              </w:rPr>
              <w:t>33.77</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十、节能环保支出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11</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十一、城乡社区支出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十二、农林水支出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十三、交通运输支出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十四、资源勘探工业信息等支出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十五、商业服务业等支出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十六、金融支出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563"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17</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十七、援助其他地区支出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bl>
    <w:p>
      <w:pPr>
        <w:jc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br w:type="page"/>
      </w:r>
    </w:p>
    <w:tbl>
      <w:tblPr>
        <w:tblStyle w:val="6"/>
        <w:tblW w:w="10260" w:type="dxa"/>
        <w:jc w:val="center"/>
        <w:tblLayout w:type="fixed"/>
        <w:tblCellMar>
          <w:top w:w="15" w:type="dxa"/>
          <w:left w:w="15" w:type="dxa"/>
          <w:bottom w:w="15" w:type="dxa"/>
          <w:right w:w="15" w:type="dxa"/>
        </w:tblCellMar>
      </w:tblPr>
      <w:tblGrid>
        <w:gridCol w:w="3490"/>
        <w:gridCol w:w="536"/>
        <w:gridCol w:w="1350"/>
        <w:gridCol w:w="3283"/>
        <w:gridCol w:w="502"/>
        <w:gridCol w:w="1099"/>
      </w:tblGrid>
      <w:tr>
        <w:tblPrEx>
          <w:tblCellMar>
            <w:top w:w="15" w:type="dxa"/>
            <w:left w:w="15" w:type="dxa"/>
            <w:bottom w:w="15" w:type="dxa"/>
            <w:right w:w="15" w:type="dxa"/>
          </w:tblCellMar>
        </w:tblPrEx>
        <w:trPr>
          <w:trHeight w:val="474" w:hRule="exact"/>
          <w:jc w:val="center"/>
        </w:trPr>
        <w:tc>
          <w:tcPr>
            <w:tcW w:w="5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r>
              <w:rPr>
                <w:rFonts w:hint="eastAsia" w:ascii="宋体" w:hAnsi="宋体" w:eastAsia="宋体" w:cs="宋体"/>
                <w:b/>
                <w:bCs/>
                <w:color w:val="000000"/>
                <w:kern w:val="0"/>
                <w:sz w:val="24"/>
                <w:szCs w:val="24"/>
                <w:lang w:bidi="ar"/>
              </w:rPr>
              <w:t>收入</w:t>
            </w:r>
          </w:p>
        </w:tc>
        <w:tc>
          <w:tcPr>
            <w:tcW w:w="4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r>
              <w:rPr>
                <w:rFonts w:hint="eastAsia" w:ascii="宋体" w:hAnsi="宋体" w:eastAsia="宋体" w:cs="宋体"/>
                <w:b/>
                <w:bCs/>
                <w:color w:val="000000"/>
                <w:kern w:val="0"/>
                <w:sz w:val="24"/>
                <w:szCs w:val="24"/>
                <w:lang w:bidi="ar"/>
              </w:rPr>
              <w:t>支出</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决算数</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决算数</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十八、自然资源海洋气象等支出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十九、住房保障支出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2"/>
              </w:rPr>
            </w:pPr>
            <w:r>
              <w:rPr>
                <w:rFonts w:hint="eastAsia" w:ascii="宋体" w:hAnsi="宋体" w:eastAsia="宋体" w:cs="宋体"/>
                <w:b/>
                <w:color w:val="000000"/>
                <w:sz w:val="22"/>
              </w:rPr>
              <w:t>20.57</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二十、粮油物资储备支出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二十一、国有资本经营预算支出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二十二、灾害防治及应急管理支出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二十三、其他支出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二十四、债务还本支出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二十五、债务付息支出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二十六、抗疫特别国债安排的支出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本年收入合计</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473.58</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本年支出合计</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2"/>
              </w:rPr>
            </w:pPr>
            <w:r>
              <w:rPr>
                <w:rFonts w:hint="eastAsia" w:ascii="宋体" w:hAnsi="宋体" w:eastAsia="宋体" w:cs="宋体"/>
                <w:b/>
                <w:color w:val="000000"/>
                <w:sz w:val="22"/>
              </w:rPr>
              <w:t>516.37</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使用非财政拨款结余（含专用结余）</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结余分配</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年初结转和结余</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42.78</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年末结转和结余</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60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61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2"/>
              </w:rPr>
            </w:pPr>
          </w:p>
        </w:tc>
      </w:tr>
      <w:tr>
        <w:tblPrEx>
          <w:tblCellMar>
            <w:top w:w="15" w:type="dxa"/>
            <w:left w:w="15" w:type="dxa"/>
            <w:bottom w:w="15" w:type="dxa"/>
            <w:right w:w="15" w:type="dxa"/>
          </w:tblCellMar>
        </w:tblPrEx>
        <w:trPr>
          <w:trHeight w:val="515"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516.37</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516.37</w:t>
            </w:r>
          </w:p>
        </w:tc>
      </w:tr>
    </w:tbl>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注：1.本表反映部门本年度的总收支和年末结转结余情况。</w:t>
      </w:r>
    </w:p>
    <w:p>
      <w:pPr>
        <w:sectPr>
          <w:headerReference r:id="rId8" w:type="default"/>
          <w:pgSz w:w="11906" w:h="16838"/>
          <w:pgMar w:top="1474" w:right="1474" w:bottom="1474" w:left="1474" w:header="851" w:footer="992" w:gutter="0"/>
          <w:cols w:space="0" w:num="1"/>
          <w:docGrid w:type="lines" w:linePitch="312" w:charSpace="0"/>
        </w:sectPr>
      </w:pPr>
      <w:r>
        <w:rPr>
          <w:rFonts w:hint="eastAsia" w:ascii="宋体" w:hAnsi="宋体" w:eastAsia="宋体" w:cs="宋体"/>
          <w:color w:val="000000"/>
          <w:kern w:val="0"/>
          <w:sz w:val="24"/>
          <w:szCs w:val="24"/>
          <w:lang w:bidi="ar"/>
        </w:rPr>
        <w:t xml:space="preserve">    2.本套报表金额单位转换时可能存在尾数误差。</w:t>
      </w:r>
    </w:p>
    <w:tbl>
      <w:tblPr>
        <w:tblStyle w:val="6"/>
        <w:tblW w:w="10040" w:type="dxa"/>
        <w:jc w:val="center"/>
        <w:tblLayout w:type="fixed"/>
        <w:tblCellMar>
          <w:top w:w="15" w:type="dxa"/>
          <w:left w:w="15" w:type="dxa"/>
          <w:bottom w:w="15" w:type="dxa"/>
          <w:right w:w="15" w:type="dxa"/>
        </w:tblCellMar>
      </w:tblPr>
      <w:tblGrid>
        <w:gridCol w:w="793"/>
        <w:gridCol w:w="693"/>
        <w:gridCol w:w="1174"/>
        <w:gridCol w:w="1487"/>
        <w:gridCol w:w="982"/>
        <w:gridCol w:w="982"/>
        <w:gridCol w:w="982"/>
        <w:gridCol w:w="982"/>
        <w:gridCol w:w="982"/>
        <w:gridCol w:w="983"/>
      </w:tblGrid>
      <w:tr>
        <w:tblPrEx>
          <w:tblCellMar>
            <w:top w:w="15" w:type="dxa"/>
            <w:left w:w="15" w:type="dxa"/>
            <w:bottom w:w="15" w:type="dxa"/>
            <w:right w:w="15" w:type="dxa"/>
          </w:tblCellMar>
        </w:tblPrEx>
        <w:trPr>
          <w:trHeight w:val="666" w:hRule="atLeast"/>
          <w:jc w:val="center"/>
        </w:trPr>
        <w:tc>
          <w:tcPr>
            <w:tcW w:w="10040" w:type="dxa"/>
            <w:gridSpan w:val="10"/>
            <w:shd w:val="clear" w:color="auto" w:fill="auto"/>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收入决算表</w:t>
            </w:r>
          </w:p>
        </w:tc>
      </w:tr>
      <w:tr>
        <w:tblPrEx>
          <w:tblCellMar>
            <w:top w:w="15" w:type="dxa"/>
            <w:left w:w="15" w:type="dxa"/>
            <w:bottom w:w="15" w:type="dxa"/>
            <w:right w:w="15" w:type="dxa"/>
          </w:tblCellMar>
        </w:tblPrEx>
        <w:trPr>
          <w:trHeight w:val="348" w:hRule="atLeast"/>
          <w:jc w:val="center"/>
        </w:trPr>
        <w:tc>
          <w:tcPr>
            <w:tcW w:w="793" w:type="dxa"/>
            <w:shd w:val="clear" w:color="auto" w:fill="FFFFFF"/>
            <w:vAlign w:val="center"/>
          </w:tcPr>
          <w:p>
            <w:pPr>
              <w:jc w:val="right"/>
              <w:rPr>
                <w:rFonts w:ascii="宋体" w:hAnsi="宋体" w:eastAsia="宋体" w:cs="宋体"/>
                <w:color w:val="000000"/>
                <w:sz w:val="24"/>
              </w:rPr>
            </w:pPr>
          </w:p>
        </w:tc>
        <w:tc>
          <w:tcPr>
            <w:tcW w:w="693" w:type="dxa"/>
            <w:shd w:val="clear" w:color="auto" w:fill="FFFFFF"/>
            <w:vAlign w:val="center"/>
          </w:tcPr>
          <w:p>
            <w:pPr>
              <w:jc w:val="right"/>
              <w:rPr>
                <w:rFonts w:ascii="宋体" w:hAnsi="宋体" w:eastAsia="宋体" w:cs="宋体"/>
                <w:color w:val="000000"/>
                <w:sz w:val="24"/>
              </w:rPr>
            </w:pPr>
          </w:p>
        </w:tc>
        <w:tc>
          <w:tcPr>
            <w:tcW w:w="1174" w:type="dxa"/>
            <w:shd w:val="clear" w:color="auto" w:fill="FFFFFF"/>
            <w:vAlign w:val="center"/>
          </w:tcPr>
          <w:p>
            <w:pPr>
              <w:jc w:val="right"/>
              <w:rPr>
                <w:rFonts w:ascii="宋体" w:hAnsi="宋体" w:eastAsia="宋体" w:cs="宋体"/>
                <w:color w:val="000000"/>
                <w:sz w:val="24"/>
              </w:rPr>
            </w:pPr>
          </w:p>
        </w:tc>
        <w:tc>
          <w:tcPr>
            <w:tcW w:w="1487"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3"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15" w:type="dxa"/>
            <w:left w:w="15" w:type="dxa"/>
            <w:bottom w:w="15" w:type="dxa"/>
            <w:right w:w="15" w:type="dxa"/>
          </w:tblCellMar>
        </w:tblPrEx>
        <w:trPr>
          <w:trHeight w:val="348" w:hRule="atLeast"/>
          <w:jc w:val="center"/>
        </w:trPr>
        <w:tc>
          <w:tcPr>
            <w:tcW w:w="2660" w:type="dxa"/>
            <w:gridSpan w:val="3"/>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kern w:val="0"/>
                <w:sz w:val="20"/>
                <w:szCs w:val="20"/>
                <w:lang w:bidi="ar"/>
              </w:rPr>
              <w:t>部门：唐山市曹妃甸区总工会</w:t>
            </w:r>
          </w:p>
        </w:tc>
        <w:tc>
          <w:tcPr>
            <w:tcW w:w="1487" w:type="dxa"/>
            <w:shd w:val="clear" w:color="auto" w:fill="FFFFFF"/>
            <w:vAlign w:val="center"/>
          </w:tcPr>
          <w:p>
            <w:pPr>
              <w:jc w:val="right"/>
              <w:rPr>
                <w:rFonts w:ascii="宋体" w:hAnsi="宋体" w:eastAsia="宋体" w:cs="宋体"/>
                <w:color w:val="000000"/>
                <w:sz w:val="24"/>
              </w:rPr>
            </w:pPr>
          </w:p>
        </w:tc>
        <w:tc>
          <w:tcPr>
            <w:tcW w:w="1964" w:type="dxa"/>
            <w:gridSpan w:val="2"/>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4"/>
                <w:szCs w:val="24"/>
              </w:rPr>
              <w:t>2023年度</w:t>
            </w: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3"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99" w:hRule="atLeast"/>
          <w:jc w:val="center"/>
        </w:trPr>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本年收入合计</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财政拨款收入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上级补助收入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事业收入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经营收入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附属单位上缴收入</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其他收入</w:t>
            </w:r>
          </w:p>
        </w:tc>
      </w:tr>
      <w:tr>
        <w:tblPrEx>
          <w:tblCellMar>
            <w:top w:w="15" w:type="dxa"/>
            <w:left w:w="15" w:type="dxa"/>
            <w:bottom w:w="15" w:type="dxa"/>
            <w:right w:w="15" w:type="dxa"/>
          </w:tblCellMar>
        </w:tblPrEx>
        <w:trPr>
          <w:trHeight w:val="499" w:hRule="atLeast"/>
          <w:jc w:val="center"/>
        </w:trPr>
        <w:tc>
          <w:tcPr>
            <w:tcW w:w="148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科目代码</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科目名称</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7</w:t>
            </w:r>
          </w:p>
        </w:tc>
      </w:tr>
      <w:tr>
        <w:tblPrEx>
          <w:tblCellMar>
            <w:top w:w="15" w:type="dxa"/>
            <w:left w:w="15" w:type="dxa"/>
            <w:bottom w:w="15" w:type="dxa"/>
            <w:right w:w="15" w:type="dxa"/>
          </w:tblCellMar>
        </w:tblPrEx>
        <w:trPr>
          <w:trHeight w:val="499" w:hRule="atLeast"/>
          <w:jc w:val="center"/>
        </w:trPr>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473.58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473.58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201</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一般公共服务支出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391.17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391.17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20129</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群众团体事务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391.17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391.17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2012901</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行政运行</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326.92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326.92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2012999</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其他群众团体事务支出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64.25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64.25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208</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社会保障和就业支出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28.07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28.07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20805</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行政事业单位养老支出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28.07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28.07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2080505</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机关事业单位基本养老保险缴费支出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25.55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25.55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2080506</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机关事业单位职业年金缴费支出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2.52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2.52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卫生健康支出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33.77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33.77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21011</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行政事业单位医疗</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33.77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33.77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2101101</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行政单位医疗</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10.03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10.03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2101103</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公务员医疗补助</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23.75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23.75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221</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住房保障支出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20.57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20.57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677"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22102</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住房改革支出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中宋" w:hAnsi="华文中宋" w:eastAsia="华文中宋" w:cs="华文中宋"/>
                <w:color w:val="000000"/>
                <w:sz w:val="24"/>
              </w:rPr>
            </w:pPr>
            <w:r>
              <w:rPr>
                <w:rFonts w:hint="eastAsia" w:ascii="华文中宋" w:hAnsi="华文中宋" w:eastAsia="华文中宋" w:cs="华文中宋"/>
                <w:color w:val="000000"/>
                <w:sz w:val="24"/>
              </w:rPr>
              <w:t>20.57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华文中宋" w:hAnsi="华文中宋" w:eastAsia="华文中宋" w:cs="华文中宋"/>
                <w:color w:val="000000"/>
                <w:kern w:val="2"/>
                <w:sz w:val="24"/>
                <w:szCs w:val="22"/>
                <w:lang w:val="en-US" w:eastAsia="zh-CN" w:bidi="ar-SA"/>
              </w:rPr>
            </w:pPr>
            <w:r>
              <w:rPr>
                <w:rFonts w:hint="eastAsia" w:ascii="华文中宋" w:hAnsi="华文中宋" w:eastAsia="华文中宋" w:cs="华文中宋"/>
                <w:color w:val="000000"/>
                <w:sz w:val="24"/>
              </w:rPr>
              <w:t>20.57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2210201</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住房公积金</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20.57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rPr>
              <w:t>20.57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657" w:hRule="atLeast"/>
          <w:jc w:val="center"/>
        </w:trPr>
        <w:tc>
          <w:tcPr>
            <w:tcW w:w="10040"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注：本表反映部门本年度取得的各项收入情况。</w:t>
            </w:r>
          </w:p>
        </w:tc>
      </w:tr>
    </w:tbl>
    <w:p>
      <w:pPr>
        <w:sectPr>
          <w:pgSz w:w="11906" w:h="16838"/>
          <w:pgMar w:top="1474" w:right="1474" w:bottom="1474" w:left="1474" w:header="851" w:footer="992" w:gutter="0"/>
          <w:cols w:space="0" w:num="1"/>
          <w:docGrid w:type="lines" w:linePitch="312" w:charSpace="0"/>
        </w:sectPr>
      </w:pPr>
    </w:p>
    <w:tbl>
      <w:tblPr>
        <w:tblStyle w:val="6"/>
        <w:tblW w:w="10286" w:type="dxa"/>
        <w:jc w:val="center"/>
        <w:tblLayout w:type="fixed"/>
        <w:tblCellMar>
          <w:top w:w="15" w:type="dxa"/>
          <w:left w:w="15" w:type="dxa"/>
          <w:bottom w:w="15" w:type="dxa"/>
          <w:right w:w="15" w:type="dxa"/>
        </w:tblCellMar>
      </w:tblPr>
      <w:tblGrid>
        <w:gridCol w:w="671"/>
        <w:gridCol w:w="667"/>
        <w:gridCol w:w="1231"/>
        <w:gridCol w:w="1706"/>
        <w:gridCol w:w="1739"/>
        <w:gridCol w:w="1069"/>
        <w:gridCol w:w="1069"/>
        <w:gridCol w:w="1069"/>
        <w:gridCol w:w="1065"/>
      </w:tblGrid>
      <w:tr>
        <w:tblPrEx>
          <w:tblCellMar>
            <w:top w:w="15" w:type="dxa"/>
            <w:left w:w="15" w:type="dxa"/>
            <w:bottom w:w="15" w:type="dxa"/>
            <w:right w:w="15" w:type="dxa"/>
          </w:tblCellMar>
        </w:tblPrEx>
        <w:trPr>
          <w:trHeight w:val="435" w:hRule="atLeast"/>
          <w:jc w:val="center"/>
        </w:trPr>
        <w:tc>
          <w:tcPr>
            <w:tcW w:w="10286" w:type="dxa"/>
            <w:gridSpan w:val="9"/>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b/>
                <w:bCs/>
                <w:color w:val="000000"/>
                <w:kern w:val="0"/>
                <w:sz w:val="32"/>
                <w:szCs w:val="32"/>
                <w:lang w:bidi="ar"/>
              </w:rPr>
              <w:t>支出决算表</w:t>
            </w:r>
          </w:p>
        </w:tc>
      </w:tr>
      <w:tr>
        <w:tblPrEx>
          <w:tblCellMar>
            <w:top w:w="15" w:type="dxa"/>
            <w:left w:w="15" w:type="dxa"/>
            <w:bottom w:w="15" w:type="dxa"/>
            <w:right w:w="15" w:type="dxa"/>
          </w:tblCellMar>
        </w:tblPrEx>
        <w:trPr>
          <w:trHeight w:val="286" w:hRule="atLeast"/>
          <w:jc w:val="center"/>
        </w:trPr>
        <w:tc>
          <w:tcPr>
            <w:tcW w:w="671" w:type="dxa"/>
            <w:shd w:val="clear" w:color="auto" w:fill="FFFFFF"/>
            <w:vAlign w:val="center"/>
          </w:tcPr>
          <w:p>
            <w:pPr>
              <w:jc w:val="right"/>
              <w:rPr>
                <w:rFonts w:ascii="宋体" w:hAnsi="宋体" w:eastAsia="宋体" w:cs="宋体"/>
                <w:color w:val="000000"/>
                <w:sz w:val="24"/>
              </w:rPr>
            </w:pPr>
          </w:p>
        </w:tc>
        <w:tc>
          <w:tcPr>
            <w:tcW w:w="667" w:type="dxa"/>
            <w:shd w:val="clear" w:color="auto" w:fill="FFFFFF"/>
            <w:vAlign w:val="center"/>
          </w:tcPr>
          <w:p>
            <w:pPr>
              <w:jc w:val="right"/>
              <w:rPr>
                <w:rFonts w:ascii="宋体" w:hAnsi="宋体" w:eastAsia="宋体" w:cs="宋体"/>
                <w:color w:val="000000"/>
                <w:sz w:val="24"/>
              </w:rPr>
            </w:pPr>
          </w:p>
        </w:tc>
        <w:tc>
          <w:tcPr>
            <w:tcW w:w="1231" w:type="dxa"/>
            <w:shd w:val="clear" w:color="auto" w:fill="FFFFFF"/>
            <w:vAlign w:val="center"/>
          </w:tcPr>
          <w:p>
            <w:pPr>
              <w:jc w:val="right"/>
              <w:rPr>
                <w:rFonts w:ascii="宋体" w:hAnsi="宋体" w:eastAsia="宋体" w:cs="宋体"/>
                <w:color w:val="000000"/>
                <w:sz w:val="24"/>
              </w:rPr>
            </w:pPr>
          </w:p>
        </w:tc>
        <w:tc>
          <w:tcPr>
            <w:tcW w:w="1706" w:type="dxa"/>
            <w:shd w:val="clear" w:color="auto" w:fill="FFFFFF"/>
            <w:vAlign w:val="center"/>
          </w:tcPr>
          <w:p>
            <w:pPr>
              <w:jc w:val="right"/>
              <w:rPr>
                <w:rFonts w:ascii="宋体" w:hAnsi="宋体" w:eastAsia="宋体" w:cs="宋体"/>
                <w:color w:val="000000"/>
                <w:sz w:val="24"/>
              </w:rPr>
            </w:pPr>
          </w:p>
        </w:tc>
        <w:tc>
          <w:tcPr>
            <w:tcW w:w="173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5"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CellMar>
            <w:top w:w="15" w:type="dxa"/>
            <w:left w:w="15" w:type="dxa"/>
            <w:bottom w:w="15" w:type="dxa"/>
            <w:right w:w="15" w:type="dxa"/>
          </w:tblCellMar>
        </w:tblPrEx>
        <w:trPr>
          <w:trHeight w:val="286" w:hRule="atLeast"/>
          <w:jc w:val="center"/>
        </w:trPr>
        <w:tc>
          <w:tcPr>
            <w:tcW w:w="671"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3604" w:type="dxa"/>
            <w:gridSpan w:val="3"/>
            <w:shd w:val="clear" w:color="auto" w:fill="FFFFFF"/>
            <w:vAlign w:val="center"/>
          </w:tcPr>
          <w:p>
            <w:pPr>
              <w:wordWrap w:val="0"/>
              <w:rPr>
                <w:rFonts w:ascii="宋体" w:hAnsi="宋体" w:eastAsia="宋体" w:cs="宋体"/>
                <w:color w:val="000000"/>
                <w:sz w:val="18"/>
                <w:szCs w:val="18"/>
              </w:rPr>
            </w:pPr>
            <w:r>
              <w:rPr>
                <w:rFonts w:hint="eastAsia" w:ascii="宋体" w:hAnsi="宋体" w:eastAsia="宋体" w:cs="宋体"/>
                <w:color w:val="000000"/>
                <w:sz w:val="18"/>
                <w:szCs w:val="18"/>
              </w:rPr>
              <w:t xml:space="preserve">唐山市曹妃甸区总工会 </w:t>
            </w:r>
          </w:p>
        </w:tc>
        <w:tc>
          <w:tcPr>
            <w:tcW w:w="1739" w:type="dxa"/>
            <w:shd w:val="clear" w:color="auto" w:fill="FFFFFF"/>
            <w:vAlign w:val="center"/>
          </w:tcPr>
          <w:p>
            <w:pPr>
              <w:rPr>
                <w:rFonts w:ascii="宋体" w:hAnsi="宋体" w:eastAsia="宋体" w:cs="宋体"/>
                <w:color w:val="000000"/>
                <w:sz w:val="24"/>
              </w:rPr>
            </w:pPr>
            <w:r>
              <w:rPr>
                <w:rFonts w:hint="eastAsia" w:ascii="宋体" w:hAnsi="宋体" w:eastAsia="宋体" w:cs="宋体"/>
                <w:color w:val="000000"/>
                <w:sz w:val="24"/>
                <w:szCs w:val="24"/>
              </w:rPr>
              <w:t>2023年度</w:t>
            </w:r>
          </w:p>
        </w:tc>
        <w:tc>
          <w:tcPr>
            <w:tcW w:w="1069" w:type="dxa"/>
            <w:shd w:val="clear" w:color="auto" w:fill="FFFFFF"/>
            <w:vAlign w:val="center"/>
          </w:tcPr>
          <w:p>
            <w:pPr>
              <w:jc w:val="center"/>
              <w:rPr>
                <w:rFonts w:ascii="宋体" w:hAnsi="宋体" w:eastAsia="宋体" w:cs="宋体"/>
                <w:color w:val="000000"/>
                <w:sz w:val="20"/>
                <w:szCs w:val="20"/>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5"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50" w:hRule="atLeast"/>
          <w:jc w:val="center"/>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本年支出合计</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基本支出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项目支出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上缴上级支出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经营支出</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对附属单位补助支出</w:t>
            </w:r>
          </w:p>
        </w:tc>
      </w:tr>
      <w:tr>
        <w:tblPrEx>
          <w:tblCellMar>
            <w:top w:w="15" w:type="dxa"/>
            <w:left w:w="15" w:type="dxa"/>
            <w:bottom w:w="15" w:type="dxa"/>
            <w:right w:w="15" w:type="dxa"/>
          </w:tblCellMar>
        </w:tblPrEx>
        <w:trPr>
          <w:trHeight w:val="450" w:hRule="atLeast"/>
          <w:jc w:val="center"/>
        </w:trPr>
        <w:tc>
          <w:tcPr>
            <w:tcW w:w="133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科目代码</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科目名称</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tblPrEx>
          <w:tblCellMar>
            <w:top w:w="15" w:type="dxa"/>
            <w:left w:w="15" w:type="dxa"/>
            <w:bottom w:w="15" w:type="dxa"/>
            <w:right w:w="15" w:type="dxa"/>
          </w:tblCellMar>
        </w:tblPrEx>
        <w:trPr>
          <w:trHeight w:val="450" w:hRule="atLeast"/>
          <w:jc w:val="center"/>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516.37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442.27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74.1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一般公共服务支出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433.96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359.86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rPr>
              <w:t>74.</w:t>
            </w:r>
            <w:r>
              <w:rPr>
                <w:rFonts w:hint="eastAsia" w:ascii="宋体" w:hAnsi="宋体" w:eastAsia="宋体" w:cs="宋体"/>
                <w:color w:val="000000"/>
                <w:sz w:val="24"/>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20101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人大事务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9.85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9.85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2010101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行政运行</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9.85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9.85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20129</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群众团体事务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424.11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359.86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64.25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2012901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行政运行</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359.86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359.86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2012999</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其他群众团体事务支出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64.25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64.25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208</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社会保障和就业支出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28.07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28.07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20805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行政事业单位养老支出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28.07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28.07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2080505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机关事业单位基本养老保险缴费支出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25.55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25.55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2080506</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机关事业单位职业年金缴费支出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2.62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2.52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210</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卫生健康支出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33.77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33.77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21011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行政事业单位医疗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33.77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33.77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2101101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行政单位医疗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10.03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10.03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2101103</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公务员医疗补助</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23.75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23.75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221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住房保障支出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20.57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20.57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22102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住房改革支出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20.57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20.57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2210201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住房公积金</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20.57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20.57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630" w:hRule="atLeast"/>
          <w:jc w:val="center"/>
        </w:trPr>
        <w:tc>
          <w:tcPr>
            <w:tcW w:w="10286" w:type="dxa"/>
            <w:gridSpan w:val="9"/>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注：本表反映部门本年度各项支出情况。</w:t>
            </w:r>
          </w:p>
        </w:tc>
      </w:tr>
    </w:tbl>
    <w:p>
      <w:pPr>
        <w:sectPr>
          <w:pgSz w:w="11906" w:h="16838"/>
          <w:pgMar w:top="1474" w:right="1474" w:bottom="1474" w:left="1474" w:header="851" w:footer="992" w:gutter="0"/>
          <w:cols w:space="0" w:num="1"/>
          <w:docGrid w:type="lines" w:linePitch="312" w:charSpace="0"/>
        </w:sectPr>
      </w:pPr>
    </w:p>
    <w:tbl>
      <w:tblPr>
        <w:tblStyle w:val="6"/>
        <w:tblW w:w="10420" w:type="dxa"/>
        <w:jc w:val="center"/>
        <w:tblLayout w:type="fixed"/>
        <w:tblCellMar>
          <w:top w:w="15" w:type="dxa"/>
          <w:left w:w="15" w:type="dxa"/>
          <w:bottom w:w="15" w:type="dxa"/>
          <w:right w:w="15" w:type="dxa"/>
        </w:tblCellMar>
      </w:tblPr>
      <w:tblGrid>
        <w:gridCol w:w="2390"/>
        <w:gridCol w:w="586"/>
        <w:gridCol w:w="1027"/>
        <w:gridCol w:w="2280"/>
        <w:gridCol w:w="494"/>
        <w:gridCol w:w="670"/>
        <w:gridCol w:w="89"/>
        <w:gridCol w:w="960"/>
        <w:gridCol w:w="960"/>
        <w:gridCol w:w="964"/>
      </w:tblGrid>
      <w:tr>
        <w:tblPrEx>
          <w:tblCellMar>
            <w:top w:w="15" w:type="dxa"/>
            <w:left w:w="15" w:type="dxa"/>
            <w:bottom w:w="15" w:type="dxa"/>
            <w:right w:w="15" w:type="dxa"/>
          </w:tblCellMar>
        </w:tblPrEx>
        <w:trPr>
          <w:trHeight w:val="1069" w:hRule="atLeast"/>
          <w:jc w:val="center"/>
        </w:trPr>
        <w:tc>
          <w:tcPr>
            <w:tcW w:w="10420" w:type="dxa"/>
            <w:gridSpan w:val="10"/>
            <w:tcBorders>
              <w:top w:val="nil"/>
              <w:left w:val="nil"/>
              <w:bottom w:val="nil"/>
              <w:right w:val="nil"/>
            </w:tcBorders>
            <w:shd w:val="clear" w:color="auto" w:fill="FFFFFF"/>
            <w:vAlign w:val="bottom"/>
          </w:tcPr>
          <w:p>
            <w:pPr>
              <w:widowControl/>
              <w:ind w:firstLine="3534" w:firstLineChars="1100"/>
              <w:textAlignment w:val="center"/>
              <w:rPr>
                <w:rFonts w:ascii="宋体" w:hAnsi="宋体" w:eastAsia="宋体" w:cs="宋体"/>
                <w:color w:val="000000"/>
                <w:kern w:val="0"/>
                <w:sz w:val="24"/>
                <w:szCs w:val="24"/>
                <w:lang w:bidi="ar"/>
              </w:rPr>
            </w:pPr>
            <w:r>
              <w:rPr>
                <w:rFonts w:hint="eastAsia" w:ascii="华文中宋" w:hAnsi="华文中宋" w:eastAsia="华文中宋" w:cs="华文中宋"/>
                <w:b/>
                <w:bCs/>
                <w:color w:val="000000"/>
                <w:kern w:val="0"/>
                <w:sz w:val="32"/>
                <w:szCs w:val="32"/>
                <w:lang w:bidi="ar"/>
              </w:rPr>
              <w:t>财政拨款收入支出决算总表</w:t>
            </w:r>
          </w:p>
        </w:tc>
      </w:tr>
      <w:tr>
        <w:tblPrEx>
          <w:tblCellMar>
            <w:top w:w="15" w:type="dxa"/>
            <w:left w:w="15" w:type="dxa"/>
            <w:bottom w:w="15" w:type="dxa"/>
            <w:right w:w="15" w:type="dxa"/>
          </w:tblCellMar>
        </w:tblPrEx>
        <w:trPr>
          <w:trHeight w:val="347" w:hRule="atLeast"/>
          <w:jc w:val="center"/>
        </w:trPr>
        <w:tc>
          <w:tcPr>
            <w:tcW w:w="4003" w:type="dxa"/>
            <w:gridSpan w:val="3"/>
            <w:tcBorders>
              <w:top w:val="nil"/>
              <w:left w:val="nil"/>
              <w:bottom w:val="nil"/>
              <w:right w:val="nil"/>
            </w:tcBorders>
            <w:shd w:val="clear" w:color="auto" w:fill="FFFFFF"/>
            <w:vAlign w:val="center"/>
          </w:tcPr>
          <w:p>
            <w:pPr>
              <w:widowControl/>
              <w:jc w:val="right"/>
              <w:textAlignment w:val="center"/>
              <w:rPr>
                <w:rFonts w:ascii="宋体" w:hAnsi="宋体" w:eastAsia="宋体" w:cs="宋体"/>
                <w:color w:val="000000"/>
                <w:kern w:val="0"/>
                <w:sz w:val="24"/>
                <w:szCs w:val="24"/>
                <w:lang w:bidi="ar"/>
              </w:rPr>
            </w:pPr>
          </w:p>
        </w:tc>
        <w:tc>
          <w:tcPr>
            <w:tcW w:w="6417" w:type="dxa"/>
            <w:gridSpan w:val="7"/>
            <w:tcBorders>
              <w:top w:val="nil"/>
              <w:left w:val="nil"/>
              <w:bottom w:val="nil"/>
              <w:right w:val="nil"/>
            </w:tcBorders>
            <w:shd w:val="clear" w:color="auto" w:fill="FFFFFF"/>
            <w:vAlign w:val="center"/>
          </w:tcPr>
          <w:p>
            <w:pPr>
              <w:widowControl/>
              <w:jc w:val="righ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0"/>
                <w:szCs w:val="20"/>
                <w:lang w:bidi="ar"/>
              </w:rPr>
              <w:t>公开04表</w:t>
            </w:r>
          </w:p>
        </w:tc>
      </w:tr>
      <w:tr>
        <w:tblPrEx>
          <w:tblCellMar>
            <w:top w:w="15" w:type="dxa"/>
            <w:left w:w="15" w:type="dxa"/>
            <w:bottom w:w="15" w:type="dxa"/>
            <w:right w:w="15" w:type="dxa"/>
          </w:tblCellMar>
        </w:tblPrEx>
        <w:trPr>
          <w:trHeight w:val="388" w:hRule="atLeast"/>
          <w:jc w:val="center"/>
        </w:trPr>
        <w:tc>
          <w:tcPr>
            <w:tcW w:w="4003" w:type="dxa"/>
            <w:gridSpan w:val="3"/>
            <w:tcBorders>
              <w:top w:val="nil"/>
              <w:left w:val="nil"/>
              <w:bottom w:val="nil"/>
              <w:right w:val="nil"/>
            </w:tcBorders>
            <w:shd w:val="clear" w:color="auto" w:fill="FFFFFF"/>
            <w:vAlign w:val="center"/>
          </w:tcPr>
          <w:p>
            <w:pPr>
              <w:widowControl/>
              <w:jc w:val="left"/>
              <w:textAlignment w:val="center"/>
            </w:pPr>
            <w:r>
              <w:rPr>
                <w:rFonts w:hint="eastAsia" w:ascii="宋体" w:hAnsi="宋体" w:eastAsia="宋体" w:cs="宋体"/>
                <w:color w:val="000000"/>
                <w:kern w:val="0"/>
                <w:sz w:val="20"/>
                <w:szCs w:val="20"/>
                <w:lang w:bidi="ar"/>
              </w:rPr>
              <w:t xml:space="preserve">部门：  唐山市曹妃甸区总工会         </w:t>
            </w:r>
          </w:p>
        </w:tc>
        <w:tc>
          <w:tcPr>
            <w:tcW w:w="3444" w:type="dxa"/>
            <w:gridSpan w:val="3"/>
            <w:tcBorders>
              <w:top w:val="nil"/>
              <w:left w:val="nil"/>
              <w:bottom w:val="nil"/>
              <w:right w:val="nil"/>
            </w:tcBorders>
            <w:shd w:val="clear" w:color="auto" w:fill="FFFFFF"/>
            <w:vAlign w:val="center"/>
          </w:tcPr>
          <w:p>
            <w:pPr>
              <w:widowControl/>
              <w:jc w:val="left"/>
              <w:textAlignment w:val="center"/>
            </w:pPr>
            <w:r>
              <w:rPr>
                <w:rFonts w:hint="eastAsia" w:ascii="宋体" w:hAnsi="宋体" w:eastAsia="宋体" w:cs="宋体"/>
                <w:color w:val="000000"/>
                <w:kern w:val="0"/>
                <w:sz w:val="20"/>
                <w:szCs w:val="20"/>
                <w:lang w:bidi="ar"/>
              </w:rPr>
              <w:t xml:space="preserve">                         2023年度</w:t>
            </w:r>
          </w:p>
        </w:tc>
        <w:tc>
          <w:tcPr>
            <w:tcW w:w="2973" w:type="dxa"/>
            <w:gridSpan w:val="4"/>
            <w:tcBorders>
              <w:top w:val="nil"/>
              <w:left w:val="nil"/>
              <w:bottom w:val="nil"/>
              <w:right w:val="nil"/>
            </w:tcBorders>
            <w:shd w:val="clear" w:color="auto" w:fill="FFFFFF"/>
            <w:vAlign w:val="center"/>
          </w:tcPr>
          <w:p>
            <w:pPr>
              <w:widowControl/>
              <w:jc w:val="right"/>
              <w:textAlignment w:val="cente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535" w:hRule="atLeast"/>
          <w:jc w:val="center"/>
        </w:trPr>
        <w:tc>
          <w:tcPr>
            <w:tcW w:w="40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收入</w:t>
            </w:r>
          </w:p>
        </w:tc>
        <w:tc>
          <w:tcPr>
            <w:tcW w:w="641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支出</w:t>
            </w:r>
          </w:p>
        </w:tc>
      </w:tr>
      <w:tr>
        <w:tblPrEx>
          <w:tblCellMar>
            <w:top w:w="15" w:type="dxa"/>
            <w:left w:w="15" w:type="dxa"/>
            <w:bottom w:w="15" w:type="dxa"/>
            <w:right w:w="15" w:type="dxa"/>
          </w:tblCellMar>
        </w:tblPrEx>
        <w:trPr>
          <w:trHeight w:val="997" w:hRule="atLeas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金额</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一般公共预算财政拨款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政府性基金预算财政拨款</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国有资本经营预算财政拨款</w:t>
            </w:r>
          </w:p>
        </w:tc>
      </w:tr>
      <w:tr>
        <w:tblPrEx>
          <w:tblCellMar>
            <w:top w:w="15" w:type="dxa"/>
            <w:left w:w="15" w:type="dxa"/>
            <w:bottom w:w="15" w:type="dxa"/>
            <w:right w:w="15" w:type="dxa"/>
          </w:tblCellMar>
        </w:tblPrEx>
        <w:trPr>
          <w:trHeight w:val="535" w:hRule="atLeas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一、一般公共预算财政拨款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473.58</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一、一般公共服务支出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33</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433.96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433.96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二、政府性基金预算财政拨款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2</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二、外交支出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34</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6"/>
                <w:szCs w:val="20"/>
              </w:rPr>
              <w:t>三、国有资本经营预算财政拨款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3</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三、国防支出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35</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4</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四、公共安全支出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36</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5</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五、教育支出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37</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6</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六、科学技术支出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38</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7</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5"/>
              </w:rPr>
            </w:pPr>
            <w:r>
              <w:rPr>
                <w:rFonts w:hint="eastAsia"/>
                <w:sz w:val="20"/>
              </w:rPr>
              <w:t>七、文化旅游体育与传媒支出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39</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8</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八、社会保障和就业支出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40</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28.07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28.07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9</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3"/>
                <w:szCs w:val="13"/>
              </w:rPr>
            </w:pPr>
            <w:r>
              <w:rPr>
                <w:rFonts w:hint="eastAsia"/>
                <w:sz w:val="20"/>
              </w:rPr>
              <w:t>九、卫生健康支出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41</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33.77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33.77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十、节能环保支出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42</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11</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十一、城乡社区支出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43</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12</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十二、农林水支出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44</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13</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十三、交通运输支出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45</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15"/>
                <w:szCs w:val="15"/>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14</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sz w:val="13"/>
                <w:szCs w:val="13"/>
              </w:rPr>
            </w:pPr>
            <w:r>
              <w:rPr>
                <w:rFonts w:hint="eastAsia"/>
                <w:sz w:val="18"/>
                <w:szCs w:val="21"/>
              </w:rPr>
              <w:t>十四、资源勘探工业信息等支出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sz w:val="20"/>
              </w:rPr>
              <w:t>46</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15</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十五、商业服务业等支出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47</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16</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十六、金融支出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48</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17</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十七、援助其他地区支出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49</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18</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8"/>
                <w:szCs w:val="21"/>
              </w:rPr>
              <w:t>十八、自然资源海洋气象等支出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50</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19</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十九、住房保障支出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51</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20.57</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20.57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二十、粮油物资储备支出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52</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40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收入</w:t>
            </w:r>
          </w:p>
        </w:tc>
        <w:tc>
          <w:tcPr>
            <w:tcW w:w="641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2"/>
              </w:rPr>
            </w:pPr>
            <w:r>
              <w:rPr>
                <w:rFonts w:hint="eastAsia" w:ascii="宋体" w:hAnsi="宋体" w:eastAsia="宋体" w:cs="宋体"/>
                <w:b/>
                <w:bCs/>
                <w:color w:val="000000"/>
                <w:kern w:val="0"/>
                <w:sz w:val="24"/>
                <w:szCs w:val="24"/>
                <w:lang w:bidi="ar"/>
              </w:rPr>
              <w:t>支出</w:t>
            </w:r>
          </w:p>
        </w:tc>
      </w:tr>
      <w:tr>
        <w:tblPrEx>
          <w:tblCellMar>
            <w:top w:w="15" w:type="dxa"/>
            <w:left w:w="15" w:type="dxa"/>
            <w:bottom w:w="15" w:type="dxa"/>
            <w:right w:w="15" w:type="dxa"/>
          </w:tblCellMar>
        </w:tblPrEx>
        <w:trPr>
          <w:trHeight w:val="140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金额</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    目</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行次</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一般公共预算财政拨款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政府性基金预算财政拨款</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国有资本经营预算财政拨款</w:t>
            </w: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21</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8"/>
                <w:szCs w:val="21"/>
              </w:rPr>
              <w:t>二十一、国有资本经营预算支出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53</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22</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6"/>
                <w:szCs w:val="20"/>
              </w:rPr>
              <w:t>二十二、灾害防治及应急管理支出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54</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23</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二十三、其他支出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55</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24</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二十四、债务还本支出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56</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25</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二十五、债务付息支出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57</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26</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6"/>
                <w:szCs w:val="20"/>
              </w:rPr>
              <w:t>二十六、抗疫特别国债安排的支出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58</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r>
              <w:rPr>
                <w:rFonts w:hint="eastAsia"/>
                <w:b/>
                <w:bCs/>
              </w:rPr>
              <w:t>本年收入合计</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27</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473.58</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lang w:bidi="ar"/>
              </w:rPr>
            </w:pPr>
            <w:r>
              <w:rPr>
                <w:rFonts w:hint="eastAsia"/>
                <w:b/>
                <w:bCs/>
                <w:sz w:val="20"/>
              </w:rPr>
              <w:t>本年支出合计</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59</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516.37</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516.37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年初财政拨款结转和结余</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28</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42.78</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年末财政拨款结转和结余</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60</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 xml:space="preserve">  一般公共预算财政拨款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29</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42.78</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61</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 xml:space="preserve">  政府性基金预算财政拨款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62</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6"/>
                <w:szCs w:val="20"/>
              </w:rPr>
              <w:t xml:space="preserve">  国有资本经营预算财政拨款</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31</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63</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r>
              <w:rPr>
                <w:rFonts w:hint="eastAsia"/>
                <w:b/>
                <w:bCs/>
              </w:rPr>
              <w:t>总计</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pPr>
            <w:r>
              <w:rPr>
                <w:rFonts w:hint="eastAsia"/>
              </w:rPr>
              <w:t>32</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516.37</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lang w:bidi="ar"/>
              </w:rPr>
            </w:pPr>
            <w:r>
              <w:rPr>
                <w:rFonts w:hint="eastAsia"/>
                <w:b/>
                <w:bCs/>
                <w:sz w:val="20"/>
              </w:rPr>
              <w:t>总计</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64</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516.37</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516.37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843" w:hRule="atLeast"/>
          <w:jc w:val="center"/>
        </w:trPr>
        <w:tc>
          <w:tcPr>
            <w:tcW w:w="10420"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注：本表反映部门本年度一般公共预算财政拨款、政府性基金预算财政拨款和国有资本经营预算财政拨款的总收支和年末结转结余情况。</w:t>
            </w:r>
          </w:p>
        </w:tc>
      </w:tr>
    </w:tbl>
    <w:p>
      <w:pPr>
        <w:widowControl/>
        <w:jc w:val="center"/>
        <w:textAlignment w:val="center"/>
        <w:rPr>
          <w:rFonts w:ascii="华文中宋" w:hAnsi="华文中宋" w:eastAsia="华文中宋" w:cs="华文中宋"/>
          <w:color w:val="000000"/>
          <w:kern w:val="0"/>
          <w:sz w:val="32"/>
          <w:szCs w:val="32"/>
          <w:lang w:bidi="ar"/>
        </w:rPr>
      </w:pPr>
      <w:r>
        <w:rPr>
          <w:rFonts w:hint="eastAsia" w:ascii="华文中宋" w:hAnsi="华文中宋" w:eastAsia="华文中宋" w:cs="华文中宋"/>
          <w:color w:val="000000"/>
          <w:kern w:val="0"/>
          <w:sz w:val="32"/>
          <w:szCs w:val="32"/>
          <w:lang w:bidi="ar"/>
        </w:rPr>
        <w:br w:type="page"/>
      </w:r>
    </w:p>
    <w:tbl>
      <w:tblPr>
        <w:tblStyle w:val="6"/>
        <w:tblW w:w="10900" w:type="dxa"/>
        <w:jc w:val="center"/>
        <w:tblLayout w:type="fixed"/>
        <w:tblCellMar>
          <w:top w:w="15" w:type="dxa"/>
          <w:left w:w="15" w:type="dxa"/>
          <w:bottom w:w="15" w:type="dxa"/>
          <w:right w:w="15" w:type="dxa"/>
        </w:tblCellMar>
      </w:tblPr>
      <w:tblGrid>
        <w:gridCol w:w="602"/>
        <w:gridCol w:w="1085"/>
        <w:gridCol w:w="2337"/>
        <w:gridCol w:w="2397"/>
        <w:gridCol w:w="2186"/>
        <w:gridCol w:w="2293"/>
      </w:tblGrid>
      <w:tr>
        <w:tblPrEx>
          <w:tblCellMar>
            <w:top w:w="15" w:type="dxa"/>
            <w:left w:w="15" w:type="dxa"/>
            <w:bottom w:w="15" w:type="dxa"/>
            <w:right w:w="15" w:type="dxa"/>
          </w:tblCellMar>
        </w:tblPrEx>
        <w:trPr>
          <w:trHeight w:val="628" w:hRule="atLeast"/>
          <w:jc w:val="center"/>
        </w:trPr>
        <w:tc>
          <w:tcPr>
            <w:tcW w:w="10900" w:type="dxa"/>
            <w:gridSpan w:val="6"/>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一般公共预算财政拨款支出决算表</w:t>
            </w:r>
          </w:p>
        </w:tc>
      </w:tr>
      <w:tr>
        <w:tblPrEx>
          <w:tblCellMar>
            <w:top w:w="15" w:type="dxa"/>
            <w:left w:w="15" w:type="dxa"/>
            <w:bottom w:w="15" w:type="dxa"/>
            <w:right w:w="15" w:type="dxa"/>
          </w:tblCellMar>
        </w:tblPrEx>
        <w:trPr>
          <w:trHeight w:val="286" w:hRule="atLeast"/>
          <w:jc w:val="center"/>
        </w:trPr>
        <w:tc>
          <w:tcPr>
            <w:tcW w:w="602" w:type="dxa"/>
            <w:shd w:val="clear" w:color="auto" w:fill="FFFFFF"/>
            <w:vAlign w:val="center"/>
          </w:tcPr>
          <w:p>
            <w:pPr>
              <w:jc w:val="center"/>
              <w:rPr>
                <w:rFonts w:ascii="宋体" w:hAnsi="宋体" w:eastAsia="宋体" w:cs="宋体"/>
                <w:color w:val="000000"/>
                <w:sz w:val="20"/>
                <w:szCs w:val="20"/>
              </w:rPr>
            </w:pPr>
          </w:p>
        </w:tc>
        <w:tc>
          <w:tcPr>
            <w:tcW w:w="1085" w:type="dxa"/>
            <w:shd w:val="clear" w:color="auto" w:fill="FFFFFF"/>
            <w:vAlign w:val="center"/>
          </w:tcPr>
          <w:p>
            <w:pPr>
              <w:jc w:val="center"/>
              <w:rPr>
                <w:rFonts w:ascii="宋体" w:hAnsi="宋体" w:eastAsia="宋体" w:cs="宋体"/>
                <w:color w:val="000000"/>
                <w:sz w:val="20"/>
                <w:szCs w:val="20"/>
              </w:rPr>
            </w:pPr>
          </w:p>
        </w:tc>
        <w:tc>
          <w:tcPr>
            <w:tcW w:w="2337" w:type="dxa"/>
            <w:shd w:val="clear" w:color="auto" w:fill="FFFFFF"/>
            <w:vAlign w:val="center"/>
          </w:tcPr>
          <w:p>
            <w:pPr>
              <w:jc w:val="center"/>
              <w:rPr>
                <w:rFonts w:ascii="宋体" w:hAnsi="宋体" w:eastAsia="宋体" w:cs="宋体"/>
                <w:color w:val="000000"/>
                <w:sz w:val="20"/>
                <w:szCs w:val="20"/>
              </w:rPr>
            </w:pPr>
          </w:p>
        </w:tc>
        <w:tc>
          <w:tcPr>
            <w:tcW w:w="2397" w:type="dxa"/>
            <w:shd w:val="clear" w:color="auto" w:fill="FFFFFF"/>
            <w:vAlign w:val="center"/>
          </w:tcPr>
          <w:p>
            <w:pPr>
              <w:rPr>
                <w:rFonts w:ascii="宋体" w:hAnsi="宋体" w:eastAsia="宋体" w:cs="宋体"/>
                <w:color w:val="000000"/>
                <w:sz w:val="20"/>
                <w:szCs w:val="20"/>
              </w:rPr>
            </w:pPr>
          </w:p>
        </w:tc>
        <w:tc>
          <w:tcPr>
            <w:tcW w:w="2186" w:type="dxa"/>
            <w:shd w:val="clear" w:color="auto" w:fill="FFFFFF"/>
            <w:vAlign w:val="center"/>
          </w:tcPr>
          <w:p>
            <w:pPr>
              <w:rPr>
                <w:rFonts w:ascii="宋体" w:hAnsi="宋体" w:eastAsia="宋体" w:cs="宋体"/>
                <w:color w:val="000000"/>
                <w:sz w:val="20"/>
                <w:szCs w:val="20"/>
              </w:rPr>
            </w:pPr>
          </w:p>
        </w:tc>
        <w:tc>
          <w:tcPr>
            <w:tcW w:w="2293"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w:t>
            </w:r>
            <w:r>
              <w:rPr>
                <w:rStyle w:val="11"/>
                <w:rFonts w:hint="default"/>
                <w:lang w:bidi="ar"/>
              </w:rPr>
              <w:t>5表</w:t>
            </w:r>
          </w:p>
        </w:tc>
      </w:tr>
      <w:tr>
        <w:tblPrEx>
          <w:tblCellMar>
            <w:top w:w="15" w:type="dxa"/>
            <w:left w:w="15" w:type="dxa"/>
            <w:bottom w:w="15" w:type="dxa"/>
            <w:right w:w="15" w:type="dxa"/>
          </w:tblCellMar>
        </w:tblPrEx>
        <w:trPr>
          <w:trHeight w:val="327" w:hRule="atLeast"/>
          <w:jc w:val="center"/>
        </w:trPr>
        <w:tc>
          <w:tcPr>
            <w:tcW w:w="602"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3422" w:type="dxa"/>
            <w:gridSpan w:val="2"/>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唐山市曹妃甸区总工会</w:t>
            </w:r>
          </w:p>
        </w:tc>
        <w:tc>
          <w:tcPr>
            <w:tcW w:w="2397" w:type="dxa"/>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2186" w:type="dxa"/>
            <w:shd w:val="clear" w:color="auto" w:fill="FFFFFF"/>
            <w:vAlign w:val="center"/>
          </w:tcPr>
          <w:p>
            <w:pPr>
              <w:rPr>
                <w:rFonts w:ascii="宋体" w:hAnsi="宋体" w:eastAsia="宋体" w:cs="宋体"/>
                <w:color w:val="000000"/>
                <w:sz w:val="20"/>
                <w:szCs w:val="20"/>
              </w:rPr>
            </w:pPr>
          </w:p>
        </w:tc>
        <w:tc>
          <w:tcPr>
            <w:tcW w:w="2293"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380" w:hRule="atLeast"/>
          <w:jc w:val="center"/>
        </w:trPr>
        <w:tc>
          <w:tcPr>
            <w:tcW w:w="4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Style w:val="12"/>
                <w:rFonts w:hint="default"/>
                <w:lang w:bidi="ar"/>
              </w:rPr>
              <w:t xml:space="preserve">   </w:t>
            </w:r>
            <w:r>
              <w:rPr>
                <w:rStyle w:val="13"/>
                <w:rFonts w:hint="default"/>
                <w:lang w:bidi="ar"/>
              </w:rPr>
              <w:t>目</w:t>
            </w:r>
          </w:p>
        </w:tc>
        <w:tc>
          <w:tcPr>
            <w:tcW w:w="6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r>
      <w:tr>
        <w:tblPrEx>
          <w:tblCellMar>
            <w:top w:w="15" w:type="dxa"/>
            <w:left w:w="15" w:type="dxa"/>
            <w:bottom w:w="15" w:type="dxa"/>
            <w:right w:w="15" w:type="dxa"/>
          </w:tblCellMar>
        </w:tblPrEx>
        <w:trPr>
          <w:trHeight w:val="360" w:hRule="atLeast"/>
          <w:jc w:val="center"/>
        </w:trPr>
        <w:tc>
          <w:tcPr>
            <w:tcW w:w="16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2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2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小计</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2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r>
      <w:tr>
        <w:tblPrEx>
          <w:tblCellMar>
            <w:top w:w="15" w:type="dxa"/>
            <w:left w:w="15" w:type="dxa"/>
            <w:bottom w:w="15" w:type="dxa"/>
            <w:right w:w="15" w:type="dxa"/>
          </w:tblCellMar>
        </w:tblPrEx>
        <w:trPr>
          <w:trHeight w:val="360" w:hRule="atLeast"/>
          <w:jc w:val="center"/>
        </w:trPr>
        <w:tc>
          <w:tcPr>
            <w:tcW w:w="16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12" w:hRule="atLeast"/>
          <w:jc w:val="center"/>
        </w:trPr>
        <w:tc>
          <w:tcPr>
            <w:tcW w:w="16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4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tblPrEx>
          <w:tblCellMar>
            <w:top w:w="15" w:type="dxa"/>
            <w:left w:w="15" w:type="dxa"/>
            <w:bottom w:w="15" w:type="dxa"/>
            <w:right w:w="15" w:type="dxa"/>
          </w:tblCellMar>
        </w:tblPrEx>
        <w:trPr>
          <w:trHeight w:val="360" w:hRule="atLeast"/>
          <w:jc w:val="center"/>
        </w:trPr>
        <w:tc>
          <w:tcPr>
            <w:tcW w:w="4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516.37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442.27</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74.1</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201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一般公共服务支出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433.96</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359.86</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74.1</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20101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人大事务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9.85</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9.85</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2010101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行政运行</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9.85</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9.85</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20129</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群众团体事务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424.11</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359.86</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64.25</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2012901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行政运行</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359.86</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359.86</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2012999</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其他群众团体事务支出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64.25</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64.25</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208</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社会保障和就业支出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28.07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28.07</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20805</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行政事业单位养老支出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28.07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28.07</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2080505</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机关事业单位基本养老保险缴费支出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25.55</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25.55</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2080506</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机关事业单位职业年金缴费支出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2.62</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2.62</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210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卫生健康支出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33.77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33.77</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21011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行政事业单位医疗</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33.77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33.77</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2101101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行政单位医疗</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10.03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10.03</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2101103</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公务员医疗补助</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23.75</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23.75</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221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住房保障支出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20.57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20.57</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22102</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住房改革支出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20.57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20.57</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2210201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住房公积金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20.57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20.57</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803" w:hRule="atLeast"/>
          <w:jc w:val="center"/>
        </w:trPr>
        <w:tc>
          <w:tcPr>
            <w:tcW w:w="10900" w:type="dxa"/>
            <w:gridSpan w:val="6"/>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注：本表反映部门本年度一般公共预算财政拨款支出情况。</w:t>
            </w:r>
          </w:p>
        </w:tc>
      </w:tr>
    </w:tbl>
    <w:p>
      <w:pPr>
        <w:sectPr>
          <w:pgSz w:w="11906" w:h="16838"/>
          <w:pgMar w:top="1474" w:right="1474" w:bottom="1474" w:left="1474" w:header="851" w:footer="992" w:gutter="0"/>
          <w:cols w:space="0" w:num="1"/>
          <w:docGrid w:type="lines" w:linePitch="312" w:charSpace="0"/>
        </w:sectPr>
      </w:pPr>
    </w:p>
    <w:tbl>
      <w:tblPr>
        <w:tblStyle w:val="6"/>
        <w:tblW w:w="10760" w:type="dxa"/>
        <w:jc w:val="center"/>
        <w:tblLayout w:type="fixed"/>
        <w:tblCellMar>
          <w:top w:w="15" w:type="dxa"/>
          <w:left w:w="15" w:type="dxa"/>
          <w:bottom w:w="15" w:type="dxa"/>
          <w:right w:w="15" w:type="dxa"/>
        </w:tblCellMar>
      </w:tblPr>
      <w:tblGrid>
        <w:gridCol w:w="663"/>
        <w:gridCol w:w="2325"/>
        <w:gridCol w:w="767"/>
        <w:gridCol w:w="733"/>
        <w:gridCol w:w="1664"/>
        <w:gridCol w:w="721"/>
        <w:gridCol w:w="615"/>
        <w:gridCol w:w="2543"/>
        <w:gridCol w:w="729"/>
      </w:tblGrid>
      <w:tr>
        <w:tblPrEx>
          <w:tblCellMar>
            <w:top w:w="15" w:type="dxa"/>
            <w:left w:w="15" w:type="dxa"/>
            <w:bottom w:w="15" w:type="dxa"/>
            <w:right w:w="15" w:type="dxa"/>
          </w:tblCellMar>
        </w:tblPrEx>
        <w:trPr>
          <w:trHeight w:val="619" w:hRule="atLeast"/>
          <w:jc w:val="center"/>
        </w:trPr>
        <w:tc>
          <w:tcPr>
            <w:tcW w:w="10760" w:type="dxa"/>
            <w:gridSpan w:val="9"/>
            <w:shd w:val="clear" w:color="auto" w:fill="FFFFFF"/>
            <w:vAlign w:val="center"/>
          </w:tcPr>
          <w:p>
            <w:pPr>
              <w:widowControl/>
              <w:tabs>
                <w:tab w:val="left" w:pos="3809"/>
              </w:tabs>
              <w:jc w:val="center"/>
              <w:textAlignment w:val="center"/>
              <w:rPr>
                <w:rFonts w:ascii="宋体" w:hAnsi="宋体" w:eastAsia="宋体" w:cs="宋体"/>
                <w:color w:val="000000"/>
                <w:kern w:val="0"/>
                <w:sz w:val="20"/>
                <w:szCs w:val="20"/>
                <w:lang w:bidi="ar"/>
              </w:rPr>
            </w:pPr>
            <w:r>
              <w:rPr>
                <w:rFonts w:hint="eastAsia" w:ascii="华文中宋" w:hAnsi="华文中宋" w:eastAsia="华文中宋" w:cs="华文中宋"/>
                <w:b/>
                <w:bCs/>
                <w:color w:val="000000"/>
                <w:kern w:val="0"/>
                <w:sz w:val="32"/>
                <w:szCs w:val="32"/>
                <w:lang w:bidi="ar"/>
              </w:rPr>
              <w:t>一般公共预算财政拨款基本支出决算</w:t>
            </w:r>
            <w:r>
              <w:rPr>
                <w:rStyle w:val="14"/>
                <w:rFonts w:hint="default"/>
                <w:b/>
                <w:bCs/>
                <w:lang w:bidi="ar"/>
              </w:rPr>
              <w:t>明细</w:t>
            </w:r>
            <w:r>
              <w:rPr>
                <w:rStyle w:val="15"/>
                <w:rFonts w:hint="default"/>
                <w:b/>
                <w:bCs/>
                <w:lang w:bidi="ar"/>
              </w:rPr>
              <w:t>表</w:t>
            </w:r>
          </w:p>
        </w:tc>
      </w:tr>
      <w:tr>
        <w:tblPrEx>
          <w:tblCellMar>
            <w:top w:w="15" w:type="dxa"/>
            <w:left w:w="15" w:type="dxa"/>
            <w:bottom w:w="15" w:type="dxa"/>
            <w:right w:w="15" w:type="dxa"/>
          </w:tblCellMar>
        </w:tblPrEx>
        <w:trPr>
          <w:trHeight w:val="211" w:hRule="atLeast"/>
          <w:jc w:val="center"/>
        </w:trPr>
        <w:tc>
          <w:tcPr>
            <w:tcW w:w="663" w:type="dxa"/>
            <w:shd w:val="clear" w:color="auto" w:fill="FFFFFF"/>
            <w:vAlign w:val="center"/>
          </w:tcPr>
          <w:p>
            <w:pPr>
              <w:jc w:val="center"/>
              <w:rPr>
                <w:rFonts w:ascii="宋体" w:hAnsi="宋体" w:eastAsia="宋体" w:cs="宋体"/>
                <w:color w:val="000000"/>
                <w:sz w:val="20"/>
                <w:szCs w:val="20"/>
              </w:rPr>
            </w:pPr>
          </w:p>
        </w:tc>
        <w:tc>
          <w:tcPr>
            <w:tcW w:w="2325" w:type="dxa"/>
            <w:shd w:val="clear" w:color="auto" w:fill="FFFFFF"/>
            <w:vAlign w:val="center"/>
          </w:tcPr>
          <w:p>
            <w:pPr>
              <w:jc w:val="center"/>
              <w:rPr>
                <w:rFonts w:ascii="宋体" w:hAnsi="宋体" w:eastAsia="宋体" w:cs="宋体"/>
                <w:color w:val="000000"/>
                <w:sz w:val="20"/>
                <w:szCs w:val="20"/>
              </w:rPr>
            </w:pPr>
          </w:p>
        </w:tc>
        <w:tc>
          <w:tcPr>
            <w:tcW w:w="767" w:type="dxa"/>
            <w:shd w:val="clear" w:color="auto" w:fill="FFFFFF"/>
            <w:vAlign w:val="center"/>
          </w:tcPr>
          <w:p>
            <w:pPr>
              <w:jc w:val="center"/>
              <w:rPr>
                <w:rFonts w:ascii="宋体" w:hAnsi="宋体" w:eastAsia="宋体" w:cs="宋体"/>
                <w:color w:val="000000"/>
                <w:sz w:val="20"/>
                <w:szCs w:val="20"/>
              </w:rPr>
            </w:pPr>
          </w:p>
        </w:tc>
        <w:tc>
          <w:tcPr>
            <w:tcW w:w="733" w:type="dxa"/>
            <w:shd w:val="clear" w:color="auto" w:fill="FFFFFF"/>
            <w:vAlign w:val="center"/>
          </w:tcPr>
          <w:p>
            <w:pPr>
              <w:rPr>
                <w:rFonts w:ascii="宋体" w:hAnsi="宋体" w:eastAsia="宋体" w:cs="宋体"/>
                <w:color w:val="000000"/>
                <w:sz w:val="20"/>
                <w:szCs w:val="20"/>
              </w:rPr>
            </w:pPr>
          </w:p>
        </w:tc>
        <w:tc>
          <w:tcPr>
            <w:tcW w:w="1664" w:type="dxa"/>
            <w:shd w:val="clear" w:color="auto" w:fill="FFFFFF"/>
            <w:vAlign w:val="center"/>
          </w:tcPr>
          <w:p>
            <w:pPr>
              <w:rPr>
                <w:rFonts w:ascii="宋体" w:hAnsi="宋体" w:eastAsia="宋体" w:cs="宋体"/>
                <w:color w:val="000000"/>
                <w:sz w:val="20"/>
                <w:szCs w:val="20"/>
              </w:rPr>
            </w:pPr>
          </w:p>
        </w:tc>
        <w:tc>
          <w:tcPr>
            <w:tcW w:w="721" w:type="dxa"/>
            <w:shd w:val="clear" w:color="auto" w:fill="FFFFFF"/>
            <w:vAlign w:val="center"/>
          </w:tcPr>
          <w:p>
            <w:pPr>
              <w:rPr>
                <w:rFonts w:ascii="宋体" w:hAnsi="宋体" w:eastAsia="宋体" w:cs="宋体"/>
                <w:color w:val="000000"/>
                <w:sz w:val="20"/>
                <w:szCs w:val="20"/>
              </w:rPr>
            </w:pPr>
          </w:p>
        </w:tc>
        <w:tc>
          <w:tcPr>
            <w:tcW w:w="615" w:type="dxa"/>
            <w:shd w:val="clear" w:color="auto" w:fill="FFFFFF"/>
            <w:vAlign w:val="center"/>
          </w:tcPr>
          <w:p>
            <w:pPr>
              <w:rPr>
                <w:rFonts w:ascii="宋体" w:hAnsi="宋体" w:eastAsia="宋体" w:cs="宋体"/>
                <w:color w:val="000000"/>
                <w:sz w:val="20"/>
                <w:szCs w:val="20"/>
              </w:rPr>
            </w:pPr>
          </w:p>
        </w:tc>
        <w:tc>
          <w:tcPr>
            <w:tcW w:w="3272"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公开06表</w:t>
            </w:r>
          </w:p>
        </w:tc>
      </w:tr>
      <w:tr>
        <w:tblPrEx>
          <w:tblCellMar>
            <w:top w:w="15" w:type="dxa"/>
            <w:left w:w="15" w:type="dxa"/>
            <w:bottom w:w="15" w:type="dxa"/>
            <w:right w:w="15" w:type="dxa"/>
          </w:tblCellMar>
        </w:tblPrEx>
        <w:trPr>
          <w:trHeight w:val="266" w:hRule="atLeast"/>
          <w:jc w:val="center"/>
        </w:trPr>
        <w:tc>
          <w:tcPr>
            <w:tcW w:w="663" w:type="dxa"/>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2325" w:type="dxa"/>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唐山市曹妃甸区总工会</w:t>
            </w:r>
          </w:p>
        </w:tc>
        <w:tc>
          <w:tcPr>
            <w:tcW w:w="767" w:type="dxa"/>
            <w:shd w:val="clear" w:color="auto" w:fill="auto"/>
            <w:vAlign w:val="center"/>
          </w:tcPr>
          <w:p>
            <w:pPr>
              <w:rPr>
                <w:rFonts w:ascii="宋体" w:hAnsi="宋体" w:eastAsia="宋体" w:cs="宋体"/>
                <w:color w:val="000000"/>
                <w:sz w:val="20"/>
                <w:szCs w:val="20"/>
              </w:rPr>
            </w:pPr>
          </w:p>
        </w:tc>
        <w:tc>
          <w:tcPr>
            <w:tcW w:w="733" w:type="dxa"/>
            <w:shd w:val="clear" w:color="auto" w:fill="auto"/>
            <w:vAlign w:val="center"/>
          </w:tcPr>
          <w:p>
            <w:pPr>
              <w:rPr>
                <w:rFonts w:ascii="宋体" w:hAnsi="宋体" w:eastAsia="宋体" w:cs="宋体"/>
                <w:color w:val="000000"/>
                <w:sz w:val="20"/>
                <w:szCs w:val="20"/>
              </w:rPr>
            </w:pPr>
          </w:p>
        </w:tc>
        <w:tc>
          <w:tcPr>
            <w:tcW w:w="1664" w:type="dxa"/>
            <w:shd w:val="clear" w:color="auto" w:fill="auto"/>
            <w:vAlign w:val="center"/>
          </w:tcPr>
          <w:p>
            <w:pPr>
              <w:ind w:firstLine="600" w:firstLineChars="300"/>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721" w:type="dxa"/>
            <w:shd w:val="clear" w:color="auto" w:fill="auto"/>
            <w:vAlign w:val="center"/>
          </w:tcPr>
          <w:p>
            <w:pPr>
              <w:rPr>
                <w:rFonts w:ascii="宋体" w:hAnsi="宋体" w:eastAsia="宋体" w:cs="宋体"/>
                <w:color w:val="000000"/>
                <w:sz w:val="20"/>
                <w:szCs w:val="20"/>
              </w:rPr>
            </w:pPr>
          </w:p>
        </w:tc>
        <w:tc>
          <w:tcPr>
            <w:tcW w:w="615" w:type="dxa"/>
            <w:shd w:val="clear" w:color="auto" w:fill="auto"/>
            <w:vAlign w:val="center"/>
          </w:tcPr>
          <w:p>
            <w:pPr>
              <w:rPr>
                <w:rFonts w:ascii="宋体" w:hAnsi="宋体" w:eastAsia="宋体" w:cs="宋体"/>
                <w:color w:val="000000"/>
                <w:sz w:val="20"/>
                <w:szCs w:val="20"/>
              </w:rPr>
            </w:pPr>
          </w:p>
        </w:tc>
        <w:tc>
          <w:tcPr>
            <w:tcW w:w="3272" w:type="dxa"/>
            <w:gridSpan w:val="2"/>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629"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工资福利支出</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340.64</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32.13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基本工资</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64.54</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国内债务付息</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津贴补贴</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40.12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印刷费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国外债务付息</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奖金</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65.16</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咨询费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伙食补助费</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手续费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房屋建筑物购建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绩效工资</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44.11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办公设备购置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294"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5"/>
                <w:szCs w:val="15"/>
                <w:lang w:bidi="ar"/>
              </w:rPr>
              <w:t>机关事业单位基本养老保险缴费</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25.55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电费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专用设备购置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职业年金缴费</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2.52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邮电费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4.38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基础设施建设</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职工基本医疗保险缴费</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10.03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取暖费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6.15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大型修缮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公务员医疗补助缴费</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23.75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物业管理费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信息网络及软件购置更新</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其他社会保障缴费</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1.1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差旅费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物资储备</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住房公积金</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20.57</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6"/>
                <w:szCs w:val="16"/>
                <w:lang w:bidi="ar"/>
              </w:rPr>
              <w:t xml:space="preserve">  因公出国（境）费用</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土地补偿</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维修（护）费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安置补助</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30199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其他工资福利支出</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43.21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租赁费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地上附着物和青苗补偿</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对个人和家庭的补助</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69.49</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会议费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拆迁补偿</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离休费</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退休费</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69.46</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30217</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公务接待费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其他交通工具购置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退职（役）费</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专用材料费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文物和陈列品购置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抚恤金</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被装购置费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无形资产购置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生活补助</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专用燃料费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其他资本性支出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救济费</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劳务费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14" w:leftChars="102"/>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医疗费补助</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委托业务费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国家赔偿费用支出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462"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助学金</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工会经费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对民间非营利组织和群众性自治组织补贴</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奖励金</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0.04</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福利费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经常性赠与</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个人农业生产补贴</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公务用车运行维护费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39910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资本性赠与</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代缴社会保险费</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其他交通费用</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29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30399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其他对个人和家庭的补助</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税金及附加费用</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23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其他商品和服务支出</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43" w:hRule="atLeast"/>
          <w:jc w:val="center"/>
        </w:trPr>
        <w:tc>
          <w:tcPr>
            <w:tcW w:w="2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人员经费合计</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410.13</w:t>
            </w:r>
          </w:p>
        </w:tc>
        <w:tc>
          <w:tcPr>
            <w:tcW w:w="62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公用经费合计</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32.13</w:t>
            </w:r>
          </w:p>
        </w:tc>
      </w:tr>
    </w:tbl>
    <w:p>
      <w:pPr>
        <w:sectPr>
          <w:pgSz w:w="11906" w:h="16838"/>
          <w:pgMar w:top="1474" w:right="1474" w:bottom="1474" w:left="1474" w:header="851" w:footer="992" w:gutter="0"/>
          <w:cols w:space="0" w:num="1"/>
          <w:docGrid w:type="lines" w:linePitch="312" w:charSpace="0"/>
        </w:sectPr>
      </w:pPr>
      <w:r>
        <w:rPr>
          <w:rFonts w:hint="eastAsia" w:ascii="宋体" w:hAnsi="宋体" w:cs="宋体"/>
          <w:color w:val="000000"/>
          <w:kern w:val="0"/>
          <w:sz w:val="24"/>
          <w:szCs w:val="24"/>
          <w:lang w:bidi="ar"/>
        </w:rPr>
        <w:t>注：本表反映部门本年度一般公共预算财政拨款基本支出明细情况。</w:t>
      </w:r>
    </w:p>
    <w:tbl>
      <w:tblPr>
        <w:tblStyle w:val="6"/>
        <w:tblW w:w="10350" w:type="dxa"/>
        <w:jc w:val="center"/>
        <w:tblLayout w:type="fixed"/>
        <w:tblCellMar>
          <w:top w:w="15" w:type="dxa"/>
          <w:left w:w="15" w:type="dxa"/>
          <w:bottom w:w="15" w:type="dxa"/>
          <w:right w:w="15" w:type="dxa"/>
        </w:tblCellMar>
      </w:tblPr>
      <w:tblGrid>
        <w:gridCol w:w="555"/>
        <w:gridCol w:w="1080"/>
        <w:gridCol w:w="1321"/>
        <w:gridCol w:w="1996"/>
        <w:gridCol w:w="1080"/>
        <w:gridCol w:w="1080"/>
        <w:gridCol w:w="1080"/>
        <w:gridCol w:w="1081"/>
        <w:gridCol w:w="1077"/>
      </w:tblGrid>
      <w:tr>
        <w:tblPrEx>
          <w:tblCellMar>
            <w:top w:w="15" w:type="dxa"/>
            <w:left w:w="15" w:type="dxa"/>
            <w:bottom w:w="15" w:type="dxa"/>
            <w:right w:w="15" w:type="dxa"/>
          </w:tblCellMar>
        </w:tblPrEx>
        <w:trPr>
          <w:trHeight w:val="600" w:hRule="atLeast"/>
          <w:jc w:val="center"/>
        </w:trPr>
        <w:tc>
          <w:tcPr>
            <w:tcW w:w="10350" w:type="dxa"/>
            <w:gridSpan w:val="9"/>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政府性基金预算财政拨款收入支出决算表</w:t>
            </w:r>
          </w:p>
        </w:tc>
      </w:tr>
      <w:tr>
        <w:tblPrEx>
          <w:tblCellMar>
            <w:top w:w="15" w:type="dxa"/>
            <w:left w:w="15" w:type="dxa"/>
            <w:bottom w:w="15" w:type="dxa"/>
            <w:right w:w="15" w:type="dxa"/>
          </w:tblCellMar>
        </w:tblPrEx>
        <w:trPr>
          <w:trHeight w:val="211" w:hRule="atLeast"/>
          <w:jc w:val="center"/>
        </w:trPr>
        <w:tc>
          <w:tcPr>
            <w:tcW w:w="555"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center"/>
              <w:rPr>
                <w:rFonts w:ascii="宋体" w:hAnsi="宋体" w:eastAsia="宋体" w:cs="宋体"/>
                <w:color w:val="000000"/>
                <w:sz w:val="20"/>
                <w:szCs w:val="20"/>
              </w:rPr>
            </w:pPr>
          </w:p>
        </w:tc>
        <w:tc>
          <w:tcPr>
            <w:tcW w:w="1321" w:type="dxa"/>
            <w:shd w:val="clear" w:color="auto" w:fill="FFFFFF"/>
            <w:vAlign w:val="center"/>
          </w:tcPr>
          <w:p>
            <w:pPr>
              <w:jc w:val="center"/>
              <w:rPr>
                <w:rFonts w:ascii="宋体" w:hAnsi="宋体" w:eastAsia="宋体" w:cs="宋体"/>
                <w:color w:val="000000"/>
                <w:sz w:val="20"/>
                <w:szCs w:val="20"/>
              </w:rPr>
            </w:pPr>
          </w:p>
        </w:tc>
        <w:tc>
          <w:tcPr>
            <w:tcW w:w="1996"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1" w:type="dxa"/>
            <w:shd w:val="clear" w:color="auto" w:fill="auto"/>
            <w:vAlign w:val="bottom"/>
          </w:tcPr>
          <w:p>
            <w:pPr>
              <w:rPr>
                <w:rFonts w:ascii="宋体" w:hAnsi="宋体" w:eastAsia="宋体" w:cs="宋体"/>
                <w:color w:val="000000"/>
                <w:sz w:val="24"/>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CellMar>
            <w:top w:w="15" w:type="dxa"/>
            <w:left w:w="15" w:type="dxa"/>
            <w:bottom w:w="15" w:type="dxa"/>
            <w:right w:w="15" w:type="dxa"/>
          </w:tblCellMar>
        </w:tblPrEx>
        <w:trPr>
          <w:trHeight w:val="301" w:hRule="atLeast"/>
          <w:jc w:val="center"/>
        </w:trPr>
        <w:tc>
          <w:tcPr>
            <w:tcW w:w="55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2401" w:type="dxa"/>
            <w:gridSpan w:val="2"/>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唐山市曹妃甸区总工会</w:t>
            </w:r>
          </w:p>
        </w:tc>
        <w:tc>
          <w:tcPr>
            <w:tcW w:w="1996"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1080"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p>
        </w:tc>
        <w:tc>
          <w:tcPr>
            <w:tcW w:w="1081" w:type="dxa"/>
            <w:shd w:val="clear" w:color="auto" w:fill="FFFFFF"/>
            <w:vAlign w:val="center"/>
          </w:tcPr>
          <w:p>
            <w:pPr>
              <w:rPr>
                <w:rFonts w:ascii="宋体" w:hAnsi="宋体" w:eastAsia="宋体" w:cs="宋体"/>
                <w:color w:val="000000"/>
                <w:sz w:val="20"/>
                <w:szCs w:val="20"/>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05" w:hRule="atLeast"/>
          <w:jc w:val="center"/>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 xml:space="preserve">项 </w:t>
            </w:r>
            <w:r>
              <w:rPr>
                <w:rFonts w:hint="eastAsia" w:ascii="宋体" w:hAnsi="宋体" w:eastAsia="宋体" w:cs="宋体"/>
                <w:b/>
                <w:bCs/>
                <w:color w:val="000000"/>
                <w:kern w:val="0"/>
                <w:sz w:val="22"/>
                <w:lang w:bidi="ar"/>
              </w:rPr>
              <w:t xml:space="preserve">   </w:t>
            </w:r>
            <w:r>
              <w:rPr>
                <w:rStyle w:val="16"/>
                <w:rFonts w:hint="default"/>
                <w:b/>
                <w:bCs/>
                <w:lang w:bidi="ar"/>
              </w:rPr>
              <w:t>目</w:t>
            </w: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年初结转和结余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本年收入</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本年支出</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年末结转和结余</w:t>
            </w:r>
          </w:p>
        </w:tc>
      </w:tr>
      <w:tr>
        <w:tblPrEx>
          <w:tblCellMar>
            <w:top w:w="15" w:type="dxa"/>
            <w:left w:w="15" w:type="dxa"/>
            <w:bottom w:w="15" w:type="dxa"/>
            <w:right w:w="15" w:type="dxa"/>
          </w:tblCellMar>
        </w:tblPrEx>
        <w:trPr>
          <w:trHeight w:val="540" w:hRule="atLeast"/>
          <w:jc w:val="center"/>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科目代码</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科目名称</w:t>
            </w: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小计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 xml:space="preserve">基本支出  </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项目支出</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r>
      <w:tr>
        <w:tblPrEx>
          <w:tblCellMar>
            <w:top w:w="15" w:type="dxa"/>
            <w:left w:w="15" w:type="dxa"/>
            <w:bottom w:w="15" w:type="dxa"/>
            <w:right w:w="15" w:type="dxa"/>
          </w:tblCellMar>
        </w:tblPrEx>
        <w:trPr>
          <w:trHeight w:val="360" w:hRule="atLeast"/>
          <w:jc w:val="center"/>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tblPrEx>
          <w:tblCellMar>
            <w:top w:w="15" w:type="dxa"/>
            <w:left w:w="15" w:type="dxa"/>
            <w:bottom w:w="15" w:type="dxa"/>
            <w:right w:w="15" w:type="dxa"/>
          </w:tblCellMar>
        </w:tblPrEx>
        <w:trPr>
          <w:trHeight w:val="450" w:hRule="atLeast"/>
          <w:jc w:val="center"/>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645" w:hRule="atLeast"/>
          <w:jc w:val="center"/>
        </w:trPr>
        <w:tc>
          <w:tcPr>
            <w:tcW w:w="10350" w:type="dxa"/>
            <w:gridSpan w:val="9"/>
            <w:shd w:val="clear" w:color="auto" w:fill="auto"/>
            <w:vAlign w:val="center"/>
          </w:tcPr>
          <w:p>
            <w:pPr>
              <w:widowControl/>
              <w:ind w:left="480" w:hanging="480" w:hangingChars="200"/>
              <w:jc w:val="lef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注：本表反映部门本年度政府性基金预算财政拨款收入、支出及结转和结余情况。</w:t>
            </w:r>
          </w:p>
          <w:p>
            <w:pPr>
              <w:widowControl/>
              <w:ind w:left="420" w:leftChars="200"/>
              <w:jc w:val="left"/>
            </w:pPr>
            <w:r>
              <w:rPr>
                <w:rFonts w:hint="eastAsia" w:ascii="宋体" w:hAnsi="宋体" w:eastAsia="宋体" w:cs="宋体"/>
                <w:color w:val="000000"/>
                <w:kern w:val="0"/>
                <w:sz w:val="24"/>
                <w:szCs w:val="24"/>
                <w:lang w:bidi="ar"/>
              </w:rPr>
              <w:t>本部门本年度无相关收入、支出及结转结余等情况，按要求空表列示。</w:t>
            </w:r>
          </w:p>
          <w:p>
            <w:pPr>
              <w:rPr>
                <w:b/>
              </w:rPr>
            </w:pPr>
          </w:p>
          <w:p>
            <w:pPr>
              <w:widowControl/>
              <w:jc w:val="left"/>
              <w:textAlignment w:val="center"/>
              <w:rPr>
                <w:rFonts w:ascii="宋体" w:hAnsi="宋体" w:eastAsia="宋体" w:cs="宋体"/>
                <w:color w:val="000000"/>
                <w:sz w:val="24"/>
              </w:rPr>
            </w:pPr>
          </w:p>
        </w:tc>
      </w:tr>
    </w:tbl>
    <w:p>
      <w:pPr>
        <w:sectPr>
          <w:pgSz w:w="11906" w:h="16838"/>
          <w:pgMar w:top="1474" w:right="1474" w:bottom="1474" w:left="1474" w:header="851" w:footer="992" w:gutter="0"/>
          <w:cols w:space="0" w:num="1"/>
          <w:docGrid w:type="lines" w:linePitch="312" w:charSpace="0"/>
        </w:sectPr>
      </w:pPr>
    </w:p>
    <w:tbl>
      <w:tblPr>
        <w:tblStyle w:val="6"/>
        <w:tblW w:w="10422" w:type="dxa"/>
        <w:jc w:val="center"/>
        <w:tblLayout w:type="fixed"/>
        <w:tblCellMar>
          <w:top w:w="15" w:type="dxa"/>
          <w:left w:w="15" w:type="dxa"/>
          <w:bottom w:w="15" w:type="dxa"/>
          <w:right w:w="15" w:type="dxa"/>
        </w:tblCellMar>
      </w:tblPr>
      <w:tblGrid>
        <w:gridCol w:w="1016"/>
        <w:gridCol w:w="176"/>
        <w:gridCol w:w="819"/>
        <w:gridCol w:w="1056"/>
        <w:gridCol w:w="2419"/>
        <w:gridCol w:w="762"/>
        <w:gridCol w:w="1036"/>
        <w:gridCol w:w="977"/>
        <w:gridCol w:w="2161"/>
      </w:tblGrid>
      <w:tr>
        <w:tblPrEx>
          <w:tblCellMar>
            <w:top w:w="15" w:type="dxa"/>
            <w:left w:w="15" w:type="dxa"/>
            <w:bottom w:w="15" w:type="dxa"/>
            <w:right w:w="15" w:type="dxa"/>
          </w:tblCellMar>
        </w:tblPrEx>
        <w:trPr>
          <w:trHeight w:val="720" w:hRule="atLeast"/>
          <w:jc w:val="center"/>
        </w:trPr>
        <w:tc>
          <w:tcPr>
            <w:tcW w:w="10422" w:type="dxa"/>
            <w:gridSpan w:val="9"/>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国有资本经营预算财政拨款支出决算表</w:t>
            </w:r>
          </w:p>
        </w:tc>
      </w:tr>
      <w:tr>
        <w:tblPrEx>
          <w:tblCellMar>
            <w:top w:w="15" w:type="dxa"/>
            <w:left w:w="15" w:type="dxa"/>
            <w:bottom w:w="15" w:type="dxa"/>
            <w:right w:w="15" w:type="dxa"/>
          </w:tblCellMar>
        </w:tblPrEx>
        <w:trPr>
          <w:trHeight w:val="286" w:hRule="atLeast"/>
          <w:jc w:val="center"/>
        </w:trPr>
        <w:tc>
          <w:tcPr>
            <w:tcW w:w="1016" w:type="dxa"/>
            <w:shd w:val="clear" w:color="auto" w:fill="FFFFFF"/>
            <w:vAlign w:val="center"/>
          </w:tcPr>
          <w:p>
            <w:pPr>
              <w:jc w:val="center"/>
              <w:rPr>
                <w:rFonts w:ascii="宋体" w:hAnsi="宋体" w:eastAsia="宋体" w:cs="宋体"/>
                <w:color w:val="000000"/>
                <w:sz w:val="20"/>
                <w:szCs w:val="20"/>
              </w:rPr>
            </w:pPr>
          </w:p>
        </w:tc>
        <w:tc>
          <w:tcPr>
            <w:tcW w:w="995" w:type="dxa"/>
            <w:gridSpan w:val="2"/>
            <w:shd w:val="clear" w:color="auto" w:fill="FFFFFF"/>
            <w:vAlign w:val="center"/>
          </w:tcPr>
          <w:p>
            <w:pPr>
              <w:jc w:val="center"/>
              <w:rPr>
                <w:rFonts w:ascii="宋体" w:hAnsi="宋体" w:eastAsia="宋体" w:cs="宋体"/>
                <w:color w:val="000000"/>
                <w:sz w:val="20"/>
                <w:szCs w:val="20"/>
              </w:rPr>
            </w:pPr>
          </w:p>
        </w:tc>
        <w:tc>
          <w:tcPr>
            <w:tcW w:w="1056" w:type="dxa"/>
            <w:shd w:val="clear" w:color="auto" w:fill="FFFFFF"/>
            <w:vAlign w:val="center"/>
          </w:tcPr>
          <w:p>
            <w:pPr>
              <w:jc w:val="center"/>
              <w:rPr>
                <w:rFonts w:ascii="宋体" w:hAnsi="宋体" w:eastAsia="宋体" w:cs="宋体"/>
                <w:color w:val="000000"/>
                <w:sz w:val="20"/>
                <w:szCs w:val="20"/>
              </w:rPr>
            </w:pPr>
          </w:p>
        </w:tc>
        <w:tc>
          <w:tcPr>
            <w:tcW w:w="3181" w:type="dxa"/>
            <w:gridSpan w:val="2"/>
            <w:shd w:val="clear" w:color="auto" w:fill="FFFFFF"/>
            <w:vAlign w:val="center"/>
          </w:tcPr>
          <w:p>
            <w:pPr>
              <w:rPr>
                <w:rFonts w:ascii="宋体" w:hAnsi="宋体" w:eastAsia="宋体" w:cs="宋体"/>
                <w:color w:val="000000"/>
                <w:sz w:val="20"/>
                <w:szCs w:val="20"/>
              </w:rPr>
            </w:pP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CellMar>
            <w:top w:w="15" w:type="dxa"/>
            <w:left w:w="15" w:type="dxa"/>
            <w:bottom w:w="15" w:type="dxa"/>
            <w:right w:w="15" w:type="dxa"/>
          </w:tblCellMar>
        </w:tblPrEx>
        <w:trPr>
          <w:trHeight w:val="286" w:hRule="atLeast"/>
          <w:jc w:val="center"/>
        </w:trPr>
        <w:tc>
          <w:tcPr>
            <w:tcW w:w="1016"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2051" w:type="dxa"/>
            <w:gridSpan w:val="3"/>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唐山市曹妃甸区总工会</w:t>
            </w:r>
          </w:p>
        </w:tc>
        <w:tc>
          <w:tcPr>
            <w:tcW w:w="3181" w:type="dxa"/>
            <w:gridSpan w:val="2"/>
            <w:shd w:val="clear" w:color="auto" w:fill="FFFFFF"/>
            <w:vAlign w:val="center"/>
          </w:tcPr>
          <w:p>
            <w:pPr>
              <w:ind w:firstLine="1800" w:firstLineChars="900"/>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390" w:hRule="atLeast"/>
          <w:jc w:val="center"/>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 xml:space="preserve">项 </w:t>
            </w:r>
            <w:r>
              <w:rPr>
                <w:rFonts w:hint="eastAsia" w:ascii="宋体" w:hAnsi="宋体" w:eastAsia="宋体" w:cs="宋体"/>
                <w:b/>
                <w:bCs/>
                <w:color w:val="000000"/>
                <w:kern w:val="0"/>
                <w:sz w:val="22"/>
                <w:lang w:bidi="ar"/>
              </w:rPr>
              <w:t xml:space="preserve">   </w:t>
            </w:r>
            <w:r>
              <w:rPr>
                <w:rFonts w:hint="eastAsia" w:ascii="宋体" w:hAnsi="宋体" w:eastAsia="宋体" w:cs="宋体"/>
                <w:b/>
                <w:bCs/>
                <w:color w:val="000000"/>
                <w:kern w:val="0"/>
                <w:sz w:val="24"/>
                <w:szCs w:val="24"/>
                <w:lang w:bidi="ar"/>
              </w:rPr>
              <w:t>目</w:t>
            </w:r>
          </w:p>
        </w:tc>
        <w:tc>
          <w:tcPr>
            <w:tcW w:w="7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本年支出</w:t>
            </w:r>
          </w:p>
        </w:tc>
      </w:tr>
      <w:tr>
        <w:tblPrEx>
          <w:tblCellMar>
            <w:top w:w="15" w:type="dxa"/>
            <w:left w:w="15" w:type="dxa"/>
            <w:bottom w:w="15" w:type="dxa"/>
            <w:right w:w="15" w:type="dxa"/>
          </w:tblCellMar>
        </w:tblPrEx>
        <w:trPr>
          <w:trHeight w:val="390" w:hRule="atLeast"/>
          <w:jc w:val="center"/>
        </w:trPr>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科目代码</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科目名称</w:t>
            </w:r>
          </w:p>
        </w:tc>
        <w:tc>
          <w:tcPr>
            <w:tcW w:w="2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合计</w:t>
            </w:r>
          </w:p>
        </w:tc>
        <w:tc>
          <w:tcPr>
            <w:tcW w:w="2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 xml:space="preserve">基本支出  </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lang w:bidi="ar"/>
              </w:rPr>
              <w:t>项目支出</w:t>
            </w:r>
          </w:p>
        </w:tc>
      </w:tr>
      <w:tr>
        <w:tblPrEx>
          <w:tblCellMar>
            <w:top w:w="15" w:type="dxa"/>
            <w:left w:w="15" w:type="dxa"/>
            <w:bottom w:w="15" w:type="dxa"/>
            <w:right w:w="15" w:type="dxa"/>
          </w:tblCellMar>
        </w:tblPrEx>
        <w:trPr>
          <w:trHeight w:val="390" w:hRule="atLeast"/>
          <w:jc w:val="center"/>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12" w:hRule="atLeast"/>
          <w:jc w:val="center"/>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tblPrEx>
          <w:tblCellMar>
            <w:top w:w="15" w:type="dxa"/>
            <w:left w:w="15" w:type="dxa"/>
            <w:bottom w:w="15" w:type="dxa"/>
            <w:right w:w="15" w:type="dxa"/>
          </w:tblCellMar>
        </w:tblPrEx>
        <w:trPr>
          <w:trHeight w:val="390" w:hRule="atLeast"/>
          <w:jc w:val="center"/>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720" w:hRule="atLeast"/>
          <w:jc w:val="center"/>
        </w:trPr>
        <w:tc>
          <w:tcPr>
            <w:tcW w:w="10422" w:type="dxa"/>
            <w:gridSpan w:val="9"/>
            <w:shd w:val="clear" w:color="auto" w:fill="auto"/>
            <w:vAlign w:val="center"/>
          </w:tcPr>
          <w:p>
            <w:pP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注：本表反映部门本年度国有资本经营预算财政拨款支出情况。</w:t>
            </w:r>
          </w:p>
          <w:p>
            <w:pPr>
              <w:widowControl/>
              <w:ind w:left="420" w:leftChars="200"/>
              <w:jc w:val="left"/>
            </w:pPr>
            <w:r>
              <w:rPr>
                <w:rFonts w:hint="eastAsia" w:ascii="宋体" w:hAnsi="宋体" w:eastAsia="宋体" w:cs="宋体"/>
                <w:color w:val="000000"/>
                <w:kern w:val="0"/>
                <w:sz w:val="24"/>
                <w:szCs w:val="24"/>
                <w:lang w:bidi="ar"/>
              </w:rPr>
              <w:t>本部门本年度无相关收入、支出及结转结余等情况，按要求空表列示。</w:t>
            </w:r>
          </w:p>
          <w:p>
            <w:pPr>
              <w:rPr>
                <w:b/>
              </w:rPr>
            </w:pPr>
            <w:r>
              <w:rPr>
                <w:b/>
              </w:rPr>
              <w:br w:type="page"/>
            </w:r>
          </w:p>
          <w:p>
            <w:pPr>
              <w:widowControl/>
              <w:jc w:val="left"/>
              <w:textAlignment w:val="center"/>
              <w:rPr>
                <w:rFonts w:ascii="宋体" w:hAnsi="宋体" w:eastAsia="宋体" w:cs="宋体"/>
                <w:color w:val="000000"/>
                <w:sz w:val="24"/>
              </w:rPr>
            </w:pPr>
          </w:p>
        </w:tc>
      </w:tr>
    </w:tbl>
    <w:p>
      <w:pPr>
        <w:sectPr>
          <w:pgSz w:w="11906" w:h="16838"/>
          <w:pgMar w:top="1474" w:right="1474" w:bottom="1474" w:left="1474" w:header="851" w:footer="992" w:gutter="0"/>
          <w:cols w:space="0" w:num="1"/>
          <w:docGrid w:type="lines" w:linePitch="312" w:charSpace="0"/>
        </w:sectPr>
      </w:pPr>
    </w:p>
    <w:tbl>
      <w:tblPr>
        <w:tblStyle w:val="6"/>
        <w:tblW w:w="13090" w:type="dxa"/>
        <w:tblInd w:w="-552" w:type="dxa"/>
        <w:tblLayout w:type="fixed"/>
        <w:tblCellMar>
          <w:top w:w="15" w:type="dxa"/>
          <w:left w:w="15" w:type="dxa"/>
          <w:bottom w:w="15" w:type="dxa"/>
          <w:right w:w="15" w:type="dxa"/>
        </w:tblCellMar>
      </w:tblPr>
      <w:tblGrid>
        <w:gridCol w:w="723"/>
        <w:gridCol w:w="581"/>
        <w:gridCol w:w="244"/>
        <w:gridCol w:w="711"/>
        <w:gridCol w:w="77"/>
        <w:gridCol w:w="881"/>
        <w:gridCol w:w="97"/>
        <w:gridCol w:w="803"/>
        <w:gridCol w:w="252"/>
        <w:gridCol w:w="1056"/>
        <w:gridCol w:w="240"/>
        <w:gridCol w:w="740"/>
        <w:gridCol w:w="768"/>
        <w:gridCol w:w="492"/>
        <w:gridCol w:w="165"/>
        <w:gridCol w:w="731"/>
        <w:gridCol w:w="172"/>
        <w:gridCol w:w="803"/>
        <w:gridCol w:w="252"/>
        <w:gridCol w:w="939"/>
        <w:gridCol w:w="116"/>
        <w:gridCol w:w="240"/>
        <w:gridCol w:w="240"/>
        <w:gridCol w:w="1767"/>
      </w:tblGrid>
      <w:tr>
        <w:tblPrEx>
          <w:tblCellMar>
            <w:top w:w="15" w:type="dxa"/>
            <w:left w:w="15" w:type="dxa"/>
            <w:bottom w:w="15" w:type="dxa"/>
            <w:right w:w="15" w:type="dxa"/>
          </w:tblCellMar>
        </w:tblPrEx>
        <w:trPr>
          <w:gridAfter w:val="4"/>
          <w:wAfter w:w="2363" w:type="dxa"/>
          <w:trHeight w:val="600" w:hRule="atLeast"/>
        </w:trPr>
        <w:tc>
          <w:tcPr>
            <w:tcW w:w="10727" w:type="dxa"/>
            <w:gridSpan w:val="20"/>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lang w:bidi="ar"/>
              </w:rPr>
              <w:t>财政拨款“三公”经费支出决算表</w:t>
            </w:r>
          </w:p>
        </w:tc>
      </w:tr>
      <w:tr>
        <w:tblPrEx>
          <w:tblCellMar>
            <w:top w:w="15" w:type="dxa"/>
            <w:left w:w="15" w:type="dxa"/>
            <w:bottom w:w="15" w:type="dxa"/>
            <w:right w:w="15" w:type="dxa"/>
          </w:tblCellMar>
        </w:tblPrEx>
        <w:trPr>
          <w:gridAfter w:val="1"/>
          <w:wAfter w:w="1767" w:type="dxa"/>
          <w:trHeight w:val="211" w:hRule="atLeast"/>
        </w:trPr>
        <w:tc>
          <w:tcPr>
            <w:tcW w:w="1304" w:type="dxa"/>
            <w:gridSpan w:val="2"/>
            <w:shd w:val="clear" w:color="auto" w:fill="auto"/>
            <w:vAlign w:val="center"/>
          </w:tcPr>
          <w:p>
            <w:pPr>
              <w:jc w:val="center"/>
              <w:rPr>
                <w:rFonts w:ascii="宋体" w:hAnsi="宋体" w:eastAsia="宋体" w:cs="宋体"/>
                <w:color w:val="000000"/>
                <w:sz w:val="24"/>
              </w:rPr>
            </w:pPr>
          </w:p>
        </w:tc>
        <w:tc>
          <w:tcPr>
            <w:tcW w:w="955" w:type="dxa"/>
            <w:gridSpan w:val="2"/>
            <w:shd w:val="clear" w:color="auto" w:fill="auto"/>
            <w:vAlign w:val="center"/>
          </w:tcPr>
          <w:p>
            <w:pPr>
              <w:jc w:val="center"/>
              <w:rPr>
                <w:rFonts w:ascii="宋体" w:hAnsi="宋体" w:eastAsia="宋体" w:cs="宋体"/>
                <w:color w:val="000000"/>
                <w:sz w:val="24"/>
              </w:rPr>
            </w:pPr>
          </w:p>
        </w:tc>
        <w:tc>
          <w:tcPr>
            <w:tcW w:w="1055" w:type="dxa"/>
            <w:gridSpan w:val="3"/>
            <w:shd w:val="clear" w:color="auto" w:fill="auto"/>
            <w:vAlign w:val="center"/>
          </w:tcPr>
          <w:p>
            <w:pPr>
              <w:jc w:val="center"/>
              <w:rPr>
                <w:rFonts w:ascii="宋体" w:hAnsi="宋体" w:eastAsia="宋体" w:cs="宋体"/>
                <w:color w:val="000000"/>
                <w:sz w:val="24"/>
              </w:rPr>
            </w:pPr>
          </w:p>
        </w:tc>
        <w:tc>
          <w:tcPr>
            <w:tcW w:w="1055" w:type="dxa"/>
            <w:gridSpan w:val="2"/>
            <w:shd w:val="clear" w:color="auto" w:fill="auto"/>
            <w:vAlign w:val="center"/>
          </w:tcPr>
          <w:p>
            <w:pPr>
              <w:rPr>
                <w:rFonts w:ascii="宋体" w:hAnsi="宋体" w:eastAsia="宋体" w:cs="宋体"/>
                <w:color w:val="000000"/>
                <w:sz w:val="24"/>
              </w:rPr>
            </w:pPr>
          </w:p>
        </w:tc>
        <w:tc>
          <w:tcPr>
            <w:tcW w:w="1056" w:type="dxa"/>
            <w:shd w:val="clear" w:color="auto" w:fill="auto"/>
            <w:vAlign w:val="center"/>
          </w:tcPr>
          <w:p>
            <w:pPr>
              <w:rPr>
                <w:rFonts w:ascii="宋体" w:hAnsi="宋体" w:eastAsia="宋体" w:cs="宋体"/>
                <w:color w:val="000000"/>
                <w:sz w:val="24"/>
              </w:rPr>
            </w:pPr>
          </w:p>
        </w:tc>
        <w:tc>
          <w:tcPr>
            <w:tcW w:w="240" w:type="dxa"/>
            <w:shd w:val="clear" w:color="auto" w:fill="auto"/>
            <w:vAlign w:val="center"/>
          </w:tcPr>
          <w:p>
            <w:pPr>
              <w:widowControl/>
              <w:jc w:val="right"/>
              <w:textAlignment w:val="center"/>
              <w:rPr>
                <w:rFonts w:ascii="宋体" w:hAnsi="宋体" w:eastAsia="宋体" w:cs="宋体"/>
                <w:color w:val="000000"/>
                <w:sz w:val="24"/>
              </w:rPr>
            </w:pPr>
          </w:p>
        </w:tc>
        <w:tc>
          <w:tcPr>
            <w:tcW w:w="2000" w:type="dxa"/>
            <w:gridSpan w:val="3"/>
            <w:shd w:val="clear" w:color="auto" w:fill="auto"/>
            <w:vAlign w:val="bottom"/>
          </w:tcPr>
          <w:p>
            <w:pPr>
              <w:jc w:val="right"/>
              <w:rPr>
                <w:rFonts w:ascii="宋体" w:hAnsi="宋体" w:eastAsia="宋体" w:cs="宋体"/>
                <w:color w:val="000000"/>
                <w:sz w:val="24"/>
              </w:rPr>
            </w:pPr>
          </w:p>
        </w:tc>
        <w:tc>
          <w:tcPr>
            <w:tcW w:w="1068" w:type="dxa"/>
            <w:gridSpan w:val="3"/>
            <w:shd w:val="clear" w:color="auto" w:fill="auto"/>
            <w:vAlign w:val="bottom"/>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055" w:type="dxa"/>
            <w:gridSpan w:val="2"/>
            <w:shd w:val="clear" w:color="auto" w:fill="auto"/>
            <w:vAlign w:val="bottom"/>
          </w:tcPr>
          <w:p>
            <w:pPr>
              <w:jc w:val="right"/>
              <w:rPr>
                <w:rFonts w:ascii="宋体" w:hAnsi="宋体" w:eastAsia="宋体" w:cs="宋体"/>
                <w:color w:val="000000"/>
                <w:sz w:val="24"/>
              </w:rPr>
            </w:pPr>
          </w:p>
        </w:tc>
        <w:tc>
          <w:tcPr>
            <w:tcW w:w="1055" w:type="dxa"/>
            <w:gridSpan w:val="2"/>
            <w:shd w:val="clear" w:color="auto" w:fill="auto"/>
            <w:vAlign w:val="bottom"/>
          </w:tcPr>
          <w:p>
            <w:pPr>
              <w:jc w:val="left"/>
              <w:rPr>
                <w:rFonts w:ascii="宋体" w:hAnsi="宋体" w:eastAsia="宋体" w:cs="宋体"/>
                <w:color w:val="000000"/>
                <w:sz w:val="24"/>
              </w:rPr>
            </w:pPr>
            <w:r>
              <w:rPr>
                <w:rFonts w:hint="eastAsia" w:ascii="宋体" w:hAnsi="宋体" w:eastAsia="宋体" w:cs="宋体"/>
                <w:color w:val="000000"/>
                <w:szCs w:val="21"/>
              </w:rPr>
              <w:t>公开09表</w:t>
            </w:r>
          </w:p>
        </w:tc>
        <w:tc>
          <w:tcPr>
            <w:tcW w:w="240" w:type="dxa"/>
            <w:shd w:val="clear" w:color="auto" w:fill="auto"/>
            <w:vAlign w:val="bottom"/>
          </w:tcPr>
          <w:p>
            <w:pPr>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1767" w:type="dxa"/>
          <w:trHeight w:val="301" w:hRule="atLeast"/>
        </w:trPr>
        <w:tc>
          <w:tcPr>
            <w:tcW w:w="3314" w:type="dxa"/>
            <w:gridSpan w:val="7"/>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部门：唐山市曹妃甸区总工会</w:t>
            </w:r>
          </w:p>
        </w:tc>
        <w:tc>
          <w:tcPr>
            <w:tcW w:w="1055" w:type="dxa"/>
            <w:gridSpan w:val="2"/>
            <w:shd w:val="clear" w:color="auto" w:fill="FFFFFF"/>
            <w:vAlign w:val="center"/>
          </w:tcPr>
          <w:p>
            <w:pPr>
              <w:jc w:val="right"/>
              <w:rPr>
                <w:rFonts w:ascii="宋体" w:hAnsi="宋体" w:eastAsia="宋体" w:cs="宋体"/>
                <w:color w:val="000000"/>
                <w:sz w:val="20"/>
                <w:szCs w:val="20"/>
              </w:rPr>
            </w:pPr>
          </w:p>
        </w:tc>
        <w:tc>
          <w:tcPr>
            <w:tcW w:w="1056"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240" w:type="dxa"/>
            <w:shd w:val="clear" w:color="auto" w:fill="FFFFFF"/>
            <w:vAlign w:val="center"/>
          </w:tcPr>
          <w:p>
            <w:pPr>
              <w:widowControl/>
              <w:ind w:right="-5048" w:rightChars="-2404"/>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c>
          <w:tcPr>
            <w:tcW w:w="5418" w:type="dxa"/>
            <w:gridSpan w:val="11"/>
            <w:shd w:val="clear" w:color="auto" w:fill="FFFFFF"/>
            <w:vAlign w:val="center"/>
          </w:tcPr>
          <w:p>
            <w:pPr>
              <w:widowControl/>
              <w:tabs>
                <w:tab w:val="left" w:pos="630"/>
                <w:tab w:val="left" w:pos="5250"/>
              </w:tabs>
              <w:ind w:right="346" w:rightChars="165"/>
              <w:jc w:val="left"/>
              <w:rPr>
                <w:rFonts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eastAsia" w:ascii="宋体" w:hAnsi="宋体" w:eastAsia="宋体" w:cs="宋体"/>
                <w:color w:val="000000"/>
                <w:kern w:val="0"/>
                <w:sz w:val="20"/>
                <w:szCs w:val="20"/>
                <w:lang w:bidi="ar"/>
              </w:rPr>
              <w:t>单位：万元</w:t>
            </w: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4"/>
          <w:wAfter w:w="2363" w:type="dxa"/>
          <w:trHeight w:val="555" w:hRule="atLeast"/>
        </w:trPr>
        <w:tc>
          <w:tcPr>
            <w:tcW w:w="56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c>
          <w:tcPr>
            <w:tcW w:w="50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CellMar>
            <w:top w:w="15" w:type="dxa"/>
            <w:left w:w="15" w:type="dxa"/>
            <w:bottom w:w="15" w:type="dxa"/>
            <w:right w:w="15" w:type="dxa"/>
          </w:tblCellMar>
        </w:tblPrEx>
        <w:trPr>
          <w:gridAfter w:val="4"/>
          <w:wAfter w:w="2363" w:type="dxa"/>
          <w:trHeight w:val="6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合计</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因公出国（境）费</w:t>
            </w:r>
          </w:p>
        </w:tc>
        <w:tc>
          <w:tcPr>
            <w:tcW w:w="25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公务用车购置及运行维护费</w:t>
            </w:r>
          </w:p>
        </w:tc>
        <w:tc>
          <w:tcPr>
            <w:tcW w:w="15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公务接待费</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合计</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因公出国（境）费</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公务用车购置及运行维护费</w:t>
            </w:r>
          </w:p>
        </w:tc>
        <w:tc>
          <w:tcPr>
            <w:tcW w:w="11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公务接待费</w:t>
            </w:r>
          </w:p>
        </w:tc>
      </w:tr>
      <w:tr>
        <w:tblPrEx>
          <w:tblCellMar>
            <w:top w:w="15" w:type="dxa"/>
            <w:left w:w="15" w:type="dxa"/>
            <w:bottom w:w="15" w:type="dxa"/>
            <w:right w:w="15" w:type="dxa"/>
          </w:tblCellMar>
        </w:tblPrEx>
        <w:trPr>
          <w:gridAfter w:val="4"/>
          <w:wAfter w:w="2363" w:type="dxa"/>
          <w:trHeight w:val="6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小计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公务用车购置费</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公务用车运行维护费</w:t>
            </w:r>
          </w:p>
        </w:tc>
        <w:tc>
          <w:tcPr>
            <w:tcW w:w="15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公务用车购置费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公务用车</w:t>
            </w:r>
          </w:p>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运行维护费</w:t>
            </w:r>
          </w:p>
        </w:tc>
        <w:tc>
          <w:tcPr>
            <w:tcW w:w="11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r>
      <w:tr>
        <w:tblPrEx>
          <w:tblCellMar>
            <w:top w:w="15" w:type="dxa"/>
            <w:left w:w="15" w:type="dxa"/>
            <w:bottom w:w="15" w:type="dxa"/>
            <w:right w:w="15" w:type="dxa"/>
          </w:tblCellMar>
        </w:tblPrEx>
        <w:trPr>
          <w:gridAfter w:val="4"/>
          <w:wAfter w:w="2363" w:type="dxa"/>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tblPrEx>
          <w:tblCellMar>
            <w:top w:w="15" w:type="dxa"/>
            <w:left w:w="15" w:type="dxa"/>
            <w:bottom w:w="15" w:type="dxa"/>
            <w:right w:w="15" w:type="dxa"/>
          </w:tblCellMar>
        </w:tblPrEx>
        <w:trPr>
          <w:gridAfter w:val="4"/>
          <w:wAfter w:w="2363" w:type="dxa"/>
          <w:trHeight w:val="42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900" w:hRule="atLeast"/>
        </w:trPr>
        <w:tc>
          <w:tcPr>
            <w:tcW w:w="13090" w:type="dxa"/>
            <w:gridSpan w:val="24"/>
            <w:shd w:val="clear" w:color="auto" w:fill="auto"/>
            <w:vAlign w:val="center"/>
          </w:tcPr>
          <w:p>
            <w:pPr>
              <w:widowControl/>
              <w:ind w:right="2339" w:rightChars="1114"/>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pPr>
              <w:widowControl/>
              <w:ind w:left="420" w:leftChars="200"/>
              <w:jc w:val="left"/>
            </w:pPr>
            <w:r>
              <w:rPr>
                <w:rFonts w:hint="eastAsia" w:ascii="宋体" w:hAnsi="宋体" w:eastAsia="宋体" w:cs="宋体"/>
                <w:color w:val="000000"/>
                <w:kern w:val="0"/>
                <w:sz w:val="24"/>
                <w:szCs w:val="24"/>
                <w:lang w:bidi="ar"/>
              </w:rPr>
              <w:t>本部门本年度无相关收入、支出及结转结余等情况，按要求空表列示。</w:t>
            </w:r>
          </w:p>
          <w:p>
            <w:pPr>
              <w:rPr>
                <w:b/>
              </w:rPr>
            </w:pPr>
            <w:r>
              <w:rPr>
                <w:b/>
              </w:rPr>
              <w:br w:type="page"/>
            </w:r>
          </w:p>
          <w:p>
            <w:pPr>
              <w:widowControl/>
              <w:ind w:right="2339" w:rightChars="1114"/>
              <w:jc w:val="left"/>
              <w:textAlignment w:val="center"/>
              <w:rPr>
                <w:rFonts w:ascii="宋体" w:hAnsi="宋体" w:eastAsia="宋体" w:cs="宋体"/>
                <w:color w:val="000000"/>
                <w:sz w:val="24"/>
              </w:rPr>
            </w:pPr>
          </w:p>
        </w:tc>
      </w:tr>
    </w:tbl>
    <w:p>
      <w:pPr>
        <w:widowControl/>
        <w:spacing w:after="160" w:line="580" w:lineRule="exact"/>
        <w:ind w:firstLine="2275" w:firstLineChars="316"/>
        <w:rPr>
          <w:rFonts w:eastAsia="黑体"/>
          <w:sz w:val="32"/>
          <w:szCs w:val="32"/>
        </w:rPr>
      </w:pPr>
      <w:r>
        <w:rPr>
          <w:sz w:val="72"/>
        </w:rPr>
        <mc:AlternateContent>
          <mc:Choice Requires="wps">
            <w:drawing>
              <wp:anchor distT="0" distB="0" distL="114300" distR="114300" simplePos="0" relativeHeight="251664384"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438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after="160" w:line="580" w:lineRule="exact"/>
        <w:ind w:left="-283" w:leftChars="-135" w:firstLine="1292" w:firstLineChars="404"/>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r>
        <w:rPr>
          <w:rFonts w:hint="eastAsia" w:eastAsia="黑体"/>
          <w:sz w:val="32"/>
          <w:szCs w:val="32"/>
        </w:rPr>
        <w:t xml:space="preserve">     </w:t>
      </w: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2023年度部门决算情况说明</w:t>
      </w:r>
    </w:p>
    <w:p>
      <w:pPr>
        <w:rPr>
          <w:rFonts w:ascii="黑体" w:hAnsi="Calibri" w:eastAsia="黑体" w:cs="Times New Roman"/>
          <w:sz w:val="32"/>
          <w:szCs w:val="32"/>
        </w:rPr>
      </w:pPr>
    </w:p>
    <w:p>
      <w:pPr>
        <w:ind w:firstLine="640" w:firstLineChars="200"/>
        <w:rPr>
          <w:rFonts w:ascii="黑体" w:hAnsi="Calibri" w:eastAsia="黑体" w:cs="Times New Roman"/>
          <w:sz w:val="32"/>
          <w:szCs w:val="32"/>
        </w:rPr>
      </w:pPr>
    </w:p>
    <w:p>
      <w:pPr>
        <w:ind w:firstLine="640" w:firstLineChars="200"/>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本部门2023年度收、支总计（含结转和结余）516.37万元。与2022年度决算相比，收支各增加8.53万元，增长1.68%，主要原因是人员经费增加。</w:t>
      </w: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ascii="仿宋_GB2312" w:hAnsi="Times New Roman" w:eastAsia="仿宋_GB2312" w:cs="DengXian-Regular"/>
          <w:sz w:val="32"/>
          <w:szCs w:val="32"/>
        </w:rPr>
        <w:drawing>
          <wp:anchor distT="0" distB="0" distL="114300" distR="114300" simplePos="0" relativeHeight="251671552" behindDoc="1" locked="0" layoutInCell="1" allowOverlap="1">
            <wp:simplePos x="0" y="0"/>
            <wp:positionH relativeFrom="column">
              <wp:posOffset>407035</wp:posOffset>
            </wp:positionH>
            <wp:positionV relativeFrom="paragraph">
              <wp:posOffset>-2916555</wp:posOffset>
            </wp:positionV>
            <wp:extent cx="5486400" cy="3200400"/>
            <wp:effectExtent l="0" t="0" r="19050" b="1905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adjustRightInd w:val="0"/>
        <w:snapToGrid w:val="0"/>
        <w:rPr>
          <w:rFonts w:ascii="仿宋_GB2312" w:hAnsi="Times New Roman" w:eastAsia="仿宋_GB2312" w:cs="DengXian-Regular"/>
          <w:sz w:val="32"/>
          <w:szCs w:val="32"/>
          <w:highlight w:val="yellow"/>
        </w:rPr>
      </w:pPr>
    </w:p>
    <w:p>
      <w:pPr>
        <w:adjustRightInd w:val="0"/>
        <w:snapToGrid w:val="0"/>
        <w:spacing w:line="580" w:lineRule="exact"/>
        <w:jc w:val="center"/>
        <w:rPr>
          <w:rFonts w:ascii="黑体" w:hAnsi="Calibri" w:eastAsia="黑体" w:cs="Times New Roman"/>
          <w:sz w:val="24"/>
          <w:szCs w:val="24"/>
        </w:rPr>
      </w:pPr>
      <w:r>
        <w:rPr>
          <w:rFonts w:hint="eastAsia" w:ascii="黑体" w:hAnsi="Calibri" w:eastAsia="黑体" w:cs="Times New Roman"/>
          <w:sz w:val="24"/>
          <w:szCs w:val="24"/>
        </w:rPr>
        <w:t>图一  2022--2023年收支总计对比情况（万元）</w:t>
      </w:r>
    </w:p>
    <w:p>
      <w:pPr>
        <w:numPr>
          <w:ilvl w:val="0"/>
          <w:numId w:val="1"/>
        </w:numPr>
        <w:adjustRightInd w:val="0"/>
        <w:snapToGrid w:val="0"/>
        <w:spacing w:line="580" w:lineRule="exact"/>
        <w:ind w:firstLine="640" w:firstLineChars="200"/>
        <w:rPr>
          <w:rFonts w:ascii="黑体" w:hAnsi="Calibri" w:eastAsia="黑体" w:cs="Times New Roman"/>
          <w:sz w:val="32"/>
          <w:szCs w:val="32"/>
        </w:rPr>
      </w:pPr>
      <w:r>
        <w:rPr>
          <w:rFonts w:hint="eastAsia" w:ascii="黑体" w:hAnsi="Calibri" w:eastAsia="黑体" w:cs="Times New Roman"/>
          <w:sz w:val="32"/>
          <w:szCs w:val="32"/>
        </w:rPr>
        <w:t>收入决算情况说明</w:t>
      </w:r>
    </w:p>
    <w:p>
      <w:pPr>
        <w:autoSpaceDE w:val="0"/>
        <w:autoSpaceDN w:val="0"/>
        <w:adjustRightInd w:val="0"/>
        <w:ind w:left="200"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本部门2023年度收入合计473.58万元，其中：财政拨款收入473.58万元，占0%；上级补助收入0万元，占0%；事业收入0万元，占0%；经营收入0万元，占0%；附属单位上缴收入0万元，占0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；其他收入0万元，占0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autoSpaceDE w:val="0"/>
        <w:autoSpaceDN w:val="0"/>
        <w:adjustRightInd w:val="0"/>
        <w:ind w:left="200" w:firstLine="640" w:firstLineChars="200"/>
        <w:jc w:val="left"/>
        <w:rPr>
          <w:rFonts w:ascii="仿宋_GB2312" w:hAnsi="Times New Roman" w:eastAsia="仿宋_GB2312" w:cs="DengXian-Regular"/>
          <w:sz w:val="32"/>
          <w:szCs w:val="32"/>
        </w:rPr>
      </w:pPr>
    </w:p>
    <w:p>
      <w:pPr>
        <w:autoSpaceDE w:val="0"/>
        <w:autoSpaceDN w:val="0"/>
        <w:adjustRightInd w:val="0"/>
        <w:ind w:left="200" w:firstLine="420" w:firstLineChars="200"/>
        <w:jc w:val="left"/>
        <w:rPr>
          <w:rFonts w:ascii="仿宋_GB2312" w:hAnsi="Times New Roman" w:eastAsia="仿宋_GB2312" w:cs="DengXian-Regular"/>
          <w:sz w:val="32"/>
          <w:szCs w:val="32"/>
        </w:rPr>
      </w:pPr>
      <w:r>
        <w:drawing>
          <wp:anchor distT="0" distB="0" distL="114300" distR="114300" simplePos="0" relativeHeight="251670528" behindDoc="1" locked="0" layoutInCell="1" allowOverlap="1">
            <wp:simplePos x="0" y="0"/>
            <wp:positionH relativeFrom="column">
              <wp:posOffset>397510</wp:posOffset>
            </wp:positionH>
            <wp:positionV relativeFrom="paragraph">
              <wp:posOffset>1270</wp:posOffset>
            </wp:positionV>
            <wp:extent cx="4826000" cy="2743200"/>
            <wp:effectExtent l="38100" t="0" r="50800" b="19050"/>
            <wp:wrapTopAndBottom/>
            <wp:docPr id="1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autoSpaceDE w:val="0"/>
        <w:autoSpaceDN w:val="0"/>
        <w:adjustRightInd w:val="0"/>
        <w:jc w:val="center"/>
        <w:rPr>
          <w:rFonts w:ascii="仿宋_GB2312" w:hAnsi="Times New Roman" w:eastAsia="仿宋_GB2312" w:cs="DengXian-Regular"/>
          <w:b/>
          <w:bCs/>
          <w:sz w:val="24"/>
          <w:szCs w:val="24"/>
        </w:rPr>
      </w:pPr>
      <w:r>
        <w:rPr>
          <w:rFonts w:hint="eastAsia" w:ascii="仿宋_GB2312" w:hAnsi="Times New Roman" w:eastAsia="仿宋_GB2312" w:cs="DengXian-Regular"/>
          <w:b/>
          <w:bCs/>
          <w:sz w:val="24"/>
          <w:szCs w:val="24"/>
        </w:rPr>
        <w:t>图二  2023年收入情况（万元）</w:t>
      </w:r>
    </w:p>
    <w:p>
      <w:pPr>
        <w:autoSpaceDE w:val="0"/>
        <w:autoSpaceDN w:val="0"/>
        <w:adjustRightInd w:val="0"/>
        <w:ind w:left="200" w:firstLine="640" w:firstLineChars="200"/>
        <w:jc w:val="left"/>
        <w:rPr>
          <w:rFonts w:ascii="仿宋_GB2312" w:hAnsi="Times New Roman" w:eastAsia="仿宋_GB2312" w:cs="DengXian-Regular"/>
          <w:sz w:val="32"/>
          <w:szCs w:val="32"/>
        </w:rPr>
      </w:pPr>
    </w:p>
    <w:p>
      <w:pPr>
        <w:autoSpaceDE w:val="0"/>
        <w:autoSpaceDN w:val="0"/>
        <w:adjustRightInd w:val="0"/>
        <w:ind w:left="200" w:firstLine="640" w:firstLineChars="200"/>
        <w:jc w:val="left"/>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三、支出决算情况说明</w:t>
      </w:r>
    </w:p>
    <w:p>
      <w:pPr>
        <w:autoSpaceDE w:val="0"/>
        <w:autoSpaceDN w:val="0"/>
        <w:adjustRightInd w:val="0"/>
        <w:ind w:left="200"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本部门2023年度支出合计516.37万元，其中：基本支出442.27万元，占85.65%；项目支出74.1万元，占14.35%；经营支出0万元，占0%；上缴上级支出0万元，占0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；对附属单位补助支出0万元，占0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autoSpaceDE w:val="0"/>
        <w:autoSpaceDN w:val="0"/>
        <w:adjustRightInd w:val="0"/>
        <w:ind w:left="200" w:firstLine="640" w:firstLineChars="200"/>
        <w:jc w:val="left"/>
        <w:rPr>
          <w:rFonts w:ascii="仿宋_GB2312" w:hAnsi="Times New Roman" w:eastAsia="仿宋_GB2312" w:cs="DengXian-Regular"/>
          <w:sz w:val="32"/>
          <w:szCs w:val="32"/>
        </w:rPr>
      </w:pPr>
      <w:r>
        <w:rPr>
          <w:rFonts w:ascii="仿宋_GB2312" w:hAnsi="Times New Roman" w:eastAsia="仿宋_GB2312" w:cs="DengXian-Regular"/>
          <w:sz w:val="32"/>
          <w:szCs w:val="32"/>
        </w:rPr>
        <w:drawing>
          <wp:inline distT="0" distB="0" distL="0" distR="0">
            <wp:extent cx="5486400" cy="3200400"/>
            <wp:effectExtent l="38100" t="0" r="19050" b="1905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autoSpaceDE w:val="0"/>
        <w:autoSpaceDN w:val="0"/>
        <w:adjustRightInd w:val="0"/>
        <w:jc w:val="center"/>
        <w:rPr>
          <w:rFonts w:ascii="仿宋_GB2312" w:hAnsi="Times New Roman" w:eastAsia="仿宋_GB2312" w:cs="DengXian-Regular"/>
          <w:b/>
          <w:bCs/>
          <w:sz w:val="24"/>
          <w:szCs w:val="24"/>
        </w:rPr>
      </w:pPr>
      <w:r>
        <w:rPr>
          <w:rFonts w:hint="eastAsia" w:ascii="仿宋_GB2312" w:hAnsi="Times New Roman" w:eastAsia="仿宋_GB2312" w:cs="DengXian-Regular"/>
          <w:b/>
          <w:bCs/>
          <w:sz w:val="24"/>
          <w:szCs w:val="24"/>
        </w:rPr>
        <w:t>图三  2023年支出情况（万元）</w:t>
      </w:r>
    </w:p>
    <w:p>
      <w:pPr>
        <w:spacing w:line="580" w:lineRule="exact"/>
        <w:ind w:firstLine="640" w:firstLineChars="200"/>
        <w:outlineLvl w:val="1"/>
        <w:rPr>
          <w:rFonts w:ascii="黑体" w:hAnsi="Calibri" w:eastAsia="黑体" w:cs="Times New Roman"/>
          <w:sz w:val="32"/>
          <w:szCs w:val="32"/>
        </w:rPr>
      </w:pPr>
    </w:p>
    <w:p>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（一）财政拨款收支与2022年度决算对比情况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本部门2023年度财政拨款本年收入473.58万元,比2022年度增加13.63万元，增长2.96%，主要是人员经费收入增加；本年支出516.37万元，增加99.2万元，增长23.77%，主要是</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rPr>
        <w:t>人员经费支出</w:t>
      </w:r>
      <w:r>
        <w:rPr>
          <w:rFonts w:hint="eastAsia" w:ascii="仿宋_GB2312" w:hAnsi="Times New Roman" w:eastAsia="仿宋_GB2312" w:cs="DengXian-Regular"/>
          <w:sz w:val="32"/>
          <w:szCs w:val="32"/>
          <w:lang w:eastAsia="zh-CN"/>
        </w:rPr>
        <w:t>及上年度结转的人员经费和项目经费支出。</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1.一般公共预算财政拨款本年收入473.58万元，比上年增加13.63万元；主要是人员经费收入增加；本年支出516.37万元，比上年增加99.2万元，增长23.77%，主要是</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rPr>
        <w:t>人员经费支出</w:t>
      </w:r>
      <w:r>
        <w:rPr>
          <w:rFonts w:hint="eastAsia" w:ascii="仿宋_GB2312" w:hAnsi="Times New Roman" w:eastAsia="仿宋_GB2312" w:cs="DengXian-Regular"/>
          <w:sz w:val="32"/>
          <w:szCs w:val="32"/>
          <w:lang w:eastAsia="zh-CN"/>
        </w:rPr>
        <w:t>及上年度结转的人员经费和项目经费支出</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2.政府性基金预算财政拨款本年收入0万元，与上年比较无增减变化，主要原因是无政府性基金预算财政拨款；本年支出0万元，与上年比较无增减变化，主要原因是无政府性基金预算财政拨款支出。</w:t>
      </w:r>
    </w:p>
    <w:p>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国有资本经营预算财政拨款本年收入0万元，与上年比较无增减变化，主要原因是无国有资本经营预算财政拨款；本年支出0万元，与上年比较无增减变化，主要原因是无国有资本经营预算财政拨款支出。</w:t>
      </w:r>
    </w:p>
    <w:p>
      <w:pPr>
        <w:adjustRightInd w:val="0"/>
        <w:snapToGrid w:val="0"/>
        <w:spacing w:line="580" w:lineRule="exact"/>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drawing>
          <wp:anchor distT="0" distB="0" distL="114300" distR="114300" simplePos="0" relativeHeight="251673600" behindDoc="0" locked="0" layoutInCell="1" allowOverlap="1">
            <wp:simplePos x="0" y="0"/>
            <wp:positionH relativeFrom="column">
              <wp:posOffset>407035</wp:posOffset>
            </wp:positionH>
            <wp:positionV relativeFrom="paragraph">
              <wp:posOffset>-2923540</wp:posOffset>
            </wp:positionV>
            <wp:extent cx="5486400" cy="3200400"/>
            <wp:effectExtent l="0" t="0" r="19050" b="19050"/>
            <wp:wrapSquare wrapText="bothSides"/>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pPr>
        <w:autoSpaceDE w:val="0"/>
        <w:autoSpaceDN w:val="0"/>
        <w:adjustRightInd w:val="0"/>
        <w:jc w:val="center"/>
        <w:rPr>
          <w:rFonts w:ascii="仿宋_GB2312" w:hAnsi="Times New Roman" w:eastAsia="仿宋_GB2312" w:cs="DengXian-Regular"/>
          <w:b/>
          <w:bCs/>
          <w:sz w:val="24"/>
          <w:szCs w:val="24"/>
        </w:rPr>
      </w:pPr>
      <w:r>
        <w:rPr>
          <w:rFonts w:hint="eastAsia" w:ascii="仿宋_GB2312" w:hAnsi="Times New Roman" w:eastAsia="仿宋_GB2312" w:cs="DengXian-Regular"/>
          <w:b/>
          <w:bCs/>
          <w:sz w:val="24"/>
          <w:szCs w:val="24"/>
        </w:rPr>
        <w:t>图四 财政拨款收支与上年决算数对比情况（万元）</w:t>
      </w:r>
    </w:p>
    <w:p>
      <w:pPr>
        <w:adjustRightInd w:val="0"/>
        <w:snapToGrid w:val="0"/>
        <w:spacing w:line="580" w:lineRule="exact"/>
        <w:rPr>
          <w:rFonts w:ascii="仿宋_GB2312" w:hAnsi="Times New Roman" w:eastAsia="仿宋_GB2312" w:cs="DengXian-Regular"/>
          <w:sz w:val="32"/>
          <w:szCs w:val="32"/>
          <w:highlight w:val="yellow"/>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本部门2023年度财政拨款本年收入473.58万元，完成年初预算的111.26%,比年初预算增加47.91万元，决算数大于预算数，主要原因是</w:t>
      </w:r>
      <w:r>
        <w:rPr>
          <w:rFonts w:hint="eastAsia" w:ascii="仿宋_GB2312" w:hAnsi="Times New Roman" w:eastAsia="仿宋_GB2312" w:cs="DengXian-Regular"/>
          <w:sz w:val="32"/>
          <w:szCs w:val="32"/>
          <w:lang w:eastAsia="zh-CN"/>
        </w:rPr>
        <w:t>追加的</w:t>
      </w:r>
      <w:r>
        <w:rPr>
          <w:rFonts w:hint="eastAsia" w:ascii="仿宋_GB2312" w:hAnsi="Times New Roman" w:eastAsia="仿宋_GB2312" w:cs="DengXian-Regular"/>
          <w:sz w:val="32"/>
          <w:szCs w:val="32"/>
        </w:rPr>
        <w:t>人员经费增；本年支出516.37万元，完成年初预算的</w:t>
      </w:r>
      <w:r>
        <w:rPr>
          <w:rFonts w:hint="eastAsia" w:ascii="仿宋_GB2312" w:hAnsi="Times New Roman" w:eastAsia="仿宋_GB2312" w:cs="DengXian-Regular"/>
          <w:sz w:val="32"/>
          <w:szCs w:val="32"/>
          <w:lang w:val="en-US" w:eastAsia="zh-CN"/>
        </w:rPr>
        <w:t>121.31</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90.7</w:t>
      </w:r>
      <w:r>
        <w:rPr>
          <w:rFonts w:hint="eastAsia" w:ascii="仿宋_GB2312" w:hAnsi="Times New Roman" w:eastAsia="仿宋_GB2312" w:cs="DengXian-Regular"/>
          <w:sz w:val="32"/>
          <w:szCs w:val="32"/>
        </w:rPr>
        <w:t>万元，决算数大于预算数主要原因是支出上年度结转的人员经费与项目经费。具体情况如下：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1.一般公共预算财政拨款本年收入完成年初预算111.26%，比年初预算增加47.91万元，主要是</w:t>
      </w:r>
      <w:r>
        <w:rPr>
          <w:rFonts w:hint="eastAsia" w:ascii="仿宋_GB2312" w:hAnsi="Times New Roman" w:eastAsia="仿宋_GB2312" w:cs="DengXian-Regular"/>
          <w:sz w:val="32"/>
          <w:szCs w:val="32"/>
          <w:lang w:eastAsia="zh-CN"/>
        </w:rPr>
        <w:t>追加的</w:t>
      </w:r>
      <w:r>
        <w:rPr>
          <w:rFonts w:hint="eastAsia" w:ascii="仿宋_GB2312" w:hAnsi="Times New Roman" w:eastAsia="仿宋_GB2312" w:cs="DengXian-Regular"/>
          <w:sz w:val="32"/>
          <w:szCs w:val="32"/>
        </w:rPr>
        <w:t>人员经费；支出完成年初预算的</w:t>
      </w:r>
      <w:r>
        <w:rPr>
          <w:rFonts w:hint="eastAsia" w:ascii="仿宋_GB2312" w:hAnsi="Times New Roman" w:eastAsia="仿宋_GB2312" w:cs="DengXian-Regular"/>
          <w:sz w:val="32"/>
          <w:szCs w:val="32"/>
          <w:lang w:val="en-US" w:eastAsia="zh-CN"/>
        </w:rPr>
        <w:t>121.31</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90.7</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增加的人员经费支出以及上</w:t>
      </w:r>
      <w:r>
        <w:rPr>
          <w:rFonts w:hint="eastAsia" w:ascii="仿宋_GB2312" w:hAnsi="Times New Roman" w:eastAsia="仿宋_GB2312" w:cs="DengXian-Regular"/>
          <w:sz w:val="32"/>
          <w:szCs w:val="32"/>
        </w:rPr>
        <w:t>年度结转的人员经费与项目经费</w:t>
      </w:r>
      <w:r>
        <w:rPr>
          <w:rFonts w:hint="eastAsia" w:ascii="仿宋_GB2312" w:hAnsi="Times New Roman" w:eastAsia="仿宋_GB2312" w:cs="DengXian-Regular"/>
          <w:sz w:val="32"/>
          <w:szCs w:val="32"/>
          <w:lang w:eastAsia="zh-CN"/>
        </w:rPr>
        <w:t>支出</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2.政府性基金预算财政拨款本年收入0万元，与上年比较无增减变化，主要原因是无政府性基金预算财政拨款；本年支出0万元，与上年比较无增减变化，主要原因是无政府性基金预算财政拨款支出。</w:t>
      </w:r>
    </w:p>
    <w:p>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国有资本经营预算财政拨款本年收入0万元，与上年比较无增减变化，主要原因是无国有资本经营预算财政拨款；本年支出0万元，与上年比较无增减变化，主要原因是无国有资本经营预算财政拨款支出。</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ascii="仿宋_GB2312" w:hAnsi="Times New Roman" w:eastAsia="仿宋_GB2312" w:cs="DengXian-Regular"/>
          <w:sz w:val="32"/>
          <w:szCs w:val="32"/>
        </w:rPr>
        <w:drawing>
          <wp:anchor distT="0" distB="0" distL="114300" distR="114300" simplePos="0" relativeHeight="251672576" behindDoc="0" locked="0" layoutInCell="1" allowOverlap="1">
            <wp:simplePos x="0" y="0"/>
            <wp:positionH relativeFrom="column">
              <wp:posOffset>407035</wp:posOffset>
            </wp:positionH>
            <wp:positionV relativeFrom="paragraph">
              <wp:posOffset>-2923540</wp:posOffset>
            </wp:positionV>
            <wp:extent cx="5486400" cy="3200400"/>
            <wp:effectExtent l="0" t="0" r="19050" b="19050"/>
            <wp:wrapSquare wrapText="bothSides"/>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pPr>
        <w:autoSpaceDE w:val="0"/>
        <w:autoSpaceDN w:val="0"/>
        <w:adjustRightInd w:val="0"/>
        <w:jc w:val="center"/>
        <w:rPr>
          <w:rFonts w:ascii="仿宋_GB2312" w:hAnsi="Times New Roman" w:eastAsia="仿宋_GB2312" w:cs="DengXian-Regular"/>
          <w:b/>
          <w:bCs/>
          <w:sz w:val="24"/>
          <w:szCs w:val="24"/>
        </w:rPr>
      </w:pPr>
      <w:r>
        <w:rPr>
          <w:rFonts w:hint="eastAsia" w:ascii="仿宋_GB2312" w:hAnsi="Times New Roman" w:eastAsia="仿宋_GB2312" w:cs="DengXian-Regular"/>
          <w:b/>
          <w:bCs/>
          <w:sz w:val="24"/>
          <w:szCs w:val="24"/>
        </w:rPr>
        <w:t>图五  财政拨款收支与年初预算数对比情况（万元）</w:t>
      </w:r>
    </w:p>
    <w:p>
      <w:pPr>
        <w:adjustRightInd w:val="0"/>
        <w:snapToGrid w:val="0"/>
        <w:spacing w:line="580" w:lineRule="exact"/>
        <w:ind w:left="420"/>
        <w:rPr>
          <w:rFonts w:ascii="楷体_GB2312" w:hAnsi="Times New Roman" w:eastAsia="楷体_GB2312" w:cs="DengXian-Bold"/>
          <w:b/>
          <w:bCs/>
          <w:sz w:val="32"/>
          <w:szCs w:val="32"/>
        </w:rPr>
      </w:pPr>
    </w:p>
    <w:p>
      <w:pPr>
        <w:adjustRightInd w:val="0"/>
        <w:snapToGrid w:val="0"/>
        <w:spacing w:line="580" w:lineRule="exact"/>
        <w:ind w:left="420"/>
        <w:rPr>
          <w:rFonts w:ascii="楷体_GB2312" w:hAnsi="Times New Roman" w:eastAsia="楷体_GB2312" w:cs="DengXian-Bold"/>
          <w:b/>
          <w:bCs/>
          <w:sz w:val="32"/>
          <w:szCs w:val="32"/>
        </w:rPr>
      </w:pPr>
    </w:p>
    <w:p>
      <w:pPr>
        <w:adjustRightInd w:val="0"/>
        <w:snapToGrid w:val="0"/>
        <w:spacing w:line="580" w:lineRule="exact"/>
        <w:ind w:left="420"/>
        <w:rPr>
          <w:rFonts w:ascii="楷体_GB2312" w:hAnsi="Times New Roman" w:eastAsia="楷体_GB2312" w:cs="DengXian-Bold"/>
          <w:b/>
          <w:bCs/>
          <w:sz w:val="32"/>
          <w:szCs w:val="32"/>
        </w:rPr>
      </w:pPr>
    </w:p>
    <w:p>
      <w:pPr>
        <w:adjustRightInd w:val="0"/>
        <w:snapToGrid w:val="0"/>
        <w:spacing w:line="580" w:lineRule="exact"/>
        <w:ind w:left="42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2023年度财政拨款支出516.37万元，主要用于以下方面：</w:t>
      </w:r>
    </w:p>
    <w:p>
      <w:pPr>
        <w:adjustRightInd w:val="0"/>
        <w:snapToGrid w:val="0"/>
        <w:spacing w:line="580" w:lineRule="exact"/>
        <w:ind w:firstLine="640" w:firstLineChars="200"/>
      </w:pPr>
      <w:r>
        <w:rPr>
          <w:rFonts w:hint="eastAsia" w:ascii="仿宋_GB2312" w:hAnsi="Times New Roman" w:eastAsia="仿宋_GB2312" w:cs="DengXian-Regular"/>
          <w:sz w:val="32"/>
          <w:szCs w:val="32"/>
        </w:rPr>
        <w:t>一般公共服务（类）支出433.96万元，占84.04%，主要用于人员工资、津补贴及日常公用经费支出及其他群众团体事务支出；公共安全类（类）支出（涉密）；教育（类）支出0万元，占0%，科学技术（类）支出0万元，占 0%，；</w:t>
      </w:r>
      <w:r>
        <w:rPr>
          <w:rFonts w:hint="eastAsia" w:ascii="仿宋_GB2312" w:hAnsi="Times New Roman" w:eastAsia="仿宋_GB2312" w:cs="Wingdings"/>
          <w:sz w:val="32"/>
          <w:szCs w:val="32"/>
        </w:rPr>
        <w:t>社会保障和就业（类）支出 28.07万元，占5.44%，主要用于</w:t>
      </w:r>
      <w:r>
        <w:rPr>
          <w:rFonts w:ascii="仿宋" w:hAnsi="仿宋" w:eastAsia="仿宋" w:cs="仿宋"/>
          <w:color w:val="000000"/>
          <w:kern w:val="0"/>
          <w:sz w:val="31"/>
          <w:szCs w:val="31"/>
          <w:lang w:bidi="ar"/>
        </w:rPr>
        <w:t>机关事业单位基本养</w:t>
      </w:r>
      <w:r>
        <w:rPr>
          <w:rFonts w:hint="eastAsia" w:ascii="仿宋" w:hAnsi="仿宋" w:eastAsia="仿宋" w:cs="仿宋"/>
          <w:color w:val="000000"/>
          <w:kern w:val="0"/>
          <w:sz w:val="31"/>
          <w:szCs w:val="31"/>
          <w:lang w:bidi="ar"/>
        </w:rPr>
        <w:t>老保险缴费支出和机关事业单位职业年金缴费支出</w:t>
      </w:r>
      <w:r>
        <w:rPr>
          <w:rFonts w:hint="eastAsia" w:ascii="仿宋_GB2312" w:hAnsi="Times New Roman" w:eastAsia="仿宋_GB2312" w:cs="Wingdings"/>
          <w:sz w:val="32"/>
          <w:szCs w:val="32"/>
        </w:rPr>
        <w:t>；卫生健康（类）支出33.77万元，占6.54%，</w:t>
      </w:r>
      <w:r>
        <w:rPr>
          <w:rFonts w:ascii="仿宋" w:hAnsi="仿宋" w:eastAsia="仿宋" w:cs="仿宋"/>
          <w:color w:val="000000"/>
          <w:kern w:val="0"/>
          <w:sz w:val="31"/>
          <w:szCs w:val="31"/>
          <w:lang w:bidi="ar"/>
        </w:rPr>
        <w:t>主要用于行政单位医疗和公务员</w:t>
      </w:r>
      <w:r>
        <w:rPr>
          <w:rFonts w:hint="eastAsia" w:ascii="仿宋" w:hAnsi="仿宋" w:eastAsia="仿宋" w:cs="仿宋"/>
          <w:color w:val="000000"/>
          <w:kern w:val="0"/>
          <w:sz w:val="31"/>
          <w:szCs w:val="31"/>
          <w:lang w:bidi="ar"/>
        </w:rPr>
        <w:t>医疗补助；</w:t>
      </w:r>
      <w:r>
        <w:rPr>
          <w:rFonts w:hint="eastAsia" w:ascii="仿宋_GB2312" w:hAnsi="Times New Roman" w:eastAsia="仿宋_GB2312" w:cs="Wingdings"/>
          <w:sz w:val="32"/>
          <w:szCs w:val="32"/>
        </w:rPr>
        <w:t>住房保障（类）支出20.57万元，占 3.98%，</w:t>
      </w:r>
      <w:r>
        <w:rPr>
          <w:rFonts w:ascii="仿宋" w:hAnsi="仿宋" w:eastAsia="仿宋" w:cs="仿宋"/>
          <w:color w:val="000000"/>
          <w:kern w:val="0"/>
          <w:sz w:val="31"/>
          <w:szCs w:val="31"/>
          <w:lang w:bidi="ar"/>
        </w:rPr>
        <w:t>主要用</w:t>
      </w:r>
      <w:r>
        <w:rPr>
          <w:rFonts w:hint="eastAsia" w:ascii="仿宋" w:hAnsi="仿宋" w:eastAsia="仿宋" w:cs="仿宋"/>
          <w:color w:val="000000"/>
          <w:kern w:val="0"/>
          <w:sz w:val="31"/>
          <w:szCs w:val="31"/>
          <w:lang w:bidi="ar"/>
        </w:rPr>
        <w:t>于住房公积金支出。</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2023年度财政拨款基本支出442.26万元，其中：</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人员经费 410.13万元，主要包括基本工资、津贴补贴、奖金、绩效工资、机关事业单位基本养老保险缴费、职业年金缴费、职工基本医疗保险缴费、公务员医疗补助缴费、住房公积金、医其他社会保障缴费、其他工资福利支出、离休费、退休费、抚恤金、生活补助、奖励金、其他对个人和家庭的补助支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公用经费 32.13万元，主要包括办公费、邮电费、取暖费、差旅费、、福利费、公务用车运行维护费、其他交通费用、其他商品和服务支出等。</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五、财政拨款“三公” 经费支出决算情况说明</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_GB2312" w:cs="DengXian-Regular"/>
          <w:sz w:val="32"/>
          <w:szCs w:val="32"/>
        </w:rPr>
        <w:t>本部门2023年度“三公”经费财政拨款支出预算为0万元，支出决算为0万元，完成预算的0%,较年初预算无增减变化。</w:t>
      </w:r>
      <w:r>
        <w:rPr>
          <w:rFonts w:hint="eastAsia" w:ascii="仿宋_GB2312" w:hAnsi="仿宋_GB2312" w:eastAsia="仿宋_GB2312" w:cs="Wingdings"/>
          <w:sz w:val="32"/>
          <w:szCs w:val="32"/>
        </w:rPr>
        <w:t>主要是</w:t>
      </w:r>
      <w:r>
        <w:rPr>
          <w:rFonts w:hint="eastAsia" w:ascii="仿宋_GB2312" w:hAnsi="仿宋_GB2312" w:eastAsia="仿宋_GB2312" w:cs="DengXian-Regular"/>
          <w:sz w:val="32"/>
          <w:szCs w:val="32"/>
        </w:rPr>
        <w:t>财政不拨付机关运转经费，</w:t>
      </w:r>
      <w:r>
        <w:rPr>
          <w:rFonts w:hint="eastAsia" w:ascii="仿宋" w:hAnsi="仿宋" w:eastAsia="仿宋" w:cs="仿宋"/>
          <w:sz w:val="32"/>
          <w:szCs w:val="32"/>
        </w:rPr>
        <w:t>无财政拨款‘三公’经费支出预算</w:t>
      </w:r>
      <w:r>
        <w:rPr>
          <w:rFonts w:hint="eastAsia" w:ascii="仿宋_GB2312" w:hAnsi="仿宋_GB2312" w:eastAsia="仿宋_GB2312" w:cs="Wingdings"/>
          <w:sz w:val="32"/>
          <w:szCs w:val="32"/>
        </w:rPr>
        <w:t>；</w:t>
      </w:r>
      <w:r>
        <w:rPr>
          <w:rFonts w:hint="eastAsia" w:ascii="仿宋_GB2312" w:hAnsi="Times New Roman" w:eastAsia="仿宋_GB2312" w:cs="DengXian-Regular"/>
          <w:sz w:val="32"/>
          <w:szCs w:val="32"/>
        </w:rPr>
        <w:t>较2022年度决算无增减变化，</w:t>
      </w:r>
      <w:r>
        <w:rPr>
          <w:rFonts w:hint="eastAsia" w:ascii="仿宋_GB2312" w:hAnsi="仿宋_GB2312" w:eastAsia="仿宋_GB2312" w:cs="Wingdings"/>
          <w:sz w:val="32"/>
          <w:szCs w:val="32"/>
        </w:rPr>
        <w:t>主要是</w:t>
      </w:r>
      <w:r>
        <w:rPr>
          <w:rFonts w:hint="eastAsia" w:ascii="仿宋_GB2312" w:hAnsi="仿宋_GB2312" w:eastAsia="仿宋_GB2312" w:cs="DengXian-Regular"/>
          <w:sz w:val="32"/>
          <w:szCs w:val="32"/>
        </w:rPr>
        <w:t>财政不拨付机关运转经费，</w:t>
      </w:r>
      <w:r>
        <w:rPr>
          <w:rFonts w:hint="eastAsia" w:ascii="仿宋" w:hAnsi="仿宋" w:eastAsia="仿宋" w:cs="仿宋"/>
          <w:sz w:val="32"/>
          <w:szCs w:val="32"/>
        </w:rPr>
        <w:t>无财政拨款‘三公’经费支出。</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2023年度因公出国（境）费支出预算为0万元，支出决算0万元，完成预算的0%。其中因公出国（境）团组0个、共0人、参加其他单位组织的因公出国（境）团组0个、共0人，无本单位组织的出国（境）团组。因公出国（境）费支出较预算无增减变化，</w:t>
      </w:r>
      <w:r>
        <w:rPr>
          <w:rFonts w:hint="eastAsia" w:ascii="仿宋_GB2312" w:hAnsi="仿宋_GB2312" w:eastAsia="仿宋_GB2312" w:cs="Wingdings"/>
          <w:sz w:val="32"/>
          <w:szCs w:val="32"/>
        </w:rPr>
        <w:t>主要是</w:t>
      </w:r>
      <w:r>
        <w:rPr>
          <w:rFonts w:hint="eastAsia" w:ascii="仿宋_GB2312" w:hAnsi="仿宋_GB2312" w:eastAsia="仿宋_GB2312" w:cs="DengXian-Regular"/>
          <w:sz w:val="32"/>
          <w:szCs w:val="32"/>
        </w:rPr>
        <w:t>财政不拨付机关运转经费，</w:t>
      </w:r>
      <w:r>
        <w:rPr>
          <w:rFonts w:hint="eastAsia" w:ascii="仿宋" w:hAnsi="仿宋" w:eastAsia="仿宋" w:cs="仿宋"/>
          <w:sz w:val="32"/>
          <w:szCs w:val="32"/>
        </w:rPr>
        <w:t>无财政拨款‘三公’经费支出预算</w:t>
      </w:r>
      <w:r>
        <w:rPr>
          <w:rFonts w:hint="eastAsia" w:ascii="仿宋_GB2312" w:hAnsi="Times New Roman" w:eastAsia="仿宋_GB2312" w:cs="DengXian-Regular"/>
          <w:sz w:val="32"/>
          <w:szCs w:val="32"/>
        </w:rPr>
        <w:t>；较上年无增减变化，</w:t>
      </w:r>
      <w:r>
        <w:rPr>
          <w:rFonts w:hint="eastAsia" w:ascii="仿宋_GB2312" w:hAnsi="仿宋_GB2312" w:eastAsia="仿宋_GB2312" w:cs="Wingdings"/>
          <w:sz w:val="32"/>
          <w:szCs w:val="32"/>
        </w:rPr>
        <w:t>主要是</w:t>
      </w:r>
      <w:r>
        <w:rPr>
          <w:rFonts w:hint="eastAsia" w:ascii="仿宋_GB2312" w:hAnsi="仿宋_GB2312" w:eastAsia="仿宋_GB2312" w:cs="DengXian-Regular"/>
          <w:sz w:val="32"/>
          <w:szCs w:val="32"/>
        </w:rPr>
        <w:t>财政不拨付机关运转经费，</w:t>
      </w:r>
      <w:r>
        <w:rPr>
          <w:rFonts w:hint="eastAsia" w:ascii="仿宋" w:hAnsi="仿宋" w:eastAsia="仿宋" w:cs="仿宋"/>
          <w:sz w:val="32"/>
          <w:szCs w:val="32"/>
        </w:rPr>
        <w:t>无财政拨款‘三公’经费支出。</w:t>
      </w:r>
    </w:p>
    <w:p>
      <w:pPr>
        <w:adjustRightInd w:val="0"/>
        <w:snapToGrid w:val="0"/>
        <w:spacing w:line="580" w:lineRule="exact"/>
        <w:ind w:firstLine="643" w:firstLineChars="200"/>
        <w:rPr>
          <w:rFonts w:ascii="仿宋_GB2312" w:hAnsi="Times New Roman" w:eastAsia="仿宋_GB2312" w:cs="DengXian-Bold"/>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本部门2023年度公务用车购置及运行维护费预算为0万元，支出决算0万元，完成预算的0%，较预算无增减变化，</w:t>
      </w:r>
      <w:r>
        <w:rPr>
          <w:rFonts w:hint="eastAsia" w:ascii="仿宋_GB2312" w:hAnsi="仿宋_GB2312" w:eastAsia="仿宋_GB2312" w:cs="Wingdings"/>
          <w:sz w:val="32"/>
          <w:szCs w:val="32"/>
        </w:rPr>
        <w:t>主要是</w:t>
      </w:r>
      <w:r>
        <w:rPr>
          <w:rFonts w:hint="eastAsia" w:ascii="仿宋_GB2312" w:hAnsi="仿宋_GB2312" w:eastAsia="仿宋_GB2312" w:cs="DengXian-Regular"/>
          <w:sz w:val="32"/>
          <w:szCs w:val="32"/>
        </w:rPr>
        <w:t>财政不拨付机关运转经费，</w:t>
      </w:r>
      <w:r>
        <w:rPr>
          <w:rFonts w:hint="eastAsia" w:ascii="仿宋" w:hAnsi="仿宋" w:eastAsia="仿宋" w:cs="仿宋"/>
          <w:sz w:val="32"/>
          <w:szCs w:val="32"/>
        </w:rPr>
        <w:t>无财政拨款‘三公’经费支出预算</w:t>
      </w:r>
      <w:r>
        <w:rPr>
          <w:rFonts w:hint="eastAsia" w:ascii="仿宋_GB2312" w:hAnsi="Times New Roman" w:eastAsia="仿宋_GB2312" w:cs="DengXian-Regular"/>
          <w:sz w:val="32"/>
          <w:szCs w:val="32"/>
        </w:rPr>
        <w:t>；较上年无增减变化，主要是</w:t>
      </w:r>
      <w:r>
        <w:rPr>
          <w:rFonts w:hint="eastAsia" w:ascii="仿宋_GB2312" w:hAnsi="仿宋_GB2312" w:eastAsia="仿宋_GB2312" w:cs="DengXian-Regular"/>
          <w:sz w:val="32"/>
          <w:szCs w:val="32"/>
        </w:rPr>
        <w:t>财政不拨付机关运转经费，</w:t>
      </w:r>
      <w:r>
        <w:rPr>
          <w:rFonts w:hint="eastAsia" w:ascii="仿宋" w:hAnsi="仿宋" w:eastAsia="仿宋" w:cs="仿宋"/>
          <w:sz w:val="32"/>
          <w:szCs w:val="32"/>
        </w:rPr>
        <w:t>无财政拨款‘三公’经费支出。</w:t>
      </w:r>
      <w:r>
        <w:rPr>
          <w:rFonts w:hint="eastAsia" w:ascii="仿宋_GB2312" w:hAnsi="Times New Roman" w:eastAsia="仿宋_GB2312" w:cs="DengXian-Bold"/>
          <w:sz w:val="32"/>
          <w:szCs w:val="32"/>
        </w:rPr>
        <w:t>其中：</w:t>
      </w:r>
    </w:p>
    <w:p>
      <w:pPr>
        <w:snapToGrid w:val="0"/>
        <w:spacing w:line="600" w:lineRule="exact"/>
        <w:ind w:firstLine="643"/>
      </w:pPr>
      <w:r>
        <w:rPr>
          <w:rFonts w:hint="eastAsia" w:ascii="仿宋_GB2312" w:hAnsi="Times New Roman" w:eastAsia="仿宋_GB2312" w:cs="DengXian-Regular"/>
          <w:b/>
          <w:sz w:val="32"/>
          <w:szCs w:val="32"/>
        </w:rPr>
        <w:t>公务用车购置费支出0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本部门2023年度公务用车购置量0辆，发生“公务用车购置”经费支出0万元。公务用车购置费支出较预算无增减变化，主要是</w:t>
      </w:r>
      <w:r>
        <w:rPr>
          <w:rFonts w:hint="eastAsia" w:ascii="仿宋_GB2312" w:hAnsi="仿宋_GB2312" w:eastAsia="仿宋_GB2312" w:cs="DengXian-Regular"/>
          <w:sz w:val="32"/>
          <w:szCs w:val="32"/>
        </w:rPr>
        <w:t>未发生公务用车购置经费支出，无增减变化</w:t>
      </w:r>
      <w:r>
        <w:rPr>
          <w:rFonts w:hint="eastAsia" w:ascii="仿宋_GB2312" w:hAnsi="仿宋_GB2312" w:eastAsia="仿宋_GB2312" w:cs="Wingdings"/>
          <w:sz w:val="32"/>
          <w:szCs w:val="32"/>
        </w:rPr>
        <w:t>；较上年增加0万元，增长0%,主要是</w:t>
      </w:r>
      <w:r>
        <w:rPr>
          <w:rFonts w:hint="eastAsia" w:ascii="仿宋_GB2312" w:hAnsi="仿宋_GB2312" w:eastAsia="仿宋_GB2312" w:cs="DengXian-Regular"/>
          <w:sz w:val="32"/>
          <w:szCs w:val="32"/>
        </w:rPr>
        <w:t>未发生公务用车购置经费支出，无增减变化</w:t>
      </w:r>
      <w:r>
        <w:rPr>
          <w:rFonts w:hint="eastAsia" w:ascii="仿宋_GB2312" w:hAnsi="仿宋_GB2312" w:eastAsia="仿宋_GB2312" w:cs="Wingdings"/>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p>
    <w:p>
      <w:pPr>
        <w:snapToGrid w:val="0"/>
        <w:spacing w:line="600" w:lineRule="exact"/>
        <w:ind w:firstLine="643" w:firstLineChars="200"/>
      </w:pPr>
      <w:r>
        <w:rPr>
          <w:rFonts w:hint="eastAsia" w:ascii="仿宋_GB2312" w:hAnsi="Times New Roman" w:eastAsia="仿宋_GB2312" w:cs="DengXian-Regular"/>
          <w:b/>
          <w:sz w:val="32"/>
          <w:szCs w:val="32"/>
        </w:rPr>
        <w:t>公务用车运行维护费支出0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本部门2023年度单位公务用车保有量1辆。公车运行维护费支出较预算增加0万元，增长（降低）0%,主要是</w:t>
      </w:r>
      <w:r>
        <w:rPr>
          <w:rFonts w:hint="eastAsia" w:ascii="仿宋_GB2312" w:hAnsi="仿宋_GB2312" w:eastAsia="仿宋_GB2312" w:cs="DengXian-Regular"/>
          <w:sz w:val="32"/>
          <w:szCs w:val="32"/>
        </w:rPr>
        <w:t>未发生公务用车运行维护费支出，无增减变化</w:t>
      </w:r>
      <w:r>
        <w:rPr>
          <w:rFonts w:hint="eastAsia" w:ascii="仿宋_GB2312" w:hAnsi="仿宋_GB2312" w:eastAsia="仿宋_GB2312" w:cs="Wingdings"/>
          <w:sz w:val="32"/>
          <w:szCs w:val="32"/>
        </w:rPr>
        <w:t>；较上年增加0万元，增长0%，主要是</w:t>
      </w:r>
      <w:r>
        <w:rPr>
          <w:rFonts w:hint="eastAsia" w:ascii="仿宋_GB2312" w:hAnsi="仿宋_GB2312" w:eastAsia="仿宋_GB2312" w:cs="DengXian-Regular"/>
          <w:sz w:val="32"/>
          <w:szCs w:val="32"/>
        </w:rPr>
        <w:t>未发生公务用车运行维护费支出，无增减变化</w:t>
      </w:r>
      <w:r>
        <w:rPr>
          <w:rFonts w:hint="eastAsia" w:ascii="仿宋_GB2312" w:hAnsi="仿宋_GB2312" w:eastAsia="仿宋_GB2312" w:cs="Wingdings"/>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本部门2023年度公务接待费支出预算为0万元，支出决算0万元，完成预算的0%。公务接待费支出较预算无增减变化,主要是</w:t>
      </w:r>
      <w:r>
        <w:rPr>
          <w:rFonts w:hint="eastAsia" w:ascii="仿宋_GB2312" w:hAnsi="仿宋_GB2312" w:eastAsia="仿宋_GB2312" w:cs="DengXian-Regular"/>
          <w:sz w:val="32"/>
          <w:szCs w:val="32"/>
        </w:rPr>
        <w:t>未发生公务接待费支出</w:t>
      </w:r>
      <w:r>
        <w:rPr>
          <w:rFonts w:hint="eastAsia" w:ascii="仿宋_GB2312" w:hAnsi="Times New Roman" w:eastAsia="仿宋_GB2312" w:cs="DengXian-Regular"/>
          <w:sz w:val="32"/>
          <w:szCs w:val="32"/>
        </w:rPr>
        <w:t>；</w:t>
      </w:r>
      <w:r>
        <w:rPr>
          <w:rFonts w:hint="eastAsia" w:ascii="仿宋_GB2312" w:hAnsi="仿宋_GB2312" w:eastAsia="仿宋_GB2312" w:cs="Wingdings"/>
          <w:sz w:val="32"/>
          <w:szCs w:val="32"/>
        </w:rPr>
        <w:t>较上年度无增减变化,主要是</w:t>
      </w:r>
      <w:r>
        <w:rPr>
          <w:rFonts w:hint="eastAsia" w:ascii="仿宋_GB2312" w:hAnsi="仿宋_GB2312" w:eastAsia="仿宋_GB2312" w:cs="DengXian-Regular"/>
          <w:sz w:val="32"/>
          <w:szCs w:val="32"/>
        </w:rPr>
        <w:t>未发生公务接待费支出</w:t>
      </w:r>
      <w:r>
        <w:rPr>
          <w:rFonts w:hint="eastAsia" w:ascii="仿宋_GB2312" w:hAnsi="仿宋_GB2312" w:eastAsia="仿宋_GB2312" w:cs="Wingdings"/>
          <w:sz w:val="32"/>
          <w:szCs w:val="32"/>
        </w:rPr>
        <w:t>。</w:t>
      </w:r>
      <w:r>
        <w:rPr>
          <w:rFonts w:hint="eastAsia" w:ascii="仿宋_GB2312" w:hAnsi="Times New Roman" w:eastAsia="仿宋_GB2312" w:cs="DengXian-Regular"/>
          <w:sz w:val="32"/>
          <w:szCs w:val="32"/>
        </w:rPr>
        <w:t>本年度共发生公务接待0批次、0人次。</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hAnsi="Calibri" w:eastAsia="黑体" w:cs="Times New Roman"/>
          <w:sz w:val="32"/>
          <w:szCs w:val="32"/>
        </w:rPr>
        <w:t>六、机关运行经费支出说明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本部门2023年度机关运行经费支出32.13万元，较2022年度增加16.32万元，增长103.23%。主要原因是2023年度行政运行列支了上年度结转的职业技能大赛经费。</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七、政府采购支出说明</w:t>
      </w:r>
    </w:p>
    <w:p>
      <w:pPr>
        <w:snapToGrid w:val="0"/>
        <w:spacing w:line="58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Times New Roman" w:eastAsia="仿宋_GB2312" w:cs="DengXian-Regular"/>
          <w:sz w:val="32"/>
          <w:szCs w:val="32"/>
        </w:rPr>
        <w:t>本部门2023年度政府采购支出总额0万元，从采购类型来看，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 xml:space="preserve">万元、政府采购服务支出 </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八、国有资产占用情况说明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截至2023年12月31日，本部门共有车辆0辆，比上年增无增减变化，</w:t>
      </w:r>
      <w:r>
        <w:rPr>
          <w:rFonts w:hint="eastAsia" w:ascii="仿宋_GB2312" w:hAnsi="仿宋_GB2312" w:eastAsia="仿宋_GB2312" w:cs="仿宋_GB2312"/>
          <w:sz w:val="32"/>
          <w:szCs w:val="32"/>
        </w:rPr>
        <w:t>主要是车辆属于工会资产</w:t>
      </w:r>
      <w:r>
        <w:rPr>
          <w:rFonts w:hint="eastAsia" w:ascii="仿宋_GB2312" w:hAnsi="Times New Roman" w:eastAsia="仿宋_GB2312" w:cs="DengXian-Regular"/>
          <w:sz w:val="32"/>
          <w:szCs w:val="32"/>
        </w:rPr>
        <w:t>。其中，副部（省）级及以上领导用车0辆，主要领导干部用车0辆，机要通信用车0辆，应急保障用车0辆，执法执勤用车0辆，特种专业技术用车0辆，离退休干部用车0辆，其他用车0辆，其他用车主要是0；单位价值0万元以上设备（不含车辆）0台（套）。</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九、预算绩效情况说明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根据预算绩效管理要求，本部门组织对2023年度一般公共预算项目支出全面开展绩效自评，其中，一级项目2个，二级项目0个，共涉及资金64.25万元，占一般公共预算项目支出总额的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%。组织对2023年度 0个政府性基金预算项目支出开展绩效自评，共涉及资金0万元，占政府性基金预算项目支出总额的0%。组织对2023年度0个国有资本经营预算项目支出开展绩效自评，共涉及资金0万元，占国有资本经营预算项目支出总额的0%。</w:t>
      </w:r>
    </w:p>
    <w:p>
      <w:pPr>
        <w:snapToGrid w:val="0"/>
        <w:spacing w:line="600" w:lineRule="exact"/>
        <w:ind w:firstLine="640"/>
      </w:pPr>
      <w:r>
        <w:rPr>
          <w:rFonts w:hint="eastAsia" w:ascii="仿宋_GB2312" w:hAnsi="仿宋_GB2312" w:eastAsia="仿宋_GB2312" w:cs="仿宋_GB2312"/>
          <w:sz w:val="32"/>
          <w:szCs w:val="32"/>
        </w:rPr>
        <w:t>组织对“劳模专项”等2个项目开展了部门评价，涉及一般公共预算支出64.25万元，政府性基金预算支出0万元，国有资本经营预算支出0万元。从评价情况来看，</w:t>
      </w:r>
      <w:r>
        <w:rPr>
          <w:rFonts w:hint="eastAsia" w:ascii="仿宋" w:hAnsi="仿宋" w:eastAsia="仿宋" w:cs="宋体-方正超大字符集"/>
          <w:bCs/>
          <w:sz w:val="32"/>
          <w:szCs w:val="32"/>
        </w:rPr>
        <w:t>我单位预算编制的准确率及完整性较高，在预算编制时设定绩效目标，预算执行时进行绩效追踪，决算时总结绩效成果，努力将绩效管理和预算管理有机结合起来，最终实现“预算编制有目标、预算执行有监控、项目完成有评价、评价结果有反馈、反馈结果有运用”的要求，严格按照预算执行收支，预算执行有效性高，财务状况良好，能按时按量完成部门业务</w:t>
      </w:r>
      <w:r>
        <w:rPr>
          <w:rFonts w:hint="eastAsia" w:ascii="仿宋_GB2312" w:hAnsi="仿宋_GB2312" w:eastAsia="仿宋_GB2312" w:cs="仿宋_GB2312"/>
          <w:sz w:val="32"/>
          <w:szCs w:val="32"/>
        </w:rPr>
        <w:t>。</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 劳模专项项目及困难职工帮扶资金项目等2个项目绩效自评结果。</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项目绩效自评综述：</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lang w:eastAsia="zh-CN"/>
        </w:rPr>
        <w:t>劳模专项</w:t>
      </w:r>
      <w:r>
        <w:rPr>
          <w:rFonts w:hint="eastAsia" w:ascii="仿宋_GB2312" w:hAnsi="仿宋_GB2312" w:eastAsia="仿宋_GB2312" w:cs="仿宋_GB2312"/>
          <w:sz w:val="32"/>
          <w:szCs w:val="32"/>
        </w:rPr>
        <w:t>项目绩效</w:t>
      </w:r>
      <w:r>
        <w:rPr>
          <w:rFonts w:hint="eastAsia" w:ascii="仿宋_GB2312" w:hAnsi="仿宋_GB2312" w:eastAsia="仿宋_GB2312" w:cs="仿宋_GB2312"/>
          <w:sz w:val="32"/>
          <w:szCs w:val="32"/>
          <w:lang w:eastAsia="zh-CN"/>
        </w:rPr>
        <w:t>自评得分</w:t>
      </w:r>
      <w:r>
        <w:rPr>
          <w:rFonts w:hint="eastAsia" w:ascii="仿宋_GB2312" w:hAnsi="仿宋_GB2312" w:eastAsia="仿宋_GB2312" w:cs="仿宋_GB2312"/>
          <w:sz w:val="32"/>
          <w:szCs w:val="32"/>
          <w:lang w:val="en-US" w:eastAsia="zh-CN"/>
        </w:rPr>
        <w:t>98分。</w:t>
      </w:r>
      <w:r>
        <w:rPr>
          <w:rFonts w:hint="eastAsia" w:ascii="仿宋_GB2312" w:hAnsi="仿宋_GB2312" w:eastAsia="仿宋_GB2312" w:cs="仿宋_GB2312"/>
          <w:sz w:val="32"/>
          <w:szCs w:val="32"/>
        </w:rPr>
        <w:t>全年预算数为80.13万元，执行数为62.25万元，完成预算的77.69%。上级专项转移支付资金项目困难职工帮扶资金</w:t>
      </w:r>
      <w:r>
        <w:rPr>
          <w:rFonts w:hint="eastAsia" w:ascii="仿宋_GB2312" w:hAnsi="仿宋_GB2312" w:eastAsia="仿宋_GB2312" w:cs="仿宋_GB2312"/>
          <w:sz w:val="32"/>
          <w:szCs w:val="32"/>
          <w:lang w:eastAsia="zh-CN"/>
        </w:rPr>
        <w:t>项目自评得分</w:t>
      </w:r>
      <w:r>
        <w:rPr>
          <w:rFonts w:hint="eastAsia" w:ascii="仿宋_GB2312" w:hAnsi="仿宋_GB2312" w:eastAsia="仿宋_GB2312" w:cs="仿宋_GB2312"/>
          <w:sz w:val="32"/>
          <w:szCs w:val="32"/>
          <w:lang w:val="en-US" w:eastAsia="zh-CN"/>
        </w:rPr>
        <w:t>100分，全年预算数</w:t>
      </w:r>
      <w:r>
        <w:rPr>
          <w:rFonts w:hint="eastAsia" w:ascii="仿宋_GB2312" w:hAnsi="仿宋_GB2312" w:eastAsia="仿宋_GB2312" w:cs="仿宋_GB2312"/>
          <w:sz w:val="32"/>
          <w:szCs w:val="32"/>
        </w:rPr>
        <w:t>2万元，</w:t>
      </w:r>
      <w:r>
        <w:rPr>
          <w:rFonts w:hint="eastAsia" w:ascii="仿宋_GB2312" w:hAnsi="仿宋_GB2312" w:eastAsia="仿宋_GB2312" w:cs="仿宋_GB2312"/>
          <w:sz w:val="32"/>
          <w:szCs w:val="32"/>
          <w:lang w:eastAsia="zh-CN"/>
        </w:rPr>
        <w:t>执行数</w:t>
      </w:r>
      <w:r>
        <w:rPr>
          <w:rFonts w:hint="eastAsia" w:ascii="仿宋_GB2312" w:hAnsi="仿宋_GB2312" w:eastAsia="仿宋_GB2312" w:cs="仿宋_GB2312"/>
          <w:sz w:val="32"/>
          <w:szCs w:val="32"/>
          <w:lang w:val="en-US" w:eastAsia="zh-CN"/>
        </w:rPr>
        <w:t>2万元，</w:t>
      </w:r>
      <w:r>
        <w:rPr>
          <w:rFonts w:hint="eastAsia" w:ascii="仿宋_GB2312" w:hAnsi="仿宋_GB2312" w:eastAsia="仿宋_GB2312" w:cs="仿宋_GB2312"/>
          <w:sz w:val="32"/>
          <w:szCs w:val="32"/>
        </w:rPr>
        <w:t>预算执行</w:t>
      </w:r>
      <w:r>
        <w:rPr>
          <w:rFonts w:hint="eastAsia" w:ascii="仿宋_GB2312" w:hAnsi="仿宋_GB2312" w:eastAsia="仿宋_GB2312" w:cs="仿宋_GB2312"/>
          <w:sz w:val="32"/>
          <w:szCs w:val="32"/>
          <w:lang w:eastAsia="zh-CN"/>
        </w:rPr>
        <w:t>率</w:t>
      </w:r>
      <w:r>
        <w:rPr>
          <w:rFonts w:hint="eastAsia" w:ascii="仿宋_GB2312" w:hAnsi="仿宋_GB2312" w:eastAsia="仿宋_GB2312" w:cs="仿宋_GB2312"/>
          <w:sz w:val="32"/>
          <w:szCs w:val="32"/>
        </w:rPr>
        <w:t>100%。</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项目绩效目标完成情况：202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年我单位对劳模专项</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上级专项转移支付资金困难职工帮扶资金项目进行了绩效考评，自评综述如下：</w:t>
      </w:r>
      <w:r>
        <w:rPr>
          <w:rFonts w:hint="eastAsia" w:ascii="仿宋_GB2312" w:hAnsi="仿宋_GB2312" w:eastAsia="仿宋_GB2312" w:cs="仿宋_GB2312"/>
          <w:sz w:val="32"/>
          <w:szCs w:val="32"/>
          <w:lang w:val="en-US" w:eastAsia="zh-CN"/>
        </w:rPr>
        <w:t>2个项目</w:t>
      </w:r>
      <w:r>
        <w:rPr>
          <w:rFonts w:hint="eastAsia" w:ascii="仿宋_GB2312" w:hAnsi="仿宋_GB2312" w:eastAsia="仿宋_GB2312" w:cs="仿宋_GB2312"/>
          <w:sz w:val="32"/>
          <w:szCs w:val="32"/>
        </w:rPr>
        <w:t>较好的完成了预算绩效目标，均保质保量按时完成了任务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总体绩效评价为优秀。</w:t>
      </w:r>
    </w:p>
    <w:p>
      <w:pPr>
        <w:numPr>
          <w:numId w:val="0"/>
        </w:numPr>
        <w:tabs>
          <w:tab w:val="left" w:pos="0"/>
        </w:tabs>
        <w:snapToGrid w:val="0"/>
        <w:spacing w:line="600" w:lineRule="exact"/>
        <w:ind w:firstLine="640" w:firstLineChars="200"/>
        <w:rPr>
          <w:rFonts w:hint="eastAsia" w:ascii="仿宋" w:hAnsi="仿宋" w:eastAsia="仿宋" w:cs="仿宋"/>
          <w:sz w:val="32"/>
          <w:szCs w:val="32"/>
        </w:rPr>
      </w:pPr>
    </w:p>
    <w:p>
      <w:pPr>
        <w:numPr>
          <w:ilvl w:val="0"/>
          <w:numId w:val="0"/>
        </w:numPr>
        <w:tabs>
          <w:tab w:val="left" w:pos="0"/>
        </w:tabs>
        <w:snapToGrid w:val="0"/>
        <w:spacing w:line="600" w:lineRule="exact"/>
        <w:ind w:firstLine="420" w:firstLineChars="200"/>
      </w:pPr>
    </w:p>
    <w:p>
      <w:pPr>
        <w:widowControl/>
        <w:spacing w:after="160" w:line="570" w:lineRule="exact"/>
        <w:ind w:firstLine="640" w:firstLineChars="200"/>
        <w:jc w:val="left"/>
        <w:rPr>
          <w:rFonts w:hint="eastAsia" w:ascii="仿宋" w:hAnsi="仿宋" w:eastAsia="仿宋" w:cs="仿宋"/>
          <w:kern w:val="0"/>
          <w:sz w:val="32"/>
          <w:szCs w:val="32"/>
        </w:rPr>
      </w:pPr>
    </w:p>
    <w:p>
      <w:pPr>
        <w:widowControl/>
        <w:spacing w:after="160" w:line="570" w:lineRule="exact"/>
        <w:ind w:firstLine="640" w:firstLineChars="200"/>
        <w:jc w:val="left"/>
        <w:rPr>
          <w:rFonts w:hint="eastAsia" w:ascii="仿宋" w:hAnsi="仿宋" w:eastAsia="仿宋" w:cs="仿宋"/>
          <w:kern w:val="0"/>
          <w:sz w:val="32"/>
          <w:szCs w:val="32"/>
        </w:rPr>
      </w:pPr>
    </w:p>
    <w:p>
      <w:pPr>
        <w:widowControl/>
        <w:spacing w:after="160" w:line="57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附项目支出绩效自评表</w:t>
      </w:r>
    </w:p>
    <w:tbl>
      <w:tblPr>
        <w:tblStyle w:val="6"/>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654"/>
        <w:gridCol w:w="836"/>
        <w:gridCol w:w="1249"/>
        <w:gridCol w:w="1387"/>
        <w:gridCol w:w="492"/>
        <w:gridCol w:w="492"/>
        <w:gridCol w:w="321"/>
        <w:gridCol w:w="788"/>
        <w:gridCol w:w="836"/>
        <w:gridCol w:w="767"/>
        <w:gridCol w:w="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gridSpan w:val="12"/>
            <w:vMerge w:val="restart"/>
            <w:shd w:val="clear" w:color="auto" w:fill="auto"/>
            <w:noWrap/>
            <w:vAlign w:val="center"/>
          </w:tcPr>
          <w:p>
            <w:pPr>
              <w:widowControl/>
              <w:jc w:val="center"/>
              <w:rPr>
                <w:rFonts w:ascii="Arial" w:hAnsi="Arial" w:eastAsia="宋体" w:cs="Arial"/>
                <w:color w:val="000000"/>
                <w:kern w:val="0"/>
                <w:sz w:val="36"/>
                <w:szCs w:val="36"/>
              </w:rPr>
            </w:pPr>
            <w:r>
              <w:rPr>
                <w:rFonts w:ascii="Arial" w:hAnsi="Arial" w:eastAsia="宋体" w:cs="Arial"/>
                <w:color w:val="000000"/>
                <w:kern w:val="0"/>
                <w:sz w:val="36"/>
                <w:szCs w:val="36"/>
              </w:rPr>
              <w:t>202</w:t>
            </w:r>
            <w:r>
              <w:rPr>
                <w:rFonts w:hint="eastAsia" w:ascii="Arial" w:hAnsi="Arial" w:eastAsia="宋体" w:cs="Arial"/>
                <w:color w:val="000000"/>
                <w:kern w:val="0"/>
                <w:sz w:val="36"/>
                <w:szCs w:val="36"/>
              </w:rPr>
              <w:t>3</w:t>
            </w:r>
            <w:r>
              <w:rPr>
                <w:rFonts w:ascii="Arial" w:hAnsi="Arial" w:eastAsia="宋体" w:cs="Arial"/>
                <w:color w:val="000000"/>
                <w:kern w:val="0"/>
                <w:sz w:val="36"/>
                <w:szCs w:val="36"/>
              </w:rPr>
              <w:t>年度预算项目绩效自评表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gridSpan w:val="12"/>
            <w:vMerge w:val="continue"/>
            <w:vAlign w:val="center"/>
          </w:tcPr>
          <w:p>
            <w:pPr>
              <w:widowControl/>
              <w:jc w:val="center"/>
              <w:rPr>
                <w:rFonts w:ascii="Arial" w:hAnsi="Arial" w:eastAsia="宋体" w:cs="Arial"/>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一、基本情况</w:t>
            </w:r>
          </w:p>
        </w:tc>
        <w:tc>
          <w:tcPr>
            <w:tcW w:w="0" w:type="auto"/>
            <w:shd w:val="clear" w:color="auto" w:fill="auto"/>
            <w:noWrap/>
          </w:tcPr>
          <w:p>
            <w:pPr>
              <w:widowControl/>
              <w:jc w:val="center"/>
              <w:rPr>
                <w:rFonts w:ascii="Arial" w:hAnsi="Arial" w:eastAsia="宋体" w:cs="Arial"/>
                <w:b/>
                <w:bCs/>
                <w:kern w:val="0"/>
                <w:sz w:val="22"/>
              </w:rPr>
            </w:pPr>
            <w:r>
              <w:rPr>
                <w:rFonts w:ascii="Arial" w:hAnsi="Arial" w:eastAsia="宋体" w:cs="Arial"/>
                <w:b/>
                <w:bCs/>
                <w:kern w:val="0"/>
                <w:sz w:val="22"/>
              </w:rPr>
              <w:t>项目名称</w:t>
            </w:r>
          </w:p>
        </w:tc>
        <w:tc>
          <w:tcPr>
            <w:tcW w:w="0" w:type="auto"/>
            <w:gridSpan w:val="2"/>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劳模专项</w:t>
            </w:r>
          </w:p>
        </w:tc>
        <w:tc>
          <w:tcPr>
            <w:tcW w:w="0" w:type="auto"/>
            <w:shd w:val="clear" w:color="auto" w:fill="auto"/>
            <w:noWrap/>
          </w:tcPr>
          <w:p>
            <w:pPr>
              <w:widowControl/>
              <w:jc w:val="center"/>
              <w:rPr>
                <w:rFonts w:ascii="Arial" w:hAnsi="Arial" w:eastAsia="宋体" w:cs="Arial"/>
                <w:b/>
                <w:bCs/>
                <w:kern w:val="0"/>
                <w:sz w:val="22"/>
              </w:rPr>
            </w:pPr>
            <w:r>
              <w:rPr>
                <w:rFonts w:ascii="Arial" w:hAnsi="Arial" w:eastAsia="宋体" w:cs="Arial"/>
                <w:b/>
                <w:bCs/>
                <w:kern w:val="0"/>
                <w:sz w:val="22"/>
              </w:rPr>
              <w:t>项目级次</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本级</w:t>
            </w:r>
          </w:p>
        </w:tc>
        <w:tc>
          <w:tcPr>
            <w:tcW w:w="0" w:type="auto"/>
            <w:gridSpan w:val="2"/>
            <w:shd w:val="clear" w:color="auto" w:fill="auto"/>
            <w:noWrap/>
          </w:tcPr>
          <w:p>
            <w:pPr>
              <w:widowControl/>
              <w:jc w:val="center"/>
              <w:rPr>
                <w:rFonts w:ascii="Arial" w:hAnsi="Arial" w:eastAsia="宋体" w:cs="Arial"/>
                <w:b/>
                <w:bCs/>
                <w:kern w:val="0"/>
                <w:sz w:val="22"/>
              </w:rPr>
            </w:pPr>
            <w:r>
              <w:rPr>
                <w:rFonts w:ascii="Arial" w:hAnsi="Arial" w:eastAsia="宋体" w:cs="Arial"/>
                <w:b/>
                <w:bCs/>
                <w:kern w:val="0"/>
                <w:sz w:val="22"/>
              </w:rPr>
              <w:t>实施主管单位</w:t>
            </w:r>
          </w:p>
        </w:tc>
        <w:tc>
          <w:tcPr>
            <w:tcW w:w="0" w:type="auto"/>
            <w:gridSpan w:val="2"/>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711001 - 曹妃甸区总工会本级</w:t>
            </w:r>
          </w:p>
        </w:tc>
        <w:tc>
          <w:tcPr>
            <w:tcW w:w="0" w:type="auto"/>
            <w:shd w:val="clear" w:color="auto" w:fill="auto"/>
            <w:noWrap/>
          </w:tcPr>
          <w:p>
            <w:pPr>
              <w:widowControl/>
              <w:jc w:val="center"/>
              <w:rPr>
                <w:rFonts w:ascii="Arial" w:hAnsi="Arial" w:eastAsia="宋体" w:cs="Arial"/>
                <w:b/>
                <w:bCs/>
                <w:kern w:val="0"/>
                <w:sz w:val="22"/>
              </w:rPr>
            </w:pPr>
            <w:r>
              <w:rPr>
                <w:rFonts w:ascii="Arial" w:hAnsi="Arial" w:eastAsia="宋体" w:cs="Arial"/>
                <w:b/>
                <w:bCs/>
                <w:kern w:val="0"/>
                <w:sz w:val="22"/>
              </w:rPr>
              <w:t>金额单位</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二、预算执行情况</w:t>
            </w:r>
          </w:p>
        </w:tc>
        <w:tc>
          <w:tcPr>
            <w:tcW w:w="0" w:type="auto"/>
            <w:gridSpan w:val="2"/>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预算安排情况(调整后)</w:t>
            </w:r>
          </w:p>
        </w:tc>
        <w:tc>
          <w:tcPr>
            <w:tcW w:w="0" w:type="auto"/>
            <w:gridSpan w:val="3"/>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资金到位情况</w:t>
            </w:r>
          </w:p>
        </w:tc>
        <w:tc>
          <w:tcPr>
            <w:tcW w:w="0" w:type="auto"/>
            <w:gridSpan w:val="4"/>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资金执行情况</w:t>
            </w:r>
          </w:p>
        </w:tc>
        <w:tc>
          <w:tcPr>
            <w:tcW w:w="0" w:type="auto"/>
            <w:gridSpan w:val="2"/>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预算执行进度(%)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vAlign w:val="center"/>
          </w:tcPr>
          <w:p>
            <w:pPr>
              <w:widowControl/>
              <w:jc w:val="center"/>
              <w:rPr>
                <w:rFonts w:ascii="Calibri" w:hAnsi="Calibri" w:eastAsia="宋体" w:cs="Calibri"/>
                <w:color w:val="000000"/>
                <w:kern w:val="0"/>
                <w:sz w:val="22"/>
              </w:rPr>
            </w:pPr>
          </w:p>
        </w:tc>
        <w:tc>
          <w:tcPr>
            <w:tcW w:w="0" w:type="auto"/>
            <w:shd w:val="clear" w:color="auto" w:fill="auto"/>
            <w:noWrap/>
          </w:tcPr>
          <w:p>
            <w:pPr>
              <w:widowControl/>
              <w:jc w:val="center"/>
              <w:rPr>
                <w:rFonts w:ascii="Arial" w:hAnsi="Arial" w:eastAsia="宋体" w:cs="Arial"/>
                <w:b/>
                <w:bCs/>
                <w:kern w:val="0"/>
                <w:sz w:val="22"/>
              </w:rPr>
            </w:pPr>
            <w:r>
              <w:rPr>
                <w:rFonts w:ascii="Arial" w:hAnsi="Arial" w:eastAsia="宋体" w:cs="Arial"/>
                <w:b/>
                <w:bCs/>
                <w:kern w:val="0"/>
                <w:sz w:val="22"/>
              </w:rPr>
              <w:t>预算数</w:t>
            </w:r>
          </w:p>
        </w:tc>
        <w:tc>
          <w:tcPr>
            <w:tcW w:w="0" w:type="auto"/>
            <w:shd w:val="clear" w:color="auto" w:fill="auto"/>
            <w:noWrap/>
          </w:tcPr>
          <w:p>
            <w:pPr>
              <w:widowControl/>
              <w:jc w:val="center"/>
              <w:rPr>
                <w:rFonts w:ascii="Calibri" w:hAnsi="Calibri" w:eastAsia="宋体" w:cs="Calibri"/>
                <w:color w:val="000000"/>
                <w:kern w:val="0"/>
                <w:sz w:val="22"/>
              </w:rPr>
            </w:pPr>
            <w:r>
              <w:rPr>
                <w:rFonts w:hint="eastAsia" w:ascii="Calibri" w:hAnsi="Calibri" w:eastAsia="宋体" w:cs="Calibri"/>
                <w:color w:val="000000"/>
                <w:kern w:val="0"/>
                <w:sz w:val="22"/>
              </w:rPr>
              <w:t>80.13</w:t>
            </w:r>
          </w:p>
        </w:tc>
        <w:tc>
          <w:tcPr>
            <w:tcW w:w="0" w:type="auto"/>
            <w:shd w:val="clear" w:color="auto" w:fill="auto"/>
            <w:noWrap/>
          </w:tcPr>
          <w:p>
            <w:pPr>
              <w:widowControl/>
              <w:jc w:val="center"/>
              <w:rPr>
                <w:rFonts w:ascii="Arial" w:hAnsi="Arial" w:eastAsia="宋体" w:cs="Arial"/>
                <w:b/>
                <w:bCs/>
                <w:kern w:val="0"/>
                <w:sz w:val="22"/>
              </w:rPr>
            </w:pPr>
            <w:r>
              <w:rPr>
                <w:rFonts w:ascii="Arial" w:hAnsi="Arial" w:eastAsia="宋体" w:cs="Arial"/>
                <w:b/>
                <w:bCs/>
                <w:kern w:val="0"/>
                <w:sz w:val="22"/>
              </w:rPr>
              <w:t>到位数</w:t>
            </w:r>
          </w:p>
        </w:tc>
        <w:tc>
          <w:tcPr>
            <w:tcW w:w="0" w:type="auto"/>
            <w:gridSpan w:val="2"/>
            <w:shd w:val="clear" w:color="auto" w:fill="auto"/>
            <w:noWrap/>
          </w:tcPr>
          <w:p>
            <w:pPr>
              <w:widowControl/>
              <w:jc w:val="center"/>
              <w:rPr>
                <w:rFonts w:ascii="Calibri" w:hAnsi="Calibri" w:eastAsia="宋体" w:cs="Calibri"/>
                <w:color w:val="000000"/>
                <w:kern w:val="0"/>
                <w:sz w:val="22"/>
              </w:rPr>
            </w:pPr>
            <w:r>
              <w:rPr>
                <w:rFonts w:hint="eastAsia" w:ascii="Calibri" w:hAnsi="Calibri" w:eastAsia="宋体" w:cs="Calibri"/>
                <w:color w:val="000000"/>
                <w:kern w:val="0"/>
                <w:sz w:val="22"/>
              </w:rPr>
              <w:t>80.13</w:t>
            </w:r>
          </w:p>
        </w:tc>
        <w:tc>
          <w:tcPr>
            <w:tcW w:w="0" w:type="auto"/>
            <w:gridSpan w:val="2"/>
            <w:shd w:val="clear" w:color="auto" w:fill="auto"/>
            <w:noWrap/>
          </w:tcPr>
          <w:p>
            <w:pPr>
              <w:widowControl/>
              <w:jc w:val="center"/>
              <w:rPr>
                <w:rFonts w:ascii="Arial" w:hAnsi="Arial" w:eastAsia="宋体" w:cs="Arial"/>
                <w:b/>
                <w:bCs/>
                <w:kern w:val="0"/>
                <w:sz w:val="22"/>
              </w:rPr>
            </w:pPr>
            <w:r>
              <w:rPr>
                <w:rFonts w:ascii="Arial" w:hAnsi="Arial" w:eastAsia="宋体" w:cs="Arial"/>
                <w:b/>
                <w:bCs/>
                <w:kern w:val="0"/>
                <w:sz w:val="22"/>
              </w:rPr>
              <w:t>执行数</w:t>
            </w:r>
          </w:p>
        </w:tc>
        <w:tc>
          <w:tcPr>
            <w:tcW w:w="0" w:type="auto"/>
            <w:gridSpan w:val="2"/>
            <w:shd w:val="clear" w:color="auto" w:fill="auto"/>
            <w:noWrap/>
          </w:tcPr>
          <w:p>
            <w:pPr>
              <w:widowControl/>
              <w:jc w:val="center"/>
              <w:rPr>
                <w:rFonts w:ascii="Calibri" w:hAnsi="Calibri" w:eastAsia="宋体" w:cs="Calibri"/>
                <w:color w:val="000000"/>
                <w:kern w:val="0"/>
                <w:sz w:val="22"/>
              </w:rPr>
            </w:pPr>
            <w:r>
              <w:rPr>
                <w:rFonts w:hint="eastAsia" w:ascii="Calibri" w:hAnsi="Calibri" w:eastAsia="宋体" w:cs="Calibri"/>
                <w:color w:val="000000"/>
                <w:kern w:val="0"/>
                <w:sz w:val="22"/>
              </w:rPr>
              <w:t>62.25</w:t>
            </w:r>
          </w:p>
        </w:tc>
        <w:tc>
          <w:tcPr>
            <w:tcW w:w="0" w:type="auto"/>
            <w:gridSpan w:val="2"/>
            <w:vMerge w:val="restart"/>
            <w:shd w:val="clear" w:color="auto" w:fill="auto"/>
            <w:noWrap/>
          </w:tcPr>
          <w:p>
            <w:pPr>
              <w:widowControl/>
              <w:jc w:val="center"/>
              <w:rPr>
                <w:rFonts w:ascii="Calibri" w:hAnsi="Calibri" w:eastAsia="宋体" w:cs="Calibri"/>
                <w:color w:val="000000"/>
                <w:kern w:val="0"/>
                <w:sz w:val="22"/>
              </w:rPr>
            </w:pPr>
            <w:r>
              <w:rPr>
                <w:rFonts w:hint="eastAsia" w:ascii="Calibri" w:hAnsi="Calibri" w:eastAsia="宋体" w:cs="Calibri"/>
                <w:color w:val="000000"/>
                <w:kern w:val="0"/>
                <w:sz w:val="22"/>
              </w:rPr>
              <w:t>77.69%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vAlign w:val="center"/>
          </w:tcPr>
          <w:p>
            <w:pPr>
              <w:widowControl/>
              <w:jc w:val="center"/>
              <w:rPr>
                <w:rFonts w:ascii="Calibri" w:hAnsi="Calibri" w:eastAsia="宋体" w:cs="Calibri"/>
                <w:color w:val="000000"/>
                <w:kern w:val="0"/>
                <w:sz w:val="22"/>
              </w:rPr>
            </w:pPr>
          </w:p>
        </w:tc>
        <w:tc>
          <w:tcPr>
            <w:tcW w:w="0" w:type="auto"/>
            <w:shd w:val="clear" w:color="auto" w:fill="auto"/>
            <w:noWrap/>
          </w:tcPr>
          <w:p>
            <w:pPr>
              <w:widowControl/>
              <w:jc w:val="center"/>
              <w:rPr>
                <w:rFonts w:ascii="Arial" w:hAnsi="Arial" w:eastAsia="宋体" w:cs="Arial"/>
                <w:b/>
                <w:bCs/>
                <w:kern w:val="0"/>
                <w:sz w:val="22"/>
              </w:rPr>
            </w:pPr>
            <w:r>
              <w:rPr>
                <w:rFonts w:ascii="Arial" w:hAnsi="Arial" w:eastAsia="宋体" w:cs="Arial"/>
                <w:b/>
                <w:bCs/>
                <w:kern w:val="0"/>
                <w:sz w:val="22"/>
              </w:rPr>
              <w:t>其中:财政资金</w:t>
            </w:r>
          </w:p>
        </w:tc>
        <w:tc>
          <w:tcPr>
            <w:tcW w:w="0" w:type="auto"/>
            <w:shd w:val="clear" w:color="auto" w:fill="auto"/>
            <w:noWrap/>
          </w:tcPr>
          <w:p>
            <w:pPr>
              <w:widowControl/>
              <w:jc w:val="center"/>
              <w:rPr>
                <w:rFonts w:ascii="Calibri" w:hAnsi="Calibri" w:eastAsia="宋体" w:cs="Calibri"/>
                <w:color w:val="000000"/>
                <w:kern w:val="0"/>
                <w:sz w:val="22"/>
              </w:rPr>
            </w:pPr>
            <w:r>
              <w:rPr>
                <w:rFonts w:hint="eastAsia" w:ascii="Calibri" w:hAnsi="Calibri" w:eastAsia="宋体" w:cs="Calibri"/>
                <w:color w:val="000000"/>
                <w:kern w:val="0"/>
                <w:sz w:val="22"/>
              </w:rPr>
              <w:t>80.13</w:t>
            </w:r>
          </w:p>
        </w:tc>
        <w:tc>
          <w:tcPr>
            <w:tcW w:w="0" w:type="auto"/>
            <w:shd w:val="clear" w:color="auto" w:fill="auto"/>
            <w:noWrap/>
          </w:tcPr>
          <w:p>
            <w:pPr>
              <w:widowControl/>
              <w:jc w:val="center"/>
              <w:rPr>
                <w:rFonts w:ascii="Arial" w:hAnsi="Arial" w:eastAsia="宋体" w:cs="Arial"/>
                <w:b/>
                <w:bCs/>
                <w:kern w:val="0"/>
                <w:sz w:val="22"/>
              </w:rPr>
            </w:pPr>
            <w:r>
              <w:rPr>
                <w:rFonts w:ascii="Arial" w:hAnsi="Arial" w:eastAsia="宋体" w:cs="Arial"/>
                <w:b/>
                <w:bCs/>
                <w:kern w:val="0"/>
                <w:sz w:val="22"/>
              </w:rPr>
              <w:t>其中:财政资金</w:t>
            </w:r>
          </w:p>
        </w:tc>
        <w:tc>
          <w:tcPr>
            <w:tcW w:w="0" w:type="auto"/>
            <w:gridSpan w:val="2"/>
            <w:shd w:val="clear" w:color="auto" w:fill="auto"/>
            <w:noWrap/>
          </w:tcPr>
          <w:p>
            <w:pPr>
              <w:widowControl/>
              <w:jc w:val="center"/>
              <w:rPr>
                <w:rFonts w:ascii="Calibri" w:hAnsi="Calibri" w:eastAsia="宋体" w:cs="Calibri"/>
                <w:color w:val="000000"/>
                <w:kern w:val="0"/>
                <w:sz w:val="22"/>
              </w:rPr>
            </w:pPr>
            <w:r>
              <w:rPr>
                <w:rFonts w:hint="eastAsia" w:ascii="Calibri" w:hAnsi="Calibri" w:eastAsia="宋体" w:cs="Calibri"/>
                <w:color w:val="000000"/>
                <w:kern w:val="0"/>
                <w:sz w:val="22"/>
              </w:rPr>
              <w:t>80.13</w:t>
            </w:r>
          </w:p>
        </w:tc>
        <w:tc>
          <w:tcPr>
            <w:tcW w:w="0" w:type="auto"/>
            <w:gridSpan w:val="2"/>
            <w:shd w:val="clear" w:color="auto" w:fill="auto"/>
            <w:noWrap/>
          </w:tcPr>
          <w:p>
            <w:pPr>
              <w:widowControl/>
              <w:jc w:val="center"/>
              <w:rPr>
                <w:rFonts w:ascii="Arial" w:hAnsi="Arial" w:eastAsia="宋体" w:cs="Arial"/>
                <w:b/>
                <w:bCs/>
                <w:kern w:val="0"/>
                <w:sz w:val="22"/>
              </w:rPr>
            </w:pPr>
            <w:r>
              <w:rPr>
                <w:rFonts w:ascii="Arial" w:hAnsi="Arial" w:eastAsia="宋体" w:cs="Arial"/>
                <w:b/>
                <w:bCs/>
                <w:kern w:val="0"/>
                <w:sz w:val="22"/>
              </w:rPr>
              <w:t>其中:财政资金</w:t>
            </w:r>
          </w:p>
        </w:tc>
        <w:tc>
          <w:tcPr>
            <w:tcW w:w="0" w:type="auto"/>
            <w:gridSpan w:val="2"/>
            <w:shd w:val="clear" w:color="auto" w:fill="auto"/>
            <w:noWrap/>
          </w:tcPr>
          <w:p>
            <w:pPr>
              <w:widowControl/>
              <w:jc w:val="center"/>
              <w:rPr>
                <w:rFonts w:ascii="Calibri" w:hAnsi="Calibri" w:eastAsia="宋体" w:cs="Calibri"/>
                <w:color w:val="000000"/>
                <w:kern w:val="0"/>
                <w:sz w:val="22"/>
              </w:rPr>
            </w:pPr>
            <w:r>
              <w:rPr>
                <w:rFonts w:hint="eastAsia" w:ascii="Calibri" w:hAnsi="Calibri" w:eastAsia="宋体" w:cs="Calibri"/>
                <w:color w:val="000000"/>
                <w:kern w:val="0"/>
                <w:sz w:val="22"/>
              </w:rPr>
              <w:t>62.25</w:t>
            </w:r>
          </w:p>
        </w:tc>
        <w:tc>
          <w:tcPr>
            <w:tcW w:w="0" w:type="auto"/>
            <w:gridSpan w:val="2"/>
            <w:vMerge w:val="continue"/>
            <w:vAlign w:val="center"/>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vAlign w:val="center"/>
          </w:tcPr>
          <w:p>
            <w:pPr>
              <w:widowControl/>
              <w:jc w:val="center"/>
              <w:rPr>
                <w:rFonts w:ascii="Calibri" w:hAnsi="Calibri" w:eastAsia="宋体" w:cs="Calibri"/>
                <w:color w:val="000000"/>
                <w:kern w:val="0"/>
                <w:sz w:val="22"/>
              </w:rPr>
            </w:pPr>
          </w:p>
        </w:tc>
        <w:tc>
          <w:tcPr>
            <w:tcW w:w="0" w:type="auto"/>
            <w:shd w:val="clear" w:color="auto" w:fill="auto"/>
            <w:noWrap/>
          </w:tcPr>
          <w:p>
            <w:pPr>
              <w:widowControl/>
              <w:jc w:val="center"/>
              <w:rPr>
                <w:rFonts w:ascii="Arial" w:hAnsi="Arial" w:eastAsia="宋体" w:cs="Arial"/>
                <w:b/>
                <w:bCs/>
                <w:kern w:val="0"/>
                <w:sz w:val="22"/>
              </w:rPr>
            </w:pPr>
            <w:r>
              <w:rPr>
                <w:rFonts w:ascii="Arial" w:hAnsi="Arial" w:eastAsia="宋体" w:cs="Arial"/>
                <w:b/>
                <w:bCs/>
                <w:kern w:val="0"/>
                <w:sz w:val="22"/>
              </w:rPr>
              <w:t>其他</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0</w:t>
            </w:r>
          </w:p>
        </w:tc>
        <w:tc>
          <w:tcPr>
            <w:tcW w:w="0" w:type="auto"/>
            <w:shd w:val="clear" w:color="auto" w:fill="auto"/>
            <w:noWrap/>
          </w:tcPr>
          <w:p>
            <w:pPr>
              <w:widowControl/>
              <w:jc w:val="center"/>
              <w:rPr>
                <w:rFonts w:ascii="Arial" w:hAnsi="Arial" w:eastAsia="宋体" w:cs="Arial"/>
                <w:b/>
                <w:bCs/>
                <w:kern w:val="0"/>
                <w:sz w:val="22"/>
              </w:rPr>
            </w:pPr>
            <w:r>
              <w:rPr>
                <w:rFonts w:ascii="Arial" w:hAnsi="Arial" w:eastAsia="宋体" w:cs="Arial"/>
                <w:b/>
                <w:bCs/>
                <w:kern w:val="0"/>
                <w:sz w:val="22"/>
              </w:rPr>
              <w:t>其他</w:t>
            </w:r>
          </w:p>
        </w:tc>
        <w:tc>
          <w:tcPr>
            <w:tcW w:w="0" w:type="auto"/>
            <w:gridSpan w:val="2"/>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0</w:t>
            </w:r>
          </w:p>
        </w:tc>
        <w:tc>
          <w:tcPr>
            <w:tcW w:w="0" w:type="auto"/>
            <w:gridSpan w:val="2"/>
            <w:shd w:val="clear" w:color="auto" w:fill="auto"/>
            <w:noWrap/>
          </w:tcPr>
          <w:p>
            <w:pPr>
              <w:widowControl/>
              <w:jc w:val="center"/>
              <w:rPr>
                <w:rFonts w:ascii="Arial" w:hAnsi="Arial" w:eastAsia="宋体" w:cs="Arial"/>
                <w:b/>
                <w:bCs/>
                <w:kern w:val="0"/>
                <w:sz w:val="22"/>
              </w:rPr>
            </w:pPr>
            <w:r>
              <w:rPr>
                <w:rFonts w:ascii="Arial" w:hAnsi="Arial" w:eastAsia="宋体" w:cs="Arial"/>
                <w:b/>
                <w:bCs/>
                <w:kern w:val="0"/>
                <w:sz w:val="22"/>
              </w:rPr>
              <w:t>其他</w:t>
            </w:r>
          </w:p>
        </w:tc>
        <w:tc>
          <w:tcPr>
            <w:tcW w:w="0" w:type="auto"/>
            <w:gridSpan w:val="2"/>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0</w:t>
            </w:r>
          </w:p>
        </w:tc>
        <w:tc>
          <w:tcPr>
            <w:tcW w:w="0" w:type="auto"/>
            <w:gridSpan w:val="2"/>
            <w:vMerge w:val="continue"/>
            <w:vAlign w:val="center"/>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三、目标完成情况</w:t>
            </w:r>
          </w:p>
        </w:tc>
        <w:tc>
          <w:tcPr>
            <w:tcW w:w="0" w:type="auto"/>
            <w:gridSpan w:val="4"/>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年度预期目标</w:t>
            </w:r>
          </w:p>
        </w:tc>
        <w:tc>
          <w:tcPr>
            <w:tcW w:w="0" w:type="auto"/>
            <w:gridSpan w:val="5"/>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具体完成情况</w:t>
            </w:r>
          </w:p>
        </w:tc>
        <w:tc>
          <w:tcPr>
            <w:tcW w:w="0" w:type="auto"/>
            <w:gridSpan w:val="2"/>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总体完成率(%)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vAlign w:val="center"/>
          </w:tcPr>
          <w:p>
            <w:pPr>
              <w:widowControl/>
              <w:jc w:val="center"/>
              <w:rPr>
                <w:rFonts w:ascii="Calibri" w:hAnsi="Calibri" w:eastAsia="宋体" w:cs="Calibri"/>
                <w:color w:val="000000"/>
                <w:kern w:val="0"/>
                <w:sz w:val="22"/>
              </w:rPr>
            </w:pPr>
          </w:p>
        </w:tc>
        <w:tc>
          <w:tcPr>
            <w:tcW w:w="0" w:type="auto"/>
            <w:gridSpan w:val="4"/>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目标内容1</w:t>
            </w:r>
          </w:p>
        </w:tc>
        <w:tc>
          <w:tcPr>
            <w:tcW w:w="0" w:type="auto"/>
            <w:gridSpan w:val="5"/>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完成</w:t>
            </w:r>
          </w:p>
        </w:tc>
        <w:tc>
          <w:tcPr>
            <w:tcW w:w="0" w:type="auto"/>
            <w:gridSpan w:val="2"/>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restart"/>
            <w:shd w:val="clear" w:color="auto" w:fill="auto"/>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四、年度绩效        指标完成情况</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指标分值</w:t>
            </w:r>
          </w:p>
        </w:tc>
        <w:tc>
          <w:tcPr>
            <w:tcW w:w="0" w:type="auto"/>
            <w:gridSpan w:val="3"/>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预期指标值</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单项指标实际完成值</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单项指标完成情况</w:t>
            </w:r>
          </w:p>
        </w:tc>
        <w:tc>
          <w:tcPr>
            <w:tcW w:w="0" w:type="auto"/>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vAlign w:val="center"/>
          </w:tcPr>
          <w:p>
            <w:pPr>
              <w:widowControl/>
              <w:jc w:val="center"/>
              <w:rPr>
                <w:rFonts w:ascii="Calibri" w:hAnsi="Calibri" w:eastAsia="宋体" w:cs="Calibri"/>
                <w:color w:val="000000"/>
                <w:kern w:val="0"/>
                <w:sz w:val="22"/>
              </w:rPr>
            </w:pPr>
          </w:p>
        </w:tc>
        <w:tc>
          <w:tcPr>
            <w:tcW w:w="0" w:type="auto"/>
            <w:vMerge w:val="continue"/>
            <w:vAlign w:val="center"/>
          </w:tcPr>
          <w:p>
            <w:pPr>
              <w:widowControl/>
              <w:jc w:val="center"/>
              <w:rPr>
                <w:rFonts w:ascii="Calibri" w:hAnsi="Calibri" w:eastAsia="宋体" w:cs="Calibri"/>
                <w:color w:val="000000"/>
                <w:kern w:val="0"/>
                <w:sz w:val="22"/>
              </w:rPr>
            </w:pPr>
          </w:p>
        </w:tc>
        <w:tc>
          <w:tcPr>
            <w:tcW w:w="0" w:type="auto"/>
            <w:vMerge w:val="continue"/>
            <w:shd w:val="clear" w:color="auto" w:fill="auto"/>
            <w:vAlign w:val="center"/>
          </w:tcPr>
          <w:p>
            <w:pPr>
              <w:widowControl/>
              <w:jc w:val="center"/>
              <w:rPr>
                <w:rFonts w:ascii="Calibri" w:hAnsi="Calibri" w:eastAsia="宋体" w:cs="Calibri"/>
                <w:color w:val="000000"/>
                <w:kern w:val="0"/>
                <w:sz w:val="22"/>
              </w:rPr>
            </w:pPr>
          </w:p>
        </w:tc>
        <w:tc>
          <w:tcPr>
            <w:tcW w:w="0" w:type="auto"/>
            <w:vMerge w:val="continue"/>
            <w:shd w:val="clear" w:color="auto" w:fill="auto"/>
            <w:vAlign w:val="center"/>
          </w:tcPr>
          <w:p>
            <w:pPr>
              <w:widowControl/>
              <w:jc w:val="center"/>
              <w:rPr>
                <w:rFonts w:ascii="Calibri" w:hAnsi="Calibri" w:eastAsia="宋体" w:cs="Calibri"/>
                <w:color w:val="000000"/>
                <w:kern w:val="0"/>
                <w:sz w:val="22"/>
              </w:rPr>
            </w:pPr>
          </w:p>
        </w:tc>
        <w:tc>
          <w:tcPr>
            <w:tcW w:w="0" w:type="auto"/>
            <w:vMerge w:val="continue"/>
            <w:shd w:val="clear" w:color="auto" w:fill="auto"/>
            <w:vAlign w:val="center"/>
          </w:tcPr>
          <w:p>
            <w:pPr>
              <w:widowControl/>
              <w:jc w:val="center"/>
              <w:rPr>
                <w:rFonts w:ascii="Calibri" w:hAnsi="Calibri" w:eastAsia="宋体" w:cs="Calibri"/>
                <w:color w:val="000000"/>
                <w:kern w:val="0"/>
                <w:sz w:val="22"/>
              </w:rPr>
            </w:pPr>
          </w:p>
        </w:tc>
        <w:tc>
          <w:tcPr>
            <w:tcW w:w="0" w:type="auto"/>
            <w:vMerge w:val="continue"/>
            <w:shd w:val="clear" w:color="auto" w:fill="auto"/>
            <w:vAlign w:val="center"/>
          </w:tcPr>
          <w:p>
            <w:pPr>
              <w:widowControl/>
              <w:jc w:val="center"/>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符号</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单位(文字描述)</w:t>
            </w:r>
          </w:p>
        </w:tc>
        <w:tc>
          <w:tcPr>
            <w:tcW w:w="0" w:type="auto"/>
            <w:vMerge w:val="continue"/>
            <w:shd w:val="clear" w:color="auto" w:fill="auto"/>
            <w:vAlign w:val="center"/>
          </w:tcPr>
          <w:p>
            <w:pPr>
              <w:widowControl/>
              <w:jc w:val="center"/>
              <w:rPr>
                <w:rFonts w:ascii="Calibri" w:hAnsi="Calibri" w:eastAsia="宋体" w:cs="Calibri"/>
                <w:color w:val="000000"/>
                <w:kern w:val="0"/>
                <w:sz w:val="22"/>
              </w:rPr>
            </w:pPr>
          </w:p>
        </w:tc>
        <w:tc>
          <w:tcPr>
            <w:tcW w:w="0" w:type="auto"/>
            <w:vMerge w:val="continue"/>
            <w:shd w:val="clear" w:color="auto" w:fill="auto"/>
            <w:vAlign w:val="center"/>
          </w:tcPr>
          <w:p>
            <w:pPr>
              <w:widowControl/>
              <w:jc w:val="center"/>
              <w:rPr>
                <w:rFonts w:ascii="Calibri" w:hAnsi="Calibri" w:eastAsia="宋体" w:cs="Calibri"/>
                <w:color w:val="000000"/>
                <w:kern w:val="0"/>
                <w:sz w:val="22"/>
              </w:rPr>
            </w:pPr>
          </w:p>
        </w:tc>
        <w:tc>
          <w:tcPr>
            <w:tcW w:w="0" w:type="auto"/>
            <w:vMerge w:val="continue"/>
            <w:shd w:val="clear" w:color="auto" w:fill="auto"/>
            <w:vAlign w:val="center"/>
          </w:tcPr>
          <w:p>
            <w:pPr>
              <w:widowControl/>
              <w:jc w:val="center"/>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vAlign w:val="center"/>
          </w:tcPr>
          <w:p>
            <w:pPr>
              <w:widowControl/>
              <w:jc w:val="center"/>
              <w:rPr>
                <w:rFonts w:ascii="Calibri" w:hAnsi="Calibri" w:eastAsia="宋体" w:cs="Calibri"/>
                <w:color w:val="000000"/>
                <w:kern w:val="0"/>
                <w:sz w:val="22"/>
              </w:rPr>
            </w:pPr>
          </w:p>
        </w:tc>
        <w:tc>
          <w:tcPr>
            <w:tcW w:w="0" w:type="auto"/>
            <w:vMerge w:val="restart"/>
            <w:shd w:val="clear" w:color="auto" w:fill="auto"/>
            <w:noWrap/>
          </w:tcPr>
          <w:p>
            <w:pPr>
              <w:widowControl/>
              <w:jc w:val="center"/>
              <w:rPr>
                <w:rFonts w:ascii="Arial" w:hAnsi="Arial" w:eastAsia="宋体" w:cs="Arial"/>
                <w:b/>
                <w:bCs/>
                <w:kern w:val="0"/>
                <w:sz w:val="22"/>
              </w:rPr>
            </w:pPr>
            <w:r>
              <w:rPr>
                <w:rFonts w:ascii="Arial" w:hAnsi="Arial" w:eastAsia="宋体" w:cs="Arial"/>
                <w:b/>
                <w:bCs/>
                <w:kern w:val="0"/>
                <w:sz w:val="22"/>
              </w:rPr>
              <w:t>产出指标</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数量指标</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奖励、慰问人次</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奖励、慰问人次</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10.00</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次数</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完成</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vAlign w:val="center"/>
          </w:tcPr>
          <w:p>
            <w:pPr>
              <w:widowControl/>
              <w:jc w:val="center"/>
              <w:rPr>
                <w:rFonts w:ascii="Calibri" w:hAnsi="Calibri" w:eastAsia="宋体" w:cs="Calibri"/>
                <w:color w:val="000000"/>
                <w:kern w:val="0"/>
                <w:sz w:val="22"/>
              </w:rPr>
            </w:pPr>
          </w:p>
        </w:tc>
        <w:tc>
          <w:tcPr>
            <w:tcW w:w="0" w:type="auto"/>
            <w:vMerge w:val="continue"/>
            <w:vAlign w:val="center"/>
          </w:tcPr>
          <w:p>
            <w:pPr>
              <w:widowControl/>
              <w:jc w:val="center"/>
              <w:rPr>
                <w:rFonts w:ascii="Arial" w:hAnsi="Arial" w:eastAsia="宋体" w:cs="Arial"/>
                <w:b/>
                <w:bCs/>
                <w:kern w:val="0"/>
                <w:sz w:val="22"/>
              </w:rPr>
            </w:pP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质量指标</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补助资金发放完成率（%）</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补助资金发放完成率（%）</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10.00</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100</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百分比</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完成</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vAlign w:val="center"/>
          </w:tcPr>
          <w:p>
            <w:pPr>
              <w:widowControl/>
              <w:jc w:val="center"/>
              <w:rPr>
                <w:rFonts w:ascii="Calibri" w:hAnsi="Calibri" w:eastAsia="宋体" w:cs="Calibri"/>
                <w:color w:val="000000"/>
                <w:kern w:val="0"/>
                <w:sz w:val="22"/>
              </w:rPr>
            </w:pPr>
          </w:p>
        </w:tc>
        <w:tc>
          <w:tcPr>
            <w:tcW w:w="0" w:type="auto"/>
            <w:vMerge w:val="continue"/>
            <w:vAlign w:val="center"/>
          </w:tcPr>
          <w:p>
            <w:pPr>
              <w:widowControl/>
              <w:jc w:val="center"/>
              <w:rPr>
                <w:rFonts w:ascii="Arial" w:hAnsi="Arial" w:eastAsia="宋体" w:cs="Arial"/>
                <w:b/>
                <w:bCs/>
                <w:kern w:val="0"/>
                <w:sz w:val="22"/>
              </w:rPr>
            </w:pP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时效指标</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工作完成时间</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工作完成截至时间</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10.00</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文字描述</w:t>
            </w:r>
          </w:p>
        </w:tc>
        <w:tc>
          <w:tcPr>
            <w:tcW w:w="0" w:type="auto"/>
            <w:shd w:val="clear" w:color="auto" w:fill="auto"/>
            <w:noWrap/>
          </w:tcPr>
          <w:p>
            <w:pPr>
              <w:widowControl/>
              <w:jc w:val="center"/>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2021年12月31日</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完成</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vAlign w:val="center"/>
          </w:tcPr>
          <w:p>
            <w:pPr>
              <w:widowControl/>
              <w:jc w:val="center"/>
              <w:rPr>
                <w:rFonts w:ascii="Calibri" w:hAnsi="Calibri" w:eastAsia="宋体" w:cs="Calibri"/>
                <w:color w:val="000000"/>
                <w:kern w:val="0"/>
                <w:sz w:val="22"/>
              </w:rPr>
            </w:pPr>
          </w:p>
        </w:tc>
        <w:tc>
          <w:tcPr>
            <w:tcW w:w="0" w:type="auto"/>
            <w:vMerge w:val="continue"/>
            <w:vAlign w:val="center"/>
          </w:tcPr>
          <w:p>
            <w:pPr>
              <w:widowControl/>
              <w:jc w:val="center"/>
              <w:rPr>
                <w:rFonts w:ascii="Arial" w:hAnsi="Arial" w:eastAsia="宋体" w:cs="Arial"/>
                <w:b/>
                <w:bCs/>
                <w:kern w:val="0"/>
                <w:sz w:val="22"/>
              </w:rPr>
            </w:pP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成本指标</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预算执行率</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预算执行率</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10.00</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100</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百分比</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完成</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vAlign w:val="center"/>
          </w:tcPr>
          <w:p>
            <w:pPr>
              <w:widowControl/>
              <w:jc w:val="center"/>
              <w:rPr>
                <w:rFonts w:ascii="Calibri" w:hAnsi="Calibri" w:eastAsia="宋体" w:cs="Calibri"/>
                <w:color w:val="000000"/>
                <w:kern w:val="0"/>
                <w:sz w:val="22"/>
              </w:rPr>
            </w:pPr>
          </w:p>
        </w:tc>
        <w:tc>
          <w:tcPr>
            <w:tcW w:w="0" w:type="auto"/>
            <w:vMerge w:val="restart"/>
            <w:shd w:val="clear" w:color="auto" w:fill="auto"/>
            <w:noWrap/>
          </w:tcPr>
          <w:p>
            <w:pPr>
              <w:widowControl/>
              <w:jc w:val="center"/>
              <w:rPr>
                <w:rFonts w:ascii="Arial" w:hAnsi="Arial" w:eastAsia="宋体" w:cs="Arial"/>
                <w:b/>
                <w:bCs/>
                <w:kern w:val="0"/>
                <w:sz w:val="22"/>
              </w:rPr>
            </w:pPr>
            <w:r>
              <w:rPr>
                <w:rFonts w:ascii="Arial" w:hAnsi="Arial" w:eastAsia="宋体" w:cs="Arial"/>
                <w:b/>
                <w:bCs/>
                <w:kern w:val="0"/>
                <w:sz w:val="22"/>
              </w:rPr>
              <w:t>效益指标</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经济效益指标</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成本节约</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成本节约</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10.00</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90</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百分比</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完成</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vAlign w:val="center"/>
          </w:tcPr>
          <w:p>
            <w:pPr>
              <w:widowControl/>
              <w:jc w:val="center"/>
              <w:rPr>
                <w:rFonts w:ascii="Calibri" w:hAnsi="Calibri" w:eastAsia="宋体" w:cs="Calibri"/>
                <w:color w:val="000000"/>
                <w:kern w:val="0"/>
                <w:sz w:val="22"/>
              </w:rPr>
            </w:pPr>
          </w:p>
        </w:tc>
        <w:tc>
          <w:tcPr>
            <w:tcW w:w="0" w:type="auto"/>
            <w:vMerge w:val="continue"/>
            <w:vAlign w:val="center"/>
          </w:tcPr>
          <w:p>
            <w:pPr>
              <w:widowControl/>
              <w:jc w:val="center"/>
              <w:rPr>
                <w:rFonts w:ascii="Arial" w:hAnsi="Arial" w:eastAsia="宋体" w:cs="Arial"/>
                <w:b/>
                <w:bCs/>
                <w:kern w:val="0"/>
                <w:sz w:val="22"/>
              </w:rPr>
            </w:pP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社会效益指标</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社会影响力</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社会影响力</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10.00</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文字描述</w:t>
            </w:r>
          </w:p>
        </w:tc>
        <w:tc>
          <w:tcPr>
            <w:tcW w:w="0" w:type="auto"/>
            <w:shd w:val="clear" w:color="auto" w:fill="auto"/>
            <w:noWrap/>
          </w:tcPr>
          <w:p>
            <w:pPr>
              <w:widowControl/>
              <w:jc w:val="center"/>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有所提升</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完成</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vAlign w:val="center"/>
          </w:tcPr>
          <w:p>
            <w:pPr>
              <w:widowControl/>
              <w:jc w:val="center"/>
              <w:rPr>
                <w:rFonts w:ascii="Calibri" w:hAnsi="Calibri" w:eastAsia="宋体" w:cs="Calibri"/>
                <w:color w:val="000000"/>
                <w:kern w:val="0"/>
                <w:sz w:val="22"/>
              </w:rPr>
            </w:pPr>
          </w:p>
        </w:tc>
        <w:tc>
          <w:tcPr>
            <w:tcW w:w="0" w:type="auto"/>
            <w:vMerge w:val="continue"/>
            <w:vAlign w:val="center"/>
          </w:tcPr>
          <w:p>
            <w:pPr>
              <w:widowControl/>
              <w:jc w:val="center"/>
              <w:rPr>
                <w:rFonts w:ascii="Arial" w:hAnsi="Arial" w:eastAsia="宋体" w:cs="Arial"/>
                <w:b/>
                <w:bCs/>
                <w:kern w:val="0"/>
                <w:sz w:val="22"/>
              </w:rPr>
            </w:pP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生态效益指标</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加强节约集约利用，促进生态文明</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加强节约集约利用，促进生态文明建设</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10.00</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文字描述</w:t>
            </w:r>
          </w:p>
        </w:tc>
        <w:tc>
          <w:tcPr>
            <w:tcW w:w="0" w:type="auto"/>
            <w:shd w:val="clear" w:color="auto" w:fill="auto"/>
            <w:noWrap/>
          </w:tcPr>
          <w:p>
            <w:pPr>
              <w:widowControl/>
              <w:jc w:val="center"/>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有所提高</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完成</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vAlign w:val="center"/>
          </w:tcPr>
          <w:p>
            <w:pPr>
              <w:widowControl/>
              <w:jc w:val="center"/>
              <w:rPr>
                <w:rFonts w:ascii="Calibri" w:hAnsi="Calibri" w:eastAsia="宋体" w:cs="Calibri"/>
                <w:color w:val="000000"/>
                <w:kern w:val="0"/>
                <w:sz w:val="22"/>
              </w:rPr>
            </w:pPr>
          </w:p>
        </w:tc>
        <w:tc>
          <w:tcPr>
            <w:tcW w:w="0" w:type="auto"/>
            <w:vMerge w:val="continue"/>
            <w:vAlign w:val="center"/>
          </w:tcPr>
          <w:p>
            <w:pPr>
              <w:widowControl/>
              <w:jc w:val="center"/>
              <w:rPr>
                <w:rFonts w:ascii="Arial" w:hAnsi="Arial" w:eastAsia="宋体" w:cs="Arial"/>
                <w:b/>
                <w:bCs/>
                <w:kern w:val="0"/>
                <w:sz w:val="22"/>
              </w:rPr>
            </w:pP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可持续影响指标</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可持续性服务</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可持续性服务</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10.00</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文字描述</w:t>
            </w:r>
          </w:p>
        </w:tc>
        <w:tc>
          <w:tcPr>
            <w:tcW w:w="0" w:type="auto"/>
            <w:shd w:val="clear" w:color="auto" w:fill="auto"/>
            <w:noWrap/>
          </w:tcPr>
          <w:p>
            <w:pPr>
              <w:widowControl/>
              <w:jc w:val="center"/>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持续服务</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完成</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vAlign w:val="center"/>
          </w:tcPr>
          <w:p>
            <w:pPr>
              <w:widowControl/>
              <w:jc w:val="center"/>
              <w:rPr>
                <w:rFonts w:ascii="Calibri" w:hAnsi="Calibri" w:eastAsia="宋体" w:cs="Calibri"/>
                <w:color w:val="000000"/>
                <w:kern w:val="0"/>
                <w:sz w:val="22"/>
              </w:rPr>
            </w:pPr>
          </w:p>
        </w:tc>
        <w:tc>
          <w:tcPr>
            <w:tcW w:w="0" w:type="auto"/>
            <w:shd w:val="clear" w:color="auto" w:fill="auto"/>
            <w:noWrap/>
          </w:tcPr>
          <w:p>
            <w:pPr>
              <w:widowControl/>
              <w:jc w:val="center"/>
              <w:rPr>
                <w:rFonts w:ascii="Arial" w:hAnsi="Arial" w:eastAsia="宋体" w:cs="Arial"/>
                <w:b/>
                <w:bCs/>
                <w:kern w:val="0"/>
                <w:sz w:val="22"/>
              </w:rPr>
            </w:pPr>
            <w:r>
              <w:rPr>
                <w:rFonts w:ascii="Arial" w:hAnsi="Arial" w:eastAsia="宋体" w:cs="Arial"/>
                <w:b/>
                <w:bCs/>
                <w:kern w:val="0"/>
                <w:sz w:val="22"/>
              </w:rPr>
              <w:t>满意度指标</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服务对象满意度指标</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客户满意度</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客户满意度</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10.00</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90</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百分比</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完成</w:t>
            </w:r>
          </w:p>
        </w:tc>
        <w:tc>
          <w:tcPr>
            <w:tcW w:w="0" w:type="auto"/>
            <w:shd w:val="clear" w:color="auto" w:fill="auto"/>
            <w:noWrap/>
          </w:tcPr>
          <w:p>
            <w:pPr>
              <w:widowControl/>
              <w:jc w:val="center"/>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vAlign w:val="center"/>
          </w:tcPr>
          <w:p>
            <w:pPr>
              <w:widowControl/>
              <w:jc w:val="center"/>
              <w:rPr>
                <w:rFonts w:ascii="Calibri" w:hAnsi="Calibri" w:eastAsia="宋体" w:cs="Calibri"/>
                <w:color w:val="000000"/>
                <w:kern w:val="0"/>
                <w:sz w:val="22"/>
              </w:rPr>
            </w:pPr>
          </w:p>
        </w:tc>
        <w:tc>
          <w:tcPr>
            <w:tcW w:w="0" w:type="auto"/>
            <w:shd w:val="clear" w:color="auto" w:fill="auto"/>
            <w:noWrap/>
          </w:tcPr>
          <w:p>
            <w:pPr>
              <w:widowControl/>
              <w:jc w:val="center"/>
              <w:rPr>
                <w:rFonts w:ascii="Arial" w:hAnsi="Arial" w:eastAsia="宋体" w:cs="Arial"/>
                <w:b/>
                <w:bCs/>
                <w:kern w:val="0"/>
                <w:sz w:val="22"/>
              </w:rPr>
            </w:pPr>
            <w:r>
              <w:rPr>
                <w:rFonts w:ascii="Arial" w:hAnsi="Arial" w:eastAsia="宋体" w:cs="Arial"/>
                <w:b/>
                <w:bCs/>
                <w:kern w:val="0"/>
                <w:sz w:val="22"/>
              </w:rPr>
              <w:t>预算执行率</w:t>
            </w: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预算执行率</w:t>
            </w:r>
          </w:p>
        </w:tc>
        <w:tc>
          <w:tcPr>
            <w:tcW w:w="0" w:type="auto"/>
            <w:shd w:val="clear" w:color="auto" w:fill="auto"/>
            <w:noWrap/>
          </w:tcPr>
          <w:p>
            <w:pPr>
              <w:widowControl/>
              <w:jc w:val="center"/>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10</w:t>
            </w:r>
          </w:p>
        </w:tc>
        <w:tc>
          <w:tcPr>
            <w:tcW w:w="0" w:type="auto"/>
            <w:shd w:val="clear" w:color="auto" w:fill="auto"/>
            <w:noWrap/>
          </w:tcPr>
          <w:p>
            <w:pPr>
              <w:widowControl/>
              <w:jc w:val="center"/>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p>
        </w:tc>
        <w:tc>
          <w:tcPr>
            <w:tcW w:w="0" w:type="auto"/>
            <w:shd w:val="clear" w:color="auto" w:fill="auto"/>
            <w:noWrap/>
          </w:tcPr>
          <w:p>
            <w:pPr>
              <w:widowControl/>
              <w:jc w:val="center"/>
              <w:rPr>
                <w:rFonts w:ascii="Calibri" w:hAnsi="Calibri" w:eastAsia="宋体" w:cs="Calibri"/>
                <w:color w:val="000000"/>
                <w:kern w:val="0"/>
                <w:sz w:val="22"/>
              </w:rPr>
            </w:pPr>
          </w:p>
        </w:tc>
        <w:tc>
          <w:tcPr>
            <w:tcW w:w="0" w:type="auto"/>
            <w:shd w:val="clear" w:color="auto" w:fill="auto"/>
            <w:noWrap/>
          </w:tcPr>
          <w:p>
            <w:pPr>
              <w:widowControl/>
              <w:jc w:val="center"/>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vAlign w:val="center"/>
          </w:tcPr>
          <w:p>
            <w:pPr>
              <w:widowControl/>
              <w:jc w:val="center"/>
              <w:rPr>
                <w:rFonts w:ascii="Calibri" w:hAnsi="Calibri" w:eastAsia="宋体" w:cs="Calibri"/>
                <w:color w:val="000000"/>
                <w:kern w:val="0"/>
                <w:sz w:val="22"/>
              </w:rPr>
            </w:pPr>
          </w:p>
        </w:tc>
        <w:tc>
          <w:tcPr>
            <w:tcW w:w="0" w:type="auto"/>
            <w:shd w:val="clear" w:color="auto" w:fill="auto"/>
            <w:noWrap/>
          </w:tcPr>
          <w:p>
            <w:pPr>
              <w:widowControl/>
              <w:jc w:val="center"/>
              <w:rPr>
                <w:rFonts w:ascii="Arial" w:hAnsi="Arial" w:eastAsia="宋体" w:cs="Arial"/>
                <w:b/>
                <w:bCs/>
                <w:kern w:val="0"/>
                <w:sz w:val="22"/>
              </w:rPr>
            </w:pPr>
            <w:r>
              <w:rPr>
                <w:rFonts w:ascii="Arial" w:hAnsi="Arial" w:eastAsia="宋体" w:cs="Arial"/>
                <w:b/>
                <w:bCs/>
                <w:kern w:val="0"/>
                <w:sz w:val="22"/>
              </w:rPr>
              <w:t>自评总分</w:t>
            </w:r>
          </w:p>
        </w:tc>
        <w:tc>
          <w:tcPr>
            <w:tcW w:w="0" w:type="auto"/>
            <w:gridSpan w:val="10"/>
            <w:shd w:val="clear" w:color="auto" w:fill="auto"/>
            <w:noWrap/>
          </w:tcPr>
          <w:p>
            <w:pPr>
              <w:widowControl/>
              <w:jc w:val="center"/>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restart"/>
            <w:shd w:val="clear" w:color="auto" w:fill="auto"/>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五、存在问题         原因及整改措施</w:t>
            </w:r>
          </w:p>
        </w:tc>
        <w:tc>
          <w:tcPr>
            <w:tcW w:w="0" w:type="auto"/>
            <w:gridSpan w:val="11"/>
            <w:vMerge w:val="restart"/>
            <w:shd w:val="clear" w:color="auto" w:fill="auto"/>
            <w:noWrap/>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vAlign w:val="center"/>
          </w:tcPr>
          <w:p>
            <w:pPr>
              <w:widowControl/>
              <w:jc w:val="left"/>
              <w:rPr>
                <w:rFonts w:ascii="Calibri" w:hAnsi="Calibri" w:eastAsia="宋体" w:cs="Calibri"/>
                <w:color w:val="000000"/>
                <w:kern w:val="0"/>
                <w:sz w:val="22"/>
              </w:rPr>
            </w:pPr>
          </w:p>
        </w:tc>
        <w:tc>
          <w:tcPr>
            <w:tcW w:w="0" w:type="auto"/>
            <w:gridSpan w:val="11"/>
            <w:vMerge w:val="continue"/>
            <w:vAlign w:val="center"/>
          </w:tcPr>
          <w:p>
            <w:pPr>
              <w:widowControl/>
              <w:jc w:val="left"/>
              <w:rPr>
                <w:rFonts w:ascii="Calibri" w:hAnsi="Calibri" w:eastAsia="宋体" w:cs="Calibri"/>
                <w:color w:val="000000"/>
                <w:kern w:val="0"/>
                <w:sz w:val="22"/>
              </w:rPr>
            </w:pPr>
          </w:p>
        </w:tc>
      </w:tr>
    </w:tbl>
    <w:p>
      <w:pPr>
        <w:adjustRightInd w:val="0"/>
        <w:snapToGrid w:val="0"/>
        <w:spacing w:line="580" w:lineRule="exact"/>
        <w:ind w:left="420" w:leftChars="200" w:firstLine="320" w:firstLineChars="100"/>
        <w:rPr>
          <w:rFonts w:ascii="仿宋_GB2312" w:hAnsi="仿宋_GB2312" w:eastAsia="仿宋_GB2312" w:cs="仿宋_GB2312"/>
          <w:color w:val="FF0000"/>
          <w:sz w:val="32"/>
          <w:szCs w:val="32"/>
        </w:rPr>
      </w:pPr>
    </w:p>
    <w:p>
      <w:pPr>
        <w:numPr>
          <w:numId w:val="0"/>
        </w:numPr>
        <w:adjustRightInd w:val="0"/>
        <w:snapToGrid w:val="0"/>
        <w:spacing w:line="580" w:lineRule="exact"/>
        <w:ind w:leftChars="300"/>
        <w:rPr>
          <w:rFonts w:hint="eastAsia" w:ascii="仿宋_GB2312" w:hAnsi="仿宋_GB2312" w:eastAsia="仿宋_GB2312" w:cs="仿宋_GB2312"/>
          <w:b/>
          <w:bCs/>
          <w:sz w:val="32"/>
          <w:szCs w:val="32"/>
        </w:rPr>
      </w:pPr>
    </w:p>
    <w:p>
      <w:pPr>
        <w:numPr>
          <w:numId w:val="0"/>
        </w:numPr>
        <w:adjustRightInd w:val="0"/>
        <w:snapToGrid w:val="0"/>
        <w:spacing w:line="580" w:lineRule="exact"/>
        <w:ind w:leftChars="300"/>
        <w:rPr>
          <w:rFonts w:hint="eastAsia" w:ascii="仿宋_GB2312" w:hAnsi="仿宋_GB2312" w:eastAsia="仿宋_GB2312" w:cs="仿宋_GB2312"/>
          <w:b/>
          <w:bCs/>
          <w:sz w:val="32"/>
          <w:szCs w:val="32"/>
        </w:rPr>
      </w:pPr>
    </w:p>
    <w:p>
      <w:pPr>
        <w:numPr>
          <w:ilvl w:val="0"/>
          <w:numId w:val="3"/>
        </w:numPr>
        <w:adjustRightInd w:val="0"/>
        <w:snapToGrid w:val="0"/>
        <w:spacing w:line="580" w:lineRule="exact"/>
        <w:ind w:left="420" w:leftChars="200" w:firstLine="321" w:firstLine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部门评价项目绩效评价结果</w:t>
      </w:r>
    </w:p>
    <w:p>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 xml:space="preserve">我单位较好的完成了预算绩效目标，圆满完成了全年各项工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作任务，总体绩效评价为优秀。 </w:t>
      </w:r>
    </w:p>
    <w:p>
      <w:pPr>
        <w:keepNext w:val="0"/>
        <w:keepLines w:val="0"/>
        <w:widowControl/>
        <w:suppressLineNumbers w:val="0"/>
        <w:jc w:val="left"/>
      </w:pPr>
    </w:p>
    <w:p>
      <w:pPr>
        <w:numPr>
          <w:ilvl w:val="0"/>
          <w:numId w:val="0"/>
        </w:numPr>
        <w:adjustRightInd w:val="0"/>
        <w:snapToGrid w:val="0"/>
        <w:spacing w:line="580" w:lineRule="exact"/>
        <w:ind w:leftChars="200"/>
        <w:rPr>
          <w:rFonts w:hint="eastAsia" w:ascii="仿宋_GB2312" w:hAnsi="仿宋_GB2312" w:eastAsia="仿宋_GB2312" w:cs="仿宋_GB2312"/>
          <w:b/>
          <w:bCs/>
          <w:sz w:val="32"/>
          <w:szCs w:val="32"/>
        </w:rPr>
      </w:pP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2023年度政府性基金预算财政拨款无收支及结转结余情况，故政府性基金预算财政拨款收入支出决算表以空表列示；国有资本经营预算财政拨款无收支及结转结余情况，故国有资本经营预算财政拨款支出决算表一空表列示；由于财政不拨付机关运转经费，本单位无财政拨款‘三公’经费支出，无财政拨款政府采购支出，故一般公共预算财政拨款‘三公’经费支出表、政府采购情况表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pPr>
    </w:p>
    <w:p>
      <w:pPr>
        <w:rPr>
          <w:rFonts w:ascii="仿宋_GB2312" w:hAnsi="宋体" w:eastAsia="仿宋_GB2312" w:cs="ArialUnicodeMS"/>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sz w:val="44"/>
          <w:szCs w:val="44"/>
          <w14:textOutline w14:w="9525" w14:cap="flat" w14:cmpd="sng" w14:algn="ctr">
            <w14:solidFill>
              <w14:schemeClr w14:val="tx1">
                <w14:lumMod w14:val="50000"/>
                <w14:lumOff w14:val="50000"/>
              </w14:schemeClr>
            </w14:solidFill>
            <w14:prstDash w14:val="solid"/>
            <w14:round/>
          </w14:textOutline>
        </w:rPr>
      </w:pPr>
      <w:bookmarkStart w:id="0" w:name="_GoBack"/>
      <w:bookmarkEnd w:id="0"/>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 名词解释</w:t>
      </w:r>
    </w:p>
    <w:p>
      <w:pPr>
        <w:rPr>
          <w:rFonts w:ascii="仿宋_GB2312" w:hAnsi="宋体" w:eastAsia="仿宋_GB2312" w:cs="ArialUnicodeMS"/>
          <w:sz w:val="32"/>
          <w:szCs w:val="32"/>
        </w:rPr>
      </w:pP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财政拨款收入：</w:t>
      </w:r>
      <w:r>
        <w:rPr>
          <w:rFonts w:hint="eastAsia" w:ascii="仿宋_GB2312" w:hAnsi="宋体" w:eastAsia="仿宋_GB2312" w:cs="Times New Roman"/>
          <w:bCs/>
          <w:color w:val="000000"/>
          <w:kern w:val="0"/>
          <w:sz w:val="32"/>
          <w:szCs w:val="32"/>
        </w:rPr>
        <w:t>指单位从同级财政部门取得的财政预</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算资金。</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事业收入：</w:t>
      </w:r>
      <w:r>
        <w:rPr>
          <w:rFonts w:hint="eastAsia" w:ascii="仿宋_GB2312" w:hAnsi="宋体" w:eastAsia="仿宋_GB2312" w:cs="Times New Roman"/>
          <w:bCs/>
          <w:color w:val="000000"/>
          <w:kern w:val="0"/>
          <w:sz w:val="32"/>
          <w:szCs w:val="32"/>
        </w:rPr>
        <w:t>指事业单位开展专业业务活动及辅助活动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取得的收入。</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经营收入：</w:t>
      </w:r>
      <w:r>
        <w:rPr>
          <w:rFonts w:hint="eastAsia" w:ascii="仿宋_GB2312" w:hAnsi="宋体" w:eastAsia="仿宋_GB2312" w:cs="Times New Roman"/>
          <w:bCs/>
          <w:color w:val="000000"/>
          <w:kern w:val="0"/>
          <w:sz w:val="32"/>
          <w:szCs w:val="32"/>
        </w:rPr>
        <w:t>指事业单位在专业业务活动及其辅助活动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之外开展非独立核算经营活动取得的收入。</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其他收入：</w:t>
      </w:r>
      <w:r>
        <w:rPr>
          <w:rFonts w:hint="eastAsia" w:ascii="仿宋_GB2312" w:hAnsi="宋体" w:eastAsia="仿宋_GB2312" w:cs="Times New Roman"/>
          <w:bCs/>
          <w:color w:val="000000"/>
          <w:kern w:val="0"/>
          <w:sz w:val="32"/>
          <w:szCs w:val="32"/>
        </w:rPr>
        <w:t>指单位取得的除上述收入以外的各项收</w:t>
      </w:r>
    </w:p>
    <w:p>
      <w:pPr>
        <w:spacing w:line="580" w:lineRule="exact"/>
        <w:rPr>
          <w:rFonts w:ascii="仿宋_GB2312" w:hAnsi="宋体" w:eastAsia="仿宋_GB2312" w:cs="Times New Roman"/>
          <w:b/>
          <w:bCs/>
          <w:color w:val="000000"/>
          <w:kern w:val="0"/>
          <w:sz w:val="32"/>
          <w:szCs w:val="32"/>
        </w:rPr>
      </w:pPr>
      <w:r>
        <w:rPr>
          <w:rFonts w:hint="eastAsia" w:ascii="仿宋_GB2312" w:hAnsi="宋体" w:eastAsia="仿宋_GB2312" w:cs="Times New Roman"/>
          <w:bCs/>
          <w:color w:val="000000"/>
          <w:kern w:val="0"/>
          <w:sz w:val="32"/>
          <w:szCs w:val="32"/>
        </w:rPr>
        <w:t>入。主要是事业单位固定资产出租收入、存款利息收入等。</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 xml:space="preserve">   五、使用非财政拨款结余（含专用结余）：</w:t>
      </w:r>
      <w:r>
        <w:rPr>
          <w:rFonts w:hint="eastAsia" w:ascii="仿宋_GB2312" w:hAnsi="宋体" w:eastAsia="仿宋_GB2312" w:cs="Times New Roman"/>
          <w:bCs/>
          <w:color w:val="000000"/>
          <w:kern w:val="0"/>
          <w:sz w:val="32"/>
          <w:szCs w:val="32"/>
        </w:rPr>
        <w:t>指事业单位按照预算管理要求使用非财政拨款结余弥补收支差额的金额，以及使用专用结余安排支出的金额。</w:t>
      </w:r>
    </w:p>
    <w:p>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年初结转和结余：</w:t>
      </w:r>
      <w:r>
        <w:rPr>
          <w:rFonts w:hint="eastAsia" w:ascii="仿宋_GB2312" w:hAnsi="宋体" w:eastAsia="仿宋_GB2312" w:cs="Times New Roman"/>
          <w:bCs/>
          <w:color w:val="000000"/>
          <w:kern w:val="0"/>
          <w:sz w:val="32"/>
          <w:szCs w:val="32"/>
        </w:rPr>
        <w:t>指单位以前年度尚未完成、结转到</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本年仍按原规定用途继续使用的资金，或项目已完成等产生的结余资金。</w:t>
      </w:r>
    </w:p>
    <w:p>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结余分配：</w:t>
      </w:r>
      <w:r>
        <w:rPr>
          <w:rFonts w:hint="eastAsia" w:ascii="仿宋_GB2312" w:hAnsi="宋体" w:eastAsia="仿宋_GB2312" w:cs="Times New Roman"/>
          <w:bCs/>
          <w:color w:val="000000"/>
          <w:kern w:val="0"/>
          <w:sz w:val="32"/>
          <w:szCs w:val="32"/>
        </w:rPr>
        <w:t>指事业单位按照会计制度规定缴纳的所得</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税、提取的专用结余以及转入非财政拨款结余的金额等。</w:t>
      </w:r>
    </w:p>
    <w:p>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年末结转和结余：</w:t>
      </w:r>
      <w:r>
        <w:rPr>
          <w:rFonts w:hint="eastAsia" w:ascii="仿宋_GB2312" w:hAnsi="宋体" w:eastAsia="仿宋_GB2312" w:cs="Times New Roman"/>
          <w:bCs/>
          <w:color w:val="000000"/>
          <w:kern w:val="0"/>
          <w:sz w:val="32"/>
          <w:szCs w:val="32"/>
        </w:rPr>
        <w:t>指单位按有关规定结转到下年或以</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后年度继续使用的资金，或项目已完成等产生的结余资金。</w:t>
      </w:r>
    </w:p>
    <w:p>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基本支出：</w:t>
      </w:r>
      <w:r>
        <w:rPr>
          <w:rFonts w:hint="eastAsia" w:ascii="仿宋_GB2312" w:hAnsi="宋体" w:eastAsia="仿宋_GB2312" w:cs="Times New Roman"/>
          <w:bCs/>
          <w:color w:val="000000"/>
          <w:kern w:val="0"/>
          <w:sz w:val="32"/>
          <w:szCs w:val="32"/>
        </w:rPr>
        <w:t>指为保障机构正常运转、完成日常工作任</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务而发生的人员支出和公用支出。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十、项目支出：</w:t>
      </w:r>
      <w:r>
        <w:rPr>
          <w:rFonts w:hint="eastAsia" w:ascii="仿宋_GB2312" w:hAnsi="宋体" w:eastAsia="仿宋_GB2312" w:cs="Times New Roman"/>
          <w:color w:val="000000"/>
          <w:kern w:val="0"/>
          <w:sz w:val="32"/>
          <w:szCs w:val="32"/>
        </w:rPr>
        <w:t>指在基本支出之外为完成特定行政任务和事业发展目标所发生的支出。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十一、经营支出 ：</w:t>
      </w:r>
      <w:r>
        <w:rPr>
          <w:rFonts w:hint="eastAsia" w:ascii="仿宋_GB2312" w:hAnsi="宋体" w:eastAsia="仿宋_GB2312" w:cs="Times New Roman"/>
          <w:color w:val="000000"/>
          <w:kern w:val="0"/>
          <w:sz w:val="32"/>
          <w:szCs w:val="32"/>
        </w:rPr>
        <w:t>指事业单位在专业业务活动及其辅助活动之外开展非独立核算经营活动发生的支出。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b/>
          <w:bCs/>
          <w:color w:val="000000"/>
          <w:kern w:val="0"/>
          <w:sz w:val="32"/>
          <w:szCs w:val="32"/>
        </w:rPr>
      </w:pPr>
      <w:r>
        <w:rPr>
          <w:rFonts w:hint="eastAsia" w:ascii="仿宋_GB2312" w:hAnsi="宋体" w:eastAsia="仿宋_GB2312" w:cs="Times New Roman"/>
          <w:b/>
          <w:bCs/>
          <w:color w:val="000000"/>
          <w:kern w:val="0"/>
          <w:sz w:val="32"/>
          <w:szCs w:val="32"/>
        </w:rPr>
        <w:t>十三、其他资本性支出：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十七、其他交通工具购置：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十八、机关运行经费：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十九、经费形式: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sectPr>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方正魏碑简体">
    <w:altName w:val="微软雅黑"/>
    <w:panose1 w:val="00000000000000000000"/>
    <w:charset w:val="86"/>
    <w:family w:val="auto"/>
    <w:pitch w:val="default"/>
    <w:sig w:usb0="00000000" w:usb1="00000000" w:usb2="0000001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仿宋_GB2312">
    <w:altName w:val="仿宋"/>
    <w:panose1 w:val="02010609030101010101"/>
    <w:charset w:val="86"/>
    <w:family w:val="modern"/>
    <w:pitch w:val="default"/>
    <w:sig w:usb0="00000000" w:usb1="00000000" w:usb2="0000001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auto"/>
    <w:pitch w:val="default"/>
    <w:sig w:usb0="00000000" w:usb1="00000000" w:usb2="00000000"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algun Gothic">
    <w:panose1 w:val="020B0503020000020004"/>
    <w:charset w:val="81"/>
    <w:family w:val="auto"/>
    <w:pitch w:val="default"/>
    <w:sig w:usb0="900002AF" w:usb1="01D77CFB" w:usb2="00000012" w:usb3="00000000" w:csb0="0008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2A0B7"/>
    <w:multiLevelType w:val="singleLevel"/>
    <w:tmpl w:val="ABF2A0B7"/>
    <w:lvl w:ilvl="0" w:tentative="0">
      <w:start w:val="2"/>
      <w:numFmt w:val="chineseCounting"/>
      <w:suff w:val="nothing"/>
      <w:lvlText w:val="%1、"/>
      <w:lvlJc w:val="left"/>
      <w:rPr>
        <w:rFonts w:hint="eastAsia"/>
      </w:rPr>
    </w:lvl>
  </w:abstractNum>
  <w:abstractNum w:abstractNumId="1">
    <w:nsid w:val="42AF9497"/>
    <w:multiLevelType w:val="singleLevel"/>
    <w:tmpl w:val="42AF9497"/>
    <w:lvl w:ilvl="0" w:tentative="0">
      <w:start w:val="3"/>
      <w:numFmt w:val="chineseCounting"/>
      <w:suff w:val="nothing"/>
      <w:lvlText w:val="（%1）"/>
      <w:lvlJc w:val="left"/>
      <w:rPr>
        <w:rFonts w:hint="eastAsia"/>
      </w:rPr>
    </w:lvl>
  </w:abstractNum>
  <w:abstractNum w:abstractNumId="2">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3">
    <w:nsid w:val="4EBDA526"/>
    <w:multiLevelType w:val="singleLevel"/>
    <w:tmpl w:val="4EBDA526"/>
    <w:lvl w:ilvl="0" w:tentative="0">
      <w:start w:val="3"/>
      <w:numFmt w:val="decimal"/>
      <w:lvlText w:val="%1."/>
      <w:lvlJc w:val="left"/>
      <w:pPr>
        <w:tabs>
          <w:tab w:val="left" w:pos="312"/>
        </w:tabs>
      </w:pPr>
    </w:lvl>
  </w:abstractNum>
  <w:abstractNum w:abstractNumId="4">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TA2LCJoZGlkIjoiOTZlN2VhZjk1NjU1OWY1ZDUxMjUwNzYzNWU3NzU2N2MiLCJ1c2VyQ291bnQiOjQ2fQ=="/>
    <w:docVar w:name="KSO_WPS_MARK_KEY" w:val="71c2c6a0-067b-4e3a-b3ef-0dc62715dcd3"/>
  </w:docVars>
  <w:rsids>
    <w:rsidRoot w:val="00172A27"/>
    <w:rsid w:val="000031F7"/>
    <w:rsid w:val="00014862"/>
    <w:rsid w:val="000349BA"/>
    <w:rsid w:val="00036D67"/>
    <w:rsid w:val="00070C99"/>
    <w:rsid w:val="000C393A"/>
    <w:rsid w:val="00125965"/>
    <w:rsid w:val="00144CC5"/>
    <w:rsid w:val="0015583B"/>
    <w:rsid w:val="00172A27"/>
    <w:rsid w:val="001B5BA9"/>
    <w:rsid w:val="00203288"/>
    <w:rsid w:val="00206EB2"/>
    <w:rsid w:val="002239F5"/>
    <w:rsid w:val="00251031"/>
    <w:rsid w:val="00262CE0"/>
    <w:rsid w:val="002C2C3F"/>
    <w:rsid w:val="0031015D"/>
    <w:rsid w:val="00310221"/>
    <w:rsid w:val="0034600F"/>
    <w:rsid w:val="00366EA1"/>
    <w:rsid w:val="00370E6A"/>
    <w:rsid w:val="00390BE8"/>
    <w:rsid w:val="003A71D9"/>
    <w:rsid w:val="003B6F17"/>
    <w:rsid w:val="003E75B4"/>
    <w:rsid w:val="00434E38"/>
    <w:rsid w:val="004550B9"/>
    <w:rsid w:val="00461D84"/>
    <w:rsid w:val="00473A26"/>
    <w:rsid w:val="00483998"/>
    <w:rsid w:val="004A7F2B"/>
    <w:rsid w:val="004D1145"/>
    <w:rsid w:val="004E274E"/>
    <w:rsid w:val="004F23D0"/>
    <w:rsid w:val="004F2D80"/>
    <w:rsid w:val="004F5E71"/>
    <w:rsid w:val="0051575E"/>
    <w:rsid w:val="00522C51"/>
    <w:rsid w:val="00532C95"/>
    <w:rsid w:val="00546B78"/>
    <w:rsid w:val="00550130"/>
    <w:rsid w:val="005B2633"/>
    <w:rsid w:val="00657113"/>
    <w:rsid w:val="00663586"/>
    <w:rsid w:val="006C5D6E"/>
    <w:rsid w:val="007042CC"/>
    <w:rsid w:val="00704A9C"/>
    <w:rsid w:val="007475B8"/>
    <w:rsid w:val="00757732"/>
    <w:rsid w:val="00770214"/>
    <w:rsid w:val="00786182"/>
    <w:rsid w:val="007B4464"/>
    <w:rsid w:val="007B75FC"/>
    <w:rsid w:val="00816BB2"/>
    <w:rsid w:val="008349E7"/>
    <w:rsid w:val="008358D8"/>
    <w:rsid w:val="008414F6"/>
    <w:rsid w:val="00853F9E"/>
    <w:rsid w:val="00855E47"/>
    <w:rsid w:val="00896712"/>
    <w:rsid w:val="008E39CF"/>
    <w:rsid w:val="008E5668"/>
    <w:rsid w:val="009718A8"/>
    <w:rsid w:val="0097676D"/>
    <w:rsid w:val="00996051"/>
    <w:rsid w:val="009D7927"/>
    <w:rsid w:val="009E6461"/>
    <w:rsid w:val="00A10DD8"/>
    <w:rsid w:val="00A12180"/>
    <w:rsid w:val="00A13B25"/>
    <w:rsid w:val="00A66109"/>
    <w:rsid w:val="00AA338E"/>
    <w:rsid w:val="00AD064F"/>
    <w:rsid w:val="00B15320"/>
    <w:rsid w:val="00B170B0"/>
    <w:rsid w:val="00B20DC3"/>
    <w:rsid w:val="00B64C47"/>
    <w:rsid w:val="00B86E38"/>
    <w:rsid w:val="00BB7C19"/>
    <w:rsid w:val="00BE1054"/>
    <w:rsid w:val="00BE7649"/>
    <w:rsid w:val="00C21492"/>
    <w:rsid w:val="00C247A2"/>
    <w:rsid w:val="00C418F5"/>
    <w:rsid w:val="00CA466C"/>
    <w:rsid w:val="00CE4C2D"/>
    <w:rsid w:val="00CE755E"/>
    <w:rsid w:val="00D25268"/>
    <w:rsid w:val="00D264B9"/>
    <w:rsid w:val="00D71400"/>
    <w:rsid w:val="00D779CB"/>
    <w:rsid w:val="00D845FA"/>
    <w:rsid w:val="00D904D7"/>
    <w:rsid w:val="00DA0B17"/>
    <w:rsid w:val="00DE3345"/>
    <w:rsid w:val="00DE4245"/>
    <w:rsid w:val="00DF42C4"/>
    <w:rsid w:val="00DF603C"/>
    <w:rsid w:val="00DF688D"/>
    <w:rsid w:val="00E039B0"/>
    <w:rsid w:val="00E11C37"/>
    <w:rsid w:val="00E35F22"/>
    <w:rsid w:val="00E40650"/>
    <w:rsid w:val="00E44B04"/>
    <w:rsid w:val="00E47C94"/>
    <w:rsid w:val="00E519C7"/>
    <w:rsid w:val="00E54036"/>
    <w:rsid w:val="00E669B9"/>
    <w:rsid w:val="00E818B1"/>
    <w:rsid w:val="00E86E79"/>
    <w:rsid w:val="00EB1655"/>
    <w:rsid w:val="00F02EFF"/>
    <w:rsid w:val="00F242CA"/>
    <w:rsid w:val="00F37F55"/>
    <w:rsid w:val="00F43D90"/>
    <w:rsid w:val="00F90129"/>
    <w:rsid w:val="00FC3F68"/>
    <w:rsid w:val="00FF453A"/>
    <w:rsid w:val="018E53BB"/>
    <w:rsid w:val="01B752BF"/>
    <w:rsid w:val="026E48CC"/>
    <w:rsid w:val="02F2691F"/>
    <w:rsid w:val="036D318B"/>
    <w:rsid w:val="047A2E2F"/>
    <w:rsid w:val="05273E55"/>
    <w:rsid w:val="053249ED"/>
    <w:rsid w:val="053F20E0"/>
    <w:rsid w:val="06846DCB"/>
    <w:rsid w:val="06EB1AB6"/>
    <w:rsid w:val="06FB4391"/>
    <w:rsid w:val="08571954"/>
    <w:rsid w:val="099D6B31"/>
    <w:rsid w:val="09FD66D9"/>
    <w:rsid w:val="0C2D7877"/>
    <w:rsid w:val="10B242CF"/>
    <w:rsid w:val="118F06D3"/>
    <w:rsid w:val="11F4604E"/>
    <w:rsid w:val="136D16FB"/>
    <w:rsid w:val="13AA21BF"/>
    <w:rsid w:val="14487200"/>
    <w:rsid w:val="1A1E51B1"/>
    <w:rsid w:val="1A3D2C72"/>
    <w:rsid w:val="1A6C6659"/>
    <w:rsid w:val="206408F7"/>
    <w:rsid w:val="216937C4"/>
    <w:rsid w:val="236756B5"/>
    <w:rsid w:val="257C1CB8"/>
    <w:rsid w:val="298605CB"/>
    <w:rsid w:val="2A0E3532"/>
    <w:rsid w:val="2B0C040E"/>
    <w:rsid w:val="2C006DC5"/>
    <w:rsid w:val="2C143087"/>
    <w:rsid w:val="2CEF036C"/>
    <w:rsid w:val="2F852EA7"/>
    <w:rsid w:val="32A31C4C"/>
    <w:rsid w:val="32B53CA7"/>
    <w:rsid w:val="33713823"/>
    <w:rsid w:val="33CD2241"/>
    <w:rsid w:val="33D3522E"/>
    <w:rsid w:val="34967CFD"/>
    <w:rsid w:val="369300EE"/>
    <w:rsid w:val="37A71FAA"/>
    <w:rsid w:val="37B51780"/>
    <w:rsid w:val="382629B0"/>
    <w:rsid w:val="394F5985"/>
    <w:rsid w:val="39C2416B"/>
    <w:rsid w:val="3B744E3E"/>
    <w:rsid w:val="3DC91A1B"/>
    <w:rsid w:val="3F235BB1"/>
    <w:rsid w:val="3F663581"/>
    <w:rsid w:val="41636FC4"/>
    <w:rsid w:val="42A44BF6"/>
    <w:rsid w:val="43FB2509"/>
    <w:rsid w:val="44917FFA"/>
    <w:rsid w:val="4571549B"/>
    <w:rsid w:val="45C4092A"/>
    <w:rsid w:val="471274FD"/>
    <w:rsid w:val="49717ADD"/>
    <w:rsid w:val="4A51609B"/>
    <w:rsid w:val="4C194D3B"/>
    <w:rsid w:val="4C572BCB"/>
    <w:rsid w:val="4D304C6C"/>
    <w:rsid w:val="4D357859"/>
    <w:rsid w:val="4EDF2031"/>
    <w:rsid w:val="4F2A6A41"/>
    <w:rsid w:val="500373A2"/>
    <w:rsid w:val="507C6383"/>
    <w:rsid w:val="51B936DD"/>
    <w:rsid w:val="53AD746D"/>
    <w:rsid w:val="542F1706"/>
    <w:rsid w:val="561769D4"/>
    <w:rsid w:val="57ED7F02"/>
    <w:rsid w:val="58D844B0"/>
    <w:rsid w:val="5F2331EE"/>
    <w:rsid w:val="5F4A1A8C"/>
    <w:rsid w:val="60075621"/>
    <w:rsid w:val="602001C2"/>
    <w:rsid w:val="60CE32E1"/>
    <w:rsid w:val="649A7590"/>
    <w:rsid w:val="64C00985"/>
    <w:rsid w:val="65225D26"/>
    <w:rsid w:val="65DB5CBA"/>
    <w:rsid w:val="665F19A0"/>
    <w:rsid w:val="674E6C15"/>
    <w:rsid w:val="67636EEB"/>
    <w:rsid w:val="691C44F1"/>
    <w:rsid w:val="694B4372"/>
    <w:rsid w:val="697609B2"/>
    <w:rsid w:val="69F4671F"/>
    <w:rsid w:val="6A0D3403"/>
    <w:rsid w:val="6A911E28"/>
    <w:rsid w:val="6BA53F12"/>
    <w:rsid w:val="6CBF282C"/>
    <w:rsid w:val="6E1F0C9B"/>
    <w:rsid w:val="70E81256"/>
    <w:rsid w:val="73335BEE"/>
    <w:rsid w:val="734B3BFA"/>
    <w:rsid w:val="73753308"/>
    <w:rsid w:val="743444A4"/>
    <w:rsid w:val="744C0D38"/>
    <w:rsid w:val="74B61AFD"/>
    <w:rsid w:val="79442C5B"/>
    <w:rsid w:val="7B28778F"/>
    <w:rsid w:val="7BB011B5"/>
    <w:rsid w:val="7C2A2F43"/>
    <w:rsid w:val="7EAD450C"/>
    <w:rsid w:val="7FC45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unhideWhenUsed/>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脚 Char"/>
    <w:basedOn w:val="8"/>
    <w:link w:val="4"/>
    <w:qFormat/>
    <w:uiPriority w:val="99"/>
    <w:rPr>
      <w:kern w:val="2"/>
      <w:sz w:val="18"/>
      <w:szCs w:val="18"/>
    </w:rPr>
  </w:style>
  <w:style w:type="character" w:customStyle="1" w:styleId="10">
    <w:name w:val="页眉 Char"/>
    <w:basedOn w:val="8"/>
    <w:link w:val="5"/>
    <w:qFormat/>
    <w:uiPriority w:val="0"/>
    <w:rPr>
      <w:kern w:val="2"/>
      <w:sz w:val="18"/>
      <w:szCs w:val="18"/>
    </w:rPr>
  </w:style>
  <w:style w:type="character" w:customStyle="1" w:styleId="11">
    <w:name w:val="font11"/>
    <w:basedOn w:val="8"/>
    <w:qFormat/>
    <w:uiPriority w:val="0"/>
    <w:rPr>
      <w:rFonts w:hint="eastAsia" w:ascii="宋体" w:hAnsi="宋体" w:eastAsia="宋体" w:cs="宋体"/>
      <w:color w:val="000000"/>
      <w:sz w:val="20"/>
      <w:szCs w:val="20"/>
      <w:u w:val="none"/>
    </w:rPr>
  </w:style>
  <w:style w:type="character" w:customStyle="1" w:styleId="12">
    <w:name w:val="font01"/>
    <w:basedOn w:val="8"/>
    <w:qFormat/>
    <w:uiPriority w:val="0"/>
    <w:rPr>
      <w:rFonts w:hint="eastAsia" w:ascii="宋体" w:hAnsi="宋体" w:eastAsia="宋体" w:cs="宋体"/>
      <w:color w:val="000000"/>
      <w:sz w:val="22"/>
      <w:szCs w:val="22"/>
      <w:u w:val="none"/>
    </w:rPr>
  </w:style>
  <w:style w:type="character" w:customStyle="1" w:styleId="13">
    <w:name w:val="font41"/>
    <w:basedOn w:val="8"/>
    <w:qFormat/>
    <w:uiPriority w:val="0"/>
    <w:rPr>
      <w:rFonts w:hint="eastAsia" w:ascii="宋体" w:hAnsi="宋体" w:eastAsia="宋体" w:cs="宋体"/>
      <w:color w:val="000000"/>
      <w:sz w:val="24"/>
      <w:szCs w:val="24"/>
      <w:u w:val="none"/>
    </w:rPr>
  </w:style>
  <w:style w:type="character" w:customStyle="1" w:styleId="14">
    <w:name w:val="font31"/>
    <w:basedOn w:val="8"/>
    <w:qFormat/>
    <w:uiPriority w:val="0"/>
    <w:rPr>
      <w:rFonts w:hint="eastAsia" w:ascii="华文中宋" w:hAnsi="华文中宋" w:eastAsia="华文中宋" w:cs="华文中宋"/>
      <w:color w:val="000000"/>
      <w:sz w:val="32"/>
      <w:szCs w:val="32"/>
      <w:u w:val="none"/>
    </w:rPr>
  </w:style>
  <w:style w:type="character" w:customStyle="1" w:styleId="15">
    <w:name w:val="font91"/>
    <w:basedOn w:val="8"/>
    <w:qFormat/>
    <w:uiPriority w:val="0"/>
    <w:rPr>
      <w:rFonts w:hint="eastAsia" w:ascii="华文中宋" w:hAnsi="华文中宋" w:eastAsia="华文中宋" w:cs="华文中宋"/>
      <w:color w:val="000000"/>
      <w:sz w:val="32"/>
      <w:szCs w:val="32"/>
      <w:u w:val="none"/>
    </w:rPr>
  </w:style>
  <w:style w:type="character" w:customStyle="1" w:styleId="16">
    <w:name w:val="font51"/>
    <w:basedOn w:val="8"/>
    <w:qFormat/>
    <w:uiPriority w:val="0"/>
    <w:rPr>
      <w:rFonts w:hint="eastAsia" w:ascii="宋体" w:hAnsi="宋体" w:eastAsia="宋体" w:cs="宋体"/>
      <w:color w:val="000000"/>
      <w:sz w:val="24"/>
      <w:szCs w:val="24"/>
      <w:u w:val="none"/>
    </w:rPr>
  </w:style>
  <w:style w:type="character" w:customStyle="1" w:styleId="17">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5.xml"/><Relationship Id="rId2" Type="http://schemas.openxmlformats.org/officeDocument/2006/relationships/settings" Target="settings.xml"/><Relationship Id="rId19" Type="http://schemas.openxmlformats.org/officeDocument/2006/relationships/chart" Target="charts/chart4.xml"/><Relationship Id="rId18" Type="http://schemas.openxmlformats.org/officeDocument/2006/relationships/chart" Target="charts/chart3.xml"/><Relationship Id="rId17" Type="http://schemas.openxmlformats.org/officeDocument/2006/relationships/chart" Target="charts/chart2.xml"/><Relationship Id="rId16" Type="http://schemas.openxmlformats.org/officeDocument/2006/relationships/chart" Target="charts/chart1.xml"/><Relationship Id="rId15" Type="http://schemas.openxmlformats.org/officeDocument/2006/relationships/image" Target="media/image6.jpeg"/><Relationship Id="rId14" Type="http://schemas.openxmlformats.org/officeDocument/2006/relationships/image" Target="media/image5.sv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AppData\Local\Temp\wps.WcCclc\Chart%20in%20Wps.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列1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Sheet1!$B$2:$B$3</c:f>
              <c:numCache>
                <c:formatCode>General</c:formatCode>
                <c:ptCount val="2"/>
                <c:pt idx="0">
                  <c:v>507.84</c:v>
                </c:pt>
                <c:pt idx="1">
                  <c:v>516.37</c:v>
                </c:pt>
              </c:numCache>
            </c:numRef>
          </c:val>
        </c:ser>
        <c:dLbls>
          <c:showLegendKey val="0"/>
          <c:showVal val="0"/>
          <c:showCatName val="0"/>
          <c:showSerName val="0"/>
          <c:showPercent val="0"/>
          <c:showBubbleSize val="0"/>
        </c:dLbls>
        <c:gapWidth val="150"/>
        <c:axId val="190657280"/>
        <c:axId val="190658432"/>
      </c:barChart>
      <c:catAx>
        <c:axId val="19065728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658432"/>
        <c:crosses val="autoZero"/>
        <c:auto val="1"/>
        <c:lblAlgn val="ctr"/>
        <c:lblOffset val="100"/>
        <c:noMultiLvlLbl val="0"/>
      </c:catAx>
      <c:valAx>
        <c:axId val="1906584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65728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'[Chart in Wps.xlsx]Sheet1'!$A$2</c:f>
              <c:strCache>
                <c:ptCount val="1"/>
                <c:pt idx="0">
                  <c:v>财政拨款收入</c:v>
                </c:pt>
              </c:strCache>
            </c:strRef>
          </c:tx>
          <c:spPr>
            <a:scene3d>
              <a:camera prst="orthographicFront"/>
              <a:lightRig rig="threePt" dir="t"/>
            </a:scene3d>
            <a:sp3d contourW="9525"/>
          </c:spPr>
          <c:explosion val="0"/>
          <c:dPt>
            <c:idx val="0"/>
            <c:bubble3D val="0"/>
            <c:spPr>
              <a:solidFill>
                <a:schemeClr val="accent1"/>
              </a:solidFill>
              <a:ln>
                <a:solidFill>
                  <a:schemeClr val="bg1"/>
                </a:solidFill>
              </a:ln>
              <a:effectLst/>
              <a:scene3d>
                <a:camera prst="orthographicFront"/>
                <a:lightRig rig="threePt" dir="t"/>
              </a:scene3d>
              <a:sp3d contourW="9525"/>
            </c:spPr>
          </c:dPt>
          <c:dPt>
            <c:idx val="1"/>
            <c:bubble3D val="0"/>
            <c:spPr>
              <a:solidFill>
                <a:schemeClr val="accent2"/>
              </a:solidFill>
              <a:ln>
                <a:solidFill>
                  <a:schemeClr val="bg1"/>
                </a:solidFill>
              </a:ln>
              <a:effectLst/>
              <a:scene3d>
                <a:camera prst="orthographicFront"/>
                <a:lightRig rig="threePt" dir="t"/>
              </a:scene3d>
              <a:sp3d contourW="9525"/>
            </c:spPr>
          </c:dPt>
          <c:dPt>
            <c:idx val="2"/>
            <c:bubble3D val="0"/>
            <c:spPr>
              <a:solidFill>
                <a:schemeClr val="accent3"/>
              </a:solidFill>
              <a:ln>
                <a:solidFill>
                  <a:schemeClr val="bg1"/>
                </a:solidFill>
              </a:ln>
              <a:effectLst/>
              <a:scene3d>
                <a:camera prst="orthographicFront"/>
                <a:lightRig rig="threePt" dir="t"/>
              </a:scene3d>
              <a:sp3d contourW="9525"/>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 in Wps.xlsx]Sheet1'!$B$1:$D$1</c:f>
              <c:strCache>
                <c:ptCount val="3"/>
                <c:pt idx="0">
                  <c:v>系列 1</c:v>
                </c:pt>
                <c:pt idx="1">
                  <c:v>系列 2</c:v>
                </c:pt>
                <c:pt idx="2">
                  <c:v>系列 3</c:v>
                </c:pt>
              </c:strCache>
            </c:strRef>
          </c:cat>
          <c:val>
            <c:numRef>
              <c:f>'[Chart in Wps.xlsx]Sheet1'!$B$2:$D$2</c:f>
              <c:numCache>
                <c:formatCode>General</c:formatCode>
                <c:ptCount val="3"/>
                <c:pt idx="0">
                  <c:v>473.58</c:v>
                </c:pt>
              </c:numCache>
            </c:numRef>
          </c:val>
        </c:ser>
        <c:dLbls>
          <c:showLegendKey val="0"/>
          <c:showVal val="1"/>
          <c:showCatName val="0"/>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销售额</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442.27</c:v>
                </c:pt>
                <c:pt idx="1">
                  <c:v>74.1</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2022年收入</c:v>
                </c:pt>
                <c:pt idx="1">
                  <c:v>2023年收入</c:v>
                </c:pt>
                <c:pt idx="2">
                  <c:v>2022年支出</c:v>
                </c:pt>
                <c:pt idx="3">
                  <c:v>2023年支出</c:v>
                </c:pt>
              </c:strCache>
            </c:strRef>
          </c:cat>
          <c:val>
            <c:numRef>
              <c:f>Sheet1!$B$2:$B$5</c:f>
              <c:numCache>
                <c:formatCode>General</c:formatCode>
                <c:ptCount val="4"/>
                <c:pt idx="0">
                  <c:v>459.95</c:v>
                </c:pt>
                <c:pt idx="1">
                  <c:v>473.58</c:v>
                </c:pt>
                <c:pt idx="2">
                  <c:v>417.17</c:v>
                </c:pt>
                <c:pt idx="3">
                  <c:v>516.37</c:v>
                </c:pt>
              </c:numCache>
            </c:numRef>
          </c:val>
        </c:ser>
        <c:dLbls>
          <c:showLegendKey val="0"/>
          <c:showVal val="0"/>
          <c:showCatName val="0"/>
          <c:showSerName val="0"/>
          <c:showPercent val="0"/>
          <c:showBubbleSize val="0"/>
        </c:dLbls>
        <c:gapWidth val="150"/>
        <c:axId val="196756608"/>
        <c:axId val="196758144"/>
      </c:barChart>
      <c:catAx>
        <c:axId val="19675660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6758144"/>
        <c:crosses val="autoZero"/>
        <c:auto val="1"/>
        <c:lblAlgn val="ctr"/>
        <c:lblOffset val="100"/>
        <c:noMultiLvlLbl val="0"/>
      </c:catAx>
      <c:valAx>
        <c:axId val="1967581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6756608"/>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年初预算</c:v>
                </c:pt>
                <c:pt idx="1">
                  <c:v>财政拨款收入</c:v>
                </c:pt>
                <c:pt idx="2">
                  <c:v>年初预算</c:v>
                </c:pt>
                <c:pt idx="3">
                  <c:v>财政拨款支出</c:v>
                </c:pt>
              </c:strCache>
            </c:strRef>
          </c:cat>
          <c:val>
            <c:numRef>
              <c:f>Sheet1!$B$2:$B$5</c:f>
              <c:numCache>
                <c:formatCode>General</c:formatCode>
                <c:ptCount val="4"/>
                <c:pt idx="0">
                  <c:v>425.67</c:v>
                </c:pt>
                <c:pt idx="1">
                  <c:v>473.58</c:v>
                </c:pt>
                <c:pt idx="2">
                  <c:v>425.67</c:v>
                </c:pt>
                <c:pt idx="3">
                  <c:v>516.37</c:v>
                </c:pt>
              </c:numCache>
            </c:numRef>
          </c:val>
        </c:ser>
        <c:dLbls>
          <c:showLegendKey val="0"/>
          <c:showVal val="0"/>
          <c:showCatName val="0"/>
          <c:showSerName val="0"/>
          <c:showPercent val="0"/>
          <c:showBubbleSize val="0"/>
        </c:dLbls>
        <c:gapWidth val="150"/>
        <c:axId val="196696704"/>
        <c:axId val="196706688"/>
      </c:barChart>
      <c:catAx>
        <c:axId val="19669670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6706688"/>
        <c:crosses val="autoZero"/>
        <c:auto val="1"/>
        <c:lblAlgn val="ctr"/>
        <c:lblOffset val="100"/>
        <c:noMultiLvlLbl val="0"/>
      </c:catAx>
      <c:valAx>
        <c:axId val="19670668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669670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9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1">
      <cs:styleClr val="auto"/>
    </cs:fillRef>
    <cs:effectRef idx="0"/>
    <cs:fontRef idx="minor">
      <a:schemeClr val="dk1"/>
    </cs:fontRef>
    <cs:spPr>
      <a:ln>
        <a:solidFill>
          <a:schemeClr val="bg1"/>
        </a:solidFill>
      </a:ln>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B59E67-E107-49C6-B47C-F0BEE7CFFA23}">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35</Pages>
  <Words>10244</Words>
  <Characters>12086</Characters>
  <Lines>104</Lines>
  <Paragraphs>29</Paragraphs>
  <TotalTime>5</TotalTime>
  <ScaleCrop>false</ScaleCrop>
  <LinksUpToDate>false</LinksUpToDate>
  <CharactersWithSpaces>12528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把握幸福</cp:lastModifiedBy>
  <cp:lastPrinted>2023-08-04T01:00:00Z</cp:lastPrinted>
  <dcterms:modified xsi:type="dcterms:W3CDTF">2024-09-12T06:23:57Z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TemplateUUID">
    <vt:lpwstr>v1.0_mb_S7ajbG3IpAnL1wSthNCxfw==</vt:lpwstr>
  </property>
  <property fmtid="{D5CDD505-2E9C-101B-9397-08002B2CF9AE}" pid="4" name="ICV">
    <vt:lpwstr>6388C71828994EE68F92E15B0CED978C</vt:lpwstr>
  </property>
</Properties>
</file>