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4E211">
      <w:pPr>
        <w:jc w:val="center"/>
        <w:rPr>
          <w:rFonts w:hint="eastAsia" w:ascii="Times New Roman" w:hAnsi="Times New Roman" w:eastAsia="方正小标宋_GBK" w:cs="Times New Roman"/>
          <w:b/>
          <w:bCs/>
          <w:sz w:val="44"/>
          <w:szCs w:val="44"/>
          <w:lang w:val="en-US" w:eastAsia="zh-CN"/>
        </w:rPr>
      </w:pPr>
      <w:bookmarkStart w:id="2" w:name="_GoBack"/>
      <w:bookmarkEnd w:id="2"/>
      <w:r>
        <w:rPr>
          <w:rFonts w:hint="eastAsia" w:ascii="Times New Roman" w:hAnsi="Times New Roman" w:eastAsia="方正小标宋_GBK" w:cs="Times New Roman"/>
          <w:b/>
          <w:bCs/>
          <w:sz w:val="44"/>
          <w:szCs w:val="44"/>
          <w:lang w:eastAsia="zh-CN"/>
        </w:rPr>
        <w:t>曹妃甸区行政审批局</w:t>
      </w:r>
      <w:r>
        <w:rPr>
          <w:rFonts w:ascii="Times New Roman" w:hAnsi="Times New Roman" w:eastAsia="方正小标宋_GBK" w:cs="Times New Roman"/>
          <w:b/>
          <w:bCs/>
          <w:sz w:val="44"/>
          <w:szCs w:val="44"/>
        </w:rPr>
        <w:t>20</w:t>
      </w:r>
      <w:r>
        <w:rPr>
          <w:rFonts w:hint="eastAsia" w:ascii="Times New Roman" w:hAnsi="Times New Roman" w:eastAsia="方正小标宋_GBK" w:cs="Times New Roman"/>
          <w:b/>
          <w:bCs/>
          <w:sz w:val="44"/>
          <w:szCs w:val="44"/>
          <w:lang w:val="en-US" w:eastAsia="zh-CN"/>
        </w:rPr>
        <w:t>23</w:t>
      </w:r>
      <w:r>
        <w:rPr>
          <w:rFonts w:ascii="Times New Roman" w:hAnsi="Times New Roman" w:eastAsia="方正小标宋_GBK" w:cs="Times New Roman"/>
          <w:b/>
          <w:bCs/>
          <w:sz w:val="44"/>
          <w:szCs w:val="44"/>
        </w:rPr>
        <w:t>年部门预算信息公开</w:t>
      </w:r>
      <w:r>
        <w:rPr>
          <w:rFonts w:hint="eastAsia" w:ascii="Times New Roman" w:hAnsi="Times New Roman" w:eastAsia="方正小标宋_GBK" w:cs="Times New Roman"/>
          <w:b/>
          <w:bCs/>
          <w:sz w:val="44"/>
          <w:szCs w:val="44"/>
          <w:lang w:val="en-US" w:eastAsia="zh-CN"/>
        </w:rPr>
        <w:t>说明</w:t>
      </w:r>
    </w:p>
    <w:p w14:paraId="58552872">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》规定，现将20</w:t>
      </w:r>
      <w:r>
        <w:rPr>
          <w:rFonts w:hint="eastAsia" w:ascii="仿宋" w:hAnsi="仿宋" w:eastAsia="仿宋" w:cs="仿宋"/>
          <w:sz w:val="32"/>
          <w:szCs w:val="32"/>
          <w:lang w:val="en-US" w:eastAsia="zh-CN"/>
        </w:rPr>
        <w:t>23</w:t>
      </w:r>
      <w:r>
        <w:rPr>
          <w:rFonts w:hint="eastAsia" w:ascii="仿宋" w:hAnsi="仿宋" w:eastAsia="仿宋" w:cs="仿宋"/>
          <w:sz w:val="32"/>
          <w:szCs w:val="32"/>
        </w:rPr>
        <w:t>年部门预算公开如下：</w:t>
      </w:r>
    </w:p>
    <w:p w14:paraId="61104EEE">
      <w:pPr>
        <w:tabs>
          <w:tab w:val="left" w:pos="627"/>
        </w:tabs>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b/>
          <w:bCs/>
          <w:color w:val="auto"/>
          <w:sz w:val="32"/>
          <w:szCs w:val="32"/>
          <w:lang w:val="en-US" w:eastAsia="zh-CN"/>
        </w:rPr>
        <w:t>一、</w:t>
      </w:r>
      <w:r>
        <w:rPr>
          <w:rFonts w:hint="eastAsia" w:ascii="黑体" w:hAnsi="黑体" w:eastAsia="黑体" w:cs="黑体"/>
          <w:b/>
          <w:bCs/>
          <w:color w:val="auto"/>
          <w:sz w:val="32"/>
          <w:szCs w:val="32"/>
          <w:lang w:val="en-US" w:eastAsia="zh-CN"/>
        </w:rPr>
        <w:t>部门职责及机构设置情况</w:t>
      </w:r>
    </w:p>
    <w:p w14:paraId="722A150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部门职责：</w:t>
      </w:r>
      <w:r>
        <w:rPr>
          <w:rFonts w:hint="eastAsia" w:ascii="仿宋_GB2312" w:hAnsi="仿宋_GB2312" w:eastAsia="仿宋_GB2312" w:cs="仿宋_GB2312"/>
          <w:color w:val="auto"/>
          <w:sz w:val="32"/>
          <w:szCs w:val="32"/>
          <w:lang w:val="en-US" w:eastAsia="zh-CN"/>
        </w:rPr>
        <w:t>（一）贯彻执行党中央、国务院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14:paraId="232C6F5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组织协调全区“放管服”改革工作。指导、督促贯彻党中央、国务院和省委省政府、市委市政府、区委区政府关于“放管服”改革重要领域、关键环节重大政策措施，承担区推进政府职能转变和“放管服”改革协调小组办公室的日常工作。</w:t>
      </w:r>
    </w:p>
    <w:p w14:paraId="55F9991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14:paraId="5C6DD03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指导协调全区政务服务管理工作。负责优化政务服务供给，降低制度性交易成本，提升政务服务效能；负责推进审批服务便民化；指导协调区有关部门为公民、法人或其他组织提供规范、高效、优质的政务服务。</w:t>
      </w:r>
    </w:p>
    <w:p w14:paraId="2CD3EAED">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（五）负责综合协调和监督管理区级各部门行政审批等事项和公共服务事项的集中统一办理；依据权限划分，组织相关部门开展审批服务事项的联合办理和联审会办；研究推进并联审批服务工作。</w:t>
      </w:r>
    </w:p>
    <w:p w14:paraId="0E466FF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275FBFE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6D3F180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47E4BDB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建立健全全区政务服务、行政审批服务效能可量化的考核评价制度；对具有政务服务职能的部门进行综合考评，对进驻事项的办理情况、办理效能，以及办事人员的服务质量等进行管理、培训、监督和考核。</w:t>
      </w:r>
    </w:p>
    <w:p w14:paraId="47D33F7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（十）优化政务服务管理模式，指导和监督全区政务服务中心和公共资源交易中心规范化建设，与区有关部门建立完善审批服务联动工作机制。</w:t>
      </w:r>
    </w:p>
    <w:p w14:paraId="012C42B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（十一）负责职责范围内区本级行政许可事项和相关行政服务事项的办理，并承担相应的法律责任。</w:t>
      </w:r>
    </w:p>
    <w:p w14:paraId="2CEF9A2D">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（十二）完成区委、区政府交办的其他任务。</w:t>
      </w:r>
    </w:p>
    <w:p w14:paraId="0D246106">
      <w:pPr>
        <w:rPr>
          <w:rFonts w:hint="eastAsia" w:ascii="仿宋_GB2312" w:hAnsi="仿宋_GB2312" w:eastAsia="仿宋_GB2312" w:cs="仿宋_GB2312"/>
          <w:color w:val="auto"/>
          <w:sz w:val="32"/>
          <w:szCs w:val="32"/>
          <w:lang w:val="en-US" w:eastAsia="zh-CN"/>
        </w:rPr>
      </w:pPr>
    </w:p>
    <w:p w14:paraId="347C682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机构设置：</w:t>
      </w:r>
    </w:p>
    <w:tbl>
      <w:tblPr>
        <w:tblStyle w:val="10"/>
        <w:tblW w:w="1365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2"/>
        <w:gridCol w:w="3552"/>
        <w:gridCol w:w="3553"/>
        <w:gridCol w:w="3181"/>
      </w:tblGrid>
      <w:tr w14:paraId="45E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72" w:type="dxa"/>
            <w:vAlign w:val="center"/>
          </w:tcPr>
          <w:p w14:paraId="017F90D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单位名称</w:t>
            </w:r>
          </w:p>
        </w:tc>
        <w:tc>
          <w:tcPr>
            <w:tcW w:w="3552" w:type="dxa"/>
            <w:vAlign w:val="center"/>
          </w:tcPr>
          <w:p w14:paraId="518501E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单位性质</w:t>
            </w:r>
          </w:p>
        </w:tc>
        <w:tc>
          <w:tcPr>
            <w:tcW w:w="3553" w:type="dxa"/>
            <w:vAlign w:val="center"/>
          </w:tcPr>
          <w:p w14:paraId="340BE43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单位规格</w:t>
            </w:r>
          </w:p>
        </w:tc>
        <w:tc>
          <w:tcPr>
            <w:tcW w:w="3181" w:type="dxa"/>
            <w:vAlign w:val="center"/>
          </w:tcPr>
          <w:p w14:paraId="6576FCC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经费保障形式</w:t>
            </w:r>
          </w:p>
        </w:tc>
      </w:tr>
      <w:tr w14:paraId="6C6E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372" w:type="dxa"/>
            <w:vAlign w:val="center"/>
          </w:tcPr>
          <w:p w14:paraId="6AC9E7FB">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唐山市曹妃甸区行政审批局</w:t>
            </w:r>
          </w:p>
        </w:tc>
        <w:tc>
          <w:tcPr>
            <w:tcW w:w="3552" w:type="dxa"/>
            <w:vAlign w:val="center"/>
          </w:tcPr>
          <w:p w14:paraId="66C070A7">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w:t>
            </w:r>
          </w:p>
        </w:tc>
        <w:tc>
          <w:tcPr>
            <w:tcW w:w="3553" w:type="dxa"/>
            <w:vAlign w:val="center"/>
          </w:tcPr>
          <w:p w14:paraId="0857C44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正科级</w:t>
            </w:r>
          </w:p>
        </w:tc>
        <w:tc>
          <w:tcPr>
            <w:tcW w:w="3181" w:type="dxa"/>
            <w:vAlign w:val="center"/>
          </w:tcPr>
          <w:p w14:paraId="52FCEB2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财政拨款</w:t>
            </w:r>
          </w:p>
        </w:tc>
      </w:tr>
    </w:tbl>
    <w:p w14:paraId="2FD8B955">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14:paraId="02C7DDE7">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14:paraId="63E703C0">
      <w:pPr>
        <w:ind w:firstLine="640" w:firstLineChars="200"/>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本部门当年全部收入，2023年</w:t>
      </w:r>
      <w:r>
        <w:rPr>
          <w:rFonts w:hint="eastAsia" w:ascii="仿宋_GB2312" w:hAnsi="仿宋_GB2312" w:eastAsia="仿宋_GB2312" w:cs="仿宋_GB2312"/>
          <w:color w:val="auto"/>
          <w:sz w:val="32"/>
          <w:szCs w:val="32"/>
          <w:lang w:eastAsia="zh-CN"/>
        </w:rPr>
        <w:t>预算收</w:t>
      </w:r>
      <w:r>
        <w:rPr>
          <w:rFonts w:hint="eastAsia" w:ascii="仿宋_GB2312" w:hAnsi="仿宋_GB2312" w:eastAsia="仿宋_GB2312" w:cs="仿宋_GB2312"/>
          <w:color w:val="auto"/>
          <w:sz w:val="32"/>
          <w:szCs w:val="32"/>
          <w:lang w:val="en-US" w:eastAsia="zh-CN"/>
        </w:rPr>
        <w:t>入3242.36万元。其</w:t>
      </w:r>
      <w:r>
        <w:rPr>
          <w:rFonts w:hint="eastAsia" w:ascii="仿宋_GB2312" w:hAnsi="仿宋_GB2312" w:eastAsia="仿宋_GB2312" w:cs="仿宋_GB2312"/>
          <w:color w:val="auto"/>
          <w:sz w:val="32"/>
          <w:szCs w:val="32"/>
          <w:lang w:eastAsia="zh-CN"/>
        </w:rPr>
        <w:t>中：一般公共预算收入</w:t>
      </w:r>
      <w:r>
        <w:rPr>
          <w:rFonts w:hint="eastAsia" w:ascii="仿宋_GB2312" w:hAnsi="仿宋_GB2312" w:eastAsia="仿宋_GB2312" w:cs="仿宋_GB2312"/>
          <w:color w:val="auto"/>
          <w:sz w:val="32"/>
          <w:szCs w:val="32"/>
          <w:lang w:val="en-US" w:eastAsia="zh-CN"/>
        </w:rPr>
        <w:t>3242.36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，基金预算收入</w:t>
      </w:r>
      <w:r>
        <w:rPr>
          <w:rFonts w:hint="eastAsia" w:ascii="仿宋_GB2312" w:hAnsi="仿宋_GB2312" w:eastAsia="仿宋_GB2312" w:cs="仿宋_GB2312"/>
          <w:color w:val="auto"/>
          <w:sz w:val="32"/>
          <w:szCs w:val="32"/>
          <w:lang w:val="en-US" w:eastAsia="zh-CN"/>
        </w:rPr>
        <w:t>0万元，财政专户核拨收入0万元，其他来源收入0万元。</w:t>
      </w:r>
    </w:p>
    <w:p w14:paraId="32E41BEB">
      <w:pPr>
        <w:numPr>
          <w:ilvl w:val="0"/>
          <w:numId w:val="1"/>
        </w:num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支出说明</w:t>
      </w:r>
    </w:p>
    <w:p w14:paraId="3E08B747">
      <w:pPr>
        <w:rPr>
          <w:rFonts w:hint="eastAsia" w:ascii="仿宋_GB2312" w:hAnsi="仿宋_GB2312" w:eastAsia="仿宋_GB2312" w:cs="仿宋_GB2312"/>
          <w:color w:val="0000FF"/>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auto"/>
          <w:sz w:val="32"/>
          <w:szCs w:val="32"/>
          <w:lang w:val="en-US" w:eastAsia="zh-CN"/>
        </w:rPr>
        <w:t>收支预算总表支出栏、基本支出表、项目支出表按经济分类和支出功能分类科目编制，反映曹妃甸区行政年度部门预算中支出预算的总体情况。</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部门支出</w:t>
      </w:r>
      <w:r>
        <w:rPr>
          <w:rFonts w:hint="eastAsia" w:ascii="仿宋_GB2312" w:hAnsi="仿宋_GB2312" w:eastAsia="仿宋_GB2312" w:cs="仿宋_GB2312"/>
          <w:color w:val="auto"/>
          <w:sz w:val="32"/>
          <w:szCs w:val="32"/>
        </w:rPr>
        <w:t>预算为</w:t>
      </w:r>
      <w:r>
        <w:rPr>
          <w:rFonts w:hint="eastAsia" w:ascii="仿宋_GB2312" w:hAnsi="仿宋_GB2312" w:eastAsia="仿宋_GB2312" w:cs="仿宋_GB2312"/>
          <w:color w:val="auto"/>
          <w:sz w:val="32"/>
          <w:szCs w:val="32"/>
          <w:lang w:val="en-US" w:eastAsia="zh-CN"/>
        </w:rPr>
        <w:t>3242.36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其中基本</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2002.36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包括人员经费</w:t>
      </w:r>
      <w:r>
        <w:rPr>
          <w:rFonts w:hint="eastAsia" w:ascii="仿宋_GB2312" w:hAnsi="仿宋_GB2312" w:eastAsia="仿宋_GB2312" w:cs="仿宋_GB2312"/>
          <w:color w:val="auto"/>
          <w:sz w:val="32"/>
          <w:szCs w:val="32"/>
          <w:lang w:val="en-US" w:eastAsia="zh-CN"/>
        </w:rPr>
        <w:t>1869万元和</w:t>
      </w: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133.36万元；</w:t>
      </w:r>
      <w:r>
        <w:rPr>
          <w:rFonts w:hint="eastAsia" w:ascii="仿宋_GB2312" w:hAnsi="仿宋_GB2312" w:eastAsia="仿宋_GB2312" w:cs="仿宋_GB2312"/>
          <w:color w:val="auto"/>
          <w:sz w:val="32"/>
          <w:szCs w:val="32"/>
          <w:lang w:eastAsia="zh-CN"/>
        </w:rPr>
        <w:t>项目支出</w:t>
      </w:r>
      <w:r>
        <w:rPr>
          <w:rFonts w:hint="eastAsia" w:ascii="仿宋_GB2312" w:hAnsi="仿宋_GB2312" w:eastAsia="仿宋_GB2312" w:cs="仿宋_GB2312"/>
          <w:color w:val="auto"/>
          <w:sz w:val="32"/>
          <w:szCs w:val="32"/>
          <w:lang w:val="en-US" w:eastAsia="zh-CN"/>
        </w:rPr>
        <w:t>1240万元，全部为本级支出。</w:t>
      </w:r>
    </w:p>
    <w:p w14:paraId="0A6FFFD2">
      <w:pPr>
        <w:numPr>
          <w:ilvl w:val="0"/>
          <w:numId w:val="1"/>
        </w:numPr>
        <w:ind w:firstLine="64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比上年增减情况</w:t>
      </w:r>
    </w:p>
    <w:p w14:paraId="5A37A532">
      <w:pPr>
        <w:numPr>
          <w:ilvl w:val="0"/>
          <w:numId w:val="0"/>
        </w:numPr>
        <w:rPr>
          <w:rFonts w:hint="eastAsia" w:ascii="仿宋_GB2312" w:hAnsi="仿宋_GB2312" w:eastAsia="仿宋_GB2312" w:cs="仿宋_GB2312"/>
          <w:color w:val="0000FF"/>
          <w:sz w:val="32"/>
          <w:szCs w:val="32"/>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auto"/>
          <w:sz w:val="32"/>
          <w:szCs w:val="32"/>
          <w:lang w:val="en-US" w:eastAsia="zh-CN"/>
        </w:rPr>
        <w:t>2023年部门预算较2022年增加328.63万元，其中：基本支出增加328.63万元，主要是由于人员变化增加支出；项目支出增加0万元，2023年预算安排项目支出不变。</w:t>
      </w:r>
    </w:p>
    <w:p w14:paraId="1FB0A321">
      <w:pPr>
        <w:numPr>
          <w:ilvl w:val="0"/>
          <w:numId w:val="2"/>
        </w:numPr>
        <w:autoSpaceDE w:val="0"/>
        <w:autoSpaceDN w:val="0"/>
        <w:adjustRightInd w:val="0"/>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机关运行经费安排情况</w:t>
      </w:r>
    </w:p>
    <w:p w14:paraId="59477026">
      <w:pPr>
        <w:autoSpaceDE w:val="0"/>
        <w:autoSpaceDN w:val="0"/>
        <w:adjustRightInd w:val="0"/>
        <w:ind w:left="198" w:firstLine="640" w:firstLineChars="200"/>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机关运行经费共计安排</w:t>
      </w:r>
      <w:r>
        <w:rPr>
          <w:rFonts w:hint="eastAsia" w:ascii="仿宋_GB2312" w:hAnsi="仿宋_GB2312" w:eastAsia="仿宋_GB2312" w:cs="仿宋_GB2312"/>
          <w:color w:val="auto"/>
          <w:sz w:val="32"/>
          <w:szCs w:val="32"/>
          <w:lang w:val="en-US" w:eastAsia="zh-CN"/>
        </w:rPr>
        <w:t>133.36</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保证机关正常运转的办公及印刷费、邮电费、差旅费、培训费、会议费、福利费、一般设备购置费、日常维修费、办公楼物业管理费、公务车运行维护费等支出</w:t>
      </w:r>
      <w:r>
        <w:rPr>
          <w:rFonts w:hint="eastAsia" w:ascii="仿宋_GB2312" w:hAnsi="仿宋_GB2312" w:eastAsia="仿宋_GB2312" w:cs="仿宋_GB2312"/>
          <w:color w:val="auto"/>
          <w:sz w:val="32"/>
          <w:szCs w:val="32"/>
        </w:rPr>
        <w:t>。</w:t>
      </w:r>
    </w:p>
    <w:p w14:paraId="1CD6BA5F">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6F574DED">
      <w:pPr>
        <w:autoSpaceDE w:val="0"/>
        <w:autoSpaceDN w:val="0"/>
        <w:adjustRightInd w:val="0"/>
        <w:ind w:left="198"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年，财政拨款“三公”经费预算安排</w:t>
      </w:r>
      <w:r>
        <w:rPr>
          <w:rFonts w:hint="eastAsia" w:ascii="仿宋_GB2312" w:hAnsi="仿宋_GB2312" w:eastAsia="仿宋_GB2312" w:cs="仿宋_GB2312"/>
          <w:color w:val="auto"/>
          <w:sz w:val="32"/>
          <w:szCs w:val="32"/>
          <w:lang w:val="en-US" w:eastAsia="zh-CN"/>
        </w:rPr>
        <w:t>18.9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lang w:val="en-US" w:eastAsia="zh-CN"/>
        </w:rPr>
        <w:t>2022年的27万元减少8.1万元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原因是坚持过紧日子思想，节省开支，</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因公出国（境）费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与上年持平</w:t>
      </w:r>
      <w:r>
        <w:rPr>
          <w:rFonts w:hint="eastAsia" w:ascii="仿宋_GB2312" w:hAnsi="仿宋_GB2312" w:eastAsia="仿宋_GB2312" w:cs="仿宋_GB2312"/>
          <w:color w:val="auto"/>
          <w:sz w:val="32"/>
          <w:szCs w:val="32"/>
        </w:rPr>
        <w:t>；公务用车购置及运维费</w:t>
      </w:r>
      <w:r>
        <w:rPr>
          <w:rFonts w:hint="eastAsia" w:ascii="仿宋_GB2312" w:hAnsi="仿宋_GB2312" w:eastAsia="仿宋_GB2312" w:cs="仿宋_GB2312"/>
          <w:color w:val="auto"/>
          <w:sz w:val="32"/>
          <w:szCs w:val="32"/>
          <w:lang w:val="en-US" w:eastAsia="zh-CN"/>
        </w:rPr>
        <w:t>18.9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与上年比上年减少</w:t>
      </w:r>
      <w:r>
        <w:rPr>
          <w:rFonts w:hint="eastAsia" w:ascii="仿宋_GB2312" w:hAnsi="仿宋_GB2312" w:eastAsia="仿宋_GB2312" w:cs="仿宋_GB2312"/>
          <w:color w:val="auto"/>
          <w:sz w:val="32"/>
          <w:szCs w:val="32"/>
          <w:lang w:val="en-US" w:eastAsia="zh-CN"/>
        </w:rPr>
        <w:t>8.1万元，其中购置费0万元，运维费18.9万元，与2022年相比减少7.1万元；公务接待费0万元，与上年持平；会议费0万元，与2022年持平，无增减变化；</w:t>
      </w:r>
    </w:p>
    <w:p w14:paraId="675645C2">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14:paraId="0DDCF8A0">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 xml:space="preserve"> </w:t>
      </w:r>
      <w:r>
        <w:rPr>
          <w:rFonts w:ascii="Times New Roman" w:hAnsi="Times New Roman" w:eastAsia="方正仿宋_GBK" w:cs="Times New Roman"/>
          <w:b/>
          <w:sz w:val="32"/>
          <w:szCs w:val="32"/>
        </w:rPr>
        <w:t>总体绩效目标：</w:t>
      </w:r>
    </w:p>
    <w:p w14:paraId="6C076DC2">
      <w:pPr>
        <w:ind w:firstLine="560"/>
        <w:rPr>
          <w:rFonts w:hint="eastAsia" w:ascii="仿宋_GB2312" w:hAnsi="仿宋_GB2312" w:eastAsia="仿宋_GB2312" w:cs="仿宋_GB2312"/>
          <w:color w:val="auto"/>
          <w:sz w:val="32"/>
          <w:szCs w:val="32"/>
          <w:lang w:val="en-US" w:eastAsia="zh-CN"/>
        </w:rPr>
      </w:pPr>
      <w:r>
        <w:rPr>
          <w:rFonts w:hint="eastAsia" w:ascii="宋体" w:hAnsi="宋体"/>
          <w:szCs w:val="21"/>
          <w:lang w:val="en-US" w:eastAsia="zh-CN"/>
        </w:rPr>
        <w:t xml:space="preserve">   </w:t>
      </w:r>
      <w:r>
        <w:rPr>
          <w:rFonts w:hint="eastAsia" w:ascii="仿宋_GB2312" w:hAnsi="仿宋_GB2312" w:eastAsia="仿宋_GB2312" w:cs="仿宋_GB2312"/>
          <w:color w:val="auto"/>
          <w:sz w:val="32"/>
          <w:szCs w:val="32"/>
          <w:lang w:val="en-US" w:eastAsia="zh-CN"/>
        </w:rPr>
        <w:t>组织协调好全区“放管服”改革工作。指导协调全区行政审批制度改革工作。指导协调全区政务服务管理工作。协调指导全区公共资源交易市场工作。指导全区并监督区本级公共资源交易项目进场交易。指导全区并负责区本级公共资源交易项目场内交易活动的监督工作，将违法违规问题移送有关部门处理。协调开展区本级公共资源交易活动的联动执法。统筹推进全区“互联网+政务服务”工作，建设全区一体化政务服务平台。引导和推动全区社会信用体系建设。组织起草发展规划和年度工作要点。推动健全信用法规制度和标准体系。建立健全全区政务服务、行政审批服务效能可量化的考核评价制度。优化政务服务管理模式，指导和监督全区政务服务中心和公共资源交易中心规范化建设。</w:t>
      </w:r>
    </w:p>
    <w:p w14:paraId="78948915">
      <w:pPr>
        <w:ind w:firstLine="560" w:firstLineChars="200"/>
        <w:jc w:val="left"/>
        <w:rPr>
          <w:rFonts w:hint="eastAsia" w:ascii="Times New Roman" w:hAnsi="Times New Roman" w:eastAsia="方正仿宋_GBK" w:cs="Times New Roman"/>
          <w:b/>
          <w:sz w:val="32"/>
          <w:szCs w:val="32"/>
          <w:lang w:val="en-US" w:eastAsia="zh-CN"/>
        </w:rPr>
      </w:pPr>
      <w:r>
        <w:rPr>
          <w:rFonts w:hint="eastAsia" w:ascii="方正楷体_GBK" w:eastAsia="方正楷体_GBK"/>
          <w:b/>
          <w:color w:val="000000"/>
          <w:sz w:val="28"/>
          <w:lang w:val="en-US" w:eastAsia="zh-CN"/>
        </w:rPr>
        <w:t xml:space="preserve"> </w:t>
      </w:r>
      <w:bookmarkStart w:id="0" w:name="_Toc_2_2_0000000002"/>
      <w:r>
        <w:rPr>
          <w:rFonts w:hint="eastAsia" w:ascii="Times New Roman" w:hAnsi="Times New Roman" w:eastAsia="方正仿宋_GBK" w:cs="Times New Roman"/>
          <w:b/>
          <w:sz w:val="32"/>
          <w:szCs w:val="32"/>
          <w:lang w:val="en-US" w:eastAsia="zh-CN"/>
        </w:rPr>
        <w:t>分项绩效目标</w:t>
      </w:r>
      <w:bookmarkEnd w:id="0"/>
    </w:p>
    <w:p w14:paraId="26EE6333">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1.中心服务经费，提升政务服务管理水平</w:t>
      </w:r>
    </w:p>
    <w:p w14:paraId="21CA0161">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绩效目标：保证机关正常运转，规范政务服务管理运行情况，提高服务水平，大力建设全区一体化政务服务平台。</w:t>
      </w:r>
    </w:p>
    <w:p w14:paraId="795740B3">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绩效指标：高效率完成审批工作事项，政务服务工作覆盖率达到100%。</w:t>
      </w:r>
    </w:p>
    <w:p w14:paraId="5E8B355C">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2.购买第三方服务，优化政务服务</w:t>
      </w:r>
    </w:p>
    <w:p w14:paraId="00A36E29">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绩效目标：提高窗口服务水平。</w:t>
      </w:r>
    </w:p>
    <w:p w14:paraId="2E6C1FFA">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绩效指标：提高群众满意度，群众满意率达到99%以上。</w:t>
      </w:r>
    </w:p>
    <w:p w14:paraId="4BDDCB94">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3.平台建设费，保证网络服务平台运维稳定</w:t>
      </w:r>
    </w:p>
    <w:p w14:paraId="567B55F3">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绩效目标：依托大数据“互联网+政务服务”，对政务服务系统设备升级，运行维护。</w:t>
      </w:r>
    </w:p>
    <w:p w14:paraId="3151ADAC">
      <w:pPr>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绩效指标：对“互联网+政务服务”系统设备升级，运行维护，利用大数据实现政务服务100%覆盖。</w:t>
      </w:r>
    </w:p>
    <w:p w14:paraId="05240D61">
      <w:pPr>
        <w:ind w:firstLine="643" w:firstLineChars="200"/>
        <w:jc w:val="left"/>
        <w:rPr>
          <w:rFonts w:hint="eastAsia" w:ascii="仿宋_GB2312" w:hAnsi="仿宋_GB2312" w:eastAsia="仿宋_GB2312" w:cs="仿宋_GB2312"/>
          <w:color w:val="auto"/>
          <w:sz w:val="32"/>
          <w:szCs w:val="32"/>
          <w:lang w:val="en-US" w:eastAsia="zh-CN"/>
        </w:rPr>
      </w:pPr>
      <w:bookmarkStart w:id="1" w:name="_Toc_2_2_0000000003"/>
      <w:r>
        <w:rPr>
          <w:rFonts w:hint="eastAsia" w:ascii="Times New Roman" w:hAnsi="Times New Roman" w:eastAsia="方正仿宋_GBK" w:cs="Times New Roman"/>
          <w:b/>
          <w:sz w:val="32"/>
          <w:szCs w:val="32"/>
          <w:lang w:val="en-US" w:eastAsia="zh-CN"/>
        </w:rPr>
        <w:t>工作保障措施</w:t>
      </w:r>
      <w:bookmarkEnd w:id="1"/>
    </w:p>
    <w:p w14:paraId="6270637C">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1、完善制度建设</w:t>
      </w:r>
    </w:p>
    <w:p w14:paraId="5602B5C7">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完善各项制度，预算支出管理，资金管理办法，工作保障制度。</w:t>
      </w:r>
    </w:p>
    <w:p w14:paraId="4B7FF8DE">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2、加强支出管理</w:t>
      </w:r>
    </w:p>
    <w:p w14:paraId="6047FB75">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优化支出，编细预算，加快手续，及时支付。</w:t>
      </w:r>
    </w:p>
    <w:p w14:paraId="72502636">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3、加强绩效监控</w:t>
      </w:r>
    </w:p>
    <w:p w14:paraId="7FEC506C">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运行全监控，及时发现问题，保质保量。</w:t>
      </w:r>
    </w:p>
    <w:p w14:paraId="418A90EB">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4、做好绩效自评</w:t>
      </w:r>
    </w:p>
    <w:p w14:paraId="0AD10F30">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开展自我评价工作，对发现的问题，及时更正。</w:t>
      </w:r>
    </w:p>
    <w:p w14:paraId="1AA95F93">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5、规范财务管理</w:t>
      </w:r>
    </w:p>
    <w:p w14:paraId="7C20F27D">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完善财务制度，严格审批程序等。</w:t>
      </w:r>
    </w:p>
    <w:p w14:paraId="1465031F">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6、加强内部监督</w:t>
      </w:r>
    </w:p>
    <w:p w14:paraId="1D663721">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加强内部监督建设，做好审计工作</w:t>
      </w:r>
    </w:p>
    <w:p w14:paraId="753B4F79">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7、加强培训教育</w:t>
      </w:r>
    </w:p>
    <w:p w14:paraId="7C7293FE">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加强人员培训，提高员工素质。</w:t>
      </w:r>
    </w:p>
    <w:p w14:paraId="0129ADA8">
      <w:pPr>
        <w:ind w:firstLine="640" w:firstLineChars="200"/>
        <w:jc w:val="left"/>
        <w:rPr>
          <w:rFonts w:hint="eastAsia" w:ascii="仿宋_GB2312" w:hAnsi="仿宋_GB2312" w:eastAsia="仿宋_GB2312" w:cs="仿宋_GB2312"/>
          <w:color w:val="auto"/>
          <w:sz w:val="32"/>
          <w:szCs w:val="32"/>
          <w:lang w:val="en-US" w:eastAsia="zh-CN"/>
        </w:rPr>
      </w:pPr>
    </w:p>
    <w:p w14:paraId="659CF94B">
      <w:pPr>
        <w:ind w:firstLine="640" w:firstLineChars="200"/>
        <w:jc w:val="left"/>
        <w:rPr>
          <w:rFonts w:hint="eastAsia" w:ascii="仿宋_GB2312" w:hAnsi="仿宋_GB2312" w:eastAsia="仿宋_GB2312" w:cs="仿宋_GB2312"/>
          <w:color w:val="auto"/>
          <w:sz w:val="32"/>
          <w:szCs w:val="32"/>
          <w:lang w:val="en-US" w:eastAsia="zh-CN"/>
        </w:rPr>
      </w:pPr>
    </w:p>
    <w:p w14:paraId="2ECD54BA">
      <w:pPr>
        <w:ind w:firstLine="640" w:firstLineChars="200"/>
        <w:jc w:val="left"/>
        <w:rPr>
          <w:rFonts w:hint="eastAsia" w:ascii="仿宋_GB2312" w:hAnsi="仿宋_GB2312" w:eastAsia="仿宋_GB2312" w:cs="仿宋_GB2312"/>
          <w:color w:val="auto"/>
          <w:sz w:val="32"/>
          <w:szCs w:val="32"/>
          <w:lang w:val="en-US" w:eastAsia="zh-CN"/>
        </w:rPr>
      </w:pPr>
    </w:p>
    <w:p w14:paraId="00BA510E">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六、政府采购预算情况</w:t>
      </w:r>
    </w:p>
    <w:p w14:paraId="3F03C442">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lang w:val="en-US" w:eastAsia="zh-CN"/>
        </w:rPr>
        <w:t>23</w:t>
      </w:r>
      <w:r>
        <w:rPr>
          <w:rFonts w:ascii="Times New Roman" w:hAnsi="Times New Roman" w:eastAsia="方正仿宋_GBK" w:cs="Times New Roman"/>
          <w:sz w:val="32"/>
          <w:szCs w:val="24"/>
        </w:rPr>
        <w:t>年，安排政府采购预算</w:t>
      </w:r>
      <w:r>
        <w:rPr>
          <w:rFonts w:hint="eastAsia" w:ascii="Times New Roman" w:hAnsi="Times New Roman" w:eastAsia="方正仿宋_GBK" w:cs="Times New Roman"/>
          <w:sz w:val="32"/>
          <w:szCs w:val="24"/>
          <w:lang w:val="en-US" w:eastAsia="zh-CN"/>
        </w:rPr>
        <w:t>507</w:t>
      </w:r>
      <w:r>
        <w:rPr>
          <w:rFonts w:ascii="Times New Roman" w:hAnsi="Times New Roman" w:eastAsia="方正仿宋_GBK" w:cs="Times New Roman"/>
          <w:sz w:val="32"/>
          <w:szCs w:val="24"/>
        </w:rPr>
        <w:t>万元。具体内容见下表。</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21EBA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7F177258">
            <w:pPr>
              <w:spacing w:line="300" w:lineRule="exact"/>
              <w:jc w:val="left"/>
              <w:rPr>
                <w:rFonts w:ascii="方正小标宋_GBK" w:eastAsia="方正小标宋_GBK"/>
                <w:sz w:val="24"/>
              </w:rPr>
            </w:pPr>
            <w:r>
              <w:rPr>
                <w:rFonts w:ascii="方正小标宋_GBK" w:eastAsia="方正小标宋_GBK"/>
                <w:sz w:val="24"/>
              </w:rPr>
              <w:t>433</w:t>
            </w:r>
            <w:r>
              <w:rPr>
                <w:rFonts w:hint="eastAsia" w:ascii="方正小标宋_GBK" w:eastAsia="方正小标宋_GBK"/>
                <w:sz w:val="24"/>
              </w:rPr>
              <w:t>曹妃甸区行政审批局</w:t>
            </w:r>
          </w:p>
        </w:tc>
        <w:tc>
          <w:tcPr>
            <w:tcW w:w="6804" w:type="dxa"/>
            <w:gridSpan w:val="6"/>
            <w:tcBorders>
              <w:top w:val="single" w:color="FFFFFF" w:sz="6" w:space="0"/>
              <w:left w:val="single" w:color="FFFFFF" w:sz="6" w:space="0"/>
              <w:right w:val="single" w:color="FFFFFF" w:sz="6" w:space="0"/>
            </w:tcBorders>
            <w:noWrap w:val="0"/>
            <w:vAlign w:val="center"/>
          </w:tcPr>
          <w:p w14:paraId="6FCF6D7F">
            <w:pPr>
              <w:spacing w:line="300" w:lineRule="exact"/>
              <w:jc w:val="right"/>
              <w:rPr>
                <w:rFonts w:ascii="方正书宋_GBK" w:eastAsia="方正书宋_GBK"/>
                <w:sz w:val="24"/>
              </w:rPr>
            </w:pPr>
            <w:r>
              <w:rPr>
                <w:rFonts w:hint="eastAsia" w:ascii="方正书宋_GBK" w:eastAsia="方正书宋_GBK"/>
                <w:sz w:val="24"/>
              </w:rPr>
              <w:t>单位：万元</w:t>
            </w:r>
          </w:p>
        </w:tc>
      </w:tr>
      <w:tr w14:paraId="2212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14:paraId="1425CA8D">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14:paraId="1A87D13B">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14:paraId="6D1C553D">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14:paraId="783E5637">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14:paraId="66BD3809">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14:paraId="4F37AF5B">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14:paraId="64A8CC08">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2A47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14:paraId="45A9AAEC">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14:paraId="604D85D6">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14:paraId="0CCB8DF2">
            <w:pPr>
              <w:spacing w:line="300" w:lineRule="exact"/>
              <w:jc w:val="left"/>
              <w:outlineLvl w:val="1"/>
              <w:rPr>
                <w:rFonts w:eastAsia="方正仿宋_GBK"/>
                <w:sz w:val="28"/>
              </w:rPr>
            </w:pPr>
          </w:p>
        </w:tc>
        <w:tc>
          <w:tcPr>
            <w:tcW w:w="1531" w:type="dxa"/>
            <w:vMerge w:val="continue"/>
            <w:noWrap w:val="0"/>
            <w:vAlign w:val="center"/>
          </w:tcPr>
          <w:p w14:paraId="74F6669E">
            <w:pPr>
              <w:spacing w:line="300" w:lineRule="exact"/>
              <w:jc w:val="left"/>
              <w:outlineLvl w:val="1"/>
              <w:rPr>
                <w:rFonts w:eastAsia="方正仿宋_GBK"/>
                <w:sz w:val="28"/>
              </w:rPr>
            </w:pPr>
          </w:p>
        </w:tc>
        <w:tc>
          <w:tcPr>
            <w:tcW w:w="709" w:type="dxa"/>
            <w:vMerge w:val="continue"/>
            <w:noWrap w:val="0"/>
            <w:vAlign w:val="center"/>
          </w:tcPr>
          <w:p w14:paraId="5B0FF0AC">
            <w:pPr>
              <w:spacing w:line="300" w:lineRule="exact"/>
              <w:jc w:val="left"/>
              <w:outlineLvl w:val="1"/>
              <w:rPr>
                <w:rFonts w:eastAsia="方正仿宋_GBK"/>
                <w:sz w:val="28"/>
              </w:rPr>
            </w:pPr>
          </w:p>
        </w:tc>
        <w:tc>
          <w:tcPr>
            <w:tcW w:w="907" w:type="dxa"/>
            <w:vMerge w:val="continue"/>
            <w:noWrap w:val="0"/>
            <w:vAlign w:val="center"/>
          </w:tcPr>
          <w:p w14:paraId="5A251CDA">
            <w:pPr>
              <w:spacing w:line="300" w:lineRule="exact"/>
              <w:jc w:val="left"/>
              <w:outlineLvl w:val="1"/>
              <w:rPr>
                <w:rFonts w:eastAsia="方正仿宋_GBK"/>
                <w:sz w:val="28"/>
              </w:rPr>
            </w:pPr>
          </w:p>
        </w:tc>
        <w:tc>
          <w:tcPr>
            <w:tcW w:w="907" w:type="dxa"/>
            <w:vMerge w:val="continue"/>
            <w:noWrap w:val="0"/>
            <w:vAlign w:val="center"/>
          </w:tcPr>
          <w:p w14:paraId="436F4F89">
            <w:pPr>
              <w:spacing w:line="300" w:lineRule="exact"/>
              <w:jc w:val="left"/>
              <w:outlineLvl w:val="1"/>
              <w:rPr>
                <w:rFonts w:eastAsia="方正仿宋_GBK"/>
                <w:sz w:val="28"/>
              </w:rPr>
            </w:pPr>
          </w:p>
        </w:tc>
        <w:tc>
          <w:tcPr>
            <w:tcW w:w="1134" w:type="dxa"/>
            <w:noWrap w:val="0"/>
            <w:vAlign w:val="center"/>
          </w:tcPr>
          <w:p w14:paraId="328C336F">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14:paraId="390995B9">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14:paraId="325F85CC">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14:paraId="47621DAB">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14:paraId="0840D727">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14:paraId="0BD1BED4">
            <w:pPr>
              <w:spacing w:line="300" w:lineRule="exact"/>
              <w:jc w:val="center"/>
              <w:rPr>
                <w:rFonts w:ascii="方正书宋_GBK" w:eastAsia="方正书宋_GBK"/>
                <w:b/>
              </w:rPr>
            </w:pPr>
            <w:r>
              <w:rPr>
                <w:rFonts w:hint="eastAsia" w:ascii="方正书宋_GBK" w:eastAsia="方正书宋_GBK"/>
                <w:b/>
              </w:rPr>
              <w:t>单位资金</w:t>
            </w:r>
          </w:p>
        </w:tc>
      </w:tr>
      <w:tr w14:paraId="6C2F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BE8D165">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14:paraId="5851484B">
            <w:pPr>
              <w:spacing w:line="300" w:lineRule="exact"/>
              <w:jc w:val="right"/>
              <w:rPr>
                <w:rFonts w:ascii="方正书宋_GBK" w:eastAsia="方正书宋_GBK"/>
                <w:b/>
              </w:rPr>
            </w:pPr>
          </w:p>
        </w:tc>
        <w:tc>
          <w:tcPr>
            <w:tcW w:w="1531" w:type="dxa"/>
            <w:noWrap w:val="0"/>
            <w:vAlign w:val="center"/>
          </w:tcPr>
          <w:p w14:paraId="335F38AA">
            <w:pPr>
              <w:spacing w:line="300" w:lineRule="exact"/>
              <w:jc w:val="left"/>
              <w:rPr>
                <w:rFonts w:ascii="方正书宋_GBK" w:eastAsia="方正书宋_GBK"/>
                <w:b/>
              </w:rPr>
            </w:pPr>
          </w:p>
        </w:tc>
        <w:tc>
          <w:tcPr>
            <w:tcW w:w="1531" w:type="dxa"/>
            <w:noWrap w:val="0"/>
            <w:vAlign w:val="center"/>
          </w:tcPr>
          <w:p w14:paraId="40A19033">
            <w:pPr>
              <w:spacing w:line="300" w:lineRule="exact"/>
              <w:jc w:val="left"/>
              <w:rPr>
                <w:rFonts w:ascii="方正书宋_GBK" w:eastAsia="方正书宋_GBK"/>
                <w:b/>
              </w:rPr>
            </w:pPr>
          </w:p>
        </w:tc>
        <w:tc>
          <w:tcPr>
            <w:tcW w:w="709" w:type="dxa"/>
            <w:noWrap w:val="0"/>
            <w:vAlign w:val="center"/>
          </w:tcPr>
          <w:p w14:paraId="1B058ADB">
            <w:pPr>
              <w:spacing w:line="300" w:lineRule="exact"/>
              <w:jc w:val="center"/>
              <w:rPr>
                <w:rFonts w:ascii="方正书宋_GBK" w:eastAsia="方正书宋_GBK"/>
                <w:b/>
              </w:rPr>
            </w:pPr>
          </w:p>
        </w:tc>
        <w:tc>
          <w:tcPr>
            <w:tcW w:w="907" w:type="dxa"/>
            <w:noWrap w:val="0"/>
            <w:vAlign w:val="center"/>
          </w:tcPr>
          <w:p w14:paraId="08FA93C1">
            <w:pPr>
              <w:spacing w:line="300" w:lineRule="exact"/>
              <w:jc w:val="right"/>
              <w:rPr>
                <w:rFonts w:ascii="方正书宋_GBK" w:eastAsia="方正书宋_GBK"/>
                <w:b/>
              </w:rPr>
            </w:pPr>
          </w:p>
        </w:tc>
        <w:tc>
          <w:tcPr>
            <w:tcW w:w="907" w:type="dxa"/>
            <w:noWrap w:val="0"/>
            <w:vAlign w:val="center"/>
          </w:tcPr>
          <w:p w14:paraId="2B1B54B4">
            <w:pPr>
              <w:spacing w:line="300" w:lineRule="exact"/>
              <w:jc w:val="right"/>
              <w:rPr>
                <w:rFonts w:ascii="方正书宋_GBK" w:eastAsia="方正书宋_GBK"/>
                <w:b/>
              </w:rPr>
            </w:pPr>
          </w:p>
        </w:tc>
        <w:tc>
          <w:tcPr>
            <w:tcW w:w="1134" w:type="dxa"/>
            <w:noWrap w:val="0"/>
            <w:vAlign w:val="center"/>
          </w:tcPr>
          <w:p w14:paraId="24F4381E">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507</w:t>
            </w:r>
          </w:p>
        </w:tc>
        <w:tc>
          <w:tcPr>
            <w:tcW w:w="1134" w:type="dxa"/>
            <w:noWrap w:val="0"/>
            <w:vAlign w:val="center"/>
          </w:tcPr>
          <w:p w14:paraId="61F18932">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507</w:t>
            </w:r>
          </w:p>
        </w:tc>
        <w:tc>
          <w:tcPr>
            <w:tcW w:w="1134" w:type="dxa"/>
            <w:noWrap w:val="0"/>
            <w:vAlign w:val="center"/>
          </w:tcPr>
          <w:p w14:paraId="70A9596C">
            <w:pPr>
              <w:spacing w:line="300" w:lineRule="exact"/>
              <w:jc w:val="right"/>
              <w:rPr>
                <w:rFonts w:ascii="方正书宋_GBK" w:eastAsia="方正书宋_GBK"/>
                <w:b/>
              </w:rPr>
            </w:pPr>
          </w:p>
        </w:tc>
        <w:tc>
          <w:tcPr>
            <w:tcW w:w="1134" w:type="dxa"/>
            <w:noWrap w:val="0"/>
            <w:vAlign w:val="center"/>
          </w:tcPr>
          <w:p w14:paraId="08BF77B4">
            <w:pPr>
              <w:spacing w:line="300" w:lineRule="exact"/>
              <w:jc w:val="right"/>
              <w:rPr>
                <w:rFonts w:ascii="方正书宋_GBK" w:eastAsia="方正书宋_GBK"/>
                <w:b/>
              </w:rPr>
            </w:pPr>
          </w:p>
        </w:tc>
        <w:tc>
          <w:tcPr>
            <w:tcW w:w="1134" w:type="dxa"/>
            <w:noWrap w:val="0"/>
            <w:vAlign w:val="center"/>
          </w:tcPr>
          <w:p w14:paraId="0496ED80">
            <w:pPr>
              <w:spacing w:line="300" w:lineRule="exact"/>
              <w:jc w:val="right"/>
              <w:rPr>
                <w:rFonts w:ascii="方正书宋_GBK" w:eastAsia="方正书宋_GBK"/>
                <w:b/>
              </w:rPr>
            </w:pPr>
          </w:p>
        </w:tc>
        <w:tc>
          <w:tcPr>
            <w:tcW w:w="1134" w:type="dxa"/>
            <w:noWrap w:val="0"/>
            <w:vAlign w:val="center"/>
          </w:tcPr>
          <w:p w14:paraId="001ADCAB">
            <w:pPr>
              <w:spacing w:line="300" w:lineRule="exact"/>
              <w:jc w:val="right"/>
              <w:rPr>
                <w:rFonts w:ascii="方正书宋_GBK" w:eastAsia="方正书宋_GBK"/>
                <w:b/>
              </w:rPr>
            </w:pPr>
          </w:p>
        </w:tc>
      </w:tr>
      <w:tr w14:paraId="702A0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0AB559B">
            <w:pPr>
              <w:spacing w:line="300" w:lineRule="exact"/>
              <w:jc w:val="center"/>
              <w:rPr>
                <w:rFonts w:hint="eastAsia" w:ascii="方正书宋_GBK" w:eastAsia="方正书宋_GBK"/>
                <w:b/>
              </w:rPr>
            </w:pPr>
            <w:r>
              <w:rPr>
                <w:rFonts w:hint="eastAsia" w:ascii="方正书宋_GBK" w:eastAsia="方正书宋_GBK"/>
                <w:b/>
              </w:rPr>
              <w:t>曹妃甸区行政审批局本级小计</w:t>
            </w:r>
          </w:p>
        </w:tc>
        <w:tc>
          <w:tcPr>
            <w:tcW w:w="1134" w:type="dxa"/>
            <w:noWrap w:val="0"/>
            <w:vAlign w:val="center"/>
          </w:tcPr>
          <w:p w14:paraId="09E73695">
            <w:pPr>
              <w:spacing w:line="300" w:lineRule="exact"/>
              <w:jc w:val="right"/>
              <w:rPr>
                <w:rFonts w:ascii="方正书宋_GBK" w:eastAsia="方正书宋_GBK"/>
                <w:b/>
              </w:rPr>
            </w:pPr>
          </w:p>
        </w:tc>
        <w:tc>
          <w:tcPr>
            <w:tcW w:w="1531" w:type="dxa"/>
            <w:noWrap w:val="0"/>
            <w:vAlign w:val="center"/>
          </w:tcPr>
          <w:p w14:paraId="0F2738AC">
            <w:pPr>
              <w:spacing w:line="300" w:lineRule="exact"/>
              <w:jc w:val="left"/>
              <w:rPr>
                <w:rFonts w:ascii="方正书宋_GBK" w:eastAsia="方正书宋_GBK"/>
                <w:b/>
              </w:rPr>
            </w:pPr>
          </w:p>
        </w:tc>
        <w:tc>
          <w:tcPr>
            <w:tcW w:w="1531" w:type="dxa"/>
            <w:noWrap w:val="0"/>
            <w:vAlign w:val="center"/>
          </w:tcPr>
          <w:p w14:paraId="5313D36E">
            <w:pPr>
              <w:spacing w:line="300" w:lineRule="exact"/>
              <w:jc w:val="left"/>
              <w:rPr>
                <w:rFonts w:ascii="方正书宋_GBK" w:eastAsia="方正书宋_GBK"/>
                <w:b/>
              </w:rPr>
            </w:pPr>
          </w:p>
        </w:tc>
        <w:tc>
          <w:tcPr>
            <w:tcW w:w="709" w:type="dxa"/>
            <w:noWrap w:val="0"/>
            <w:vAlign w:val="center"/>
          </w:tcPr>
          <w:p w14:paraId="7C73F55B">
            <w:pPr>
              <w:spacing w:line="300" w:lineRule="exact"/>
              <w:jc w:val="center"/>
              <w:rPr>
                <w:rFonts w:ascii="方正书宋_GBK" w:eastAsia="方正书宋_GBK"/>
                <w:b/>
              </w:rPr>
            </w:pPr>
          </w:p>
        </w:tc>
        <w:tc>
          <w:tcPr>
            <w:tcW w:w="907" w:type="dxa"/>
            <w:noWrap w:val="0"/>
            <w:vAlign w:val="center"/>
          </w:tcPr>
          <w:p w14:paraId="774106D8">
            <w:pPr>
              <w:spacing w:line="300" w:lineRule="exact"/>
              <w:jc w:val="right"/>
              <w:rPr>
                <w:rFonts w:ascii="方正书宋_GBK" w:eastAsia="方正书宋_GBK"/>
                <w:b/>
              </w:rPr>
            </w:pPr>
          </w:p>
        </w:tc>
        <w:tc>
          <w:tcPr>
            <w:tcW w:w="907" w:type="dxa"/>
            <w:noWrap w:val="0"/>
            <w:vAlign w:val="center"/>
          </w:tcPr>
          <w:p w14:paraId="15F37AAB">
            <w:pPr>
              <w:spacing w:line="300" w:lineRule="exact"/>
              <w:jc w:val="right"/>
              <w:rPr>
                <w:rFonts w:ascii="方正书宋_GBK" w:eastAsia="方正书宋_GBK"/>
                <w:b/>
              </w:rPr>
            </w:pPr>
          </w:p>
        </w:tc>
        <w:tc>
          <w:tcPr>
            <w:tcW w:w="1134" w:type="dxa"/>
            <w:noWrap w:val="0"/>
            <w:vAlign w:val="center"/>
          </w:tcPr>
          <w:p w14:paraId="02428B26">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507</w:t>
            </w:r>
          </w:p>
        </w:tc>
        <w:tc>
          <w:tcPr>
            <w:tcW w:w="1134" w:type="dxa"/>
            <w:noWrap w:val="0"/>
            <w:vAlign w:val="center"/>
          </w:tcPr>
          <w:p w14:paraId="2806883A">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507</w:t>
            </w:r>
          </w:p>
        </w:tc>
        <w:tc>
          <w:tcPr>
            <w:tcW w:w="1134" w:type="dxa"/>
            <w:noWrap w:val="0"/>
            <w:vAlign w:val="center"/>
          </w:tcPr>
          <w:p w14:paraId="1B3ACAC4">
            <w:pPr>
              <w:spacing w:line="300" w:lineRule="exact"/>
              <w:jc w:val="right"/>
              <w:rPr>
                <w:rFonts w:ascii="方正书宋_GBK" w:eastAsia="方正书宋_GBK"/>
                <w:b/>
              </w:rPr>
            </w:pPr>
          </w:p>
        </w:tc>
        <w:tc>
          <w:tcPr>
            <w:tcW w:w="1134" w:type="dxa"/>
            <w:noWrap w:val="0"/>
            <w:vAlign w:val="center"/>
          </w:tcPr>
          <w:p w14:paraId="15260560">
            <w:pPr>
              <w:spacing w:line="300" w:lineRule="exact"/>
              <w:jc w:val="right"/>
              <w:rPr>
                <w:rFonts w:ascii="方正书宋_GBK" w:eastAsia="方正书宋_GBK"/>
                <w:b/>
              </w:rPr>
            </w:pPr>
          </w:p>
        </w:tc>
        <w:tc>
          <w:tcPr>
            <w:tcW w:w="1134" w:type="dxa"/>
            <w:noWrap w:val="0"/>
            <w:vAlign w:val="center"/>
          </w:tcPr>
          <w:p w14:paraId="4FE31822">
            <w:pPr>
              <w:spacing w:line="300" w:lineRule="exact"/>
              <w:jc w:val="right"/>
              <w:rPr>
                <w:rFonts w:ascii="方正书宋_GBK" w:eastAsia="方正书宋_GBK"/>
                <w:b/>
              </w:rPr>
            </w:pPr>
          </w:p>
        </w:tc>
        <w:tc>
          <w:tcPr>
            <w:tcW w:w="1134" w:type="dxa"/>
            <w:noWrap w:val="0"/>
            <w:vAlign w:val="center"/>
          </w:tcPr>
          <w:p w14:paraId="1166B9A6">
            <w:pPr>
              <w:spacing w:line="300" w:lineRule="exact"/>
              <w:jc w:val="right"/>
              <w:rPr>
                <w:rFonts w:ascii="方正书宋_GBK" w:eastAsia="方正书宋_GBK"/>
                <w:b/>
              </w:rPr>
            </w:pPr>
          </w:p>
        </w:tc>
      </w:tr>
      <w:tr w14:paraId="1F7A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0A6FA21">
            <w:pPr>
              <w:pStyle w:val="18"/>
              <w:ind w:firstLine="0" w:firstLineChars="0"/>
              <w:rPr>
                <w:rFonts w:hint="eastAsia" w:ascii="方正书宋_GBK" w:hAnsi="方正书宋_GBK" w:eastAsia="方正书宋_GBK" w:cs="方正书宋_GBK"/>
                <w:kern w:val="2"/>
                <w:sz w:val="21"/>
                <w:szCs w:val="22"/>
                <w:lang w:val="en-US" w:eastAsia="zh-CN" w:bidi="ar-SA"/>
              </w:rPr>
            </w:pPr>
            <w:r>
              <w:t>购买第三方服务</w:t>
            </w:r>
          </w:p>
        </w:tc>
        <w:tc>
          <w:tcPr>
            <w:tcW w:w="1134" w:type="dxa"/>
            <w:noWrap w:val="0"/>
            <w:vAlign w:val="center"/>
          </w:tcPr>
          <w:p w14:paraId="7BFD6660">
            <w:pPr>
              <w:pStyle w:val="19"/>
              <w:ind w:firstLine="0" w:firstLineChars="0"/>
              <w:rPr>
                <w:rFonts w:hint="default" w:ascii="方正书宋_GBK" w:hAnsi="方正书宋_GBK" w:eastAsia="方正书宋_GBK" w:cs="方正书宋_GBK"/>
                <w:kern w:val="2"/>
                <w:sz w:val="21"/>
                <w:szCs w:val="22"/>
                <w:lang w:val="en-US" w:eastAsia="zh-CN" w:bidi="ar-SA"/>
              </w:rPr>
            </w:pPr>
            <w:r>
              <w:t>300.00</w:t>
            </w:r>
          </w:p>
        </w:tc>
        <w:tc>
          <w:tcPr>
            <w:tcW w:w="1531" w:type="dxa"/>
            <w:noWrap w:val="0"/>
            <w:vAlign w:val="center"/>
          </w:tcPr>
          <w:p w14:paraId="558CC243">
            <w:pPr>
              <w:pStyle w:val="18"/>
              <w:ind w:firstLine="0" w:firstLineChars="0"/>
              <w:rPr>
                <w:rFonts w:ascii="方正书宋_GBK" w:hAnsi="方正书宋_GBK" w:eastAsia="方正书宋_GBK" w:cs="方正书宋_GBK"/>
                <w:kern w:val="2"/>
                <w:sz w:val="21"/>
                <w:szCs w:val="22"/>
                <w:lang w:val="en-US" w:eastAsia="zh-CN" w:bidi="ar-SA"/>
              </w:rPr>
            </w:pPr>
            <w:r>
              <w:t>其他服务</w:t>
            </w:r>
          </w:p>
        </w:tc>
        <w:tc>
          <w:tcPr>
            <w:tcW w:w="1531" w:type="dxa"/>
            <w:noWrap w:val="0"/>
            <w:vAlign w:val="center"/>
          </w:tcPr>
          <w:p w14:paraId="685F7A22">
            <w:pPr>
              <w:pStyle w:val="18"/>
              <w:ind w:firstLine="0" w:firstLineChars="0"/>
              <w:rPr>
                <w:rFonts w:hint="default" w:ascii="方正书宋_GBK" w:hAnsi="方正书宋_GBK" w:eastAsia="方正书宋_GBK" w:cs="方正书宋_GBK"/>
                <w:kern w:val="2"/>
                <w:sz w:val="21"/>
                <w:szCs w:val="22"/>
                <w:lang w:val="en-US" w:eastAsia="zh-CN" w:bidi="ar-SA"/>
              </w:rPr>
            </w:pPr>
            <w:r>
              <w:t>C99000000</w:t>
            </w:r>
          </w:p>
        </w:tc>
        <w:tc>
          <w:tcPr>
            <w:tcW w:w="709" w:type="dxa"/>
            <w:noWrap w:val="0"/>
            <w:vAlign w:val="center"/>
          </w:tcPr>
          <w:p w14:paraId="5737DD6E">
            <w:pPr>
              <w:pStyle w:val="20"/>
              <w:ind w:firstLine="0" w:firstLineChars="0"/>
              <w:rPr>
                <w:rFonts w:ascii="方正书宋_GBK" w:hAnsi="方正书宋_GBK" w:eastAsia="方正书宋_GBK" w:cs="方正书宋_GBK"/>
                <w:kern w:val="2"/>
                <w:sz w:val="21"/>
                <w:szCs w:val="22"/>
                <w:lang w:val="en-US" w:eastAsia="zh-CN" w:bidi="ar-SA"/>
              </w:rPr>
            </w:pPr>
            <w:r>
              <w:t>项</w:t>
            </w:r>
          </w:p>
        </w:tc>
        <w:tc>
          <w:tcPr>
            <w:tcW w:w="907" w:type="dxa"/>
            <w:noWrap w:val="0"/>
            <w:vAlign w:val="center"/>
          </w:tcPr>
          <w:p w14:paraId="38DCE02C">
            <w:pPr>
              <w:pStyle w:val="19"/>
              <w:ind w:firstLine="0" w:firstLineChars="0"/>
              <w:rPr>
                <w:rFonts w:ascii="方正书宋_GBK" w:hAnsi="方正书宋_GBK" w:eastAsia="方正书宋_GBK" w:cs="方正书宋_GBK"/>
                <w:kern w:val="2"/>
                <w:sz w:val="21"/>
                <w:szCs w:val="22"/>
                <w:lang w:val="en-US" w:eastAsia="zh-CN" w:bidi="ar-SA"/>
              </w:rPr>
            </w:pPr>
            <w:r>
              <w:t>1</w:t>
            </w:r>
          </w:p>
        </w:tc>
        <w:tc>
          <w:tcPr>
            <w:tcW w:w="907" w:type="dxa"/>
            <w:noWrap w:val="0"/>
            <w:vAlign w:val="center"/>
          </w:tcPr>
          <w:p w14:paraId="47A5826E">
            <w:pPr>
              <w:pStyle w:val="19"/>
              <w:ind w:firstLine="0" w:firstLineChars="0"/>
              <w:rPr>
                <w:rFonts w:hint="default" w:ascii="方正书宋_GBK" w:hAnsi="方正书宋_GBK" w:eastAsia="方正书宋_GBK" w:cs="方正书宋_GBK"/>
                <w:kern w:val="2"/>
                <w:sz w:val="21"/>
                <w:szCs w:val="22"/>
                <w:lang w:val="en-US" w:eastAsia="zh-CN" w:bidi="ar-SA"/>
              </w:rPr>
            </w:pPr>
            <w:r>
              <w:t>300.00</w:t>
            </w:r>
          </w:p>
        </w:tc>
        <w:tc>
          <w:tcPr>
            <w:tcW w:w="1134" w:type="dxa"/>
            <w:noWrap w:val="0"/>
            <w:vAlign w:val="center"/>
          </w:tcPr>
          <w:p w14:paraId="549CADF8">
            <w:pPr>
              <w:pStyle w:val="19"/>
              <w:ind w:firstLine="0" w:firstLineChars="0"/>
              <w:rPr>
                <w:rFonts w:hint="default" w:ascii="方正书宋_GBK" w:hAnsi="方正书宋_GBK" w:eastAsia="方正书宋_GBK" w:cs="方正书宋_GBK"/>
                <w:kern w:val="2"/>
                <w:sz w:val="21"/>
                <w:szCs w:val="22"/>
                <w:lang w:val="en-US" w:eastAsia="zh-CN" w:bidi="ar-SA"/>
              </w:rPr>
            </w:pPr>
            <w:r>
              <w:t>300.00</w:t>
            </w:r>
          </w:p>
        </w:tc>
        <w:tc>
          <w:tcPr>
            <w:tcW w:w="1134" w:type="dxa"/>
            <w:noWrap w:val="0"/>
            <w:vAlign w:val="center"/>
          </w:tcPr>
          <w:p w14:paraId="4EEDA519">
            <w:pPr>
              <w:pStyle w:val="19"/>
              <w:ind w:firstLine="0" w:firstLineChars="0"/>
              <w:rPr>
                <w:rFonts w:hint="default" w:ascii="方正书宋_GBK" w:hAnsi="方正书宋_GBK" w:eastAsia="方正书宋_GBK" w:cs="方正书宋_GBK"/>
                <w:kern w:val="2"/>
                <w:sz w:val="21"/>
                <w:szCs w:val="22"/>
                <w:lang w:val="en-US" w:eastAsia="zh-CN" w:bidi="ar-SA"/>
              </w:rPr>
            </w:pPr>
            <w:r>
              <w:t>300.00</w:t>
            </w:r>
          </w:p>
        </w:tc>
        <w:tc>
          <w:tcPr>
            <w:tcW w:w="1134" w:type="dxa"/>
            <w:noWrap w:val="0"/>
            <w:vAlign w:val="center"/>
          </w:tcPr>
          <w:p w14:paraId="1CEDF14F">
            <w:pPr>
              <w:spacing w:line="300" w:lineRule="exact"/>
              <w:jc w:val="right"/>
              <w:rPr>
                <w:rFonts w:ascii="方正书宋_GBK" w:eastAsia="方正书宋_GBK"/>
              </w:rPr>
            </w:pPr>
          </w:p>
        </w:tc>
        <w:tc>
          <w:tcPr>
            <w:tcW w:w="1134" w:type="dxa"/>
            <w:noWrap w:val="0"/>
            <w:vAlign w:val="center"/>
          </w:tcPr>
          <w:p w14:paraId="12E3A4B4">
            <w:pPr>
              <w:spacing w:line="300" w:lineRule="exact"/>
              <w:jc w:val="right"/>
              <w:rPr>
                <w:rFonts w:ascii="方正书宋_GBK" w:eastAsia="方正书宋_GBK"/>
              </w:rPr>
            </w:pPr>
          </w:p>
        </w:tc>
        <w:tc>
          <w:tcPr>
            <w:tcW w:w="1134" w:type="dxa"/>
            <w:noWrap w:val="0"/>
            <w:vAlign w:val="center"/>
          </w:tcPr>
          <w:p w14:paraId="774324C8">
            <w:pPr>
              <w:spacing w:line="300" w:lineRule="exact"/>
              <w:jc w:val="right"/>
              <w:rPr>
                <w:rFonts w:ascii="方正书宋_GBK" w:eastAsia="方正书宋_GBK"/>
              </w:rPr>
            </w:pPr>
          </w:p>
        </w:tc>
        <w:tc>
          <w:tcPr>
            <w:tcW w:w="1134" w:type="dxa"/>
            <w:noWrap w:val="0"/>
            <w:vAlign w:val="center"/>
          </w:tcPr>
          <w:p w14:paraId="6ADC60DE">
            <w:pPr>
              <w:spacing w:line="300" w:lineRule="exact"/>
              <w:jc w:val="right"/>
              <w:rPr>
                <w:rFonts w:ascii="方正书宋_GBK" w:eastAsia="方正书宋_GBK"/>
              </w:rPr>
            </w:pPr>
          </w:p>
        </w:tc>
      </w:tr>
      <w:tr w14:paraId="0F87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F43C113">
            <w:pPr>
              <w:pStyle w:val="18"/>
              <w:ind w:firstLine="0" w:firstLineChars="0"/>
              <w:rPr>
                <w:rFonts w:hint="eastAsia" w:ascii="方正书宋_GBK" w:hAnsi="方正书宋_GBK" w:eastAsia="方正书宋_GBK" w:cs="方正书宋_GBK"/>
                <w:kern w:val="2"/>
                <w:sz w:val="21"/>
                <w:szCs w:val="22"/>
                <w:lang w:val="en-US" w:eastAsia="zh-CN" w:bidi="ar-SA"/>
              </w:rPr>
            </w:pPr>
            <w:r>
              <w:t>评估评审费</w:t>
            </w:r>
          </w:p>
        </w:tc>
        <w:tc>
          <w:tcPr>
            <w:tcW w:w="1134" w:type="dxa"/>
            <w:noWrap w:val="0"/>
            <w:vAlign w:val="center"/>
          </w:tcPr>
          <w:p w14:paraId="3B44E81D">
            <w:pPr>
              <w:pStyle w:val="19"/>
              <w:ind w:firstLine="0" w:firstLineChars="0"/>
              <w:rPr>
                <w:rFonts w:ascii="方正书宋_GBK" w:hAnsi="方正书宋_GBK" w:eastAsia="方正书宋_GBK" w:cs="方正书宋_GBK"/>
                <w:kern w:val="2"/>
                <w:sz w:val="21"/>
                <w:szCs w:val="22"/>
                <w:lang w:val="en-US" w:eastAsia="zh-CN" w:bidi="ar-SA"/>
              </w:rPr>
            </w:pPr>
            <w:r>
              <w:t>203.86</w:t>
            </w:r>
          </w:p>
        </w:tc>
        <w:tc>
          <w:tcPr>
            <w:tcW w:w="1531" w:type="dxa"/>
            <w:noWrap w:val="0"/>
            <w:vAlign w:val="center"/>
          </w:tcPr>
          <w:p w14:paraId="4A72DB05">
            <w:pPr>
              <w:pStyle w:val="18"/>
              <w:ind w:firstLine="0" w:firstLineChars="0"/>
              <w:rPr>
                <w:rFonts w:hint="eastAsia" w:ascii="方正书宋_GBK" w:hAnsi="方正书宋_GBK" w:eastAsia="方正书宋_GBK" w:cs="方正书宋_GBK"/>
                <w:kern w:val="2"/>
                <w:sz w:val="21"/>
                <w:szCs w:val="22"/>
                <w:lang w:val="en-US" w:eastAsia="zh-CN" w:bidi="ar-SA"/>
              </w:rPr>
            </w:pPr>
            <w:r>
              <w:t>其他服务</w:t>
            </w:r>
          </w:p>
        </w:tc>
        <w:tc>
          <w:tcPr>
            <w:tcW w:w="1531" w:type="dxa"/>
            <w:noWrap w:val="0"/>
            <w:vAlign w:val="center"/>
          </w:tcPr>
          <w:p w14:paraId="24E95A16">
            <w:pPr>
              <w:pStyle w:val="18"/>
              <w:ind w:firstLine="0" w:firstLineChars="0"/>
              <w:rPr>
                <w:rFonts w:ascii="方正书宋_GBK" w:hAnsi="方正书宋_GBK" w:eastAsia="方正书宋_GBK" w:cs="方正书宋_GBK"/>
                <w:kern w:val="2"/>
                <w:sz w:val="21"/>
                <w:szCs w:val="22"/>
                <w:lang w:val="en-US" w:eastAsia="zh-CN" w:bidi="ar-SA"/>
              </w:rPr>
            </w:pPr>
            <w:r>
              <w:t>C99000000</w:t>
            </w:r>
          </w:p>
        </w:tc>
        <w:tc>
          <w:tcPr>
            <w:tcW w:w="709" w:type="dxa"/>
            <w:noWrap w:val="0"/>
            <w:vAlign w:val="center"/>
          </w:tcPr>
          <w:p w14:paraId="4BEC5909">
            <w:pPr>
              <w:pStyle w:val="20"/>
              <w:ind w:firstLine="0" w:firstLineChars="0"/>
              <w:rPr>
                <w:rFonts w:hint="eastAsia" w:ascii="方正书宋_GBK" w:hAnsi="方正书宋_GBK" w:eastAsia="方正书宋_GBK" w:cs="方正书宋_GBK"/>
                <w:kern w:val="2"/>
                <w:sz w:val="21"/>
                <w:szCs w:val="22"/>
                <w:lang w:val="en-US" w:eastAsia="zh-CN" w:bidi="ar-SA"/>
              </w:rPr>
            </w:pPr>
            <w:r>
              <w:t>项</w:t>
            </w:r>
          </w:p>
        </w:tc>
        <w:tc>
          <w:tcPr>
            <w:tcW w:w="907" w:type="dxa"/>
            <w:noWrap w:val="0"/>
            <w:vAlign w:val="center"/>
          </w:tcPr>
          <w:p w14:paraId="4C098C3E">
            <w:pPr>
              <w:pStyle w:val="19"/>
              <w:ind w:firstLine="0" w:firstLineChars="0"/>
              <w:rPr>
                <w:rFonts w:ascii="方正书宋_GBK" w:hAnsi="方正书宋_GBK" w:eastAsia="方正书宋_GBK" w:cs="方正书宋_GBK"/>
                <w:kern w:val="2"/>
                <w:sz w:val="21"/>
                <w:szCs w:val="22"/>
                <w:lang w:val="en-US" w:eastAsia="zh-CN" w:bidi="ar-SA"/>
              </w:rPr>
            </w:pPr>
            <w:r>
              <w:t>1</w:t>
            </w:r>
          </w:p>
        </w:tc>
        <w:tc>
          <w:tcPr>
            <w:tcW w:w="907" w:type="dxa"/>
            <w:noWrap w:val="0"/>
            <w:vAlign w:val="center"/>
          </w:tcPr>
          <w:p w14:paraId="4F83743B">
            <w:pPr>
              <w:pStyle w:val="19"/>
              <w:ind w:firstLine="0" w:firstLineChars="0"/>
              <w:rPr>
                <w:rFonts w:ascii="方正书宋_GBK" w:hAnsi="方正书宋_GBK" w:eastAsia="方正书宋_GBK" w:cs="方正书宋_GBK"/>
                <w:kern w:val="2"/>
                <w:sz w:val="21"/>
                <w:szCs w:val="22"/>
                <w:lang w:val="en-US" w:eastAsia="zh-CN" w:bidi="ar-SA"/>
              </w:rPr>
            </w:pPr>
            <w:r>
              <w:t>152.00</w:t>
            </w:r>
          </w:p>
        </w:tc>
        <w:tc>
          <w:tcPr>
            <w:tcW w:w="1134" w:type="dxa"/>
            <w:noWrap w:val="0"/>
            <w:vAlign w:val="center"/>
          </w:tcPr>
          <w:p w14:paraId="2BF5D897">
            <w:pPr>
              <w:pStyle w:val="19"/>
              <w:ind w:firstLine="0" w:firstLineChars="0"/>
              <w:rPr>
                <w:rFonts w:ascii="方正书宋_GBK" w:hAnsi="方正书宋_GBK" w:eastAsia="方正书宋_GBK" w:cs="方正书宋_GBK"/>
                <w:kern w:val="2"/>
                <w:sz w:val="21"/>
                <w:szCs w:val="22"/>
                <w:lang w:val="en-US" w:eastAsia="zh-CN" w:bidi="ar-SA"/>
              </w:rPr>
            </w:pPr>
            <w:r>
              <w:t>152.00</w:t>
            </w:r>
          </w:p>
        </w:tc>
        <w:tc>
          <w:tcPr>
            <w:tcW w:w="1134" w:type="dxa"/>
            <w:noWrap w:val="0"/>
            <w:vAlign w:val="center"/>
          </w:tcPr>
          <w:p w14:paraId="04D66FD2">
            <w:pPr>
              <w:pStyle w:val="19"/>
              <w:ind w:firstLine="0" w:firstLineChars="0"/>
              <w:rPr>
                <w:rFonts w:ascii="方正书宋_GBK" w:hAnsi="方正书宋_GBK" w:eastAsia="方正书宋_GBK" w:cs="方正书宋_GBK"/>
                <w:kern w:val="2"/>
                <w:sz w:val="21"/>
                <w:szCs w:val="22"/>
                <w:lang w:val="en-US" w:eastAsia="zh-CN" w:bidi="ar-SA"/>
              </w:rPr>
            </w:pPr>
            <w:r>
              <w:t>152.00</w:t>
            </w:r>
          </w:p>
        </w:tc>
        <w:tc>
          <w:tcPr>
            <w:tcW w:w="1134" w:type="dxa"/>
            <w:noWrap w:val="0"/>
            <w:vAlign w:val="center"/>
          </w:tcPr>
          <w:p w14:paraId="7FD57C40">
            <w:pPr>
              <w:spacing w:line="300" w:lineRule="exact"/>
              <w:jc w:val="right"/>
              <w:rPr>
                <w:rFonts w:ascii="方正书宋_GBK" w:eastAsia="方正书宋_GBK"/>
              </w:rPr>
            </w:pPr>
          </w:p>
        </w:tc>
        <w:tc>
          <w:tcPr>
            <w:tcW w:w="1134" w:type="dxa"/>
            <w:noWrap w:val="0"/>
            <w:vAlign w:val="center"/>
          </w:tcPr>
          <w:p w14:paraId="50647E3F">
            <w:pPr>
              <w:spacing w:line="300" w:lineRule="exact"/>
              <w:jc w:val="right"/>
              <w:rPr>
                <w:rFonts w:ascii="方正书宋_GBK" w:eastAsia="方正书宋_GBK"/>
              </w:rPr>
            </w:pPr>
          </w:p>
        </w:tc>
        <w:tc>
          <w:tcPr>
            <w:tcW w:w="1134" w:type="dxa"/>
            <w:noWrap w:val="0"/>
            <w:vAlign w:val="center"/>
          </w:tcPr>
          <w:p w14:paraId="47CD730A">
            <w:pPr>
              <w:spacing w:line="300" w:lineRule="exact"/>
              <w:jc w:val="right"/>
              <w:rPr>
                <w:rFonts w:ascii="方正书宋_GBK" w:eastAsia="方正书宋_GBK"/>
              </w:rPr>
            </w:pPr>
          </w:p>
        </w:tc>
        <w:tc>
          <w:tcPr>
            <w:tcW w:w="1134" w:type="dxa"/>
            <w:noWrap w:val="0"/>
            <w:vAlign w:val="center"/>
          </w:tcPr>
          <w:p w14:paraId="1D5A6DB3">
            <w:pPr>
              <w:spacing w:line="300" w:lineRule="exact"/>
              <w:jc w:val="right"/>
              <w:rPr>
                <w:rFonts w:ascii="方正书宋_GBK" w:eastAsia="方正书宋_GBK"/>
              </w:rPr>
            </w:pPr>
          </w:p>
        </w:tc>
      </w:tr>
      <w:tr w14:paraId="193A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3CC5B4C">
            <w:pPr>
              <w:pStyle w:val="18"/>
              <w:ind w:firstLine="0" w:firstLineChars="0"/>
              <w:rPr>
                <w:rFonts w:hint="eastAsia" w:ascii="方正书宋_GBK" w:hAnsi="方正书宋_GBK" w:eastAsia="方正书宋_GBK" w:cs="方正书宋_GBK"/>
                <w:kern w:val="2"/>
                <w:sz w:val="21"/>
                <w:szCs w:val="22"/>
                <w:lang w:val="en-US" w:eastAsia="zh-CN" w:bidi="ar-SA"/>
              </w:rPr>
            </w:pPr>
            <w:r>
              <w:t>证照印刷费</w:t>
            </w:r>
          </w:p>
        </w:tc>
        <w:tc>
          <w:tcPr>
            <w:tcW w:w="1134" w:type="dxa"/>
            <w:noWrap w:val="0"/>
            <w:vAlign w:val="center"/>
          </w:tcPr>
          <w:p w14:paraId="26D2A11D">
            <w:pPr>
              <w:pStyle w:val="19"/>
              <w:ind w:firstLine="0" w:firstLineChars="0"/>
              <w:rPr>
                <w:rFonts w:ascii="方正书宋_GBK" w:hAnsi="方正书宋_GBK" w:eastAsia="方正书宋_GBK" w:cs="方正书宋_GBK"/>
                <w:kern w:val="2"/>
                <w:sz w:val="21"/>
                <w:szCs w:val="22"/>
                <w:lang w:val="en-US" w:eastAsia="zh-CN" w:bidi="ar-SA"/>
              </w:rPr>
            </w:pPr>
            <w:r>
              <w:t>65.00</w:t>
            </w:r>
          </w:p>
        </w:tc>
        <w:tc>
          <w:tcPr>
            <w:tcW w:w="1531" w:type="dxa"/>
            <w:noWrap w:val="0"/>
            <w:vAlign w:val="center"/>
          </w:tcPr>
          <w:p w14:paraId="4734338F">
            <w:pPr>
              <w:pStyle w:val="18"/>
              <w:ind w:firstLine="0" w:firstLineChars="0"/>
              <w:rPr>
                <w:rFonts w:hint="eastAsia" w:ascii="方正书宋_GBK" w:hAnsi="方正书宋_GBK" w:eastAsia="方正书宋_GBK" w:cs="方正书宋_GBK"/>
                <w:kern w:val="2"/>
                <w:sz w:val="21"/>
                <w:szCs w:val="22"/>
                <w:lang w:val="en-US" w:eastAsia="zh-CN" w:bidi="ar-SA"/>
              </w:rPr>
            </w:pPr>
            <w:r>
              <w:t>其他印刷服务</w:t>
            </w:r>
          </w:p>
        </w:tc>
        <w:tc>
          <w:tcPr>
            <w:tcW w:w="1531" w:type="dxa"/>
            <w:noWrap w:val="0"/>
            <w:vAlign w:val="center"/>
          </w:tcPr>
          <w:p w14:paraId="0D08AF0B">
            <w:pPr>
              <w:pStyle w:val="18"/>
              <w:ind w:firstLine="0" w:firstLineChars="0"/>
              <w:rPr>
                <w:rFonts w:ascii="方正书宋_GBK" w:hAnsi="方正书宋_GBK" w:eastAsia="方正书宋_GBK" w:cs="方正书宋_GBK"/>
                <w:kern w:val="2"/>
                <w:sz w:val="21"/>
                <w:szCs w:val="22"/>
                <w:lang w:val="en-US" w:eastAsia="zh-CN" w:bidi="ar-SA"/>
              </w:rPr>
            </w:pPr>
            <w:r>
              <w:t>C23090199</w:t>
            </w:r>
          </w:p>
        </w:tc>
        <w:tc>
          <w:tcPr>
            <w:tcW w:w="709" w:type="dxa"/>
            <w:noWrap w:val="0"/>
            <w:vAlign w:val="center"/>
          </w:tcPr>
          <w:p w14:paraId="60AA3206">
            <w:pPr>
              <w:pStyle w:val="20"/>
              <w:ind w:firstLine="0" w:firstLineChars="0"/>
              <w:rPr>
                <w:rFonts w:hint="eastAsia" w:ascii="方正书宋_GBK" w:hAnsi="方正书宋_GBK" w:eastAsia="方正书宋_GBK" w:cs="方正书宋_GBK"/>
                <w:kern w:val="2"/>
                <w:sz w:val="21"/>
                <w:szCs w:val="22"/>
                <w:lang w:val="en-US" w:eastAsia="zh-CN" w:bidi="ar-SA"/>
              </w:rPr>
            </w:pPr>
            <w:r>
              <w:t>项</w:t>
            </w:r>
          </w:p>
        </w:tc>
        <w:tc>
          <w:tcPr>
            <w:tcW w:w="907" w:type="dxa"/>
            <w:noWrap w:val="0"/>
            <w:vAlign w:val="center"/>
          </w:tcPr>
          <w:p w14:paraId="7CD795E5">
            <w:pPr>
              <w:pStyle w:val="19"/>
              <w:ind w:firstLine="0" w:firstLineChars="0"/>
              <w:rPr>
                <w:rFonts w:ascii="方正书宋_GBK" w:hAnsi="方正书宋_GBK" w:eastAsia="方正书宋_GBK" w:cs="方正书宋_GBK"/>
                <w:kern w:val="2"/>
                <w:sz w:val="21"/>
                <w:szCs w:val="22"/>
                <w:lang w:val="en-US" w:eastAsia="zh-CN" w:bidi="ar-SA"/>
              </w:rPr>
            </w:pPr>
            <w:r>
              <w:t>1</w:t>
            </w:r>
          </w:p>
        </w:tc>
        <w:tc>
          <w:tcPr>
            <w:tcW w:w="907" w:type="dxa"/>
            <w:noWrap w:val="0"/>
            <w:vAlign w:val="center"/>
          </w:tcPr>
          <w:p w14:paraId="6DB9A6D3">
            <w:pPr>
              <w:pStyle w:val="19"/>
              <w:ind w:firstLine="0" w:firstLineChars="0"/>
              <w:rPr>
                <w:rFonts w:ascii="方正书宋_GBK" w:hAnsi="方正书宋_GBK" w:eastAsia="方正书宋_GBK" w:cs="方正书宋_GBK"/>
                <w:kern w:val="2"/>
                <w:sz w:val="21"/>
                <w:szCs w:val="22"/>
                <w:lang w:val="en-US" w:eastAsia="zh-CN" w:bidi="ar-SA"/>
              </w:rPr>
            </w:pPr>
            <w:r>
              <w:t>55.00</w:t>
            </w:r>
          </w:p>
        </w:tc>
        <w:tc>
          <w:tcPr>
            <w:tcW w:w="1134" w:type="dxa"/>
            <w:noWrap w:val="0"/>
            <w:vAlign w:val="center"/>
          </w:tcPr>
          <w:p w14:paraId="741091F6">
            <w:pPr>
              <w:pStyle w:val="19"/>
              <w:ind w:firstLine="0" w:firstLineChars="0"/>
              <w:rPr>
                <w:rFonts w:ascii="方正书宋_GBK" w:hAnsi="方正书宋_GBK" w:eastAsia="方正书宋_GBK" w:cs="方正书宋_GBK"/>
                <w:kern w:val="2"/>
                <w:sz w:val="21"/>
                <w:szCs w:val="22"/>
                <w:lang w:val="en-US" w:eastAsia="zh-CN" w:bidi="ar-SA"/>
              </w:rPr>
            </w:pPr>
            <w:r>
              <w:t>55.00</w:t>
            </w:r>
          </w:p>
        </w:tc>
        <w:tc>
          <w:tcPr>
            <w:tcW w:w="1134" w:type="dxa"/>
            <w:noWrap w:val="0"/>
            <w:vAlign w:val="center"/>
          </w:tcPr>
          <w:p w14:paraId="7168B5C1">
            <w:pPr>
              <w:pStyle w:val="19"/>
              <w:ind w:firstLine="0" w:firstLineChars="0"/>
              <w:rPr>
                <w:rFonts w:ascii="方正书宋_GBK" w:hAnsi="方正书宋_GBK" w:eastAsia="方正书宋_GBK" w:cs="方正书宋_GBK"/>
                <w:kern w:val="2"/>
                <w:sz w:val="21"/>
                <w:szCs w:val="22"/>
                <w:lang w:val="en-US" w:eastAsia="zh-CN" w:bidi="ar-SA"/>
              </w:rPr>
            </w:pPr>
            <w:r>
              <w:t>55.00</w:t>
            </w:r>
          </w:p>
        </w:tc>
        <w:tc>
          <w:tcPr>
            <w:tcW w:w="1134" w:type="dxa"/>
            <w:noWrap w:val="0"/>
            <w:vAlign w:val="center"/>
          </w:tcPr>
          <w:p w14:paraId="23F5EDF6">
            <w:pPr>
              <w:spacing w:line="300" w:lineRule="exact"/>
              <w:jc w:val="right"/>
              <w:rPr>
                <w:rFonts w:ascii="方正书宋_GBK" w:eastAsia="方正书宋_GBK"/>
              </w:rPr>
            </w:pPr>
          </w:p>
        </w:tc>
        <w:tc>
          <w:tcPr>
            <w:tcW w:w="1134" w:type="dxa"/>
            <w:noWrap w:val="0"/>
            <w:vAlign w:val="center"/>
          </w:tcPr>
          <w:p w14:paraId="5B15DB9D">
            <w:pPr>
              <w:spacing w:line="300" w:lineRule="exact"/>
              <w:jc w:val="right"/>
              <w:rPr>
                <w:rFonts w:ascii="方正书宋_GBK" w:eastAsia="方正书宋_GBK"/>
              </w:rPr>
            </w:pPr>
          </w:p>
        </w:tc>
        <w:tc>
          <w:tcPr>
            <w:tcW w:w="1134" w:type="dxa"/>
            <w:noWrap w:val="0"/>
            <w:vAlign w:val="center"/>
          </w:tcPr>
          <w:p w14:paraId="6D1688AD">
            <w:pPr>
              <w:spacing w:line="300" w:lineRule="exact"/>
              <w:jc w:val="right"/>
              <w:rPr>
                <w:rFonts w:ascii="方正书宋_GBK" w:eastAsia="方正书宋_GBK"/>
              </w:rPr>
            </w:pPr>
          </w:p>
        </w:tc>
        <w:tc>
          <w:tcPr>
            <w:tcW w:w="1134" w:type="dxa"/>
            <w:noWrap w:val="0"/>
            <w:vAlign w:val="center"/>
          </w:tcPr>
          <w:p w14:paraId="60D4CA47">
            <w:pPr>
              <w:spacing w:line="300" w:lineRule="exact"/>
              <w:jc w:val="right"/>
              <w:rPr>
                <w:rFonts w:ascii="方正书宋_GBK" w:eastAsia="方正书宋_GBK"/>
              </w:rPr>
            </w:pPr>
          </w:p>
        </w:tc>
      </w:tr>
      <w:tr w14:paraId="2D7C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F2356E7">
            <w:pPr>
              <w:spacing w:line="300" w:lineRule="exact"/>
              <w:jc w:val="left"/>
              <w:rPr>
                <w:rFonts w:hint="eastAsia" w:ascii="方正书宋_GBK" w:eastAsia="方正书宋_GBK"/>
              </w:rPr>
            </w:pPr>
          </w:p>
        </w:tc>
        <w:tc>
          <w:tcPr>
            <w:tcW w:w="1134" w:type="dxa"/>
            <w:noWrap w:val="0"/>
            <w:vAlign w:val="center"/>
          </w:tcPr>
          <w:p w14:paraId="54640DBF">
            <w:pPr>
              <w:spacing w:line="300" w:lineRule="exact"/>
              <w:jc w:val="right"/>
              <w:rPr>
                <w:rFonts w:ascii="方正书宋_GBK" w:eastAsia="方正书宋_GBK"/>
              </w:rPr>
            </w:pPr>
          </w:p>
        </w:tc>
        <w:tc>
          <w:tcPr>
            <w:tcW w:w="1531" w:type="dxa"/>
            <w:noWrap w:val="0"/>
            <w:vAlign w:val="center"/>
          </w:tcPr>
          <w:p w14:paraId="198DF3C5">
            <w:pPr>
              <w:spacing w:line="300" w:lineRule="exact"/>
              <w:jc w:val="left"/>
              <w:rPr>
                <w:rFonts w:hint="eastAsia" w:ascii="方正书宋_GBK" w:eastAsia="方正书宋_GBK"/>
              </w:rPr>
            </w:pPr>
          </w:p>
        </w:tc>
        <w:tc>
          <w:tcPr>
            <w:tcW w:w="1531" w:type="dxa"/>
            <w:noWrap w:val="0"/>
            <w:vAlign w:val="center"/>
          </w:tcPr>
          <w:p w14:paraId="5BABC9F0">
            <w:pPr>
              <w:spacing w:line="300" w:lineRule="exact"/>
              <w:jc w:val="left"/>
              <w:rPr>
                <w:rFonts w:ascii="方正书宋_GBK" w:eastAsia="方正书宋_GBK"/>
              </w:rPr>
            </w:pPr>
          </w:p>
        </w:tc>
        <w:tc>
          <w:tcPr>
            <w:tcW w:w="709" w:type="dxa"/>
            <w:noWrap w:val="0"/>
            <w:vAlign w:val="center"/>
          </w:tcPr>
          <w:p w14:paraId="46D26625">
            <w:pPr>
              <w:spacing w:line="300" w:lineRule="exact"/>
              <w:jc w:val="center"/>
              <w:rPr>
                <w:rFonts w:hint="eastAsia" w:ascii="方正书宋_GBK" w:eastAsia="方正书宋_GBK"/>
              </w:rPr>
            </w:pPr>
          </w:p>
        </w:tc>
        <w:tc>
          <w:tcPr>
            <w:tcW w:w="907" w:type="dxa"/>
            <w:noWrap w:val="0"/>
            <w:vAlign w:val="center"/>
          </w:tcPr>
          <w:p w14:paraId="047447B8">
            <w:pPr>
              <w:spacing w:line="300" w:lineRule="exact"/>
              <w:jc w:val="right"/>
              <w:rPr>
                <w:rFonts w:ascii="方正书宋_GBK" w:eastAsia="方正书宋_GBK"/>
              </w:rPr>
            </w:pPr>
          </w:p>
        </w:tc>
        <w:tc>
          <w:tcPr>
            <w:tcW w:w="907" w:type="dxa"/>
            <w:noWrap w:val="0"/>
            <w:vAlign w:val="center"/>
          </w:tcPr>
          <w:p w14:paraId="4FF2DDD7">
            <w:pPr>
              <w:spacing w:line="300" w:lineRule="exact"/>
              <w:jc w:val="right"/>
              <w:rPr>
                <w:rFonts w:ascii="方正书宋_GBK" w:eastAsia="方正书宋_GBK"/>
              </w:rPr>
            </w:pPr>
          </w:p>
        </w:tc>
        <w:tc>
          <w:tcPr>
            <w:tcW w:w="1134" w:type="dxa"/>
            <w:noWrap w:val="0"/>
            <w:vAlign w:val="center"/>
          </w:tcPr>
          <w:p w14:paraId="24D84092">
            <w:pPr>
              <w:spacing w:line="300" w:lineRule="exact"/>
              <w:jc w:val="right"/>
              <w:rPr>
                <w:rFonts w:ascii="方正书宋_GBK" w:eastAsia="方正书宋_GBK"/>
              </w:rPr>
            </w:pPr>
          </w:p>
        </w:tc>
        <w:tc>
          <w:tcPr>
            <w:tcW w:w="1134" w:type="dxa"/>
            <w:noWrap w:val="0"/>
            <w:vAlign w:val="center"/>
          </w:tcPr>
          <w:p w14:paraId="3E804119">
            <w:pPr>
              <w:spacing w:line="300" w:lineRule="exact"/>
              <w:jc w:val="right"/>
              <w:rPr>
                <w:rFonts w:ascii="方正书宋_GBK" w:eastAsia="方正书宋_GBK"/>
              </w:rPr>
            </w:pPr>
          </w:p>
        </w:tc>
        <w:tc>
          <w:tcPr>
            <w:tcW w:w="1134" w:type="dxa"/>
            <w:noWrap w:val="0"/>
            <w:vAlign w:val="center"/>
          </w:tcPr>
          <w:p w14:paraId="63F2628C">
            <w:pPr>
              <w:spacing w:line="300" w:lineRule="exact"/>
              <w:jc w:val="right"/>
              <w:rPr>
                <w:rFonts w:ascii="方正书宋_GBK" w:eastAsia="方正书宋_GBK"/>
              </w:rPr>
            </w:pPr>
          </w:p>
        </w:tc>
        <w:tc>
          <w:tcPr>
            <w:tcW w:w="1134" w:type="dxa"/>
            <w:noWrap w:val="0"/>
            <w:vAlign w:val="center"/>
          </w:tcPr>
          <w:p w14:paraId="08155D9D">
            <w:pPr>
              <w:spacing w:line="300" w:lineRule="exact"/>
              <w:jc w:val="right"/>
              <w:rPr>
                <w:rFonts w:ascii="方正书宋_GBK" w:eastAsia="方正书宋_GBK"/>
              </w:rPr>
            </w:pPr>
          </w:p>
        </w:tc>
        <w:tc>
          <w:tcPr>
            <w:tcW w:w="1134" w:type="dxa"/>
            <w:noWrap w:val="0"/>
            <w:vAlign w:val="center"/>
          </w:tcPr>
          <w:p w14:paraId="472B4DC2">
            <w:pPr>
              <w:spacing w:line="300" w:lineRule="exact"/>
              <w:jc w:val="right"/>
              <w:rPr>
                <w:rFonts w:ascii="方正书宋_GBK" w:eastAsia="方正书宋_GBK"/>
              </w:rPr>
            </w:pPr>
          </w:p>
        </w:tc>
        <w:tc>
          <w:tcPr>
            <w:tcW w:w="1134" w:type="dxa"/>
            <w:noWrap w:val="0"/>
            <w:vAlign w:val="center"/>
          </w:tcPr>
          <w:p w14:paraId="4F987978">
            <w:pPr>
              <w:spacing w:line="300" w:lineRule="exact"/>
              <w:jc w:val="right"/>
              <w:rPr>
                <w:rFonts w:ascii="方正书宋_GBK" w:eastAsia="方正书宋_GBK"/>
              </w:rPr>
            </w:pPr>
          </w:p>
        </w:tc>
      </w:tr>
    </w:tbl>
    <w:p w14:paraId="000C7A0C">
      <w:pPr>
        <w:autoSpaceDE w:val="0"/>
        <w:autoSpaceDN w:val="0"/>
        <w:adjustRightInd w:val="0"/>
        <w:jc w:val="left"/>
        <w:rPr>
          <w:rFonts w:hint="eastAsia" w:ascii="黑体" w:hAnsi="黑体" w:eastAsia="黑体" w:cs="Times New Roman"/>
          <w:sz w:val="32"/>
          <w:szCs w:val="32"/>
          <w:lang w:val="en-US" w:eastAsia="zh-CN"/>
        </w:rPr>
      </w:pPr>
    </w:p>
    <w:p w14:paraId="74E37A1A">
      <w:pPr>
        <w:autoSpaceDE w:val="0"/>
        <w:autoSpaceDN w:val="0"/>
        <w:adjustRightInd w:val="0"/>
        <w:jc w:val="left"/>
        <w:rPr>
          <w:rFonts w:hint="eastAsia" w:ascii="黑体" w:hAnsi="黑体" w:eastAsia="黑体" w:cs="Times New Roman"/>
          <w:sz w:val="32"/>
          <w:szCs w:val="32"/>
          <w:lang w:val="en-US" w:eastAsia="zh-CN"/>
        </w:rPr>
      </w:pPr>
    </w:p>
    <w:p w14:paraId="0E22B5FE">
      <w:pPr>
        <w:autoSpaceDE w:val="0"/>
        <w:autoSpaceDN w:val="0"/>
        <w:adjustRightInd w:val="0"/>
        <w:jc w:val="left"/>
        <w:rPr>
          <w:rFonts w:hint="eastAsia" w:ascii="黑体" w:hAnsi="黑体" w:eastAsia="黑体" w:cs="Times New Roman"/>
          <w:sz w:val="32"/>
          <w:szCs w:val="32"/>
          <w:lang w:val="en-US" w:eastAsia="zh-CN"/>
        </w:rPr>
      </w:pPr>
    </w:p>
    <w:p w14:paraId="473516C1">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2B749A2A">
      <w:pPr>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上年末固定资产金额为</w:t>
      </w:r>
      <w:r>
        <w:rPr>
          <w:rFonts w:hint="eastAsia" w:ascii="仿宋_GB2312" w:hAnsi="黑体" w:eastAsia="仿宋_GB2312" w:cs="Times New Roman"/>
          <w:color w:val="auto"/>
          <w:sz w:val="32"/>
          <w:szCs w:val="32"/>
          <w:lang w:val="en-US" w:eastAsia="zh-CN"/>
        </w:rPr>
        <w:t>1333.1</w:t>
      </w:r>
      <w:r>
        <w:rPr>
          <w:rFonts w:hint="eastAsia" w:ascii="仿宋_GB2312" w:hAnsi="黑体" w:eastAsia="仿宋_GB2312" w:cs="Times New Roman"/>
          <w:color w:val="auto"/>
          <w:sz w:val="32"/>
          <w:szCs w:val="32"/>
        </w:rPr>
        <w:t>万元（详见下表），本年度</w:t>
      </w:r>
      <w:r>
        <w:rPr>
          <w:rFonts w:hint="eastAsia" w:ascii="仿宋_GB2312" w:hAnsi="黑体" w:eastAsia="仿宋_GB2312" w:cs="Times New Roman"/>
          <w:color w:val="auto"/>
          <w:sz w:val="32"/>
          <w:szCs w:val="32"/>
          <w:lang w:eastAsia="zh-CN"/>
        </w:rPr>
        <w:t>未安排固定资产购置（</w:t>
      </w:r>
      <w:r>
        <w:rPr>
          <w:rFonts w:hint="eastAsia" w:ascii="仿宋_GB2312" w:hAnsi="黑体" w:eastAsia="仿宋_GB2312" w:cs="Times New Roman"/>
          <w:color w:val="auto"/>
          <w:sz w:val="32"/>
          <w:szCs w:val="32"/>
          <w:lang w:val="en-US" w:eastAsia="zh-CN"/>
        </w:rPr>
        <w:t>均为20万元以下的设备</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lang w:val="en-US" w:eastAsia="zh-CN"/>
        </w:rPr>
        <w:t>。</w:t>
      </w:r>
    </w:p>
    <w:tbl>
      <w:tblPr>
        <w:tblStyle w:val="9"/>
        <w:tblW w:w="141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727"/>
      </w:tblGrid>
      <w:tr w14:paraId="76A6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106" w:type="dxa"/>
            <w:gridSpan w:val="3"/>
            <w:tcBorders>
              <w:top w:val="nil"/>
              <w:left w:val="nil"/>
              <w:bottom w:val="nil"/>
              <w:right w:val="nil"/>
            </w:tcBorders>
            <w:vAlign w:val="center"/>
          </w:tcPr>
          <w:p w14:paraId="5DBFF0CF">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曹妃甸区行政审批局</w:t>
            </w:r>
            <w:r>
              <w:rPr>
                <w:rFonts w:hint="eastAsia" w:ascii="宋体" w:hAnsi="宋体" w:eastAsia="宋体" w:cs="宋体"/>
                <w:b/>
                <w:bCs/>
                <w:kern w:val="0"/>
                <w:sz w:val="32"/>
                <w:szCs w:val="32"/>
              </w:rPr>
              <w:t>部门固定资产占用情况表</w:t>
            </w:r>
          </w:p>
        </w:tc>
      </w:tr>
      <w:tr w14:paraId="3381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608F268E">
            <w:pPr>
              <w:widowControl/>
              <w:jc w:val="left"/>
              <w:rPr>
                <w:rFonts w:ascii="宋体" w:hAnsi="宋体" w:eastAsia="宋体" w:cs="宋体"/>
                <w:kern w:val="0"/>
                <w:sz w:val="22"/>
              </w:rPr>
            </w:pPr>
            <w:r>
              <w:rPr>
                <w:rFonts w:hint="eastAsia" w:ascii="宋体" w:hAnsi="宋体" w:eastAsia="宋体" w:cs="宋体"/>
                <w:kern w:val="0"/>
                <w:sz w:val="22"/>
              </w:rPr>
              <w:t>编制部门：</w:t>
            </w:r>
          </w:p>
        </w:tc>
        <w:tc>
          <w:tcPr>
            <w:tcW w:w="5727" w:type="dxa"/>
            <w:tcBorders>
              <w:top w:val="nil"/>
              <w:left w:val="nil"/>
              <w:bottom w:val="nil"/>
              <w:right w:val="nil"/>
            </w:tcBorders>
            <w:vAlign w:val="center"/>
          </w:tcPr>
          <w:p w14:paraId="310A363E">
            <w:pPr>
              <w:widowControl/>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cs="宋体"/>
                <w:kern w:val="0"/>
                <w:sz w:val="22"/>
                <w:lang w:val="en-US" w:eastAsia="zh-CN"/>
              </w:rPr>
              <w:t>22</w:t>
            </w:r>
            <w:r>
              <w:rPr>
                <w:rFonts w:hint="eastAsia" w:ascii="宋体" w:hAnsi="宋体" w:eastAsia="宋体" w:cs="宋体"/>
                <w:kern w:val="0"/>
                <w:sz w:val="22"/>
              </w:rPr>
              <w:t xml:space="preserve">年12月31日  </w:t>
            </w:r>
          </w:p>
        </w:tc>
      </w:tr>
      <w:tr w14:paraId="6E84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5C5465FF">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14:paraId="3D4B1481">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727" w:type="dxa"/>
            <w:tcBorders>
              <w:top w:val="single" w:color="auto" w:sz="4" w:space="0"/>
              <w:left w:val="nil"/>
              <w:bottom w:val="single" w:color="auto" w:sz="4" w:space="0"/>
              <w:right w:val="single" w:color="auto" w:sz="4" w:space="0"/>
            </w:tcBorders>
            <w:vAlign w:val="center"/>
          </w:tcPr>
          <w:p w14:paraId="5D2B5E7D">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14:paraId="615F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919D62D">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155" w:type="dxa"/>
            <w:tcBorders>
              <w:top w:val="nil"/>
              <w:left w:val="nil"/>
              <w:bottom w:val="single" w:color="auto" w:sz="4" w:space="0"/>
              <w:right w:val="single" w:color="auto" w:sz="4" w:space="0"/>
            </w:tcBorders>
            <w:vAlign w:val="center"/>
          </w:tcPr>
          <w:p w14:paraId="2C8272DC">
            <w:pPr>
              <w:widowControl/>
              <w:jc w:val="center"/>
              <w:rPr>
                <w:rFonts w:ascii="宋体" w:hAnsi="宋体" w:eastAsia="宋体" w:cs="宋体"/>
                <w:kern w:val="0"/>
                <w:sz w:val="22"/>
              </w:rPr>
            </w:pPr>
            <w:r>
              <w:rPr>
                <w:rFonts w:hint="eastAsia" w:ascii="宋体" w:hAnsi="宋体" w:eastAsia="宋体" w:cs="宋体"/>
                <w:kern w:val="0"/>
                <w:sz w:val="22"/>
              </w:rPr>
              <w:t>——</w:t>
            </w:r>
          </w:p>
        </w:tc>
        <w:tc>
          <w:tcPr>
            <w:tcW w:w="5727" w:type="dxa"/>
            <w:tcBorders>
              <w:top w:val="nil"/>
              <w:left w:val="nil"/>
              <w:bottom w:val="single" w:color="auto" w:sz="4" w:space="0"/>
              <w:right w:val="single" w:color="auto" w:sz="4" w:space="0"/>
            </w:tcBorders>
            <w:vAlign w:val="center"/>
          </w:tcPr>
          <w:p w14:paraId="41D0894E">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1333.1</w:t>
            </w:r>
          </w:p>
        </w:tc>
      </w:tr>
      <w:tr w14:paraId="4176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F7B7971">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155" w:type="dxa"/>
            <w:tcBorders>
              <w:top w:val="nil"/>
              <w:left w:val="nil"/>
              <w:bottom w:val="single" w:color="auto" w:sz="4" w:space="0"/>
              <w:right w:val="single" w:color="auto" w:sz="4" w:space="0"/>
            </w:tcBorders>
            <w:vAlign w:val="center"/>
          </w:tcPr>
          <w:p w14:paraId="2CE33BA9">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727" w:type="dxa"/>
            <w:tcBorders>
              <w:top w:val="nil"/>
              <w:left w:val="nil"/>
              <w:bottom w:val="single" w:color="auto" w:sz="4" w:space="0"/>
              <w:right w:val="single" w:color="auto" w:sz="4" w:space="0"/>
            </w:tcBorders>
            <w:vAlign w:val="center"/>
          </w:tcPr>
          <w:p w14:paraId="13EBA533">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879.35</w:t>
            </w:r>
          </w:p>
        </w:tc>
      </w:tr>
      <w:tr w14:paraId="5433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A51BC99">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155" w:type="dxa"/>
            <w:tcBorders>
              <w:top w:val="nil"/>
              <w:left w:val="nil"/>
              <w:bottom w:val="single" w:color="auto" w:sz="4" w:space="0"/>
              <w:right w:val="single" w:color="auto" w:sz="4" w:space="0"/>
            </w:tcBorders>
            <w:vAlign w:val="center"/>
          </w:tcPr>
          <w:p w14:paraId="1988F335">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727" w:type="dxa"/>
            <w:tcBorders>
              <w:top w:val="nil"/>
              <w:left w:val="nil"/>
              <w:bottom w:val="single" w:color="auto" w:sz="4" w:space="0"/>
              <w:right w:val="single" w:color="auto" w:sz="4" w:space="0"/>
            </w:tcBorders>
            <w:vAlign w:val="center"/>
          </w:tcPr>
          <w:p w14:paraId="12978FC9">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879.35</w:t>
            </w:r>
          </w:p>
        </w:tc>
      </w:tr>
      <w:tr w14:paraId="33B0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31CC552">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155" w:type="dxa"/>
            <w:tcBorders>
              <w:top w:val="nil"/>
              <w:left w:val="nil"/>
              <w:bottom w:val="single" w:color="auto" w:sz="4" w:space="0"/>
              <w:right w:val="single" w:color="auto" w:sz="4" w:space="0"/>
            </w:tcBorders>
            <w:vAlign w:val="center"/>
          </w:tcPr>
          <w:p w14:paraId="48DA1727">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9</w:t>
            </w:r>
          </w:p>
        </w:tc>
        <w:tc>
          <w:tcPr>
            <w:tcW w:w="5727" w:type="dxa"/>
            <w:tcBorders>
              <w:top w:val="nil"/>
              <w:left w:val="nil"/>
              <w:bottom w:val="single" w:color="auto" w:sz="4" w:space="0"/>
              <w:right w:val="single" w:color="auto" w:sz="4" w:space="0"/>
            </w:tcBorders>
            <w:vAlign w:val="center"/>
          </w:tcPr>
          <w:p w14:paraId="36C46C01">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29.12</w:t>
            </w:r>
          </w:p>
        </w:tc>
      </w:tr>
      <w:tr w14:paraId="2C2D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64C0551">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14:paraId="48585BE8">
            <w:pPr>
              <w:widowControl/>
              <w:jc w:val="center"/>
              <w:rPr>
                <w:rFonts w:ascii="宋体" w:hAnsi="宋体" w:eastAsia="宋体" w:cs="宋体"/>
                <w:kern w:val="0"/>
                <w:sz w:val="22"/>
              </w:rPr>
            </w:pPr>
            <w:r>
              <w:rPr>
                <w:rFonts w:hint="eastAsia" w:ascii="宋体" w:hAnsi="宋体" w:eastAsia="宋体" w:cs="宋体"/>
                <w:kern w:val="0"/>
                <w:sz w:val="22"/>
              </w:rPr>
              <w:t>——</w:t>
            </w:r>
          </w:p>
        </w:tc>
        <w:tc>
          <w:tcPr>
            <w:tcW w:w="5727" w:type="dxa"/>
            <w:tcBorders>
              <w:top w:val="nil"/>
              <w:left w:val="nil"/>
              <w:bottom w:val="single" w:color="auto" w:sz="4" w:space="0"/>
              <w:right w:val="single" w:color="auto" w:sz="4" w:space="0"/>
            </w:tcBorders>
            <w:vAlign w:val="center"/>
          </w:tcPr>
          <w:p w14:paraId="404BB78F">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14:paraId="34E6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EDAB189">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155" w:type="dxa"/>
            <w:tcBorders>
              <w:top w:val="nil"/>
              <w:left w:val="nil"/>
              <w:bottom w:val="single" w:color="auto" w:sz="4" w:space="0"/>
              <w:right w:val="single" w:color="auto" w:sz="4" w:space="0"/>
            </w:tcBorders>
            <w:vAlign w:val="center"/>
          </w:tcPr>
          <w:p w14:paraId="53F9F52F">
            <w:pPr>
              <w:widowControl/>
              <w:jc w:val="center"/>
              <w:rPr>
                <w:rFonts w:ascii="宋体" w:hAnsi="宋体" w:eastAsia="宋体" w:cs="宋体"/>
                <w:kern w:val="0"/>
                <w:sz w:val="22"/>
              </w:rPr>
            </w:pPr>
            <w:r>
              <w:rPr>
                <w:rFonts w:hint="eastAsia" w:ascii="宋体" w:hAnsi="宋体" w:eastAsia="宋体" w:cs="宋体"/>
                <w:kern w:val="0"/>
                <w:sz w:val="22"/>
              </w:rPr>
              <w:t>——</w:t>
            </w:r>
          </w:p>
        </w:tc>
        <w:tc>
          <w:tcPr>
            <w:tcW w:w="5727" w:type="dxa"/>
            <w:tcBorders>
              <w:top w:val="nil"/>
              <w:left w:val="nil"/>
              <w:bottom w:val="single" w:color="auto" w:sz="4" w:space="0"/>
              <w:right w:val="single" w:color="auto" w:sz="4" w:space="0"/>
            </w:tcBorders>
            <w:vAlign w:val="center"/>
          </w:tcPr>
          <w:p w14:paraId="447A4A6A">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424.63</w:t>
            </w:r>
          </w:p>
        </w:tc>
      </w:tr>
    </w:tbl>
    <w:p w14:paraId="12409851">
      <w:pPr>
        <w:rPr>
          <w:rFonts w:hint="eastAsia" w:ascii="仿宋_GB2312" w:hAnsi="黑体" w:eastAsia="仿宋_GB2312" w:cs="Times New Roman"/>
          <w:color w:val="auto"/>
          <w:sz w:val="32"/>
          <w:szCs w:val="32"/>
          <w:lang w:val="en-US" w:eastAsia="zh-CN"/>
        </w:rPr>
      </w:pPr>
    </w:p>
    <w:p w14:paraId="4397C0BE">
      <w:pPr>
        <w:rPr>
          <w:rFonts w:hint="eastAsia" w:ascii="仿宋_GB2312" w:hAnsi="黑体" w:eastAsia="仿宋_GB2312" w:cs="Times New Roman"/>
          <w:color w:val="auto"/>
          <w:sz w:val="32"/>
          <w:szCs w:val="32"/>
          <w:lang w:val="en-US" w:eastAsia="zh-CN"/>
        </w:rPr>
      </w:pPr>
    </w:p>
    <w:p w14:paraId="10A8F455">
      <w:pPr>
        <w:numPr>
          <w:ilvl w:val="0"/>
          <w:numId w:val="3"/>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14:paraId="3856AFC6">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1、一般预算收入：省级财政当年拨付的资金。</w:t>
      </w:r>
    </w:p>
    <w:p w14:paraId="1B381512">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14:paraId="3E86238B">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14:paraId="63AC60A7">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57DE24A8">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14:paraId="73F8B14A">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14E774BC">
      <w:pPr>
        <w:ind w:firstLine="640" w:firstLineChars="200"/>
        <w:rPr>
          <w:rFonts w:hint="eastAsia" w:ascii="仿宋_GB2312" w:hAnsi="仿宋_GB2312" w:eastAsia="仿宋_GB2312" w:cs="仿宋_GB2312"/>
          <w:sz w:val="32"/>
          <w:szCs w:val="32"/>
        </w:rPr>
      </w:pPr>
    </w:p>
    <w:p w14:paraId="7B62FDE8">
      <w:pPr>
        <w:pStyle w:val="8"/>
        <w:jc w:val="both"/>
        <w:rPr>
          <w:rFonts w:hint="eastAsia"/>
        </w:rPr>
      </w:pPr>
      <w:r>
        <w:rPr>
          <w:rFonts w:hint="eastAsia"/>
          <w:sz w:val="28"/>
        </w:rPr>
        <w:t xml:space="preserve">         </w:t>
      </w:r>
      <w:r>
        <w:t xml:space="preserve">                                                </w:t>
      </w:r>
    </w:p>
    <w:p w14:paraId="6F8CC063">
      <w:pPr>
        <w:rPr>
          <w:rFonts w:hint="eastAsia" w:ascii="仿宋_GB2312" w:hAnsi="仿宋_GB2312" w:eastAsia="仿宋_GB2312" w:cs="仿宋_GB2312"/>
          <w:sz w:val="32"/>
          <w:szCs w:val="32"/>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3000509000000000000"/>
    <w:charset w:val="86"/>
    <w:family w:val="auto"/>
    <w:pitch w:val="default"/>
    <w:sig w:usb0="00000000" w:usb1="00000000" w:usb2="0000001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方正小标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57E"/>
    <w:multiLevelType w:val="singleLevel"/>
    <w:tmpl w:val="5909A57E"/>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172A27"/>
    <w:rsid w:val="00292222"/>
    <w:rsid w:val="003B1F70"/>
    <w:rsid w:val="0052348E"/>
    <w:rsid w:val="006B2258"/>
    <w:rsid w:val="0081138C"/>
    <w:rsid w:val="0084402F"/>
    <w:rsid w:val="010D2847"/>
    <w:rsid w:val="01401F5A"/>
    <w:rsid w:val="01E93BD2"/>
    <w:rsid w:val="01F67EC3"/>
    <w:rsid w:val="021C694C"/>
    <w:rsid w:val="021F62D7"/>
    <w:rsid w:val="02335EF2"/>
    <w:rsid w:val="0297251E"/>
    <w:rsid w:val="02EC6AAC"/>
    <w:rsid w:val="031B5A4B"/>
    <w:rsid w:val="03364A06"/>
    <w:rsid w:val="0370464D"/>
    <w:rsid w:val="038B2121"/>
    <w:rsid w:val="038E2273"/>
    <w:rsid w:val="0467771F"/>
    <w:rsid w:val="04DB40FB"/>
    <w:rsid w:val="04E62E18"/>
    <w:rsid w:val="054A19D5"/>
    <w:rsid w:val="05545CA2"/>
    <w:rsid w:val="05A77ED3"/>
    <w:rsid w:val="05D313AB"/>
    <w:rsid w:val="06553ACA"/>
    <w:rsid w:val="06674ED3"/>
    <w:rsid w:val="06C877BB"/>
    <w:rsid w:val="078B3ACC"/>
    <w:rsid w:val="07BF0162"/>
    <w:rsid w:val="07FE2B6F"/>
    <w:rsid w:val="0802169D"/>
    <w:rsid w:val="081465EC"/>
    <w:rsid w:val="08485F4C"/>
    <w:rsid w:val="086D42F4"/>
    <w:rsid w:val="08B872E5"/>
    <w:rsid w:val="08D94DC2"/>
    <w:rsid w:val="08E0476F"/>
    <w:rsid w:val="09616C32"/>
    <w:rsid w:val="0967600B"/>
    <w:rsid w:val="09842C00"/>
    <w:rsid w:val="0A7F16C1"/>
    <w:rsid w:val="0AA14B58"/>
    <w:rsid w:val="0AC61BC8"/>
    <w:rsid w:val="0B8374EA"/>
    <w:rsid w:val="0B852329"/>
    <w:rsid w:val="0BDF769E"/>
    <w:rsid w:val="0C4208A9"/>
    <w:rsid w:val="0C451DBD"/>
    <w:rsid w:val="0CCB6ED2"/>
    <w:rsid w:val="0CCB735D"/>
    <w:rsid w:val="0D055240"/>
    <w:rsid w:val="0D357FC1"/>
    <w:rsid w:val="0D3D7863"/>
    <w:rsid w:val="0D946B7E"/>
    <w:rsid w:val="0DE3763A"/>
    <w:rsid w:val="0E8E394E"/>
    <w:rsid w:val="0F0A15F7"/>
    <w:rsid w:val="0F3F0CE2"/>
    <w:rsid w:val="0F486204"/>
    <w:rsid w:val="0F5010B3"/>
    <w:rsid w:val="0F933CAB"/>
    <w:rsid w:val="0FA23625"/>
    <w:rsid w:val="0FB434A5"/>
    <w:rsid w:val="10410C10"/>
    <w:rsid w:val="10566E56"/>
    <w:rsid w:val="111B209C"/>
    <w:rsid w:val="11B14DCE"/>
    <w:rsid w:val="11BD51BB"/>
    <w:rsid w:val="11CA586B"/>
    <w:rsid w:val="12072620"/>
    <w:rsid w:val="126A4507"/>
    <w:rsid w:val="128340D9"/>
    <w:rsid w:val="129B16E6"/>
    <w:rsid w:val="12BE5213"/>
    <w:rsid w:val="12D715B7"/>
    <w:rsid w:val="12D73ABE"/>
    <w:rsid w:val="12FB7D6C"/>
    <w:rsid w:val="134E4ED0"/>
    <w:rsid w:val="1389127F"/>
    <w:rsid w:val="13BA3DEE"/>
    <w:rsid w:val="13E6795B"/>
    <w:rsid w:val="13FE75A2"/>
    <w:rsid w:val="14130D10"/>
    <w:rsid w:val="14465A67"/>
    <w:rsid w:val="149A1FBF"/>
    <w:rsid w:val="14FA222D"/>
    <w:rsid w:val="154E664A"/>
    <w:rsid w:val="156F57E6"/>
    <w:rsid w:val="15B34CE3"/>
    <w:rsid w:val="15B629C9"/>
    <w:rsid w:val="164C37EA"/>
    <w:rsid w:val="16B547E6"/>
    <w:rsid w:val="16EE3928"/>
    <w:rsid w:val="173D0371"/>
    <w:rsid w:val="173E1959"/>
    <w:rsid w:val="175C535A"/>
    <w:rsid w:val="177521BD"/>
    <w:rsid w:val="17B27C12"/>
    <w:rsid w:val="18025D64"/>
    <w:rsid w:val="182B5206"/>
    <w:rsid w:val="18E406CF"/>
    <w:rsid w:val="19574BC1"/>
    <w:rsid w:val="1960635F"/>
    <w:rsid w:val="197F1314"/>
    <w:rsid w:val="1A0F2C12"/>
    <w:rsid w:val="1A3B1EE4"/>
    <w:rsid w:val="1A6C0E84"/>
    <w:rsid w:val="1A7C3068"/>
    <w:rsid w:val="1AE31D78"/>
    <w:rsid w:val="1B6C046B"/>
    <w:rsid w:val="1B76407D"/>
    <w:rsid w:val="1BA91A91"/>
    <w:rsid w:val="1BCE7BAC"/>
    <w:rsid w:val="1C4D0D7C"/>
    <w:rsid w:val="1C511068"/>
    <w:rsid w:val="1C6D28A3"/>
    <w:rsid w:val="1C74792A"/>
    <w:rsid w:val="1CC5044C"/>
    <w:rsid w:val="1CF520F7"/>
    <w:rsid w:val="1D0726A0"/>
    <w:rsid w:val="1D2E5635"/>
    <w:rsid w:val="1D3175F4"/>
    <w:rsid w:val="1D3466E4"/>
    <w:rsid w:val="1D9E419E"/>
    <w:rsid w:val="1DC43078"/>
    <w:rsid w:val="1E012D06"/>
    <w:rsid w:val="1E89503E"/>
    <w:rsid w:val="1E92134C"/>
    <w:rsid w:val="1EE33016"/>
    <w:rsid w:val="1F1C2E8C"/>
    <w:rsid w:val="1F3C1B5B"/>
    <w:rsid w:val="1F436A91"/>
    <w:rsid w:val="1FE65FF4"/>
    <w:rsid w:val="20490F69"/>
    <w:rsid w:val="20880B42"/>
    <w:rsid w:val="20D06600"/>
    <w:rsid w:val="20FA06E1"/>
    <w:rsid w:val="2151164E"/>
    <w:rsid w:val="23606450"/>
    <w:rsid w:val="24662EAB"/>
    <w:rsid w:val="24E17CD8"/>
    <w:rsid w:val="25020980"/>
    <w:rsid w:val="251C3EA7"/>
    <w:rsid w:val="253476E6"/>
    <w:rsid w:val="2573511A"/>
    <w:rsid w:val="25894724"/>
    <w:rsid w:val="258E5C23"/>
    <w:rsid w:val="25B47AB6"/>
    <w:rsid w:val="26175D8F"/>
    <w:rsid w:val="267C75D1"/>
    <w:rsid w:val="267D2E66"/>
    <w:rsid w:val="26A175C9"/>
    <w:rsid w:val="26B55F79"/>
    <w:rsid w:val="277D7985"/>
    <w:rsid w:val="27A2035F"/>
    <w:rsid w:val="27C876AC"/>
    <w:rsid w:val="27E1049D"/>
    <w:rsid w:val="281F26EC"/>
    <w:rsid w:val="284342FC"/>
    <w:rsid w:val="289D014C"/>
    <w:rsid w:val="28BC6CE4"/>
    <w:rsid w:val="293E16D2"/>
    <w:rsid w:val="29D154E3"/>
    <w:rsid w:val="2A851EBC"/>
    <w:rsid w:val="2A8D5961"/>
    <w:rsid w:val="2AB75F5E"/>
    <w:rsid w:val="2B1B4C72"/>
    <w:rsid w:val="2B2D036C"/>
    <w:rsid w:val="2B3C6DE5"/>
    <w:rsid w:val="2B5C7EEA"/>
    <w:rsid w:val="2B6B45C4"/>
    <w:rsid w:val="2B871C58"/>
    <w:rsid w:val="2BE970EE"/>
    <w:rsid w:val="2C065DCE"/>
    <w:rsid w:val="2C343CEB"/>
    <w:rsid w:val="2C61655D"/>
    <w:rsid w:val="2C973BA3"/>
    <w:rsid w:val="2C9754A8"/>
    <w:rsid w:val="2CD91EE1"/>
    <w:rsid w:val="2D3D47D0"/>
    <w:rsid w:val="2D984D68"/>
    <w:rsid w:val="2D9F209F"/>
    <w:rsid w:val="2DE30864"/>
    <w:rsid w:val="2DFA07EA"/>
    <w:rsid w:val="2E20033A"/>
    <w:rsid w:val="2E9510B8"/>
    <w:rsid w:val="2FAF2DC0"/>
    <w:rsid w:val="30883A02"/>
    <w:rsid w:val="30AE6631"/>
    <w:rsid w:val="310A4FE4"/>
    <w:rsid w:val="31891D28"/>
    <w:rsid w:val="31950AF4"/>
    <w:rsid w:val="320D7387"/>
    <w:rsid w:val="322B108A"/>
    <w:rsid w:val="327760F5"/>
    <w:rsid w:val="3306147E"/>
    <w:rsid w:val="33096EE2"/>
    <w:rsid w:val="3365251D"/>
    <w:rsid w:val="33EF4F96"/>
    <w:rsid w:val="34761214"/>
    <w:rsid w:val="34930949"/>
    <w:rsid w:val="34FB7177"/>
    <w:rsid w:val="3567746F"/>
    <w:rsid w:val="35B269F6"/>
    <w:rsid w:val="35D77F7C"/>
    <w:rsid w:val="36491A79"/>
    <w:rsid w:val="36622CCD"/>
    <w:rsid w:val="366B713C"/>
    <w:rsid w:val="368220F2"/>
    <w:rsid w:val="36AC057A"/>
    <w:rsid w:val="37021450"/>
    <w:rsid w:val="372A0C68"/>
    <w:rsid w:val="37346343"/>
    <w:rsid w:val="376059F1"/>
    <w:rsid w:val="37845659"/>
    <w:rsid w:val="37A03F0A"/>
    <w:rsid w:val="38194466"/>
    <w:rsid w:val="3836330B"/>
    <w:rsid w:val="388B3307"/>
    <w:rsid w:val="38981FC3"/>
    <w:rsid w:val="389A535B"/>
    <w:rsid w:val="38B91528"/>
    <w:rsid w:val="391E6400"/>
    <w:rsid w:val="395D7951"/>
    <w:rsid w:val="39831C3A"/>
    <w:rsid w:val="39B624A1"/>
    <w:rsid w:val="39C51680"/>
    <w:rsid w:val="3A770A13"/>
    <w:rsid w:val="3A894F11"/>
    <w:rsid w:val="3AA4362E"/>
    <w:rsid w:val="3AD12D79"/>
    <w:rsid w:val="3B332EBA"/>
    <w:rsid w:val="3B45248B"/>
    <w:rsid w:val="3B516C27"/>
    <w:rsid w:val="3B9D05E2"/>
    <w:rsid w:val="3B9D3F7B"/>
    <w:rsid w:val="3BC06A63"/>
    <w:rsid w:val="3C3601F5"/>
    <w:rsid w:val="3C395948"/>
    <w:rsid w:val="3C5E715D"/>
    <w:rsid w:val="3C7C3A87"/>
    <w:rsid w:val="3D67382B"/>
    <w:rsid w:val="3D6A5A3E"/>
    <w:rsid w:val="3DD1570D"/>
    <w:rsid w:val="3DDE4589"/>
    <w:rsid w:val="3DEB2C72"/>
    <w:rsid w:val="3DF8682A"/>
    <w:rsid w:val="3E0B4F77"/>
    <w:rsid w:val="3E9C660A"/>
    <w:rsid w:val="3F675A63"/>
    <w:rsid w:val="3F881A76"/>
    <w:rsid w:val="40241770"/>
    <w:rsid w:val="406A0E1E"/>
    <w:rsid w:val="40C70A87"/>
    <w:rsid w:val="41191D71"/>
    <w:rsid w:val="412A3BAE"/>
    <w:rsid w:val="41442D3E"/>
    <w:rsid w:val="41521985"/>
    <w:rsid w:val="417B1318"/>
    <w:rsid w:val="418765E6"/>
    <w:rsid w:val="41914131"/>
    <w:rsid w:val="41A10FE2"/>
    <w:rsid w:val="41A73952"/>
    <w:rsid w:val="41C805B2"/>
    <w:rsid w:val="42062849"/>
    <w:rsid w:val="422A4525"/>
    <w:rsid w:val="42646472"/>
    <w:rsid w:val="429C278D"/>
    <w:rsid w:val="43C52069"/>
    <w:rsid w:val="44447147"/>
    <w:rsid w:val="446C5D9A"/>
    <w:rsid w:val="451F4834"/>
    <w:rsid w:val="457F6369"/>
    <w:rsid w:val="460974D0"/>
    <w:rsid w:val="46195EA3"/>
    <w:rsid w:val="465B538C"/>
    <w:rsid w:val="465C6D1F"/>
    <w:rsid w:val="4678706D"/>
    <w:rsid w:val="47375615"/>
    <w:rsid w:val="476E4672"/>
    <w:rsid w:val="477E5776"/>
    <w:rsid w:val="478D2025"/>
    <w:rsid w:val="47E52DBD"/>
    <w:rsid w:val="487214F2"/>
    <w:rsid w:val="48757262"/>
    <w:rsid w:val="489F08A6"/>
    <w:rsid w:val="48BF71D5"/>
    <w:rsid w:val="48DC392C"/>
    <w:rsid w:val="494231B4"/>
    <w:rsid w:val="495C7DFA"/>
    <w:rsid w:val="49CF7B32"/>
    <w:rsid w:val="4A40100F"/>
    <w:rsid w:val="4ADA014C"/>
    <w:rsid w:val="4AED73DD"/>
    <w:rsid w:val="4B307F16"/>
    <w:rsid w:val="4C51123E"/>
    <w:rsid w:val="4CEC60BF"/>
    <w:rsid w:val="4D667939"/>
    <w:rsid w:val="4DD53474"/>
    <w:rsid w:val="4DDC022A"/>
    <w:rsid w:val="4E183DAC"/>
    <w:rsid w:val="4E1877CE"/>
    <w:rsid w:val="4EA847A4"/>
    <w:rsid w:val="4EBB04BB"/>
    <w:rsid w:val="4F31425D"/>
    <w:rsid w:val="4F5148FF"/>
    <w:rsid w:val="4F6929F3"/>
    <w:rsid w:val="4F762266"/>
    <w:rsid w:val="4FC722B5"/>
    <w:rsid w:val="4FF61010"/>
    <w:rsid w:val="501F74AB"/>
    <w:rsid w:val="50245B70"/>
    <w:rsid w:val="50297524"/>
    <w:rsid w:val="505469AB"/>
    <w:rsid w:val="507B57E7"/>
    <w:rsid w:val="50FE5BF6"/>
    <w:rsid w:val="51311BF5"/>
    <w:rsid w:val="51385D77"/>
    <w:rsid w:val="516D3442"/>
    <w:rsid w:val="51894824"/>
    <w:rsid w:val="52306391"/>
    <w:rsid w:val="525A132C"/>
    <w:rsid w:val="527458D4"/>
    <w:rsid w:val="527B617C"/>
    <w:rsid w:val="52F74406"/>
    <w:rsid w:val="53064182"/>
    <w:rsid w:val="530C06AF"/>
    <w:rsid w:val="5385101B"/>
    <w:rsid w:val="53934B54"/>
    <w:rsid w:val="53D07BE4"/>
    <w:rsid w:val="53E0709A"/>
    <w:rsid w:val="53E419F1"/>
    <w:rsid w:val="53F30B95"/>
    <w:rsid w:val="541E4E3E"/>
    <w:rsid w:val="54203D4C"/>
    <w:rsid w:val="54623A64"/>
    <w:rsid w:val="553C2EE1"/>
    <w:rsid w:val="557814AC"/>
    <w:rsid w:val="55B02FEE"/>
    <w:rsid w:val="55C4523C"/>
    <w:rsid w:val="56412769"/>
    <w:rsid w:val="56563301"/>
    <w:rsid w:val="566F4401"/>
    <w:rsid w:val="56A439CF"/>
    <w:rsid w:val="56D4595C"/>
    <w:rsid w:val="57385C1D"/>
    <w:rsid w:val="57E97744"/>
    <w:rsid w:val="585C351D"/>
    <w:rsid w:val="586F1755"/>
    <w:rsid w:val="588958A6"/>
    <w:rsid w:val="595427F9"/>
    <w:rsid w:val="59D03AF3"/>
    <w:rsid w:val="5A1200C9"/>
    <w:rsid w:val="5A266C60"/>
    <w:rsid w:val="5A332DD6"/>
    <w:rsid w:val="5A5667B0"/>
    <w:rsid w:val="5ACC03DC"/>
    <w:rsid w:val="5B5174F0"/>
    <w:rsid w:val="5B6D556D"/>
    <w:rsid w:val="5B78445F"/>
    <w:rsid w:val="5B9C39D6"/>
    <w:rsid w:val="5BBF369B"/>
    <w:rsid w:val="5BE716DD"/>
    <w:rsid w:val="5BFF1E5B"/>
    <w:rsid w:val="5C5C3E00"/>
    <w:rsid w:val="5CE46F57"/>
    <w:rsid w:val="5CF32068"/>
    <w:rsid w:val="5D292A17"/>
    <w:rsid w:val="5D86543F"/>
    <w:rsid w:val="5D8F3847"/>
    <w:rsid w:val="5DB3030C"/>
    <w:rsid w:val="5E7619D1"/>
    <w:rsid w:val="5E762811"/>
    <w:rsid w:val="5E815526"/>
    <w:rsid w:val="5EC96153"/>
    <w:rsid w:val="5ED15115"/>
    <w:rsid w:val="5EE77011"/>
    <w:rsid w:val="5F422A11"/>
    <w:rsid w:val="5F906D7E"/>
    <w:rsid w:val="5FA50B98"/>
    <w:rsid w:val="606B6C0B"/>
    <w:rsid w:val="60967B77"/>
    <w:rsid w:val="625C563D"/>
    <w:rsid w:val="62DC6C2D"/>
    <w:rsid w:val="63402869"/>
    <w:rsid w:val="63CE7556"/>
    <w:rsid w:val="644840CB"/>
    <w:rsid w:val="652E78CD"/>
    <w:rsid w:val="65431B3E"/>
    <w:rsid w:val="65C1363C"/>
    <w:rsid w:val="6617747B"/>
    <w:rsid w:val="6662300D"/>
    <w:rsid w:val="674E06EA"/>
    <w:rsid w:val="6793442F"/>
    <w:rsid w:val="67C9021A"/>
    <w:rsid w:val="68001687"/>
    <w:rsid w:val="68E02B24"/>
    <w:rsid w:val="68EF6F26"/>
    <w:rsid w:val="694459FA"/>
    <w:rsid w:val="6A6B28C1"/>
    <w:rsid w:val="6AB778B5"/>
    <w:rsid w:val="6ADA707D"/>
    <w:rsid w:val="6ADA7DCF"/>
    <w:rsid w:val="6BC06C3D"/>
    <w:rsid w:val="6BD61FBC"/>
    <w:rsid w:val="6BDC690F"/>
    <w:rsid w:val="6BF81301"/>
    <w:rsid w:val="6BFF0DA3"/>
    <w:rsid w:val="6C081C39"/>
    <w:rsid w:val="6C6547C2"/>
    <w:rsid w:val="6C687794"/>
    <w:rsid w:val="6C99032D"/>
    <w:rsid w:val="6CC22814"/>
    <w:rsid w:val="6D00013B"/>
    <w:rsid w:val="6D7F1C4C"/>
    <w:rsid w:val="6D8C56FD"/>
    <w:rsid w:val="6D8D7144"/>
    <w:rsid w:val="6E1E412A"/>
    <w:rsid w:val="6E8862B4"/>
    <w:rsid w:val="6EA42846"/>
    <w:rsid w:val="6ED84690"/>
    <w:rsid w:val="6EE176C3"/>
    <w:rsid w:val="6F123BFA"/>
    <w:rsid w:val="6F761189"/>
    <w:rsid w:val="6F777082"/>
    <w:rsid w:val="6F874D64"/>
    <w:rsid w:val="705E5588"/>
    <w:rsid w:val="7070795D"/>
    <w:rsid w:val="70814166"/>
    <w:rsid w:val="70886AD0"/>
    <w:rsid w:val="70AD68CC"/>
    <w:rsid w:val="70D71A37"/>
    <w:rsid w:val="70F55AD0"/>
    <w:rsid w:val="710A10B6"/>
    <w:rsid w:val="712552E9"/>
    <w:rsid w:val="714E2FBC"/>
    <w:rsid w:val="721413B0"/>
    <w:rsid w:val="722E055E"/>
    <w:rsid w:val="723E0551"/>
    <w:rsid w:val="72A622E1"/>
    <w:rsid w:val="73313751"/>
    <w:rsid w:val="73891ED9"/>
    <w:rsid w:val="749C5740"/>
    <w:rsid w:val="74A61626"/>
    <w:rsid w:val="750951B1"/>
    <w:rsid w:val="753B5FB7"/>
    <w:rsid w:val="75EA3234"/>
    <w:rsid w:val="75F05C8E"/>
    <w:rsid w:val="766A6C4C"/>
    <w:rsid w:val="76C75A45"/>
    <w:rsid w:val="76DD60B8"/>
    <w:rsid w:val="773249DE"/>
    <w:rsid w:val="777A7C9C"/>
    <w:rsid w:val="779F354D"/>
    <w:rsid w:val="784A5506"/>
    <w:rsid w:val="784E26DE"/>
    <w:rsid w:val="786D56D3"/>
    <w:rsid w:val="78A2214A"/>
    <w:rsid w:val="78A7540C"/>
    <w:rsid w:val="7911592F"/>
    <w:rsid w:val="792425B9"/>
    <w:rsid w:val="7944331F"/>
    <w:rsid w:val="79524111"/>
    <w:rsid w:val="7A78689B"/>
    <w:rsid w:val="7AD06804"/>
    <w:rsid w:val="7AEC23D6"/>
    <w:rsid w:val="7BBC722B"/>
    <w:rsid w:val="7C9A7756"/>
    <w:rsid w:val="7CB904F4"/>
    <w:rsid w:val="7CC413E7"/>
    <w:rsid w:val="7CF32012"/>
    <w:rsid w:val="7D733E24"/>
    <w:rsid w:val="7DA94347"/>
    <w:rsid w:val="7DAF5525"/>
    <w:rsid w:val="7DB8583B"/>
    <w:rsid w:val="7EBE46D4"/>
    <w:rsid w:val="7F0E67A8"/>
    <w:rsid w:val="7F3B3315"/>
    <w:rsid w:val="7F752A34"/>
    <w:rsid w:val="7F8E1A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character" w:customStyle="1" w:styleId="13">
    <w:name w:val="页脚 Char"/>
    <w:basedOn w:val="11"/>
    <w:link w:val="3"/>
    <w:semiHidden/>
    <w:qFormat/>
    <w:uiPriority w:val="0"/>
    <w:rPr>
      <w:rFonts w:ascii="Times New Roman" w:hAnsi="Times New Roman" w:eastAsia="宋体" w:cs="Times New Roman"/>
      <w:sz w:val="18"/>
      <w:szCs w:val="18"/>
    </w:rPr>
  </w:style>
  <w:style w:type="character" w:customStyle="1" w:styleId="14">
    <w:name w:val="页眉 Char"/>
    <w:basedOn w:val="11"/>
    <w:link w:val="4"/>
    <w:semiHidden/>
    <w:qFormat/>
    <w:uiPriority w:val="0"/>
    <w:rPr>
      <w:rFonts w:ascii="Times New Roman" w:hAnsi="Times New Roman" w:eastAsia="宋体" w:cs="Times New Roman"/>
      <w:sz w:val="18"/>
      <w:szCs w:val="18"/>
    </w:rPr>
  </w:style>
  <w:style w:type="character" w:customStyle="1" w:styleId="15">
    <w:name w:val="page number"/>
    <w:basedOn w:val="11"/>
    <w:qFormat/>
    <w:uiPriority w:val="0"/>
  </w:style>
  <w:style w:type="character" w:customStyle="1" w:styleId="16">
    <w:name w:val="font11"/>
    <w:basedOn w:val="11"/>
    <w:qFormat/>
    <w:uiPriority w:val="0"/>
    <w:rPr>
      <w:rFonts w:hint="eastAsia" w:ascii="宋体" w:hAnsi="宋体" w:eastAsia="宋体" w:cs="宋体"/>
      <w:color w:val="000000"/>
      <w:sz w:val="18"/>
      <w:szCs w:val="18"/>
      <w:u w:val="none"/>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3287</Words>
  <Characters>3528</Characters>
  <Lines>5</Lines>
  <Paragraphs>1</Paragraphs>
  <TotalTime>2</TotalTime>
  <ScaleCrop>false</ScaleCrop>
  <LinksUpToDate>false</LinksUpToDate>
  <CharactersWithSpaces>3630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Administrator</cp:lastModifiedBy>
  <cp:lastPrinted>2017-05-03T09:08:00Z</cp:lastPrinted>
  <dcterms:modified xsi:type="dcterms:W3CDTF">2024-09-25T02:53:58Z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5DC04139D2E04A48A55D252E8B30AFFC_13</vt:lpwstr>
  </property>
</Properties>
</file>