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曹妃甸区湿地管理</w:t>
      </w:r>
      <w:r>
        <w:rPr>
          <w:rFonts w:hint="eastAsia" w:ascii="Times New Roman" w:hAnsi="Times New Roman" w:eastAsia="方正小标宋_GBK" w:cs="方正小标宋_GBK"/>
          <w:sz w:val="44"/>
          <w:szCs w:val="44"/>
          <w:lang w:val="en-US" w:eastAsia="zh-CN"/>
        </w:rPr>
        <w:t>中心</w:t>
      </w: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3</w:t>
      </w:r>
      <w:r>
        <w:rPr>
          <w:rFonts w:hint="eastAsia" w:ascii="Times New Roman" w:hAnsi="Times New Roman" w:eastAsia="方正小标宋_GBK" w:cs="方正小标宋_GBK"/>
          <w:sz w:val="44"/>
          <w:szCs w:val="44"/>
        </w:rPr>
        <w:t>年部门预算信息公开</w:t>
      </w:r>
    </w:p>
    <w:p>
      <w:pPr>
        <w:ind w:firstLine="640" w:firstLineChars="200"/>
        <w:rPr>
          <w:rFonts w:ascii="仿宋" w:hAnsi="仿宋" w:eastAsia="仿宋" w:cs="Times New Roman"/>
          <w:sz w:val="32"/>
          <w:szCs w:val="32"/>
        </w:rPr>
      </w:pPr>
      <w:r>
        <w:rPr>
          <w:rFonts w:hint="eastAsia" w:ascii="仿宋" w:hAnsi="仿宋" w:eastAsia="仿宋" w:cs="仿宋"/>
          <w:sz w:val="32"/>
          <w:szCs w:val="32"/>
        </w:rPr>
        <w:t>按照《预算法》、《河北省预决算公开操作规程实施细则》规定，现将</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年部门预算公开如下：</w:t>
      </w:r>
    </w:p>
    <w:p>
      <w:pPr>
        <w:numPr>
          <w:ilvl w:val="0"/>
          <w:numId w:val="1"/>
        </w:numPr>
        <w:ind w:firstLine="640"/>
        <w:rPr>
          <w:rFonts w:ascii="黑体" w:hAnsi="黑体" w:eastAsia="黑体" w:cs="Times New Roman"/>
          <w:sz w:val="32"/>
          <w:szCs w:val="32"/>
        </w:rPr>
      </w:pPr>
      <w:r>
        <w:rPr>
          <w:rFonts w:hint="eastAsia" w:ascii="黑体" w:hAnsi="黑体" w:eastAsia="黑体" w:cs="黑体"/>
          <w:sz w:val="32"/>
          <w:szCs w:val="32"/>
        </w:rPr>
        <w:t>部门职责及机构设置情况</w:t>
      </w:r>
    </w:p>
    <w:p>
      <w:pPr>
        <w:spacing w:line="360" w:lineRule="auto"/>
        <w:ind w:firstLine="643" w:firstLineChars="200"/>
        <w:rPr>
          <w:rFonts w:ascii="Times New Roman" w:hAnsi="Times New Roman" w:eastAsia="方正仿宋_GBK" w:cs="Times New Roman"/>
          <w:b/>
          <w:bCs/>
          <w:sz w:val="32"/>
          <w:szCs w:val="32"/>
        </w:rPr>
      </w:pPr>
      <w:r>
        <w:rPr>
          <w:rFonts w:hint="eastAsia" w:ascii="Times New Roman" w:hAnsi="Times New Roman" w:eastAsia="方正仿宋_GBK" w:cs="方正仿宋_GBK"/>
          <w:b/>
          <w:bCs/>
          <w:sz w:val="32"/>
          <w:szCs w:val="32"/>
        </w:rPr>
        <w:t>部门职责：</w:t>
      </w:r>
    </w:p>
    <w:p>
      <w:pPr>
        <w:spacing w:line="360" w:lineRule="auto"/>
        <w:ind w:firstLine="643" w:firstLineChars="200"/>
        <w:rPr>
          <w:rFonts w:ascii="仿宋" w:hAnsi="仿宋" w:eastAsia="仿宋" w:cs="Times New Roman"/>
          <w:sz w:val="32"/>
          <w:szCs w:val="32"/>
        </w:rPr>
      </w:pPr>
      <w:r>
        <w:rPr>
          <w:rFonts w:ascii="仿宋" w:hAnsi="仿宋" w:eastAsia="仿宋" w:cs="仿宋"/>
          <w:b/>
          <w:bCs/>
          <w:sz w:val="32"/>
          <w:szCs w:val="32"/>
        </w:rPr>
        <w:t>1</w:t>
      </w:r>
      <w:r>
        <w:rPr>
          <w:rFonts w:hint="eastAsia" w:ascii="仿宋" w:hAnsi="仿宋" w:eastAsia="仿宋" w:cs="仿宋"/>
          <w:b/>
          <w:bCs/>
          <w:sz w:val="32"/>
          <w:szCs w:val="32"/>
        </w:rPr>
        <w:t>、</w:t>
      </w:r>
      <w:r>
        <w:rPr>
          <w:rFonts w:hint="eastAsia" w:ascii="仿宋" w:hAnsi="仿宋" w:eastAsia="仿宋" w:cs="仿宋"/>
          <w:sz w:val="32"/>
          <w:szCs w:val="32"/>
        </w:rPr>
        <w:t>贯彻执行国家、省、关于生态建设的方针、政策和法律法规；拟定生态环境建设、湿地资源保护的规定和方法，并组织实施监督和检查，组织开展湿地资源、承担湿地生态文明建设的有关工作；</w:t>
      </w:r>
    </w:p>
    <w:p>
      <w:pPr>
        <w:numPr>
          <w:ilvl w:val="0"/>
          <w:numId w:val="2"/>
        </w:num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依法指导湿地系统管理和野生动物类型、湿地类型等自然保护区以及湿地公园的建设和管理，开展湿地保护与恢复，监督湿地合理利用；</w:t>
      </w:r>
    </w:p>
    <w:p>
      <w:pPr>
        <w:numPr>
          <w:ilvl w:val="0"/>
          <w:numId w:val="2"/>
        </w:num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组织指导全区湿地生态建设的科技创新和技术示范推广，为湿地生态发展提供公共支撑；</w:t>
      </w:r>
    </w:p>
    <w:p>
      <w:pPr>
        <w:numPr>
          <w:ilvl w:val="0"/>
          <w:numId w:val="2"/>
        </w:num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开展湿地生物多样性保护等工作，依法组织指导野生动植物的救护繁育、栖息地恢复发展，依法组织指导全区野生动物保护救护监测工作。</w:t>
      </w:r>
    </w:p>
    <w:p>
      <w:pPr>
        <w:autoSpaceDE w:val="0"/>
        <w:autoSpaceDN w:val="0"/>
        <w:adjustRightInd w:val="0"/>
        <w:ind w:firstLine="645"/>
        <w:jc w:val="left"/>
        <w:rPr>
          <w:rFonts w:ascii="方正仿宋_GBK" w:hAnsi="Times New Roman" w:eastAsia="方正仿宋_GBK" w:cs="Times New Roman"/>
          <w:b/>
          <w:bCs/>
          <w:sz w:val="32"/>
          <w:szCs w:val="32"/>
        </w:rPr>
      </w:pPr>
    </w:p>
    <w:p>
      <w:pPr>
        <w:autoSpaceDE w:val="0"/>
        <w:autoSpaceDN w:val="0"/>
        <w:adjustRightInd w:val="0"/>
        <w:ind w:firstLine="645"/>
        <w:jc w:val="left"/>
        <w:rPr>
          <w:rFonts w:ascii="方正仿宋_GBK" w:hAnsi="Times New Roman" w:eastAsia="方正仿宋_GBK" w:cs="Times New Roman"/>
          <w:b/>
          <w:bCs/>
          <w:sz w:val="32"/>
          <w:szCs w:val="32"/>
        </w:rPr>
      </w:pPr>
    </w:p>
    <w:p>
      <w:pPr>
        <w:autoSpaceDE w:val="0"/>
        <w:autoSpaceDN w:val="0"/>
        <w:adjustRightInd w:val="0"/>
        <w:ind w:firstLine="645"/>
        <w:jc w:val="left"/>
        <w:rPr>
          <w:rFonts w:ascii="方正仿宋_GBK" w:hAnsi="Times New Roman" w:eastAsia="方正仿宋_GBK" w:cs="Times New Roman"/>
          <w:b/>
          <w:bCs/>
          <w:sz w:val="32"/>
          <w:szCs w:val="32"/>
        </w:rPr>
      </w:pPr>
      <w:r>
        <w:rPr>
          <w:rFonts w:hint="eastAsia" w:ascii="方正仿宋_GBK" w:hAnsi="Times New Roman" w:eastAsia="方正仿宋_GBK" w:cs="方正仿宋_GBK"/>
          <w:b/>
          <w:bCs/>
          <w:sz w:val="32"/>
          <w:szCs w:val="32"/>
        </w:rPr>
        <w:t>机构设置：</w:t>
      </w:r>
    </w:p>
    <w:tbl>
      <w:tblPr>
        <w:tblStyle w:val="6"/>
        <w:tblpPr w:leftFromText="180" w:rightFromText="180" w:vertAnchor="text" w:horzAnchor="page" w:tblpX="1446" w:tblpY="323"/>
        <w:tblOverlap w:val="never"/>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329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jc w:val="center"/>
              <w:outlineLvl w:val="0"/>
              <w:rPr>
                <w:rFonts w:ascii="仿宋_GB2312" w:hAnsi="仿宋_GB2312" w:eastAsia="仿宋_GB2312" w:cs="Times New Roman"/>
                <w:sz w:val="32"/>
                <w:szCs w:val="32"/>
              </w:rPr>
            </w:pPr>
            <w:r>
              <w:rPr>
                <w:rFonts w:hint="eastAsia" w:ascii="仿宋_GB2312" w:hAnsi="仿宋_GB2312" w:eastAsia="仿宋_GB2312" w:cs="仿宋_GB2312"/>
                <w:sz w:val="32"/>
                <w:szCs w:val="32"/>
              </w:rPr>
              <w:t>单位名称</w:t>
            </w:r>
          </w:p>
        </w:tc>
        <w:tc>
          <w:tcPr>
            <w:tcW w:w="3293" w:type="dxa"/>
          </w:tcPr>
          <w:p>
            <w:pPr>
              <w:jc w:val="center"/>
              <w:outlineLvl w:val="0"/>
              <w:rPr>
                <w:rFonts w:ascii="仿宋_GB2312" w:hAnsi="仿宋_GB2312" w:eastAsia="仿宋_GB2312" w:cs="Times New Roman"/>
                <w:sz w:val="32"/>
                <w:szCs w:val="32"/>
              </w:rPr>
            </w:pPr>
            <w:r>
              <w:rPr>
                <w:rFonts w:hint="eastAsia" w:ascii="仿宋_GB2312" w:hAnsi="仿宋_GB2312" w:eastAsia="仿宋_GB2312" w:cs="仿宋_GB2312"/>
                <w:sz w:val="32"/>
                <w:szCs w:val="32"/>
              </w:rPr>
              <w:t>单位性质</w:t>
            </w:r>
          </w:p>
        </w:tc>
        <w:tc>
          <w:tcPr>
            <w:tcW w:w="3544" w:type="dxa"/>
          </w:tcPr>
          <w:p>
            <w:pPr>
              <w:jc w:val="center"/>
              <w:outlineLvl w:val="0"/>
              <w:rPr>
                <w:rFonts w:ascii="仿宋_GB2312" w:hAnsi="仿宋_GB2312" w:eastAsia="仿宋_GB2312" w:cs="Times New Roman"/>
                <w:sz w:val="32"/>
                <w:szCs w:val="32"/>
              </w:rPr>
            </w:pPr>
            <w:r>
              <w:rPr>
                <w:rFonts w:hint="eastAsia" w:ascii="仿宋_GB2312" w:hAnsi="仿宋_GB2312" w:eastAsia="仿宋_GB2312" w:cs="仿宋_GB2312"/>
                <w:sz w:val="32"/>
                <w:szCs w:val="32"/>
              </w:rPr>
              <w:t>单位规格</w:t>
            </w:r>
          </w:p>
        </w:tc>
        <w:tc>
          <w:tcPr>
            <w:tcW w:w="3544" w:type="dxa"/>
          </w:tcPr>
          <w:p>
            <w:pPr>
              <w:jc w:val="center"/>
              <w:outlineLvl w:val="0"/>
              <w:rPr>
                <w:rFonts w:ascii="仿宋_GB2312" w:hAnsi="仿宋_GB2312" w:eastAsia="仿宋_GB2312" w:cs="Times New Roman"/>
                <w:sz w:val="32"/>
                <w:szCs w:val="32"/>
              </w:rPr>
            </w:pPr>
            <w:r>
              <w:rPr>
                <w:rFonts w:hint="eastAsia" w:ascii="仿宋_GB2312" w:hAnsi="仿宋_GB2312" w:eastAsia="仿宋_GB2312" w:cs="仿宋_GB2312"/>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3794" w:type="dxa"/>
          </w:tcPr>
          <w:p>
            <w:pPr>
              <w:jc w:val="center"/>
              <w:outlineLvl w:val="0"/>
              <w:rPr>
                <w:rFonts w:ascii="仿宋_GB2312" w:hAnsi="仿宋_GB2312" w:eastAsia="仿宋_GB2312" w:cs="Times New Roman"/>
                <w:sz w:val="32"/>
                <w:szCs w:val="32"/>
              </w:rPr>
            </w:pPr>
            <w:r>
              <w:rPr>
                <w:rFonts w:hint="eastAsia" w:ascii="仿宋_GB2312" w:hAnsi="仿宋_GB2312" w:eastAsia="仿宋_GB2312" w:cs="仿宋_GB2312"/>
                <w:sz w:val="32"/>
                <w:szCs w:val="32"/>
              </w:rPr>
              <w:t>曹妃甸区湿地和鸟类省级自然保护区管理服务中心</w:t>
            </w:r>
          </w:p>
        </w:tc>
        <w:tc>
          <w:tcPr>
            <w:tcW w:w="3293" w:type="dxa"/>
          </w:tcPr>
          <w:p>
            <w:pPr>
              <w:spacing w:line="300" w:lineRule="exact"/>
              <w:jc w:val="center"/>
              <w:rPr>
                <w:rFonts w:ascii="仿宋_GB2312" w:hAnsi="仿宋_GB2312" w:eastAsia="仿宋_GB2312" w:cs="Times New Roman"/>
                <w:sz w:val="32"/>
                <w:szCs w:val="32"/>
              </w:rPr>
            </w:pPr>
          </w:p>
          <w:p>
            <w:pPr>
              <w:spacing w:line="300" w:lineRule="exac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事业</w:t>
            </w:r>
          </w:p>
        </w:tc>
        <w:tc>
          <w:tcPr>
            <w:tcW w:w="3544" w:type="dxa"/>
          </w:tcPr>
          <w:p>
            <w:pPr>
              <w:jc w:val="center"/>
              <w:outlineLvl w:val="0"/>
              <w:rPr>
                <w:rFonts w:ascii="仿宋_GB2312" w:hAnsi="仿宋_GB2312" w:eastAsia="仿宋_GB2312" w:cs="Times New Roman"/>
                <w:sz w:val="32"/>
                <w:szCs w:val="32"/>
              </w:rPr>
            </w:pPr>
            <w:r>
              <w:rPr>
                <w:rFonts w:hint="eastAsia" w:ascii="仿宋_GB2312" w:hAnsi="仿宋_GB2312" w:eastAsia="仿宋_GB2312" w:cs="仿宋_GB2312"/>
                <w:sz w:val="32"/>
                <w:szCs w:val="32"/>
              </w:rPr>
              <w:t>正科级</w:t>
            </w:r>
          </w:p>
        </w:tc>
        <w:tc>
          <w:tcPr>
            <w:tcW w:w="3544" w:type="dxa"/>
          </w:tcPr>
          <w:p>
            <w:pPr>
              <w:jc w:val="center"/>
              <w:outlineLvl w:val="0"/>
              <w:rPr>
                <w:rFonts w:ascii="仿宋_GB2312" w:hAnsi="仿宋_GB2312" w:eastAsia="仿宋_GB2312" w:cs="Times New Roman"/>
                <w:sz w:val="32"/>
                <w:szCs w:val="32"/>
              </w:rPr>
            </w:pPr>
            <w:r>
              <w:rPr>
                <w:rFonts w:hint="eastAsia" w:ascii="仿宋_GB2312" w:hAnsi="仿宋_GB2312" w:eastAsia="仿宋_GB2312" w:cs="仿宋_GB2312"/>
                <w:sz w:val="32"/>
                <w:szCs w:val="32"/>
              </w:rPr>
              <w:t>财政拨款</w:t>
            </w:r>
          </w:p>
        </w:tc>
      </w:tr>
    </w:tbl>
    <w:p>
      <w:pPr>
        <w:rPr>
          <w:rFonts w:ascii="黑体" w:hAnsi="黑体" w:eastAsia="黑体" w:cs="Times New Roman"/>
          <w:sz w:val="32"/>
          <w:szCs w:val="32"/>
        </w:rPr>
      </w:pPr>
    </w:p>
    <w:p>
      <w:pPr>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二、部门预算安排的总体情况</w:t>
      </w:r>
    </w:p>
    <w:p>
      <w:pPr>
        <w:ind w:firstLine="640" w:firstLineChars="200"/>
        <w:rPr>
          <w:rFonts w:ascii="宋体" w:hAnsi="宋体" w:cs="宋体"/>
          <w:sz w:val="32"/>
          <w:szCs w:val="32"/>
        </w:rPr>
      </w:pPr>
      <w:r>
        <w:rPr>
          <w:rFonts w:ascii="宋体" w:hAnsi="宋体" w:cs="宋体"/>
          <w:sz w:val="32"/>
          <w:szCs w:val="32"/>
        </w:rPr>
        <w:t>1</w:t>
      </w:r>
      <w:r>
        <w:rPr>
          <w:rFonts w:hint="eastAsia" w:ascii="宋体" w:hAnsi="宋体" w:cs="宋体"/>
          <w:sz w:val="32"/>
          <w:szCs w:val="32"/>
        </w:rPr>
        <w:t>、收入说明</w:t>
      </w:r>
      <w:r>
        <w:rPr>
          <w:rFonts w:ascii="宋体" w:hAnsi="宋体" w:cs="宋体"/>
          <w:sz w:val="32"/>
          <w:szCs w:val="32"/>
        </w:rPr>
        <w:t xml:space="preserve"> </w:t>
      </w:r>
    </w:p>
    <w:p>
      <w:pPr>
        <w:ind w:firstLine="640" w:firstLineChars="200"/>
        <w:rPr>
          <w:rFonts w:ascii="宋体" w:cs="宋体"/>
          <w:kern w:val="0"/>
          <w:sz w:val="32"/>
          <w:szCs w:val="32"/>
        </w:rPr>
      </w:pPr>
      <w:r>
        <w:rPr>
          <w:rFonts w:hint="eastAsia" w:ascii="宋体" w:hAnsi="宋体" w:cs="宋体"/>
          <w:sz w:val="32"/>
          <w:szCs w:val="32"/>
        </w:rPr>
        <w:t>本部门当年全部收入，</w:t>
      </w:r>
      <w:r>
        <w:rPr>
          <w:rFonts w:ascii="宋体" w:hAnsi="宋体" w:cs="宋体"/>
          <w:sz w:val="32"/>
          <w:szCs w:val="32"/>
        </w:rPr>
        <w:t>20</w:t>
      </w:r>
      <w:r>
        <w:rPr>
          <w:rFonts w:hint="eastAsia" w:ascii="宋体" w:hAnsi="宋体" w:cs="宋体"/>
          <w:sz w:val="32"/>
          <w:szCs w:val="32"/>
        </w:rPr>
        <w:t>2</w:t>
      </w:r>
      <w:r>
        <w:rPr>
          <w:rFonts w:hint="eastAsia" w:ascii="宋体" w:hAnsi="宋体" w:cs="宋体"/>
          <w:sz w:val="32"/>
          <w:szCs w:val="32"/>
          <w:lang w:val="en-US" w:eastAsia="zh-CN"/>
        </w:rPr>
        <w:t>3</w:t>
      </w:r>
      <w:r>
        <w:rPr>
          <w:rFonts w:hint="eastAsia" w:ascii="宋体" w:hAnsi="宋体" w:cs="宋体"/>
          <w:sz w:val="32"/>
          <w:szCs w:val="32"/>
        </w:rPr>
        <w:t>年预算收入</w:t>
      </w:r>
      <w:r>
        <w:rPr>
          <w:rFonts w:hint="eastAsia" w:ascii="宋体" w:hAnsi="宋体" w:cs="宋体"/>
          <w:kern w:val="0"/>
          <w:sz w:val="32"/>
          <w:szCs w:val="32"/>
          <w:lang w:val="en-US" w:eastAsia="zh-CN"/>
        </w:rPr>
        <w:t>707.26</w:t>
      </w:r>
      <w:r>
        <w:rPr>
          <w:rFonts w:hint="eastAsia" w:ascii="宋体" w:hAnsi="宋体" w:cs="宋体"/>
          <w:sz w:val="32"/>
          <w:szCs w:val="32"/>
        </w:rPr>
        <w:t>万元：其中人员经费</w:t>
      </w:r>
      <w:r>
        <w:rPr>
          <w:rFonts w:hint="eastAsia" w:ascii="宋体" w:hAnsi="宋体" w:cs="宋体"/>
          <w:sz w:val="32"/>
          <w:szCs w:val="32"/>
          <w:lang w:val="en-US" w:eastAsia="zh-CN"/>
        </w:rPr>
        <w:t>367.18</w:t>
      </w:r>
      <w:r>
        <w:rPr>
          <w:rFonts w:hint="eastAsia" w:ascii="宋体" w:hAnsi="宋体" w:cs="宋体"/>
          <w:sz w:val="32"/>
          <w:szCs w:val="32"/>
        </w:rPr>
        <w:t>万元，日常公用经费2</w:t>
      </w:r>
      <w:r>
        <w:rPr>
          <w:rFonts w:hint="eastAsia" w:ascii="宋体" w:hAnsi="宋体" w:cs="宋体"/>
          <w:sz w:val="32"/>
          <w:szCs w:val="32"/>
          <w:lang w:val="en-US" w:eastAsia="zh-CN"/>
        </w:rPr>
        <w:t>5.24</w:t>
      </w:r>
      <w:r>
        <w:rPr>
          <w:rFonts w:hint="eastAsia" w:ascii="宋体" w:hAnsi="宋体" w:cs="宋体"/>
          <w:sz w:val="32"/>
          <w:szCs w:val="32"/>
        </w:rPr>
        <w:t>万元，项目支出3</w:t>
      </w:r>
      <w:r>
        <w:rPr>
          <w:rFonts w:hint="eastAsia" w:ascii="宋体" w:hAnsi="宋体" w:cs="宋体"/>
          <w:sz w:val="32"/>
          <w:szCs w:val="32"/>
          <w:lang w:val="en-US" w:eastAsia="zh-CN"/>
        </w:rPr>
        <w:t>14.84</w:t>
      </w:r>
      <w:r>
        <w:rPr>
          <w:rFonts w:hint="eastAsia" w:ascii="宋体" w:hAnsi="宋体" w:cs="宋体"/>
          <w:sz w:val="32"/>
          <w:szCs w:val="32"/>
        </w:rPr>
        <w:t>万元；基金预算收入</w:t>
      </w:r>
      <w:r>
        <w:rPr>
          <w:rFonts w:ascii="宋体" w:hAnsi="宋体" w:cs="宋体"/>
          <w:sz w:val="32"/>
          <w:szCs w:val="32"/>
        </w:rPr>
        <w:t>0</w:t>
      </w:r>
      <w:r>
        <w:rPr>
          <w:rFonts w:hint="eastAsia" w:ascii="宋体" w:hAnsi="宋体" w:cs="宋体"/>
          <w:sz w:val="32"/>
          <w:szCs w:val="32"/>
        </w:rPr>
        <w:t>万元；财政专户核拨收入</w:t>
      </w:r>
      <w:r>
        <w:rPr>
          <w:rFonts w:ascii="宋体" w:hAnsi="宋体" w:cs="宋体"/>
          <w:sz w:val="32"/>
          <w:szCs w:val="32"/>
        </w:rPr>
        <w:t>0</w:t>
      </w:r>
      <w:r>
        <w:rPr>
          <w:rFonts w:hint="eastAsia" w:ascii="宋体" w:hAnsi="宋体" w:cs="宋体"/>
          <w:sz w:val="32"/>
          <w:szCs w:val="32"/>
        </w:rPr>
        <w:t>万元；其他来源收入</w:t>
      </w:r>
      <w:r>
        <w:rPr>
          <w:rFonts w:ascii="宋体" w:hAnsi="宋体" w:cs="宋体"/>
          <w:sz w:val="32"/>
          <w:szCs w:val="32"/>
        </w:rPr>
        <w:t>0</w:t>
      </w:r>
      <w:r>
        <w:rPr>
          <w:rFonts w:hint="eastAsia" w:ascii="宋体" w:hAnsi="宋体" w:cs="宋体"/>
          <w:sz w:val="32"/>
          <w:szCs w:val="32"/>
        </w:rPr>
        <w:t>万元。</w:t>
      </w:r>
    </w:p>
    <w:p>
      <w:pPr>
        <w:numPr>
          <w:ilvl w:val="0"/>
          <w:numId w:val="3"/>
        </w:numPr>
        <w:ind w:firstLine="640"/>
        <w:rPr>
          <w:rFonts w:ascii="宋体" w:cs="Times New Roman"/>
          <w:sz w:val="32"/>
          <w:szCs w:val="32"/>
        </w:rPr>
      </w:pPr>
      <w:r>
        <w:rPr>
          <w:rFonts w:hint="eastAsia" w:ascii="宋体" w:hAnsi="宋体" w:cs="宋体"/>
          <w:sz w:val="32"/>
          <w:szCs w:val="32"/>
        </w:rPr>
        <w:t>支出说明</w:t>
      </w:r>
    </w:p>
    <w:p>
      <w:pPr>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收支预算总表支出栏、基本支出表、项目支出表按经济分类和支出功能分类科目编制，反映唐山市曹妃甸区湿地管理服务中心年度部门预算中支出预算的总体情况。</w:t>
      </w:r>
      <w:r>
        <w:rPr>
          <w:rFonts w:ascii="宋体" w:hAnsi="宋体" w:cs="宋体"/>
          <w:sz w:val="32"/>
          <w:szCs w:val="32"/>
        </w:rPr>
        <w:t>202</w:t>
      </w:r>
      <w:r>
        <w:rPr>
          <w:rFonts w:hint="eastAsia" w:ascii="宋体" w:hAnsi="宋体" w:cs="宋体"/>
          <w:sz w:val="32"/>
          <w:szCs w:val="32"/>
          <w:lang w:val="en-US" w:eastAsia="zh-CN"/>
        </w:rPr>
        <w:t>3</w:t>
      </w:r>
      <w:r>
        <w:rPr>
          <w:rFonts w:hint="eastAsia" w:ascii="宋体" w:hAnsi="宋体" w:cs="宋体"/>
          <w:sz w:val="32"/>
          <w:szCs w:val="32"/>
        </w:rPr>
        <w:t>年部门支出预算为</w:t>
      </w:r>
      <w:r>
        <w:rPr>
          <w:rFonts w:hint="eastAsia" w:ascii="宋体" w:hAnsi="宋体" w:cs="宋体"/>
          <w:kern w:val="0"/>
          <w:sz w:val="32"/>
          <w:szCs w:val="32"/>
        </w:rPr>
        <w:t>7</w:t>
      </w:r>
      <w:r>
        <w:rPr>
          <w:rFonts w:hint="eastAsia" w:ascii="宋体" w:hAnsi="宋体" w:cs="宋体"/>
          <w:kern w:val="0"/>
          <w:sz w:val="32"/>
          <w:szCs w:val="32"/>
          <w:lang w:val="en-US" w:eastAsia="zh-CN"/>
        </w:rPr>
        <w:t>07.26</w:t>
      </w:r>
      <w:r>
        <w:rPr>
          <w:rFonts w:hint="eastAsia" w:ascii="宋体" w:hAnsi="宋体" w:cs="宋体"/>
          <w:sz w:val="32"/>
          <w:szCs w:val="32"/>
        </w:rPr>
        <w:t>万元，其中基本支出</w:t>
      </w:r>
      <w:r>
        <w:rPr>
          <w:rFonts w:hint="eastAsia" w:ascii="宋体" w:hAnsi="宋体" w:cs="宋体"/>
          <w:color w:val="000000"/>
          <w:kern w:val="0"/>
          <w:sz w:val="32"/>
          <w:szCs w:val="32"/>
          <w:lang w:val="en-US" w:eastAsia="zh-CN"/>
        </w:rPr>
        <w:t>392.42</w:t>
      </w:r>
      <w:r>
        <w:rPr>
          <w:rFonts w:hint="eastAsia" w:ascii="宋体" w:hAnsi="宋体" w:cs="宋体"/>
          <w:sz w:val="32"/>
          <w:szCs w:val="32"/>
        </w:rPr>
        <w:t>万元，包括人员经费</w:t>
      </w:r>
      <w:r>
        <w:rPr>
          <w:rFonts w:hint="eastAsia" w:ascii="宋体" w:hAnsi="宋体" w:cs="宋体"/>
          <w:color w:val="000000"/>
          <w:kern w:val="0"/>
          <w:sz w:val="32"/>
          <w:szCs w:val="32"/>
        </w:rPr>
        <w:t>3</w:t>
      </w:r>
      <w:r>
        <w:rPr>
          <w:rFonts w:hint="eastAsia" w:ascii="宋体" w:hAnsi="宋体" w:cs="宋体"/>
          <w:color w:val="000000"/>
          <w:kern w:val="0"/>
          <w:sz w:val="32"/>
          <w:szCs w:val="32"/>
          <w:lang w:val="en-US" w:eastAsia="zh-CN"/>
        </w:rPr>
        <w:t>67.18</w:t>
      </w:r>
      <w:r>
        <w:rPr>
          <w:rFonts w:hint="eastAsia" w:ascii="宋体" w:hAnsi="宋体" w:cs="宋体"/>
          <w:sz w:val="32"/>
          <w:szCs w:val="32"/>
        </w:rPr>
        <w:t>万元和公用经费</w:t>
      </w:r>
      <w:r>
        <w:rPr>
          <w:rFonts w:hint="eastAsia" w:ascii="宋体" w:hAnsi="宋体" w:cs="宋体"/>
          <w:color w:val="000000"/>
          <w:kern w:val="0"/>
          <w:sz w:val="32"/>
          <w:szCs w:val="32"/>
          <w:lang w:val="en-US" w:eastAsia="zh-CN"/>
        </w:rPr>
        <w:t>25.24</w:t>
      </w:r>
      <w:r>
        <w:rPr>
          <w:rFonts w:hint="eastAsia" w:ascii="宋体" w:hAnsi="宋体" w:cs="宋体"/>
          <w:sz w:val="32"/>
          <w:szCs w:val="32"/>
        </w:rPr>
        <w:t>万元；项目支出3</w:t>
      </w:r>
      <w:r>
        <w:rPr>
          <w:rFonts w:hint="eastAsia" w:ascii="宋体" w:hAnsi="宋体" w:cs="宋体"/>
          <w:sz w:val="32"/>
          <w:szCs w:val="32"/>
          <w:lang w:val="en-US" w:eastAsia="zh-CN"/>
        </w:rPr>
        <w:t>14.84</w:t>
      </w:r>
      <w:r>
        <w:rPr>
          <w:rFonts w:hint="eastAsia" w:ascii="宋体" w:hAnsi="宋体" w:cs="宋体"/>
          <w:sz w:val="32"/>
          <w:szCs w:val="32"/>
        </w:rPr>
        <w:t>万元，全部为本级支出。</w:t>
      </w:r>
    </w:p>
    <w:p>
      <w:pPr>
        <w:numPr>
          <w:ilvl w:val="0"/>
          <w:numId w:val="3"/>
        </w:numPr>
        <w:ind w:firstLine="640"/>
        <w:rPr>
          <w:rFonts w:ascii="宋体" w:cs="Times New Roman"/>
          <w:sz w:val="32"/>
          <w:szCs w:val="32"/>
        </w:rPr>
      </w:pPr>
      <w:r>
        <w:rPr>
          <w:rFonts w:hint="eastAsia" w:ascii="宋体" w:hAnsi="宋体" w:cs="宋体"/>
          <w:sz w:val="32"/>
          <w:szCs w:val="32"/>
        </w:rPr>
        <w:t>比上年增减情况</w:t>
      </w:r>
    </w:p>
    <w:p>
      <w:pPr>
        <w:ind w:firstLine="630"/>
        <w:rPr>
          <w:rFonts w:ascii="宋体" w:cs="Times New Roman"/>
          <w:sz w:val="32"/>
          <w:szCs w:val="32"/>
        </w:rPr>
      </w:pPr>
      <w:r>
        <w:rPr>
          <w:rFonts w:ascii="宋体" w:hAnsi="宋体" w:cs="宋体"/>
          <w:sz w:val="32"/>
          <w:szCs w:val="32"/>
        </w:rPr>
        <w:t>202</w:t>
      </w:r>
      <w:r>
        <w:rPr>
          <w:rFonts w:hint="eastAsia" w:ascii="宋体" w:hAnsi="宋体" w:cs="宋体"/>
          <w:sz w:val="32"/>
          <w:szCs w:val="32"/>
          <w:lang w:val="en-US" w:eastAsia="zh-CN"/>
        </w:rPr>
        <w:t>3</w:t>
      </w:r>
      <w:r>
        <w:rPr>
          <w:rFonts w:hint="eastAsia" w:ascii="宋体" w:hAnsi="宋体" w:cs="宋体"/>
          <w:sz w:val="32"/>
          <w:szCs w:val="32"/>
        </w:rPr>
        <w:t>年部门预算较</w:t>
      </w:r>
      <w:r>
        <w:rPr>
          <w:rFonts w:ascii="宋体" w:hAnsi="宋体" w:cs="宋体"/>
          <w:sz w:val="32"/>
          <w:szCs w:val="32"/>
        </w:rPr>
        <w:t>202</w:t>
      </w:r>
      <w:r>
        <w:rPr>
          <w:rFonts w:hint="eastAsia" w:ascii="宋体" w:hAnsi="宋体" w:cs="宋体"/>
          <w:sz w:val="32"/>
          <w:szCs w:val="32"/>
          <w:lang w:val="en-US" w:eastAsia="zh-CN"/>
        </w:rPr>
        <w:t>2</w:t>
      </w:r>
      <w:r>
        <w:rPr>
          <w:rFonts w:hint="eastAsia" w:ascii="宋体" w:hAnsi="宋体" w:cs="宋体"/>
          <w:sz w:val="32"/>
          <w:szCs w:val="32"/>
        </w:rPr>
        <w:t>年减少</w:t>
      </w:r>
      <w:r>
        <w:rPr>
          <w:rFonts w:hint="eastAsia" w:ascii="宋体" w:hAnsi="宋体" w:cs="宋体"/>
          <w:sz w:val="32"/>
          <w:szCs w:val="32"/>
          <w:lang w:val="en-US" w:eastAsia="zh-CN"/>
        </w:rPr>
        <w:t>19.51</w:t>
      </w:r>
      <w:r>
        <w:rPr>
          <w:rFonts w:hint="eastAsia" w:ascii="宋体" w:hAnsi="宋体" w:cs="宋体"/>
          <w:sz w:val="32"/>
          <w:szCs w:val="32"/>
        </w:rPr>
        <w:t>万元，其中：基本支出增加</w:t>
      </w:r>
      <w:r>
        <w:rPr>
          <w:rFonts w:hint="eastAsia" w:ascii="宋体" w:hAnsi="宋体" w:cs="宋体"/>
          <w:sz w:val="32"/>
          <w:szCs w:val="32"/>
          <w:lang w:val="en-US" w:eastAsia="zh-CN"/>
        </w:rPr>
        <w:t>59.25</w:t>
      </w:r>
      <w:r>
        <w:rPr>
          <w:rFonts w:hint="eastAsia" w:ascii="宋体" w:hAnsi="宋体" w:cs="宋体"/>
          <w:sz w:val="32"/>
          <w:szCs w:val="32"/>
        </w:rPr>
        <w:t>万元，主要是人员增加；项目支出减少</w:t>
      </w:r>
      <w:r>
        <w:rPr>
          <w:rFonts w:hint="eastAsia" w:ascii="宋体" w:hAnsi="宋体" w:cs="宋体"/>
          <w:sz w:val="32"/>
          <w:szCs w:val="32"/>
          <w:lang w:val="en-US" w:eastAsia="zh-CN"/>
        </w:rPr>
        <w:t>78.76</w:t>
      </w:r>
      <w:r>
        <w:rPr>
          <w:rFonts w:hint="eastAsia" w:ascii="宋体" w:hAnsi="宋体" w:cs="宋体"/>
          <w:sz w:val="32"/>
          <w:szCs w:val="32"/>
        </w:rPr>
        <w:t>万元，</w:t>
      </w:r>
      <w:r>
        <w:rPr>
          <w:rFonts w:hint="eastAsia" w:ascii="宋体" w:hAnsi="宋体" w:cs="宋体"/>
          <w:sz w:val="32"/>
          <w:szCs w:val="32"/>
          <w:lang w:val="en-US" w:eastAsia="zh-CN"/>
        </w:rPr>
        <w:t>压缩</w:t>
      </w:r>
      <w:r>
        <w:rPr>
          <w:rFonts w:hint="eastAsia" w:ascii="宋体" w:hAnsi="宋体" w:cs="宋体"/>
          <w:sz w:val="32"/>
          <w:szCs w:val="32"/>
        </w:rPr>
        <w:t>了工程项目支出</w:t>
      </w:r>
      <w:r>
        <w:rPr>
          <w:rFonts w:hint="eastAsia" w:ascii="宋体" w:hAnsi="宋体" w:cs="宋体"/>
          <w:sz w:val="32"/>
          <w:szCs w:val="32"/>
          <w:lang w:val="en-US" w:eastAsia="zh-CN"/>
        </w:rPr>
        <w:t>预算</w:t>
      </w:r>
      <w:r>
        <w:rPr>
          <w:rFonts w:hint="eastAsia" w:ascii="宋体" w:hAnsi="宋体" w:cs="宋体"/>
          <w:sz w:val="32"/>
          <w:szCs w:val="32"/>
        </w:rPr>
        <w:t>。</w:t>
      </w:r>
    </w:p>
    <w:p>
      <w:pPr>
        <w:numPr>
          <w:ilvl w:val="0"/>
          <w:numId w:val="4"/>
        </w:num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机关运行经费安排情况</w:t>
      </w:r>
    </w:p>
    <w:p>
      <w:pPr>
        <w:autoSpaceDE w:val="0"/>
        <w:autoSpaceDN w:val="0"/>
        <w:adjustRightInd w:val="0"/>
        <w:ind w:left="198" w:firstLine="640" w:firstLineChars="200"/>
        <w:jc w:val="left"/>
        <w:rPr>
          <w:rFonts w:ascii="宋体" w:cs="Times New Roman"/>
          <w:sz w:val="32"/>
          <w:szCs w:val="32"/>
        </w:rPr>
      </w:pPr>
      <w:r>
        <w:rPr>
          <w:rFonts w:hint="eastAsia" w:ascii="宋体" w:hAnsi="宋体" w:cs="宋体"/>
          <w:sz w:val="32"/>
          <w:szCs w:val="32"/>
        </w:rPr>
        <w:t>机关运行经费共计安排0万元，主要用于保证机关正常运转的办公费、邮电费、水电费、办公取暖费、福利费、办公设备购置费、离休干部经费、手续费、专用燃料费、公务车运行维护费等支出。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640" w:firstLineChars="200"/>
        <w:jc w:val="left"/>
        <w:rPr>
          <w:rFonts w:ascii="仿宋_GB2312" w:hAnsi="仿宋_GB2312" w:eastAsia="仿宋_GB2312" w:cs="Times New Roman"/>
          <w:sz w:val="32"/>
          <w:szCs w:val="32"/>
        </w:rPr>
      </w:pPr>
      <w:r>
        <w:rPr>
          <w:rFonts w:ascii="宋体" w:hAnsi="宋体" w:cs="宋体"/>
          <w:sz w:val="32"/>
          <w:szCs w:val="32"/>
        </w:rPr>
        <w:t>202</w:t>
      </w:r>
      <w:r>
        <w:rPr>
          <w:rFonts w:hint="eastAsia" w:ascii="宋体" w:hAnsi="宋体" w:cs="宋体"/>
          <w:sz w:val="32"/>
          <w:szCs w:val="32"/>
          <w:lang w:val="en-US" w:eastAsia="zh-CN"/>
        </w:rPr>
        <w:t>3</w:t>
      </w:r>
      <w:r>
        <w:rPr>
          <w:rFonts w:hint="eastAsia" w:ascii="宋体" w:hAnsi="宋体" w:cs="宋体"/>
          <w:sz w:val="32"/>
          <w:szCs w:val="32"/>
        </w:rPr>
        <w:t>年，财政拨款“三公”经费预算安排</w:t>
      </w:r>
      <w:r>
        <w:rPr>
          <w:rFonts w:hint="eastAsia" w:ascii="宋体" w:hAnsi="宋体" w:cs="宋体"/>
          <w:sz w:val="32"/>
          <w:szCs w:val="32"/>
          <w:lang w:val="en-US" w:eastAsia="zh-CN"/>
        </w:rPr>
        <w:t>8.3</w:t>
      </w:r>
      <w:r>
        <w:rPr>
          <w:rFonts w:hint="eastAsia" w:ascii="宋体" w:hAnsi="宋体" w:cs="宋体"/>
          <w:sz w:val="32"/>
          <w:szCs w:val="32"/>
        </w:rPr>
        <w:t>万元，较</w:t>
      </w:r>
      <w:r>
        <w:rPr>
          <w:rFonts w:hint="eastAsia" w:ascii="宋体" w:hAnsi="宋体" w:cs="宋体"/>
          <w:sz w:val="32"/>
          <w:szCs w:val="32"/>
          <w:lang w:val="en-US" w:eastAsia="zh-CN"/>
        </w:rPr>
        <w:t>上</w:t>
      </w:r>
      <w:bookmarkStart w:id="0" w:name="_GoBack"/>
      <w:bookmarkEnd w:id="0"/>
      <w:r>
        <w:rPr>
          <w:rFonts w:hint="eastAsia" w:ascii="宋体" w:hAnsi="宋体" w:cs="宋体"/>
          <w:sz w:val="32"/>
          <w:szCs w:val="32"/>
        </w:rPr>
        <w:t>年减少</w:t>
      </w:r>
      <w:r>
        <w:rPr>
          <w:rFonts w:hint="eastAsia" w:ascii="宋体" w:hAnsi="宋体" w:cs="宋体"/>
          <w:sz w:val="32"/>
          <w:szCs w:val="32"/>
          <w:lang w:val="en-US" w:eastAsia="zh-CN"/>
        </w:rPr>
        <w:t>0.7</w:t>
      </w:r>
      <w:r>
        <w:rPr>
          <w:rFonts w:hint="eastAsia" w:ascii="宋体" w:hAnsi="宋体" w:cs="宋体"/>
          <w:sz w:val="32"/>
          <w:szCs w:val="32"/>
        </w:rPr>
        <w:t>万元，其中：因公出国（境）费</w:t>
      </w:r>
      <w:r>
        <w:rPr>
          <w:rFonts w:ascii="宋体" w:cs="宋体"/>
          <w:sz w:val="32"/>
          <w:szCs w:val="32"/>
        </w:rPr>
        <w:t>0</w:t>
      </w:r>
      <w:r>
        <w:rPr>
          <w:rFonts w:hint="eastAsia" w:ascii="宋体" w:hAnsi="宋体" w:cs="宋体"/>
          <w:sz w:val="32"/>
          <w:szCs w:val="32"/>
        </w:rPr>
        <w:t>万元，与上年持平；无公务用车购置费，上年也无公务车辆购置费，无增减变化；公务车运维费</w:t>
      </w:r>
      <w:r>
        <w:rPr>
          <w:rFonts w:hint="eastAsia" w:ascii="宋体" w:hAnsi="宋体" w:cs="宋体"/>
          <w:sz w:val="32"/>
          <w:szCs w:val="32"/>
          <w:lang w:val="en-US" w:eastAsia="zh-CN"/>
        </w:rPr>
        <w:t>8.3</w:t>
      </w:r>
      <w:r>
        <w:rPr>
          <w:rFonts w:hint="eastAsia" w:ascii="宋体" w:hAnsi="宋体" w:cs="宋体"/>
          <w:sz w:val="32"/>
          <w:szCs w:val="32"/>
        </w:rPr>
        <w:t>万元，较上年减少</w:t>
      </w:r>
      <w:r>
        <w:rPr>
          <w:rFonts w:hint="eastAsia" w:ascii="宋体" w:hAnsi="宋体" w:cs="宋体"/>
          <w:sz w:val="32"/>
          <w:szCs w:val="32"/>
          <w:lang w:val="en-US" w:eastAsia="zh-CN"/>
        </w:rPr>
        <w:t>0.7</w:t>
      </w:r>
      <w:r>
        <w:rPr>
          <w:rFonts w:hint="eastAsia" w:ascii="宋体" w:hAnsi="宋体" w:cs="宋体"/>
          <w:sz w:val="32"/>
          <w:szCs w:val="32"/>
        </w:rPr>
        <w:t>万元，按财政要求</w:t>
      </w:r>
      <w:r>
        <w:rPr>
          <w:rFonts w:hint="eastAsia" w:ascii="宋体" w:hAnsi="宋体" w:cs="宋体"/>
          <w:sz w:val="32"/>
          <w:szCs w:val="32"/>
          <w:lang w:val="en-US" w:eastAsia="zh-CN"/>
        </w:rPr>
        <w:t>压减</w:t>
      </w:r>
      <w:r>
        <w:rPr>
          <w:rFonts w:hint="eastAsia" w:ascii="宋体" w:hAnsi="宋体" w:cs="宋体"/>
          <w:sz w:val="32"/>
          <w:szCs w:val="32"/>
        </w:rPr>
        <w:t>；公务接待费</w:t>
      </w:r>
      <w:r>
        <w:rPr>
          <w:rFonts w:ascii="宋体" w:cs="宋体"/>
          <w:sz w:val="32"/>
          <w:szCs w:val="32"/>
        </w:rPr>
        <w:t>0</w:t>
      </w:r>
      <w:r>
        <w:rPr>
          <w:rFonts w:hint="eastAsia" w:ascii="宋体" w:hAnsi="宋体" w:cs="宋体"/>
          <w:sz w:val="32"/>
          <w:szCs w:val="32"/>
        </w:rPr>
        <w:t>万元，与上年持平</w:t>
      </w:r>
      <w:r>
        <w:rPr>
          <w:rFonts w:hint="eastAsia" w:ascii="仿宋_GB2312" w:hAnsi="仿宋_GB2312" w:eastAsia="仿宋_GB2312" w:cs="仿宋_GB2312"/>
          <w:sz w:val="32"/>
          <w:szCs w:val="32"/>
        </w:rPr>
        <w:t>。</w:t>
      </w:r>
    </w:p>
    <w:p>
      <w:pPr>
        <w:autoSpaceDE w:val="0"/>
        <w:autoSpaceDN w:val="0"/>
        <w:adjustRightInd w:val="0"/>
        <w:ind w:firstLine="800" w:firstLineChars="250"/>
        <w:jc w:val="left"/>
        <w:rPr>
          <w:rFonts w:ascii="黑体" w:hAnsi="黑体" w:eastAsia="黑体" w:cs="Times New Roman"/>
          <w:sz w:val="32"/>
          <w:szCs w:val="32"/>
        </w:rPr>
      </w:pPr>
      <w:r>
        <w:rPr>
          <w:rFonts w:hint="eastAsia" w:ascii="黑体" w:hAnsi="黑体" w:eastAsia="黑体" w:cs="黑体"/>
          <w:sz w:val="32"/>
          <w:szCs w:val="32"/>
        </w:rPr>
        <w:t>五、绩效预算信息</w:t>
      </w:r>
    </w:p>
    <w:p>
      <w:pPr>
        <w:spacing w:line="360" w:lineRule="auto"/>
        <w:ind w:firstLine="643" w:firstLineChars="200"/>
        <w:jc w:val="left"/>
        <w:rPr>
          <w:rFonts w:hAnsi="宋体" w:eastAsia="方正仿宋_GBK" w:cs="Times New Roman"/>
          <w:sz w:val="28"/>
          <w:szCs w:val="28"/>
        </w:rPr>
      </w:pPr>
      <w:r>
        <w:rPr>
          <w:rFonts w:ascii="Times New Roman" w:hAnsi="Times New Roman" w:eastAsia="方正仿宋_GBK" w:cs="Times New Roman"/>
          <w:b/>
          <w:bCs/>
          <w:sz w:val="32"/>
          <w:szCs w:val="32"/>
        </w:rPr>
        <w:t xml:space="preserve"> </w:t>
      </w:r>
      <w:r>
        <w:rPr>
          <w:rFonts w:hint="eastAsia" w:ascii="Times New Roman" w:hAnsi="Times New Roman" w:eastAsia="方正仿宋_GBK" w:cs="方正仿宋_GBK"/>
          <w:b/>
          <w:bCs/>
          <w:sz w:val="32"/>
          <w:szCs w:val="32"/>
        </w:rPr>
        <w:t>总体绩效目标：</w:t>
      </w:r>
      <w:r>
        <w:rPr>
          <w:rFonts w:hint="eastAsia" w:hAnsi="宋体" w:eastAsia="方正仿宋_GBK" w:cs="方正仿宋_GBK"/>
          <w:sz w:val="28"/>
          <w:szCs w:val="28"/>
        </w:rPr>
        <w:t>通过湿地保护与恢复工程的实施、科研检测及宣教体系建设、保护区管理机构能力建设等内容的实施，实现湿地生境及湿地生态功能的恢复，充分发挥保护区的保护职能，提高保护区各种生态功能的作用，提升周边社区群众的保护意识，提高管理保护能力，逐步建立集保护、科研、科普宣教、展示人与自然和谐等功能于一体的综合性、开放性保护体系。</w:t>
      </w:r>
    </w:p>
    <w:p>
      <w:pPr>
        <w:spacing w:line="500" w:lineRule="exact"/>
        <w:ind w:firstLine="562" w:firstLineChars="200"/>
        <w:jc w:val="left"/>
        <w:rPr>
          <w:rFonts w:hAnsi="宋体" w:eastAsia="方正仿宋_GBK" w:cs="Times New Roman"/>
          <w:b/>
          <w:bCs/>
          <w:sz w:val="28"/>
          <w:szCs w:val="28"/>
        </w:rPr>
      </w:pPr>
      <w:r>
        <w:rPr>
          <w:rFonts w:hAnsi="宋体" w:eastAsia="方正仿宋_GBK"/>
          <w:b/>
          <w:bCs/>
          <w:sz w:val="28"/>
          <w:szCs w:val="28"/>
        </w:rPr>
        <w:t xml:space="preserve"> </w:t>
      </w:r>
      <w:r>
        <w:rPr>
          <w:rFonts w:hint="eastAsia" w:hAnsi="宋体" w:eastAsia="方正仿宋_GBK" w:cs="方正仿宋_GBK"/>
          <w:b/>
          <w:bCs/>
          <w:sz w:val="28"/>
          <w:szCs w:val="28"/>
        </w:rPr>
        <w:t>职责分类绩效目标：</w:t>
      </w:r>
    </w:p>
    <w:p>
      <w:pPr>
        <w:spacing w:line="360" w:lineRule="auto"/>
        <w:ind w:firstLine="560" w:firstLineChars="200"/>
        <w:jc w:val="left"/>
        <w:rPr>
          <w:rFonts w:eastAsia="方正仿宋_GBK" w:cs="Times New Roman"/>
          <w:sz w:val="28"/>
          <w:szCs w:val="28"/>
        </w:rPr>
      </w:pPr>
      <w:r>
        <w:rPr>
          <w:rFonts w:eastAsia="方正仿宋_GBK"/>
          <w:sz w:val="28"/>
          <w:szCs w:val="28"/>
        </w:rPr>
        <w:t xml:space="preserve"> </w:t>
      </w:r>
      <w:r>
        <w:rPr>
          <w:rFonts w:hint="eastAsia" w:eastAsia="方正仿宋_GBK" w:cs="方正仿宋_GBK"/>
          <w:sz w:val="28"/>
          <w:szCs w:val="28"/>
        </w:rPr>
        <w:t>一、做好湿地恢复区域绿化养护工程；</w:t>
      </w:r>
    </w:p>
    <w:p>
      <w:pPr>
        <w:spacing w:line="360" w:lineRule="auto"/>
        <w:ind w:firstLine="560" w:firstLineChars="200"/>
        <w:jc w:val="left"/>
        <w:rPr>
          <w:rFonts w:eastAsia="方正仿宋_GBK" w:cs="Times New Roman"/>
          <w:sz w:val="28"/>
          <w:szCs w:val="28"/>
        </w:rPr>
      </w:pPr>
      <w:r>
        <w:rPr>
          <w:rFonts w:eastAsia="方正仿宋_GBK"/>
          <w:sz w:val="28"/>
          <w:szCs w:val="28"/>
        </w:rPr>
        <w:t xml:space="preserve"> </w:t>
      </w:r>
      <w:r>
        <w:rPr>
          <w:rFonts w:hint="eastAsia" w:eastAsia="方正仿宋_GBK" w:cs="方正仿宋_GBK"/>
          <w:sz w:val="28"/>
          <w:szCs w:val="28"/>
        </w:rPr>
        <w:t>二、做好保护区核心区封闭管控；</w:t>
      </w:r>
    </w:p>
    <w:p>
      <w:pPr>
        <w:spacing w:line="360" w:lineRule="auto"/>
        <w:ind w:firstLine="560" w:firstLineChars="200"/>
        <w:jc w:val="left"/>
        <w:rPr>
          <w:rFonts w:eastAsia="方正仿宋_GBK" w:cs="Times New Roman"/>
          <w:sz w:val="28"/>
          <w:szCs w:val="28"/>
        </w:rPr>
      </w:pPr>
      <w:r>
        <w:rPr>
          <w:rFonts w:eastAsia="方正仿宋_GBK"/>
          <w:sz w:val="28"/>
          <w:szCs w:val="28"/>
        </w:rPr>
        <w:t xml:space="preserve"> </w:t>
      </w:r>
      <w:r>
        <w:rPr>
          <w:rFonts w:hint="eastAsia" w:eastAsia="方正仿宋_GBK" w:cs="方正仿宋_GBK"/>
          <w:sz w:val="28"/>
          <w:szCs w:val="28"/>
        </w:rPr>
        <w:t>三、湿地保护区防火项目，消除重大隐患；</w:t>
      </w:r>
    </w:p>
    <w:p>
      <w:pPr>
        <w:spacing w:line="360" w:lineRule="auto"/>
        <w:ind w:firstLine="560" w:firstLineChars="200"/>
        <w:jc w:val="left"/>
        <w:rPr>
          <w:rFonts w:eastAsia="方正仿宋_GBK" w:cs="Times New Roman"/>
          <w:sz w:val="28"/>
          <w:szCs w:val="28"/>
        </w:rPr>
      </w:pPr>
      <w:r>
        <w:rPr>
          <w:rFonts w:eastAsia="方正仿宋_GBK"/>
          <w:sz w:val="28"/>
          <w:szCs w:val="28"/>
        </w:rPr>
        <w:t xml:space="preserve"> </w:t>
      </w:r>
      <w:r>
        <w:rPr>
          <w:rFonts w:hint="eastAsia" w:eastAsia="方正仿宋_GBK" w:cs="方正仿宋_GBK"/>
          <w:sz w:val="28"/>
          <w:szCs w:val="28"/>
        </w:rPr>
        <w:t>四、做好湿地保护区宣传工作，提高保护意识。</w:t>
      </w:r>
    </w:p>
    <w:p>
      <w:pPr>
        <w:ind w:firstLine="643" w:firstLineChars="200"/>
        <w:jc w:val="left"/>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 xml:space="preserve"> </w:t>
      </w:r>
    </w:p>
    <w:p>
      <w:pPr>
        <w:ind w:firstLine="643" w:firstLineChars="200"/>
        <w:jc w:val="left"/>
        <w:rPr>
          <w:rFonts w:ascii="Times New Roman" w:hAnsi="Times New Roman" w:eastAsia="方正仿宋_GBK" w:cs="Times New Roman"/>
          <w:b/>
          <w:bCs/>
          <w:sz w:val="32"/>
          <w:szCs w:val="32"/>
        </w:rPr>
      </w:pPr>
    </w:p>
    <w:p>
      <w:pPr>
        <w:ind w:firstLine="643" w:firstLineChars="200"/>
        <w:jc w:val="center"/>
        <w:rPr>
          <w:rFonts w:ascii="Times New Roman" w:hAnsi="Times New Roman" w:eastAsia="方正仿宋_GBK" w:cs="Times New Roman"/>
          <w:b/>
          <w:bCs/>
          <w:sz w:val="32"/>
          <w:szCs w:val="32"/>
        </w:rPr>
      </w:pPr>
      <w:r>
        <w:rPr>
          <w:rFonts w:hint="eastAsia" w:ascii="Times New Roman" w:hAnsi="Times New Roman" w:eastAsia="方正仿宋_GBK" w:cs="方正仿宋_GBK"/>
          <w:b/>
          <w:bCs/>
          <w:sz w:val="32"/>
          <w:szCs w:val="32"/>
        </w:rPr>
        <w:t>部门职责</w:t>
      </w:r>
      <w:r>
        <w:rPr>
          <w:rFonts w:ascii="Times New Roman" w:hAnsi="Times New Roman" w:eastAsia="方正仿宋_GBK" w:cs="Times New Roman"/>
          <w:b/>
          <w:bCs/>
          <w:sz w:val="32"/>
          <w:szCs w:val="32"/>
        </w:rPr>
        <w:t>—</w:t>
      </w:r>
      <w:r>
        <w:rPr>
          <w:rFonts w:hint="eastAsia" w:ascii="Times New Roman" w:hAnsi="Times New Roman" w:eastAsia="方正仿宋_GBK" w:cs="方正仿宋_GBK"/>
          <w:b/>
          <w:bCs/>
          <w:sz w:val="32"/>
          <w:szCs w:val="32"/>
        </w:rPr>
        <w:t>工作活动绩效目标</w:t>
      </w:r>
    </w:p>
    <w:tbl>
      <w:tblPr>
        <w:tblStyle w:val="6"/>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2"/>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7"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327</w:t>
            </w:r>
            <w:r>
              <w:rPr>
                <w:rFonts w:hint="eastAsia" w:ascii="方正小标宋_GBK" w:eastAsia="方正小标宋_GBK" w:cs="方正小标宋_GBK"/>
                <w:sz w:val="24"/>
                <w:szCs w:val="24"/>
              </w:rPr>
              <w:t>曹妃甸区湿地和鸟类省级自然保护区管理服务中心</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2" w:type="dxa"/>
            <w:vMerge w:val="restart"/>
            <w:vAlign w:val="center"/>
          </w:tcPr>
          <w:p>
            <w:pPr>
              <w:spacing w:line="300" w:lineRule="exact"/>
              <w:jc w:val="center"/>
              <w:rPr>
                <w:rFonts w:ascii="方正书宋_GBK" w:eastAsia="方正书宋_GBK" w:cs="Times New Roman"/>
                <w:b/>
                <w:bCs/>
                <w:highlight w:val="none"/>
              </w:rPr>
            </w:pPr>
            <w:r>
              <w:rPr>
                <w:rFonts w:hint="eastAsia" w:ascii="方正书宋_GBK" w:eastAsia="方正书宋_GBK" w:cs="方正书宋_GBK"/>
                <w:b/>
                <w:bCs/>
                <w:highlight w:val="none"/>
              </w:rPr>
              <w:t>职责活动</w:t>
            </w:r>
          </w:p>
        </w:tc>
        <w:tc>
          <w:tcPr>
            <w:tcW w:w="1276" w:type="dxa"/>
            <w:vMerge w:val="restart"/>
            <w:vAlign w:val="center"/>
          </w:tcPr>
          <w:p>
            <w:pPr>
              <w:spacing w:line="300" w:lineRule="exact"/>
              <w:jc w:val="center"/>
              <w:rPr>
                <w:rFonts w:ascii="方正书宋_GBK" w:eastAsia="方正书宋_GBK" w:cs="Times New Roman"/>
                <w:b/>
                <w:bCs/>
                <w:highlight w:val="none"/>
              </w:rPr>
            </w:pPr>
            <w:r>
              <w:rPr>
                <w:rFonts w:hint="eastAsia" w:ascii="方正书宋_GBK" w:eastAsia="方正书宋_GBK" w:cs="方正书宋_GBK"/>
                <w:b/>
                <w:bCs/>
                <w:highlight w:val="none"/>
              </w:rPr>
              <w:t>年度预算数</w:t>
            </w:r>
          </w:p>
        </w:tc>
        <w:tc>
          <w:tcPr>
            <w:tcW w:w="2976" w:type="dxa"/>
            <w:vMerge w:val="restart"/>
            <w:vAlign w:val="center"/>
          </w:tcPr>
          <w:p>
            <w:pPr>
              <w:spacing w:line="300" w:lineRule="exact"/>
              <w:jc w:val="center"/>
              <w:rPr>
                <w:rFonts w:ascii="方正书宋_GBK" w:eastAsia="方正书宋_GBK" w:cs="Times New Roman"/>
                <w:b/>
                <w:bCs/>
                <w:highlight w:val="none"/>
              </w:rPr>
            </w:pPr>
            <w:r>
              <w:rPr>
                <w:rFonts w:hint="eastAsia" w:ascii="方正书宋_GBK" w:eastAsia="方正书宋_GBK" w:cs="方正书宋_GBK"/>
                <w:b/>
                <w:bCs/>
                <w:highlight w:val="none"/>
              </w:rPr>
              <w:t>内容描述</w:t>
            </w:r>
          </w:p>
        </w:tc>
        <w:tc>
          <w:tcPr>
            <w:tcW w:w="2976" w:type="dxa"/>
            <w:vMerge w:val="restart"/>
            <w:vAlign w:val="center"/>
          </w:tcPr>
          <w:p>
            <w:pPr>
              <w:spacing w:line="300" w:lineRule="exact"/>
              <w:jc w:val="center"/>
              <w:rPr>
                <w:rFonts w:ascii="方正书宋_GBK" w:eastAsia="方正书宋_GBK" w:cs="Times New Roman"/>
                <w:b/>
                <w:bCs/>
                <w:highlight w:val="none"/>
              </w:rPr>
            </w:pPr>
            <w:r>
              <w:rPr>
                <w:rFonts w:hint="eastAsia" w:ascii="方正书宋_GBK" w:eastAsia="方正书宋_GBK" w:cs="方正书宋_GBK"/>
                <w:b/>
                <w:bCs/>
                <w:highlight w:val="none"/>
              </w:rPr>
              <w:t>绩效目标</w:t>
            </w:r>
          </w:p>
        </w:tc>
        <w:tc>
          <w:tcPr>
            <w:tcW w:w="1417" w:type="dxa"/>
            <w:vMerge w:val="restart"/>
            <w:vAlign w:val="center"/>
          </w:tcPr>
          <w:p>
            <w:pPr>
              <w:spacing w:line="300" w:lineRule="exact"/>
              <w:jc w:val="center"/>
              <w:rPr>
                <w:rFonts w:ascii="方正书宋_GBK" w:eastAsia="方正书宋_GBK" w:cs="Times New Roman"/>
                <w:b/>
                <w:bCs/>
                <w:highlight w:val="none"/>
              </w:rPr>
            </w:pPr>
            <w:r>
              <w:rPr>
                <w:rFonts w:hint="eastAsia" w:ascii="方正书宋_GBK" w:eastAsia="方正书宋_GBK" w:cs="方正书宋_GBK"/>
                <w:b/>
                <w:bCs/>
                <w:highlight w:val="none"/>
              </w:rPr>
              <w:t>绩效指标</w:t>
            </w:r>
          </w:p>
        </w:tc>
        <w:tc>
          <w:tcPr>
            <w:tcW w:w="2948" w:type="dxa"/>
            <w:gridSpan w:val="4"/>
            <w:vAlign w:val="center"/>
          </w:tcPr>
          <w:p>
            <w:pPr>
              <w:spacing w:line="300" w:lineRule="exact"/>
              <w:jc w:val="center"/>
              <w:rPr>
                <w:rFonts w:ascii="方正书宋_GBK" w:eastAsia="方正书宋_GBK" w:cs="Times New Roman"/>
                <w:b/>
                <w:bCs/>
                <w:highlight w:val="none"/>
              </w:rPr>
            </w:pPr>
            <w:r>
              <w:rPr>
                <w:rFonts w:hint="eastAsia" w:ascii="方正书宋_GBK" w:eastAsia="方正书宋_GBK" w:cs="方正书宋_GBK"/>
                <w:b/>
                <w:bCs/>
                <w:highlight w:val="none"/>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2" w:type="dxa"/>
            <w:vMerge w:val="continue"/>
            <w:vAlign w:val="center"/>
          </w:tcPr>
          <w:p>
            <w:pPr>
              <w:widowControl/>
              <w:jc w:val="left"/>
              <w:rPr>
                <w:rFonts w:ascii="方正书宋_GBK" w:eastAsia="方正书宋_GBK" w:cs="Times New Roman"/>
                <w:b/>
                <w:bCs/>
                <w:highlight w:val="none"/>
              </w:rPr>
            </w:pPr>
          </w:p>
        </w:tc>
        <w:tc>
          <w:tcPr>
            <w:tcW w:w="1276" w:type="dxa"/>
            <w:vMerge w:val="continue"/>
            <w:vAlign w:val="center"/>
          </w:tcPr>
          <w:p>
            <w:pPr>
              <w:widowControl/>
              <w:jc w:val="left"/>
              <w:rPr>
                <w:rFonts w:ascii="方正书宋_GBK" w:eastAsia="方正书宋_GBK" w:cs="Times New Roman"/>
                <w:b/>
                <w:bCs/>
                <w:highlight w:val="none"/>
              </w:rPr>
            </w:pPr>
          </w:p>
        </w:tc>
        <w:tc>
          <w:tcPr>
            <w:tcW w:w="2976" w:type="dxa"/>
            <w:vMerge w:val="continue"/>
            <w:vAlign w:val="center"/>
          </w:tcPr>
          <w:p>
            <w:pPr>
              <w:widowControl/>
              <w:jc w:val="left"/>
              <w:rPr>
                <w:rFonts w:ascii="方正书宋_GBK" w:eastAsia="方正书宋_GBK" w:cs="Times New Roman"/>
                <w:b/>
                <w:bCs/>
                <w:highlight w:val="none"/>
              </w:rPr>
            </w:pPr>
          </w:p>
        </w:tc>
        <w:tc>
          <w:tcPr>
            <w:tcW w:w="2976" w:type="dxa"/>
            <w:vMerge w:val="continue"/>
            <w:vAlign w:val="center"/>
          </w:tcPr>
          <w:p>
            <w:pPr>
              <w:widowControl/>
              <w:jc w:val="left"/>
              <w:rPr>
                <w:rFonts w:ascii="方正书宋_GBK" w:eastAsia="方正书宋_GBK" w:cs="Times New Roman"/>
                <w:b/>
                <w:bCs/>
                <w:highlight w:val="none"/>
              </w:rPr>
            </w:pPr>
          </w:p>
        </w:tc>
        <w:tc>
          <w:tcPr>
            <w:tcW w:w="1417" w:type="dxa"/>
            <w:vMerge w:val="continue"/>
            <w:vAlign w:val="center"/>
          </w:tcPr>
          <w:p>
            <w:pPr>
              <w:widowControl/>
              <w:jc w:val="left"/>
              <w:rPr>
                <w:rFonts w:ascii="方正书宋_GBK" w:eastAsia="方正书宋_GBK" w:cs="Times New Roman"/>
                <w:b/>
                <w:bCs/>
                <w:highlight w:val="none"/>
              </w:rPr>
            </w:pPr>
          </w:p>
        </w:tc>
        <w:tc>
          <w:tcPr>
            <w:tcW w:w="737" w:type="dxa"/>
            <w:vAlign w:val="center"/>
          </w:tcPr>
          <w:p>
            <w:pPr>
              <w:spacing w:line="300" w:lineRule="exact"/>
              <w:jc w:val="center"/>
              <w:rPr>
                <w:rFonts w:ascii="方正书宋_GBK" w:eastAsia="方正书宋_GBK" w:cs="Times New Roman"/>
                <w:b/>
                <w:bCs/>
                <w:highlight w:val="none"/>
              </w:rPr>
            </w:pPr>
            <w:r>
              <w:rPr>
                <w:rFonts w:hint="eastAsia" w:ascii="方正书宋_GBK" w:eastAsia="方正书宋_GBK" w:cs="方正书宋_GBK"/>
                <w:b/>
                <w:bCs/>
                <w:highlight w:val="none"/>
              </w:rPr>
              <w:t>优</w:t>
            </w:r>
          </w:p>
        </w:tc>
        <w:tc>
          <w:tcPr>
            <w:tcW w:w="737" w:type="dxa"/>
            <w:vAlign w:val="center"/>
          </w:tcPr>
          <w:p>
            <w:pPr>
              <w:spacing w:line="300" w:lineRule="exact"/>
              <w:jc w:val="center"/>
              <w:rPr>
                <w:rFonts w:ascii="方正书宋_GBK" w:eastAsia="方正书宋_GBK" w:cs="Times New Roman"/>
                <w:b/>
                <w:bCs/>
                <w:highlight w:val="none"/>
              </w:rPr>
            </w:pPr>
            <w:r>
              <w:rPr>
                <w:rFonts w:hint="eastAsia" w:ascii="方正书宋_GBK" w:eastAsia="方正书宋_GBK" w:cs="方正书宋_GBK"/>
                <w:b/>
                <w:bCs/>
                <w:highlight w:val="none"/>
              </w:rPr>
              <w:t>良</w:t>
            </w:r>
          </w:p>
        </w:tc>
        <w:tc>
          <w:tcPr>
            <w:tcW w:w="737" w:type="dxa"/>
            <w:vAlign w:val="center"/>
          </w:tcPr>
          <w:p>
            <w:pPr>
              <w:spacing w:line="300" w:lineRule="exact"/>
              <w:jc w:val="center"/>
              <w:rPr>
                <w:rFonts w:ascii="方正书宋_GBK" w:eastAsia="方正书宋_GBK" w:cs="Times New Roman"/>
                <w:b/>
                <w:bCs/>
                <w:highlight w:val="none"/>
              </w:rPr>
            </w:pPr>
            <w:r>
              <w:rPr>
                <w:rFonts w:hint="eastAsia" w:ascii="方正书宋_GBK" w:eastAsia="方正书宋_GBK" w:cs="方正书宋_GBK"/>
                <w:b/>
                <w:bCs/>
                <w:highlight w:val="none"/>
              </w:rPr>
              <w:t>中</w:t>
            </w:r>
          </w:p>
        </w:tc>
        <w:tc>
          <w:tcPr>
            <w:tcW w:w="737" w:type="dxa"/>
            <w:vAlign w:val="center"/>
          </w:tcPr>
          <w:p>
            <w:pPr>
              <w:spacing w:line="300" w:lineRule="exact"/>
              <w:jc w:val="center"/>
              <w:rPr>
                <w:rFonts w:ascii="方正书宋_GBK" w:eastAsia="方正书宋_GBK" w:cs="Times New Roman"/>
                <w:b/>
                <w:bCs/>
                <w:highlight w:val="none"/>
              </w:rPr>
            </w:pPr>
            <w:r>
              <w:rPr>
                <w:rFonts w:hint="eastAsia" w:ascii="方正书宋_GBK" w:eastAsia="方正书宋_GBK" w:cs="方正书宋_GBK"/>
                <w:b/>
                <w:bCs/>
                <w:highlight w:val="none"/>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cs="Times New Roman"/>
                <w:b/>
                <w:bCs/>
                <w:highlight w:val="none"/>
              </w:rPr>
            </w:pPr>
            <w:r>
              <w:rPr>
                <w:rFonts w:hint="eastAsia" w:ascii="方正书宋_GBK" w:eastAsia="方正书宋_GBK" w:cs="方正书宋_GBK"/>
                <w:b/>
                <w:bCs/>
                <w:highlight w:val="none"/>
              </w:rPr>
              <w:t>湿地生态建设</w:t>
            </w:r>
          </w:p>
        </w:tc>
        <w:tc>
          <w:tcPr>
            <w:tcW w:w="1276" w:type="dxa"/>
            <w:vAlign w:val="center"/>
          </w:tcPr>
          <w:p>
            <w:pPr>
              <w:spacing w:line="300" w:lineRule="exact"/>
              <w:jc w:val="left"/>
              <w:rPr>
                <w:rFonts w:ascii="方正书宋_GBK" w:eastAsia="方正书宋_GBK" w:cs="方正书宋_GBK"/>
                <w:highlight w:val="none"/>
              </w:rPr>
            </w:pPr>
            <w:r>
              <w:rPr>
                <w:rFonts w:hint="eastAsia" w:ascii="方正书宋_GBK" w:eastAsia="方正书宋_GBK" w:cs="方正书宋_GBK"/>
                <w:highlight w:val="none"/>
              </w:rPr>
              <w:t>393.6</w:t>
            </w:r>
          </w:p>
        </w:tc>
        <w:tc>
          <w:tcPr>
            <w:tcW w:w="2976" w:type="dxa"/>
            <w:vAlign w:val="center"/>
          </w:tcPr>
          <w:p>
            <w:pPr>
              <w:spacing w:line="300" w:lineRule="exact"/>
              <w:jc w:val="left"/>
              <w:rPr>
                <w:rFonts w:ascii="方正书宋_GBK" w:eastAsia="方正书宋_GBK" w:cs="Times New Roman"/>
                <w:highlight w:val="none"/>
              </w:rPr>
            </w:pPr>
            <w:r>
              <w:rPr>
                <w:rFonts w:hint="eastAsia" w:ascii="方正书宋_GBK" w:eastAsia="方正书宋_GBK" w:cs="方正书宋_GBK"/>
                <w:highlight w:val="none"/>
              </w:rPr>
              <w:t>贯彻执行国家、省、关于生态建设的方针、政策和法律法规；拟定生态环境建设、湿地资源保护的规定和方法，并组织实施监督和检查，组织开展湿地资源、承担湿地生态文明建设的有关工作。</w:t>
            </w:r>
          </w:p>
        </w:tc>
        <w:tc>
          <w:tcPr>
            <w:tcW w:w="2976" w:type="dxa"/>
            <w:vAlign w:val="center"/>
          </w:tcPr>
          <w:p>
            <w:pPr>
              <w:spacing w:line="300" w:lineRule="exact"/>
              <w:jc w:val="left"/>
              <w:rPr>
                <w:rFonts w:ascii="方正书宋_GBK" w:eastAsia="方正书宋_GBK" w:cs="Times New Roman"/>
                <w:highlight w:val="none"/>
              </w:rPr>
            </w:pPr>
            <w:r>
              <w:rPr>
                <w:rFonts w:hint="eastAsia" w:ascii="方正书宋_GBK" w:eastAsia="方正书宋_GBK" w:cs="方正书宋_GBK"/>
                <w:highlight w:val="none"/>
              </w:rPr>
              <w:t>完成国家下达和省委省政府制定的湿地恢复任务考核目标。有效改善生态环境。</w:t>
            </w:r>
          </w:p>
        </w:tc>
        <w:tc>
          <w:tcPr>
            <w:tcW w:w="1417" w:type="dxa"/>
            <w:vAlign w:val="center"/>
          </w:tcPr>
          <w:p>
            <w:pPr>
              <w:spacing w:line="300" w:lineRule="exact"/>
              <w:jc w:val="left"/>
              <w:rPr>
                <w:rFonts w:ascii="方正书宋_GBK" w:eastAsia="方正书宋_GBK" w:cs="Times New Roman"/>
                <w:highlight w:val="none"/>
              </w:rPr>
            </w:pPr>
            <w:r>
              <w:rPr>
                <w:rFonts w:hint="eastAsia" w:ascii="方正书宋_GBK" w:eastAsia="方正书宋_GBK" w:cs="方正书宋_GBK"/>
                <w:highlight w:val="none"/>
              </w:rPr>
              <w:t>完成拟定规划方案，组织实施好各类检查，完成生态文明建设各项任务</w:t>
            </w:r>
          </w:p>
        </w:tc>
        <w:tc>
          <w:tcPr>
            <w:tcW w:w="737" w:type="dxa"/>
            <w:vAlign w:val="center"/>
          </w:tcPr>
          <w:p>
            <w:pPr>
              <w:spacing w:line="300" w:lineRule="exact"/>
              <w:jc w:val="center"/>
              <w:rPr>
                <w:rFonts w:ascii="方正书宋_GBK" w:eastAsia="方正书宋_GBK" w:cs="Times New Roman"/>
                <w:highlight w:val="none"/>
              </w:rPr>
            </w:pPr>
            <w:r>
              <w:rPr>
                <w:rFonts w:hint="eastAsia" w:ascii="方正书宋_GBK" w:eastAsia="方正书宋_GBK" w:cs="方正书宋_GBK"/>
                <w:highlight w:val="none"/>
              </w:rPr>
              <w:t>全面按期完成</w:t>
            </w:r>
          </w:p>
        </w:tc>
        <w:tc>
          <w:tcPr>
            <w:tcW w:w="737" w:type="dxa"/>
            <w:vAlign w:val="center"/>
          </w:tcPr>
          <w:p>
            <w:pPr>
              <w:spacing w:line="300" w:lineRule="exact"/>
              <w:jc w:val="center"/>
              <w:rPr>
                <w:rFonts w:ascii="方正书宋_GBK" w:eastAsia="方正书宋_GBK" w:cs="Times New Roman"/>
                <w:color w:val="7030A0"/>
                <w:highlight w:val="none"/>
                <w:shd w:val="clear" w:color="auto" w:fill="auto"/>
              </w:rPr>
            </w:pPr>
            <w:r>
              <w:rPr>
                <w:rFonts w:hint="eastAsia" w:ascii="方正书宋_GBK" w:eastAsia="方正书宋_GBK" w:cs="方正书宋_GBK"/>
                <w:color w:val="7030A0"/>
                <w:highlight w:val="none"/>
                <w:shd w:val="clear" w:color="auto" w:fill="auto"/>
              </w:rPr>
              <w:t>不可预测原因导致滞后一个月以内</w:t>
            </w:r>
          </w:p>
        </w:tc>
        <w:tc>
          <w:tcPr>
            <w:tcW w:w="737" w:type="dxa"/>
            <w:vAlign w:val="center"/>
          </w:tcPr>
          <w:p>
            <w:pPr>
              <w:spacing w:line="300" w:lineRule="exact"/>
              <w:jc w:val="center"/>
              <w:rPr>
                <w:rFonts w:ascii="方正书宋_GBK" w:eastAsia="方正书宋_GBK" w:cs="Times New Roman"/>
                <w:color w:val="7030A0"/>
                <w:highlight w:val="none"/>
                <w:shd w:val="clear" w:color="auto" w:fill="auto"/>
              </w:rPr>
            </w:pPr>
            <w:r>
              <w:rPr>
                <w:rFonts w:hint="eastAsia" w:ascii="方正书宋_GBK" w:eastAsia="方正书宋_GBK" w:cs="方正书宋_GBK"/>
                <w:color w:val="7030A0"/>
                <w:highlight w:val="none"/>
                <w:shd w:val="clear" w:color="auto" w:fill="auto"/>
              </w:rPr>
              <w:t>不可预测原因导致滞后三个月以内</w:t>
            </w:r>
          </w:p>
        </w:tc>
        <w:tc>
          <w:tcPr>
            <w:tcW w:w="737" w:type="dxa"/>
            <w:vAlign w:val="center"/>
          </w:tcPr>
          <w:p>
            <w:pPr>
              <w:spacing w:line="300" w:lineRule="exact"/>
              <w:jc w:val="center"/>
              <w:rPr>
                <w:rFonts w:ascii="方正书宋_GBK" w:eastAsia="方正书宋_GBK" w:cs="Times New Roman"/>
                <w:color w:val="7030A0"/>
                <w:highlight w:val="none"/>
                <w:shd w:val="clear" w:color="auto" w:fill="auto"/>
              </w:rPr>
            </w:pPr>
            <w:r>
              <w:rPr>
                <w:rFonts w:hint="eastAsia" w:ascii="方正书宋_GBK" w:eastAsia="方正书宋_GBK" w:cs="方正书宋_GBK"/>
                <w:color w:val="7030A0"/>
                <w:highlight w:val="none"/>
                <w:shd w:val="clear" w:color="auto" w:fill="auto"/>
              </w:rPr>
              <w:t>完成不全面，或滞后三个月以上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cs="Times New Roman"/>
                <w:b/>
                <w:bCs/>
                <w:highlight w:val="none"/>
              </w:rPr>
            </w:pPr>
            <w:r>
              <w:rPr>
                <w:rFonts w:hint="eastAsia" w:ascii="方正书宋_GBK" w:eastAsia="方正书宋_GBK" w:cs="方正书宋_GBK"/>
                <w:b/>
                <w:bCs/>
                <w:highlight w:val="none"/>
              </w:rPr>
              <w:t>　　自然保护区、湿地、森林公园保护与建设</w:t>
            </w:r>
          </w:p>
        </w:tc>
        <w:tc>
          <w:tcPr>
            <w:tcW w:w="1276" w:type="dxa"/>
            <w:vAlign w:val="center"/>
          </w:tcPr>
          <w:p>
            <w:pPr>
              <w:spacing w:line="300" w:lineRule="exact"/>
              <w:jc w:val="left"/>
              <w:rPr>
                <w:rFonts w:ascii="方正书宋_GBK" w:eastAsia="方正书宋_GBK" w:cs="方正书宋_GBK"/>
                <w:highlight w:val="none"/>
              </w:rPr>
            </w:pPr>
            <w:r>
              <w:rPr>
                <w:rFonts w:hint="eastAsia" w:ascii="方正书宋_GBK" w:eastAsia="方正书宋_GBK" w:cs="方正书宋_GBK"/>
                <w:highlight w:val="none"/>
              </w:rPr>
              <w:t>393.6</w:t>
            </w:r>
          </w:p>
        </w:tc>
        <w:tc>
          <w:tcPr>
            <w:tcW w:w="2976" w:type="dxa"/>
            <w:vAlign w:val="center"/>
          </w:tcPr>
          <w:p>
            <w:pPr>
              <w:spacing w:line="300" w:lineRule="exact"/>
              <w:jc w:val="left"/>
              <w:rPr>
                <w:rFonts w:ascii="方正书宋_GBK" w:eastAsia="方正书宋_GBK" w:cs="Times New Roman"/>
                <w:highlight w:val="none"/>
              </w:rPr>
            </w:pPr>
            <w:r>
              <w:rPr>
                <w:rFonts w:hint="eastAsia" w:ascii="方正书宋_GBK" w:eastAsia="方正书宋_GBK" w:cs="方正书宋_GBK"/>
                <w:highlight w:val="none"/>
              </w:rPr>
              <w:t>依法指导湿地系统管理和野生动物类型、湿地类型等自然保护区以及湿地公园的建设和管理，开展湿地保护与恢复，监督湿地合理利用。</w:t>
            </w:r>
          </w:p>
        </w:tc>
        <w:tc>
          <w:tcPr>
            <w:tcW w:w="2976" w:type="dxa"/>
            <w:vAlign w:val="center"/>
          </w:tcPr>
          <w:p>
            <w:pPr>
              <w:spacing w:line="300" w:lineRule="exact"/>
              <w:jc w:val="left"/>
              <w:rPr>
                <w:rFonts w:ascii="方正书宋_GBK" w:eastAsia="方正书宋_GBK" w:cs="Times New Roman"/>
                <w:highlight w:val="none"/>
              </w:rPr>
            </w:pPr>
            <w:r>
              <w:rPr>
                <w:rFonts w:hint="eastAsia" w:ascii="方正书宋_GBK" w:eastAsia="方正书宋_GBK" w:cs="方正书宋_GBK"/>
                <w:highlight w:val="none"/>
              </w:rPr>
              <w:t>加强自然保护区、湿地公园管理、加强湿地保护恢复。</w:t>
            </w:r>
          </w:p>
        </w:tc>
        <w:tc>
          <w:tcPr>
            <w:tcW w:w="1417" w:type="dxa"/>
            <w:vAlign w:val="center"/>
          </w:tcPr>
          <w:p>
            <w:pPr>
              <w:spacing w:line="300" w:lineRule="exact"/>
              <w:jc w:val="left"/>
              <w:rPr>
                <w:rFonts w:ascii="方正书宋_GBK" w:eastAsia="方正书宋_GBK" w:cs="Times New Roman"/>
                <w:highlight w:val="none"/>
              </w:rPr>
            </w:pPr>
            <w:r>
              <w:rPr>
                <w:rFonts w:hint="eastAsia" w:ascii="方正书宋_GBK" w:eastAsia="方正书宋_GBK" w:cs="方正书宋_GBK"/>
                <w:highlight w:val="none"/>
              </w:rPr>
              <w:t>完成林业国家级和省级自然保护区管理工作</w:t>
            </w:r>
          </w:p>
        </w:tc>
        <w:tc>
          <w:tcPr>
            <w:tcW w:w="737" w:type="dxa"/>
            <w:vAlign w:val="center"/>
          </w:tcPr>
          <w:p>
            <w:pPr>
              <w:spacing w:line="300" w:lineRule="exact"/>
              <w:jc w:val="center"/>
              <w:rPr>
                <w:rFonts w:ascii="方正书宋_GBK" w:eastAsia="方正书宋_GBK" w:cs="Times New Roman"/>
                <w:highlight w:val="none"/>
              </w:rPr>
            </w:pPr>
            <w:r>
              <w:rPr>
                <w:rFonts w:hint="eastAsia" w:ascii="方正书宋_GBK" w:eastAsia="方正书宋_GBK" w:cs="方正书宋_GBK"/>
                <w:highlight w:val="none"/>
              </w:rPr>
              <w:t>全面按期完成</w:t>
            </w:r>
          </w:p>
        </w:tc>
        <w:tc>
          <w:tcPr>
            <w:tcW w:w="737" w:type="dxa"/>
            <w:vAlign w:val="center"/>
          </w:tcPr>
          <w:p>
            <w:pPr>
              <w:spacing w:line="300" w:lineRule="exact"/>
              <w:jc w:val="center"/>
              <w:rPr>
                <w:rFonts w:ascii="方正书宋_GBK" w:eastAsia="方正书宋_GBK" w:cs="Times New Roman"/>
                <w:color w:val="7030A0"/>
                <w:highlight w:val="none"/>
                <w:shd w:val="clear" w:color="auto" w:fill="auto"/>
              </w:rPr>
            </w:pPr>
            <w:r>
              <w:rPr>
                <w:rFonts w:hint="eastAsia" w:ascii="方正书宋_GBK" w:eastAsia="方正书宋_GBK" w:cs="方正书宋_GBK"/>
                <w:color w:val="7030A0"/>
                <w:highlight w:val="none"/>
                <w:shd w:val="clear" w:color="auto" w:fill="auto"/>
              </w:rPr>
              <w:t>不可预测原因导致滞后一个月以内</w:t>
            </w:r>
          </w:p>
        </w:tc>
        <w:tc>
          <w:tcPr>
            <w:tcW w:w="737" w:type="dxa"/>
            <w:vAlign w:val="center"/>
          </w:tcPr>
          <w:p>
            <w:pPr>
              <w:spacing w:line="300" w:lineRule="exact"/>
              <w:jc w:val="center"/>
              <w:rPr>
                <w:rFonts w:ascii="方正书宋_GBK" w:eastAsia="方正书宋_GBK" w:cs="Times New Roman"/>
                <w:color w:val="7030A0"/>
                <w:highlight w:val="none"/>
                <w:shd w:val="clear" w:color="auto" w:fill="auto"/>
              </w:rPr>
            </w:pPr>
            <w:r>
              <w:rPr>
                <w:rFonts w:hint="eastAsia" w:ascii="方正书宋_GBK" w:eastAsia="方正书宋_GBK" w:cs="方正书宋_GBK"/>
                <w:color w:val="7030A0"/>
                <w:highlight w:val="none"/>
                <w:shd w:val="clear" w:color="auto" w:fill="auto"/>
              </w:rPr>
              <w:t>不可预测原因导致滞后三个月以内</w:t>
            </w:r>
          </w:p>
        </w:tc>
        <w:tc>
          <w:tcPr>
            <w:tcW w:w="737" w:type="dxa"/>
            <w:vAlign w:val="center"/>
          </w:tcPr>
          <w:p>
            <w:pPr>
              <w:spacing w:line="300" w:lineRule="exact"/>
              <w:jc w:val="center"/>
              <w:rPr>
                <w:rFonts w:ascii="方正书宋_GBK" w:eastAsia="方正书宋_GBK" w:cs="方正书宋_GBK"/>
                <w:color w:val="7030A0"/>
                <w:highlight w:val="none"/>
                <w:shd w:val="clear" w:color="auto" w:fill="auto"/>
              </w:rPr>
            </w:pPr>
            <w:r>
              <w:rPr>
                <w:rFonts w:hint="eastAsia" w:ascii="方正书宋_GBK" w:eastAsia="方正书宋_GBK" w:cs="方正书宋_GBK"/>
                <w:color w:val="7030A0"/>
                <w:highlight w:val="none"/>
                <w:shd w:val="clear" w:color="auto" w:fill="auto"/>
              </w:rPr>
              <w:t>完成不全面，或滞后三个月</w:t>
            </w:r>
          </w:p>
          <w:p>
            <w:pPr>
              <w:spacing w:line="300" w:lineRule="exact"/>
              <w:jc w:val="center"/>
              <w:rPr>
                <w:rFonts w:ascii="方正书宋_GBK" w:eastAsia="方正书宋_GBK" w:cs="Times New Roman"/>
                <w:color w:val="7030A0"/>
                <w:highlight w:val="none"/>
                <w:shd w:val="clear" w:color="auto" w:fill="auto"/>
              </w:rPr>
            </w:pPr>
            <w:r>
              <w:rPr>
                <w:rFonts w:hint="eastAsia" w:ascii="方正书宋_GBK" w:eastAsia="方正书宋_GBK" w:cs="方正书宋_GBK"/>
                <w:color w:val="7030A0"/>
                <w:highlight w:val="none"/>
                <w:shd w:val="clear" w:color="auto" w:fill="auto"/>
              </w:rPr>
              <w:t>以上</w:t>
            </w:r>
          </w:p>
        </w:tc>
      </w:tr>
    </w:tbl>
    <w:p>
      <w:pPr>
        <w:autoSpaceDE w:val="0"/>
        <w:autoSpaceDN w:val="0"/>
        <w:adjustRightInd w:val="0"/>
        <w:jc w:val="left"/>
        <w:rPr>
          <w:rFonts w:ascii="黑体" w:hAnsi="黑体" w:eastAsia="黑体" w:cs="黑体"/>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ind w:firstLine="630"/>
        <w:outlineLvl w:val="0"/>
        <w:rPr>
          <w:rFonts w:ascii="宋体" w:cs="Times New Roman"/>
          <w:sz w:val="32"/>
          <w:szCs w:val="32"/>
        </w:rPr>
      </w:pPr>
      <w:r>
        <w:rPr>
          <w:rFonts w:ascii="宋体" w:hAnsi="宋体" w:cs="宋体"/>
          <w:sz w:val="32"/>
          <w:szCs w:val="32"/>
        </w:rPr>
        <w:t>202</w:t>
      </w:r>
      <w:r>
        <w:rPr>
          <w:rFonts w:hint="eastAsia" w:ascii="宋体" w:hAnsi="宋体" w:cs="宋体"/>
          <w:sz w:val="32"/>
          <w:szCs w:val="32"/>
          <w:lang w:val="en-US" w:eastAsia="zh-CN"/>
        </w:rPr>
        <w:t>3</w:t>
      </w:r>
      <w:r>
        <w:rPr>
          <w:rFonts w:hint="eastAsia" w:ascii="宋体" w:hAnsi="宋体" w:cs="宋体"/>
          <w:sz w:val="32"/>
          <w:szCs w:val="32"/>
        </w:rPr>
        <w:t>年，安排政府采购预算</w:t>
      </w:r>
      <w:r>
        <w:rPr>
          <w:rFonts w:hint="eastAsia" w:ascii="宋体" w:cs="宋体"/>
          <w:sz w:val="32"/>
          <w:szCs w:val="32"/>
          <w:lang w:val="en-US" w:eastAsia="zh-CN"/>
        </w:rPr>
        <w:t>70</w:t>
      </w:r>
      <w:r>
        <w:rPr>
          <w:rFonts w:hint="eastAsia" w:ascii="宋体" w:hAnsi="宋体" w:cs="宋体"/>
          <w:sz w:val="32"/>
          <w:szCs w:val="32"/>
        </w:rPr>
        <w:t>万元。</w:t>
      </w:r>
      <w:r>
        <w:rPr>
          <w:sz w:val="28"/>
          <w:szCs w:val="28"/>
        </w:rPr>
        <w:t xml:space="preserve">  </w:t>
      </w:r>
      <w:r>
        <w:t xml:space="preserve">                                                </w:t>
      </w:r>
    </w:p>
    <w:tbl>
      <w:tblPr>
        <w:tblStyle w:val="6"/>
        <w:tblW w:w="15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11"/>
        <w:gridCol w:w="851"/>
        <w:gridCol w:w="1134"/>
        <w:gridCol w:w="1319"/>
        <w:gridCol w:w="619"/>
        <w:gridCol w:w="647"/>
        <w:gridCol w:w="986"/>
        <w:gridCol w:w="964"/>
        <w:gridCol w:w="964"/>
        <w:gridCol w:w="964"/>
        <w:gridCol w:w="964"/>
        <w:gridCol w:w="938"/>
        <w:gridCol w:w="990"/>
        <w:gridCol w:w="9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962"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113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31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61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64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986"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6693" w:type="dxa"/>
            <w:gridSpan w:val="7"/>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11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8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1134" w:type="dxa"/>
            <w:vMerge w:val="continue"/>
            <w:vAlign w:val="center"/>
          </w:tcPr>
          <w:p>
            <w:pPr>
              <w:widowControl/>
              <w:jc w:val="left"/>
              <w:rPr>
                <w:rFonts w:ascii="方正书宋_GBK" w:eastAsia="方正书宋_GBK" w:cs="Times New Roman"/>
                <w:b/>
                <w:bCs/>
              </w:rPr>
            </w:pPr>
          </w:p>
        </w:tc>
        <w:tc>
          <w:tcPr>
            <w:tcW w:w="1319" w:type="dxa"/>
            <w:vMerge w:val="continue"/>
            <w:vAlign w:val="center"/>
          </w:tcPr>
          <w:p>
            <w:pPr>
              <w:widowControl/>
              <w:jc w:val="left"/>
              <w:rPr>
                <w:rFonts w:ascii="方正书宋_GBK" w:eastAsia="方正书宋_GBK" w:cs="Times New Roman"/>
                <w:b/>
                <w:bCs/>
              </w:rPr>
            </w:pPr>
          </w:p>
        </w:tc>
        <w:tc>
          <w:tcPr>
            <w:tcW w:w="619" w:type="dxa"/>
            <w:vMerge w:val="continue"/>
            <w:vAlign w:val="center"/>
          </w:tcPr>
          <w:p>
            <w:pPr>
              <w:widowControl/>
              <w:jc w:val="left"/>
              <w:rPr>
                <w:rFonts w:ascii="方正书宋_GBK" w:eastAsia="方正书宋_GBK" w:cs="Times New Roman"/>
                <w:b/>
                <w:bCs/>
              </w:rPr>
            </w:pPr>
          </w:p>
        </w:tc>
        <w:tc>
          <w:tcPr>
            <w:tcW w:w="647" w:type="dxa"/>
            <w:vMerge w:val="continue"/>
            <w:vAlign w:val="center"/>
          </w:tcPr>
          <w:p>
            <w:pPr>
              <w:widowControl/>
              <w:jc w:val="left"/>
              <w:rPr>
                <w:rFonts w:ascii="方正书宋_GBK" w:eastAsia="方正书宋_GBK" w:cs="Times New Roman"/>
                <w:b/>
                <w:bCs/>
              </w:rPr>
            </w:pPr>
          </w:p>
        </w:tc>
        <w:tc>
          <w:tcPr>
            <w:tcW w:w="986" w:type="dxa"/>
            <w:vMerge w:val="continue"/>
            <w:vAlign w:val="center"/>
          </w:tcPr>
          <w:p>
            <w:pPr>
              <w:widowControl/>
              <w:jc w:val="left"/>
              <w:rPr>
                <w:rFonts w:ascii="方正书宋_GBK" w:eastAsia="方正书宋_GBK" w:cs="Times New Roman"/>
                <w:b/>
                <w:bCs/>
              </w:rPr>
            </w:pPr>
          </w:p>
        </w:tc>
        <w:tc>
          <w:tcPr>
            <w:tcW w:w="96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总计</w:t>
            </w:r>
          </w:p>
        </w:tc>
        <w:tc>
          <w:tcPr>
            <w:tcW w:w="4820" w:type="dxa"/>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当年部门预算安排资金</w:t>
            </w:r>
          </w:p>
        </w:tc>
        <w:tc>
          <w:tcPr>
            <w:tcW w:w="90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111" w:type="dxa"/>
            <w:vMerge w:val="continue"/>
            <w:vAlign w:val="center"/>
          </w:tcPr>
          <w:p>
            <w:pPr>
              <w:widowControl/>
              <w:jc w:val="left"/>
              <w:rPr>
                <w:rFonts w:ascii="方正书宋_GBK" w:eastAsia="方正书宋_GBK" w:cs="Times New Roman"/>
                <w:b/>
                <w:bCs/>
              </w:rPr>
            </w:pPr>
          </w:p>
        </w:tc>
        <w:tc>
          <w:tcPr>
            <w:tcW w:w="851" w:type="dxa"/>
            <w:vMerge w:val="continue"/>
            <w:vAlign w:val="center"/>
          </w:tcPr>
          <w:p>
            <w:pPr>
              <w:widowControl/>
              <w:jc w:val="left"/>
              <w:rPr>
                <w:rFonts w:ascii="方正书宋_GBK" w:eastAsia="方正书宋_GBK" w:cs="Times New Roman"/>
                <w:b/>
                <w:bCs/>
              </w:rPr>
            </w:pPr>
          </w:p>
        </w:tc>
        <w:tc>
          <w:tcPr>
            <w:tcW w:w="1134" w:type="dxa"/>
            <w:vMerge w:val="continue"/>
            <w:vAlign w:val="center"/>
          </w:tcPr>
          <w:p>
            <w:pPr>
              <w:widowControl/>
              <w:jc w:val="left"/>
              <w:rPr>
                <w:rFonts w:ascii="方正书宋_GBK" w:eastAsia="方正书宋_GBK" w:cs="Times New Roman"/>
                <w:b/>
                <w:bCs/>
              </w:rPr>
            </w:pPr>
          </w:p>
        </w:tc>
        <w:tc>
          <w:tcPr>
            <w:tcW w:w="1319" w:type="dxa"/>
            <w:vMerge w:val="continue"/>
            <w:vAlign w:val="center"/>
          </w:tcPr>
          <w:p>
            <w:pPr>
              <w:widowControl/>
              <w:jc w:val="left"/>
              <w:rPr>
                <w:rFonts w:ascii="方正书宋_GBK" w:eastAsia="方正书宋_GBK" w:cs="Times New Roman"/>
                <w:b/>
                <w:bCs/>
              </w:rPr>
            </w:pPr>
          </w:p>
        </w:tc>
        <w:tc>
          <w:tcPr>
            <w:tcW w:w="619" w:type="dxa"/>
            <w:vMerge w:val="continue"/>
            <w:vAlign w:val="center"/>
          </w:tcPr>
          <w:p>
            <w:pPr>
              <w:widowControl/>
              <w:jc w:val="left"/>
              <w:rPr>
                <w:rFonts w:ascii="方正书宋_GBK" w:eastAsia="方正书宋_GBK" w:cs="Times New Roman"/>
                <w:b/>
                <w:bCs/>
              </w:rPr>
            </w:pPr>
          </w:p>
        </w:tc>
        <w:tc>
          <w:tcPr>
            <w:tcW w:w="647" w:type="dxa"/>
            <w:vMerge w:val="continue"/>
            <w:vAlign w:val="center"/>
          </w:tcPr>
          <w:p>
            <w:pPr>
              <w:widowControl/>
              <w:jc w:val="left"/>
              <w:rPr>
                <w:rFonts w:ascii="方正书宋_GBK" w:eastAsia="方正书宋_GBK" w:cs="Times New Roman"/>
                <w:b/>
                <w:bCs/>
              </w:rPr>
            </w:pPr>
          </w:p>
        </w:tc>
        <w:tc>
          <w:tcPr>
            <w:tcW w:w="986" w:type="dxa"/>
            <w:vMerge w:val="continue"/>
            <w:vAlign w:val="center"/>
          </w:tcPr>
          <w:p>
            <w:pPr>
              <w:widowControl/>
              <w:jc w:val="left"/>
              <w:rPr>
                <w:rFonts w:ascii="方正书宋_GBK" w:eastAsia="方正书宋_GBK" w:cs="Times New Roman"/>
                <w:b/>
                <w:bCs/>
              </w:rPr>
            </w:pPr>
          </w:p>
        </w:tc>
        <w:tc>
          <w:tcPr>
            <w:tcW w:w="964" w:type="dxa"/>
            <w:vMerge w:val="continue"/>
            <w:vAlign w:val="center"/>
          </w:tcPr>
          <w:p>
            <w:pPr>
              <w:widowControl/>
              <w:jc w:val="left"/>
              <w:rPr>
                <w:rFonts w:ascii="方正书宋_GBK" w:eastAsia="方正书宋_GBK" w:cs="Times New Roman"/>
                <w:b/>
                <w:bCs/>
              </w:rPr>
            </w:pPr>
          </w:p>
        </w:tc>
        <w:tc>
          <w:tcPr>
            <w:tcW w:w="96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96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96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93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99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其他来源收入</w:t>
            </w:r>
          </w:p>
        </w:tc>
        <w:tc>
          <w:tcPr>
            <w:tcW w:w="909" w:type="dxa"/>
            <w:vMerge w:val="continue"/>
            <w:vAlign w:val="center"/>
          </w:tcPr>
          <w:p>
            <w:pPr>
              <w:widowControl/>
              <w:jc w:val="left"/>
              <w:rPr>
                <w:rFonts w:ascii="方正书宋_GBK" w:eastAsia="方正书宋_GBK"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11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曹妃甸区湿地和鸟类省级自然保护区管理</w:t>
            </w:r>
            <w:r>
              <w:rPr>
                <w:rFonts w:hint="eastAsia" w:ascii="方正书宋_GBK" w:eastAsia="方正书宋_GBK" w:cs="方正书宋_GBK"/>
                <w:b/>
                <w:bCs/>
                <w:lang w:val="en-US" w:eastAsia="zh-CN"/>
              </w:rPr>
              <w:t>中心</w:t>
            </w:r>
            <w:r>
              <w:rPr>
                <w:rFonts w:hint="eastAsia" w:ascii="方正书宋_GBK" w:eastAsia="方正书宋_GBK" w:cs="方正书宋_GBK"/>
                <w:b/>
                <w:bCs/>
              </w:rPr>
              <w:t>小计</w:t>
            </w:r>
          </w:p>
        </w:tc>
        <w:tc>
          <w:tcPr>
            <w:tcW w:w="851"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left"/>
              <w:rPr>
                <w:rFonts w:ascii="方正书宋_GBK" w:eastAsia="方正书宋_GBK" w:cs="Times New Roman"/>
                <w:b/>
                <w:bCs/>
              </w:rPr>
            </w:pPr>
          </w:p>
        </w:tc>
        <w:tc>
          <w:tcPr>
            <w:tcW w:w="1319" w:type="dxa"/>
            <w:vAlign w:val="center"/>
          </w:tcPr>
          <w:p>
            <w:pPr>
              <w:spacing w:line="300" w:lineRule="exact"/>
              <w:jc w:val="left"/>
              <w:rPr>
                <w:rFonts w:ascii="方正书宋_GBK" w:eastAsia="方正书宋_GBK" w:cs="Times New Roman"/>
                <w:b/>
                <w:bCs/>
              </w:rPr>
            </w:pPr>
          </w:p>
        </w:tc>
        <w:tc>
          <w:tcPr>
            <w:tcW w:w="619" w:type="dxa"/>
            <w:vAlign w:val="center"/>
          </w:tcPr>
          <w:p>
            <w:pPr>
              <w:spacing w:line="300" w:lineRule="exact"/>
              <w:jc w:val="left"/>
              <w:rPr>
                <w:rFonts w:ascii="方正书宋_GBK" w:eastAsia="方正书宋_GBK" w:cs="Times New Roman"/>
                <w:b/>
                <w:bCs/>
              </w:rPr>
            </w:pPr>
          </w:p>
        </w:tc>
        <w:tc>
          <w:tcPr>
            <w:tcW w:w="647" w:type="dxa"/>
            <w:vAlign w:val="center"/>
          </w:tcPr>
          <w:p>
            <w:pPr>
              <w:spacing w:line="300" w:lineRule="exact"/>
              <w:jc w:val="right"/>
              <w:rPr>
                <w:rFonts w:ascii="方正书宋_GBK" w:eastAsia="方正书宋_GBK" w:cs="Times New Roman"/>
                <w:b/>
                <w:bCs/>
              </w:rPr>
            </w:pPr>
          </w:p>
        </w:tc>
        <w:tc>
          <w:tcPr>
            <w:tcW w:w="986" w:type="dxa"/>
            <w:vAlign w:val="center"/>
          </w:tcPr>
          <w:p>
            <w:pPr>
              <w:spacing w:line="300" w:lineRule="exact"/>
              <w:jc w:val="right"/>
              <w:rPr>
                <w:rFonts w:ascii="方正书宋_GBK" w:eastAsia="方正书宋_GBK" w:cs="Times New Roman"/>
                <w:b/>
                <w:bCs/>
              </w:rPr>
            </w:pPr>
          </w:p>
        </w:tc>
        <w:tc>
          <w:tcPr>
            <w:tcW w:w="964" w:type="dxa"/>
            <w:vAlign w:val="center"/>
          </w:tcPr>
          <w:p>
            <w:pPr>
              <w:spacing w:line="300" w:lineRule="exact"/>
              <w:jc w:val="right"/>
              <w:rPr>
                <w:rFonts w:ascii="方正书宋_GBK" w:eastAsia="方正书宋_GBK" w:cs="方正书宋_GBK"/>
                <w:b/>
                <w:bCs/>
              </w:rPr>
            </w:pPr>
            <w:r>
              <w:rPr>
                <w:rFonts w:hint="eastAsia" w:ascii="方正书宋_GBK" w:eastAsia="方正书宋_GBK" w:cs="方正书宋_GBK"/>
                <w:b/>
                <w:bCs/>
                <w:lang w:val="en-US" w:eastAsia="zh-CN"/>
              </w:rPr>
              <w:t>70</w:t>
            </w:r>
            <w:r>
              <w:rPr>
                <w:rFonts w:ascii="方正书宋_GBK" w:eastAsia="方正书宋_GBK" w:cs="方正书宋_GBK"/>
                <w:b/>
                <w:bCs/>
              </w:rPr>
              <w:t>.00</w:t>
            </w:r>
          </w:p>
        </w:tc>
        <w:tc>
          <w:tcPr>
            <w:tcW w:w="964" w:type="dxa"/>
            <w:vAlign w:val="center"/>
          </w:tcPr>
          <w:p>
            <w:pPr>
              <w:spacing w:line="300" w:lineRule="exact"/>
              <w:jc w:val="right"/>
              <w:rPr>
                <w:rFonts w:ascii="方正书宋_GBK" w:eastAsia="方正书宋_GBK" w:cs="方正书宋_GBK"/>
                <w:b/>
                <w:bCs/>
              </w:rPr>
            </w:pPr>
            <w:r>
              <w:rPr>
                <w:rFonts w:hint="eastAsia" w:ascii="方正书宋_GBK" w:eastAsia="方正书宋_GBK" w:cs="方正书宋_GBK"/>
                <w:b/>
                <w:bCs/>
                <w:lang w:val="en-US" w:eastAsia="zh-CN"/>
              </w:rPr>
              <w:t>70</w:t>
            </w:r>
            <w:r>
              <w:rPr>
                <w:rFonts w:ascii="方正书宋_GBK" w:eastAsia="方正书宋_GBK" w:cs="方正书宋_GBK"/>
                <w:b/>
                <w:bCs/>
              </w:rPr>
              <w:t>.00</w:t>
            </w:r>
          </w:p>
        </w:tc>
        <w:tc>
          <w:tcPr>
            <w:tcW w:w="964" w:type="dxa"/>
            <w:vAlign w:val="center"/>
          </w:tcPr>
          <w:p>
            <w:pPr>
              <w:spacing w:line="300" w:lineRule="exact"/>
              <w:jc w:val="right"/>
              <w:rPr>
                <w:rFonts w:ascii="方正书宋_GBK" w:eastAsia="方正书宋_GBK" w:cs="方正书宋_GBK"/>
                <w:b/>
                <w:bCs/>
              </w:rPr>
            </w:pPr>
            <w:r>
              <w:rPr>
                <w:rFonts w:hint="eastAsia" w:ascii="方正书宋_GBK" w:eastAsia="方正书宋_GBK" w:cs="方正书宋_GBK"/>
                <w:b/>
                <w:bCs/>
                <w:lang w:val="en-US" w:eastAsia="zh-CN"/>
              </w:rPr>
              <w:t>70</w:t>
            </w:r>
            <w:r>
              <w:rPr>
                <w:rFonts w:ascii="方正书宋_GBK" w:eastAsia="方正书宋_GBK" w:cs="方正书宋_GBK"/>
                <w:b/>
                <w:bCs/>
              </w:rPr>
              <w:t>.00</w:t>
            </w:r>
          </w:p>
        </w:tc>
        <w:tc>
          <w:tcPr>
            <w:tcW w:w="964" w:type="dxa"/>
            <w:vAlign w:val="center"/>
          </w:tcPr>
          <w:p>
            <w:pPr>
              <w:spacing w:line="300" w:lineRule="exact"/>
              <w:jc w:val="right"/>
              <w:rPr>
                <w:rFonts w:ascii="方正书宋_GBK" w:eastAsia="方正书宋_GBK" w:cs="方正书宋_GBK"/>
                <w:b/>
                <w:bCs/>
              </w:rPr>
            </w:pPr>
          </w:p>
        </w:tc>
        <w:tc>
          <w:tcPr>
            <w:tcW w:w="938" w:type="dxa"/>
            <w:vAlign w:val="center"/>
          </w:tcPr>
          <w:p>
            <w:pPr>
              <w:spacing w:line="300" w:lineRule="exact"/>
              <w:jc w:val="right"/>
              <w:rPr>
                <w:rFonts w:ascii="方正书宋_GBK" w:eastAsia="方正书宋_GBK" w:cs="方正书宋_GBK"/>
                <w:b/>
                <w:bCs/>
              </w:rPr>
            </w:pPr>
          </w:p>
        </w:tc>
        <w:tc>
          <w:tcPr>
            <w:tcW w:w="990" w:type="dxa"/>
            <w:vAlign w:val="center"/>
          </w:tcPr>
          <w:p>
            <w:pPr>
              <w:spacing w:line="300" w:lineRule="exact"/>
              <w:jc w:val="right"/>
              <w:rPr>
                <w:rFonts w:ascii="方正书宋_GBK" w:eastAsia="方正书宋_GBK" w:cs="方正书宋_GBK"/>
                <w:b/>
                <w:bCs/>
              </w:rPr>
            </w:pPr>
          </w:p>
        </w:tc>
        <w:tc>
          <w:tcPr>
            <w:tcW w:w="909"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111" w:type="dxa"/>
            <w:vAlign w:val="center"/>
          </w:tcPr>
          <w:p>
            <w:pPr>
              <w:spacing w:line="300" w:lineRule="exact"/>
              <w:jc w:val="left"/>
              <w:rPr>
                <w:rFonts w:ascii="方正书宋_GBK" w:eastAsia="方正书宋_GBK" w:cs="Times New Roman"/>
              </w:rPr>
            </w:pPr>
            <w:r>
              <w:t>保护区封闭管理费</w:t>
            </w:r>
          </w:p>
        </w:tc>
        <w:tc>
          <w:tcPr>
            <w:tcW w:w="851" w:type="dxa"/>
            <w:vAlign w:val="center"/>
          </w:tcPr>
          <w:p>
            <w:pPr>
              <w:spacing w:line="300" w:lineRule="exact"/>
              <w:jc w:val="right"/>
              <w:rPr>
                <w:rFonts w:ascii="方正书宋_GBK" w:eastAsia="方正书宋_GBK" w:cs="方正书宋_GBK"/>
              </w:rPr>
            </w:pPr>
            <w:r>
              <w:rPr>
                <w:rFonts w:ascii="方正书宋_GBK" w:eastAsia="方正书宋_GBK" w:cs="方正书宋_GBK"/>
              </w:rPr>
              <w:t>70.00</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lang w:val="en-US" w:eastAsia="zh-CN"/>
              </w:rPr>
              <w:t>保安</w:t>
            </w:r>
            <w:r>
              <w:rPr>
                <w:rFonts w:hint="eastAsia" w:ascii="方正书宋_GBK" w:eastAsia="方正书宋_GBK" w:cs="方正书宋_GBK"/>
              </w:rPr>
              <w:t>服务</w:t>
            </w:r>
          </w:p>
        </w:tc>
        <w:tc>
          <w:tcPr>
            <w:tcW w:w="1319"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C05040300</w:t>
            </w:r>
          </w:p>
        </w:tc>
        <w:tc>
          <w:tcPr>
            <w:tcW w:w="619" w:type="dxa"/>
            <w:vAlign w:val="center"/>
          </w:tcPr>
          <w:p>
            <w:pPr>
              <w:spacing w:line="300" w:lineRule="exact"/>
              <w:jc w:val="left"/>
              <w:rPr>
                <w:rFonts w:ascii="方正书宋_GBK" w:eastAsia="方正书宋_GBK" w:cs="方正书宋_GBK"/>
              </w:rPr>
            </w:pPr>
          </w:p>
        </w:tc>
        <w:tc>
          <w:tcPr>
            <w:tcW w:w="647"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86" w:type="dxa"/>
            <w:vAlign w:val="center"/>
          </w:tcPr>
          <w:p>
            <w:pPr>
              <w:spacing w:line="300" w:lineRule="exact"/>
              <w:jc w:val="right"/>
              <w:rPr>
                <w:rFonts w:ascii="方正书宋_GBK" w:eastAsia="方正书宋_GBK" w:cs="方正书宋_GBK"/>
              </w:rPr>
            </w:pPr>
            <w:r>
              <w:rPr>
                <w:rFonts w:ascii="方正书宋_GBK" w:eastAsia="方正书宋_GBK" w:cs="方正书宋_GBK"/>
              </w:rPr>
              <w:t>70.00</w:t>
            </w:r>
          </w:p>
        </w:tc>
        <w:tc>
          <w:tcPr>
            <w:tcW w:w="964" w:type="dxa"/>
            <w:vAlign w:val="center"/>
          </w:tcPr>
          <w:p>
            <w:pPr>
              <w:jc w:val="center"/>
              <w:rPr>
                <w:rFonts w:cs="Times New Roman"/>
              </w:rPr>
            </w:pPr>
            <w:r>
              <w:rPr>
                <w:rFonts w:ascii="方正书宋_GBK" w:eastAsia="方正书宋_GBK" w:cs="方正书宋_GBK"/>
              </w:rPr>
              <w:t>70.00</w:t>
            </w:r>
          </w:p>
        </w:tc>
        <w:tc>
          <w:tcPr>
            <w:tcW w:w="964" w:type="dxa"/>
            <w:vAlign w:val="center"/>
          </w:tcPr>
          <w:p>
            <w:pPr>
              <w:jc w:val="center"/>
              <w:rPr>
                <w:rFonts w:cs="Times New Roman"/>
              </w:rPr>
            </w:pPr>
            <w:r>
              <w:rPr>
                <w:rFonts w:ascii="方正书宋_GBK" w:eastAsia="方正书宋_GBK" w:cs="方正书宋_GBK"/>
              </w:rPr>
              <w:t>70.00</w:t>
            </w:r>
          </w:p>
        </w:tc>
        <w:tc>
          <w:tcPr>
            <w:tcW w:w="964" w:type="dxa"/>
            <w:vAlign w:val="center"/>
          </w:tcPr>
          <w:p>
            <w:pPr>
              <w:jc w:val="center"/>
              <w:rPr>
                <w:rFonts w:cs="Times New Roman"/>
              </w:rPr>
            </w:pPr>
            <w:r>
              <w:rPr>
                <w:rFonts w:ascii="方正书宋_GBK" w:eastAsia="方正书宋_GBK" w:cs="方正书宋_GBK"/>
              </w:rPr>
              <w:t>70.00</w:t>
            </w:r>
          </w:p>
        </w:tc>
        <w:tc>
          <w:tcPr>
            <w:tcW w:w="964" w:type="dxa"/>
            <w:vAlign w:val="center"/>
          </w:tcPr>
          <w:p>
            <w:pPr>
              <w:spacing w:line="300" w:lineRule="exact"/>
              <w:jc w:val="right"/>
              <w:rPr>
                <w:rFonts w:ascii="方正书宋_GBK" w:eastAsia="方正书宋_GBK" w:cs="Times New Roman"/>
              </w:rPr>
            </w:pPr>
          </w:p>
        </w:tc>
        <w:tc>
          <w:tcPr>
            <w:tcW w:w="938" w:type="dxa"/>
            <w:vAlign w:val="center"/>
          </w:tcPr>
          <w:p>
            <w:pPr>
              <w:spacing w:line="300" w:lineRule="exact"/>
              <w:jc w:val="right"/>
              <w:rPr>
                <w:rFonts w:ascii="方正书宋_GBK" w:eastAsia="方正书宋_GBK" w:cs="Times New Roman"/>
              </w:rPr>
            </w:pPr>
          </w:p>
        </w:tc>
        <w:tc>
          <w:tcPr>
            <w:tcW w:w="990" w:type="dxa"/>
            <w:vAlign w:val="center"/>
          </w:tcPr>
          <w:p>
            <w:pPr>
              <w:spacing w:line="300" w:lineRule="exact"/>
              <w:jc w:val="right"/>
              <w:rPr>
                <w:rFonts w:ascii="方正书宋_GBK" w:eastAsia="方正书宋_GBK" w:cs="Times New Roman"/>
              </w:rPr>
            </w:pPr>
          </w:p>
        </w:tc>
        <w:tc>
          <w:tcPr>
            <w:tcW w:w="909" w:type="dxa"/>
            <w:vAlign w:val="center"/>
          </w:tcPr>
          <w:p>
            <w:pPr>
              <w:spacing w:line="300" w:lineRule="exact"/>
              <w:jc w:val="right"/>
              <w:rPr>
                <w:rFonts w:ascii="方正书宋_GBK" w:eastAsia="方正书宋_GBK" w:cs="Times New Roman"/>
              </w:rP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ind w:firstLine="630"/>
        <w:outlineLvl w:val="0"/>
        <w:rPr>
          <w:rFonts w:ascii="宋体" w:cs="Times New Roman"/>
          <w:sz w:val="32"/>
          <w:szCs w:val="32"/>
        </w:rPr>
      </w:pPr>
    </w:p>
    <w:p>
      <w:pPr>
        <w:autoSpaceDE w:val="0"/>
        <w:autoSpaceDN w:val="0"/>
        <w:adjustRightInd w:val="0"/>
        <w:jc w:val="left"/>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七、国有资产信息</w:t>
      </w:r>
    </w:p>
    <w:p>
      <w:pPr>
        <w:ind w:firstLine="640"/>
        <w:rPr>
          <w:rFonts w:ascii="宋体" w:cs="Times New Roman"/>
          <w:color w:val="FF0000"/>
          <w:sz w:val="32"/>
          <w:szCs w:val="32"/>
        </w:rPr>
      </w:pPr>
      <w:r>
        <w:rPr>
          <w:rFonts w:hint="eastAsia" w:ascii="宋体" w:hAnsi="宋体" w:cs="宋体"/>
          <w:sz w:val="32"/>
          <w:szCs w:val="32"/>
        </w:rPr>
        <w:t>上年末固定资产金额为</w:t>
      </w:r>
      <w:r>
        <w:rPr>
          <w:rFonts w:hint="eastAsia" w:ascii="宋体" w:hAnsi="宋体" w:cs="宋体"/>
          <w:color w:val="000000" w:themeColor="text1"/>
          <w:sz w:val="32"/>
          <w:szCs w:val="32"/>
        </w:rPr>
        <w:t>473.08</w:t>
      </w:r>
      <w:r>
        <w:rPr>
          <w:rFonts w:hint="eastAsia" w:ascii="宋体" w:hAnsi="宋体" w:cs="宋体"/>
          <w:sz w:val="32"/>
          <w:szCs w:val="32"/>
        </w:rPr>
        <w:t>万元（详见下表）。本年度各科室拟购置固定资产总额为</w:t>
      </w:r>
      <w:r>
        <w:rPr>
          <w:rFonts w:hint="eastAsia" w:ascii="宋体" w:hAnsi="宋体" w:cs="宋体"/>
          <w:sz w:val="32"/>
          <w:szCs w:val="32"/>
          <w:lang w:val="en-US" w:eastAsia="zh-CN"/>
        </w:rPr>
        <w:t>0.6</w:t>
      </w:r>
      <w:r>
        <w:rPr>
          <w:rFonts w:hint="eastAsia" w:ascii="宋体" w:hAnsi="宋体" w:cs="宋体"/>
          <w:sz w:val="32"/>
          <w:szCs w:val="32"/>
        </w:rPr>
        <w:t>万元，主要为计算机等办公用品，单价均为20万元以下。</w:t>
      </w:r>
    </w:p>
    <w:tbl>
      <w:tblPr>
        <w:tblStyle w:val="6"/>
        <w:tblW w:w="13485" w:type="dxa"/>
        <w:tblInd w:w="-106" w:type="dxa"/>
        <w:tblLayout w:type="fixed"/>
        <w:tblCellMar>
          <w:top w:w="0" w:type="dxa"/>
          <w:left w:w="108" w:type="dxa"/>
          <w:bottom w:w="0" w:type="dxa"/>
          <w:right w:w="108" w:type="dxa"/>
        </w:tblCellMar>
      </w:tblPr>
      <w:tblGrid>
        <w:gridCol w:w="5225"/>
        <w:gridCol w:w="3156"/>
        <w:gridCol w:w="5104"/>
      </w:tblGrid>
      <w:tr>
        <w:tblPrEx>
          <w:tblCellMar>
            <w:top w:w="0" w:type="dxa"/>
            <w:left w:w="108" w:type="dxa"/>
            <w:bottom w:w="0" w:type="dxa"/>
            <w:right w:w="108" w:type="dxa"/>
          </w:tblCellMar>
        </w:tblPrEx>
        <w:trPr>
          <w:trHeight w:val="705" w:hRule="atLeast"/>
        </w:trPr>
        <w:tc>
          <w:tcPr>
            <w:tcW w:w="13482" w:type="dxa"/>
            <w:gridSpan w:val="3"/>
            <w:vAlign w:val="center"/>
          </w:tcPr>
          <w:p>
            <w:pPr>
              <w:widowControl/>
              <w:rPr>
                <w:rFonts w:ascii="宋体" w:cs="Times New Roman"/>
                <w:b/>
                <w:bCs/>
                <w:kern w:val="0"/>
                <w:sz w:val="32"/>
                <w:szCs w:val="32"/>
              </w:rPr>
            </w:pPr>
          </w:p>
          <w:p>
            <w:pPr>
              <w:widowControl/>
              <w:jc w:val="center"/>
              <w:rPr>
                <w:rFonts w:ascii="宋体" w:cs="Times New Roman"/>
                <w:b/>
                <w:bCs/>
                <w:kern w:val="0"/>
                <w:sz w:val="32"/>
                <w:szCs w:val="32"/>
              </w:rPr>
            </w:pPr>
            <w:r>
              <w:rPr>
                <w:rFonts w:hint="eastAsia" w:ascii="宋体" w:hAnsi="宋体" w:cs="宋体"/>
                <w:b/>
                <w:bCs/>
                <w:kern w:val="0"/>
                <w:sz w:val="32"/>
                <w:szCs w:val="32"/>
              </w:rPr>
              <w:t>曹妃甸区湿地管理服务中心部门固定资产占用情况表</w:t>
            </w:r>
          </w:p>
        </w:tc>
      </w:tr>
      <w:tr>
        <w:tblPrEx>
          <w:tblCellMar>
            <w:top w:w="0" w:type="dxa"/>
            <w:left w:w="108" w:type="dxa"/>
            <w:bottom w:w="0" w:type="dxa"/>
            <w:right w:w="108" w:type="dxa"/>
          </w:tblCellMar>
        </w:tblPrEx>
        <w:trPr>
          <w:trHeight w:val="510" w:hRule="atLeast"/>
        </w:trPr>
        <w:tc>
          <w:tcPr>
            <w:tcW w:w="8379" w:type="dxa"/>
            <w:gridSpan w:val="2"/>
            <w:vAlign w:val="center"/>
          </w:tcPr>
          <w:p>
            <w:pPr>
              <w:widowControl/>
              <w:jc w:val="left"/>
              <w:rPr>
                <w:rFonts w:ascii="宋体" w:cs="Times New Roman"/>
                <w:kern w:val="0"/>
                <w:sz w:val="22"/>
              </w:rPr>
            </w:pPr>
            <w:r>
              <w:rPr>
                <w:rFonts w:hint="eastAsia" w:ascii="宋体" w:hAnsi="宋体" w:cs="宋体"/>
                <w:kern w:val="0"/>
                <w:sz w:val="22"/>
                <w:szCs w:val="22"/>
              </w:rPr>
              <w:t>编制部门：</w:t>
            </w:r>
            <w:r>
              <w:rPr>
                <w:rFonts w:ascii="方正小标宋_GBK" w:eastAsia="方正小标宋_GBK" w:cs="方正小标宋_GBK"/>
                <w:sz w:val="24"/>
                <w:szCs w:val="24"/>
              </w:rPr>
              <w:t>327</w:t>
            </w:r>
            <w:r>
              <w:rPr>
                <w:rFonts w:hint="eastAsia" w:ascii="方正小标宋_GBK" w:eastAsia="方正小标宋_GBK" w:cs="方正小标宋_GBK"/>
                <w:sz w:val="24"/>
                <w:szCs w:val="24"/>
              </w:rPr>
              <w:t>曹妃甸区湿地和鸟类省级自然保护区管理服务中心</w:t>
            </w:r>
          </w:p>
        </w:tc>
        <w:tc>
          <w:tcPr>
            <w:tcW w:w="5103" w:type="dxa"/>
            <w:vAlign w:val="center"/>
          </w:tcPr>
          <w:p>
            <w:pPr>
              <w:widowControl/>
              <w:jc w:val="left"/>
              <w:rPr>
                <w:rFonts w:ascii="宋体" w:cs="Times New Roman"/>
                <w:kern w:val="0"/>
                <w:sz w:val="22"/>
              </w:rPr>
            </w:pPr>
            <w:r>
              <w:rPr>
                <w:rFonts w:hint="eastAsia" w:ascii="宋体" w:hAnsi="宋体" w:cs="宋体"/>
                <w:kern w:val="0"/>
                <w:sz w:val="22"/>
                <w:szCs w:val="22"/>
              </w:rPr>
              <w:t>截止时间：</w:t>
            </w:r>
            <w:r>
              <w:rPr>
                <w:rFonts w:ascii="宋体" w:hAnsi="宋体" w:cs="宋体"/>
                <w:kern w:val="0"/>
                <w:sz w:val="22"/>
                <w:szCs w:val="22"/>
              </w:rPr>
              <w:t>202</w:t>
            </w:r>
            <w:r>
              <w:rPr>
                <w:rFonts w:hint="eastAsia" w:ascii="宋体" w:hAnsi="宋体" w:cs="宋体"/>
                <w:kern w:val="0"/>
                <w:sz w:val="22"/>
                <w:szCs w:val="22"/>
                <w:lang w:val="en-US" w:eastAsia="zh-CN"/>
              </w:rPr>
              <w:t>2</w:t>
            </w:r>
            <w:r>
              <w:rPr>
                <w:rFonts w:hint="eastAsia" w:ascii="宋体" w:hAnsi="宋体" w:cs="宋体"/>
                <w:kern w:val="0"/>
                <w:sz w:val="22"/>
                <w:szCs w:val="22"/>
              </w:rPr>
              <w:t>年</w:t>
            </w:r>
            <w:r>
              <w:rPr>
                <w:rFonts w:ascii="宋体" w:hAnsi="宋体" w:cs="宋体"/>
                <w:kern w:val="0"/>
                <w:sz w:val="22"/>
                <w:szCs w:val="22"/>
              </w:rPr>
              <w:t>12</w:t>
            </w:r>
            <w:r>
              <w:rPr>
                <w:rFonts w:hint="eastAsia" w:ascii="宋体" w:hAnsi="宋体" w:cs="宋体"/>
                <w:kern w:val="0"/>
                <w:sz w:val="22"/>
                <w:szCs w:val="22"/>
              </w:rPr>
              <w:t>月</w:t>
            </w:r>
            <w:r>
              <w:rPr>
                <w:rFonts w:ascii="宋体" w:hAnsi="宋体" w:cs="宋体"/>
                <w:kern w:val="0"/>
                <w:sz w:val="22"/>
                <w:szCs w:val="22"/>
              </w:rPr>
              <w:t>31</w:t>
            </w:r>
            <w:r>
              <w:rPr>
                <w:rFonts w:hint="eastAsia" w:ascii="宋体" w:hAnsi="宋体" w:cs="宋体"/>
                <w:kern w:val="0"/>
                <w:sz w:val="22"/>
                <w:szCs w:val="22"/>
              </w:rPr>
              <w:t>日</w:t>
            </w:r>
            <w:r>
              <w:rPr>
                <w:rFonts w:ascii="宋体" w:hAnsi="宋体" w:cs="宋体"/>
                <w:kern w:val="0"/>
                <w:sz w:val="22"/>
                <w:szCs w:val="22"/>
              </w:rPr>
              <w:t xml:space="preserve">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项</w:t>
            </w:r>
            <w:r>
              <w:rPr>
                <w:rFonts w:ascii="宋体" w:hAnsi="宋体" w:cs="宋体"/>
                <w:b/>
                <w:bCs/>
                <w:kern w:val="0"/>
                <w:sz w:val="22"/>
                <w:szCs w:val="22"/>
              </w:rPr>
              <w:t xml:space="preserve">   </w:t>
            </w:r>
            <w:r>
              <w:rPr>
                <w:rFonts w:hint="eastAsia" w:ascii="宋体" w:hAnsi="宋体" w:cs="宋体"/>
                <w:b/>
                <w:bCs/>
                <w:kern w:val="0"/>
                <w:sz w:val="22"/>
                <w:szCs w:val="22"/>
              </w:rPr>
              <w:t>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hAnsi="宋体" w:cs="宋体"/>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cs="Times New Roman"/>
                <w:color w:val="000000" w:themeColor="text1"/>
                <w:kern w:val="0"/>
                <w:sz w:val="22"/>
              </w:rPr>
            </w:pPr>
            <w:r>
              <w:rPr>
                <w:rFonts w:hint="eastAsia" w:ascii="宋体" w:hAnsi="宋体" w:cs="宋体"/>
                <w:color w:val="000000" w:themeColor="text1"/>
                <w:kern w:val="0"/>
                <w:sz w:val="22"/>
                <w:szCs w:val="22"/>
              </w:rPr>
              <w:t>473.08</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1</w:t>
            </w:r>
            <w:r>
              <w:rPr>
                <w:rFonts w:hint="eastAsia" w:ascii="宋体" w:hAnsi="宋体" w:cs="宋体"/>
                <w:kern w:val="0"/>
                <w:sz w:val="22"/>
                <w:szCs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hAnsi="宋体" w:cs="宋体"/>
                <w:kern w:val="0"/>
                <w:sz w:val="22"/>
                <w:szCs w:val="22"/>
              </w:rPr>
              <w:t xml:space="preserve"> </w:t>
            </w:r>
          </w:p>
        </w:tc>
        <w:tc>
          <w:tcPr>
            <w:tcW w:w="5103"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hAnsi="宋体" w:cs="宋体"/>
                <w:kern w:val="0"/>
                <w:sz w:val="22"/>
                <w:szCs w:val="22"/>
              </w:rPr>
              <w:t xml:space="preserve"> </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 xml:space="preserve">  </w:t>
            </w:r>
            <w:r>
              <w:rPr>
                <w:rFonts w:hint="eastAsia" w:ascii="宋体" w:hAnsi="宋体" w:cs="宋体"/>
                <w:kern w:val="0"/>
                <w:sz w:val="22"/>
                <w:szCs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hAnsi="宋体" w:cs="宋体"/>
                <w:kern w:val="0"/>
                <w:sz w:val="22"/>
                <w:szCs w:val="22"/>
              </w:rPr>
              <w:t xml:space="preserve"> </w:t>
            </w:r>
          </w:p>
        </w:tc>
        <w:tc>
          <w:tcPr>
            <w:tcW w:w="5103"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hAnsi="宋体" w:cs="宋体"/>
                <w:kern w:val="0"/>
                <w:sz w:val="22"/>
                <w:szCs w:val="22"/>
              </w:rPr>
              <w:t xml:space="preserve"> </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2</w:t>
            </w:r>
            <w:r>
              <w:rPr>
                <w:rFonts w:hint="eastAsia" w:ascii="宋体" w:hAnsi="宋体" w:cs="宋体"/>
                <w:kern w:val="0"/>
                <w:sz w:val="22"/>
                <w:szCs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hAnsi="宋体" w:cs="宋体"/>
                <w:kern w:val="0"/>
                <w:sz w:val="22"/>
                <w:szCs w:val="22"/>
              </w:rPr>
              <w:t>3</w:t>
            </w:r>
          </w:p>
        </w:tc>
        <w:tc>
          <w:tcPr>
            <w:tcW w:w="5103" w:type="dxa"/>
            <w:tcBorders>
              <w:top w:val="nil"/>
              <w:left w:val="nil"/>
              <w:bottom w:val="single" w:color="auto" w:sz="4" w:space="0"/>
              <w:right w:val="single" w:color="auto" w:sz="4" w:space="0"/>
            </w:tcBorders>
            <w:vAlign w:val="center"/>
          </w:tcPr>
          <w:p>
            <w:pPr>
              <w:widowControl/>
              <w:jc w:val="center"/>
              <w:rPr>
                <w:rFonts w:ascii="宋体" w:cs="Times New Roman"/>
                <w:color w:val="000000" w:themeColor="text1"/>
                <w:kern w:val="0"/>
                <w:sz w:val="22"/>
              </w:rPr>
            </w:pPr>
            <w:r>
              <w:rPr>
                <w:rFonts w:ascii="宋体" w:hAnsi="宋体" w:cs="宋体"/>
                <w:color w:val="000000" w:themeColor="text1"/>
                <w:kern w:val="0"/>
                <w:sz w:val="22"/>
                <w:szCs w:val="22"/>
              </w:rPr>
              <w:t>43.24</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3</w:t>
            </w:r>
            <w:r>
              <w:rPr>
                <w:rFonts w:hint="eastAsia" w:ascii="宋体" w:hAnsi="宋体" w:cs="宋体"/>
                <w:kern w:val="0"/>
                <w:sz w:val="22"/>
                <w:szCs w:val="22"/>
              </w:rPr>
              <w:t>、单价在</w:t>
            </w:r>
            <w:r>
              <w:rPr>
                <w:rFonts w:ascii="宋体" w:hAnsi="宋体" w:cs="宋体"/>
                <w:kern w:val="0"/>
                <w:sz w:val="22"/>
                <w:szCs w:val="22"/>
              </w:rPr>
              <w:t>20</w:t>
            </w:r>
            <w:r>
              <w:rPr>
                <w:rFonts w:hint="eastAsia" w:ascii="宋体" w:hAnsi="宋体" w:cs="宋体"/>
                <w:kern w:val="0"/>
                <w:sz w:val="22"/>
                <w:szCs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hAnsi="宋体" w:cs="宋体"/>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cs="宋体"/>
                <w:kern w:val="0"/>
                <w:sz w:val="22"/>
                <w:szCs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4</w:t>
            </w:r>
            <w:r>
              <w:rPr>
                <w:rFonts w:hint="eastAsia" w:ascii="宋体" w:hAnsi="宋体" w:cs="宋体"/>
                <w:kern w:val="0"/>
                <w:sz w:val="22"/>
                <w:szCs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hAnsi="宋体" w:cs="宋体"/>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hAnsi="宋体" w:cs="宋体"/>
                <w:kern w:val="0"/>
                <w:sz w:val="22"/>
                <w:szCs w:val="22"/>
              </w:rPr>
              <w:t>42</w:t>
            </w:r>
            <w:r>
              <w:rPr>
                <w:rFonts w:hint="eastAsia" w:ascii="宋体" w:hAnsi="宋体" w:cs="宋体"/>
                <w:kern w:val="0"/>
                <w:sz w:val="22"/>
                <w:szCs w:val="22"/>
              </w:rPr>
              <w:t>9.84</w:t>
            </w:r>
          </w:p>
        </w:tc>
      </w:tr>
    </w:tbl>
    <w:p>
      <w:pPr>
        <w:autoSpaceDE w:val="0"/>
        <w:autoSpaceDN w:val="0"/>
        <w:adjustRightInd w:val="0"/>
        <w:ind w:firstLine="640" w:firstLineChars="200"/>
        <w:jc w:val="left"/>
        <w:rPr>
          <w:rFonts w:ascii="黑体" w:hAnsi="黑体" w:eastAsia="黑体" w:cs="黑体"/>
          <w:sz w:val="32"/>
          <w:szCs w:val="32"/>
        </w:rPr>
      </w:pPr>
      <w:r>
        <w:rPr>
          <w:rFonts w:hint="eastAsia" w:ascii="黑体" w:hAnsi="黑体" w:eastAsia="黑体" w:cs="黑体"/>
          <w:sz w:val="32"/>
          <w:szCs w:val="32"/>
        </w:rPr>
        <w:t>八、名词解释</w:t>
      </w:r>
    </w:p>
    <w:p>
      <w:pPr>
        <w:autoSpaceDE w:val="0"/>
        <w:autoSpaceDN w:val="0"/>
        <w:adjustRightInd w:val="0"/>
        <w:ind w:firstLine="1120" w:firstLineChars="350"/>
        <w:jc w:val="left"/>
        <w:rPr>
          <w:rFonts w:ascii="宋体" w:cs="Times New Roman"/>
          <w:sz w:val="32"/>
          <w:szCs w:val="32"/>
        </w:rPr>
      </w:pPr>
      <w:r>
        <w:rPr>
          <w:rFonts w:ascii="宋体" w:hAnsi="宋体" w:cs="宋体"/>
          <w:sz w:val="32"/>
          <w:szCs w:val="32"/>
        </w:rPr>
        <w:t>1</w:t>
      </w:r>
      <w:r>
        <w:rPr>
          <w:rFonts w:hint="eastAsia" w:ascii="宋体" w:hAnsi="宋体" w:cs="宋体"/>
          <w:sz w:val="32"/>
          <w:szCs w:val="32"/>
        </w:rPr>
        <w:t>、一般预算收入：区级当年拨付的资金。</w:t>
      </w:r>
    </w:p>
    <w:p>
      <w:pPr>
        <w:autoSpaceDE w:val="0"/>
        <w:autoSpaceDN w:val="0"/>
        <w:adjustRightInd w:val="0"/>
        <w:ind w:left="420" w:leftChars="200" w:firstLine="640" w:firstLineChars="200"/>
        <w:jc w:val="left"/>
        <w:rPr>
          <w:rFonts w:ascii="宋体" w:cs="Times New Roman"/>
          <w:sz w:val="32"/>
          <w:szCs w:val="32"/>
        </w:rPr>
      </w:pPr>
      <w:r>
        <w:rPr>
          <w:rFonts w:ascii="宋体" w:hAnsi="宋体" w:cs="宋体"/>
          <w:sz w:val="32"/>
          <w:szCs w:val="32"/>
        </w:rPr>
        <w:t>2</w:t>
      </w:r>
      <w:r>
        <w:rPr>
          <w:rFonts w:hint="eastAsia" w:ascii="宋体" w:hAnsi="宋体" w:cs="宋体"/>
          <w:sz w:val="32"/>
          <w:szCs w:val="32"/>
        </w:rPr>
        <w:t>、基本支出：为保障机构正常运转，完成日常工作任务，而发生的人员支出和公用支出。</w:t>
      </w:r>
    </w:p>
    <w:p>
      <w:pPr>
        <w:autoSpaceDE w:val="0"/>
        <w:autoSpaceDN w:val="0"/>
        <w:adjustRightInd w:val="0"/>
        <w:ind w:left="420" w:leftChars="200" w:firstLine="640" w:firstLineChars="200"/>
        <w:jc w:val="left"/>
        <w:rPr>
          <w:rFonts w:ascii="宋体" w:cs="Times New Roman"/>
          <w:sz w:val="32"/>
          <w:szCs w:val="32"/>
        </w:rPr>
      </w:pPr>
      <w:r>
        <w:rPr>
          <w:rFonts w:ascii="宋体" w:hAnsi="宋体" w:cs="宋体"/>
          <w:sz w:val="32"/>
          <w:szCs w:val="32"/>
        </w:rPr>
        <w:t>3</w:t>
      </w:r>
      <w:r>
        <w:rPr>
          <w:rFonts w:hint="eastAsia" w:ascii="宋体" w:hAnsi="宋体" w:cs="宋体"/>
          <w:sz w:val="32"/>
          <w:szCs w:val="32"/>
        </w:rPr>
        <w:t>、项目支出：是指在基本支出之外，为完成特定行政任务和事业发展目标，而发生的支出。</w:t>
      </w:r>
    </w:p>
    <w:p>
      <w:pPr>
        <w:autoSpaceDE w:val="0"/>
        <w:autoSpaceDN w:val="0"/>
        <w:adjustRightInd w:val="0"/>
        <w:ind w:left="420" w:leftChars="200" w:firstLine="640" w:firstLineChars="200"/>
        <w:jc w:val="left"/>
        <w:rPr>
          <w:rFonts w:ascii="宋体" w:cs="Times New Roman"/>
          <w:sz w:val="32"/>
          <w:szCs w:val="32"/>
        </w:rPr>
      </w:pPr>
      <w:r>
        <w:rPr>
          <w:rFonts w:ascii="宋体" w:hAnsi="宋体" w:cs="宋体"/>
          <w:sz w:val="32"/>
          <w:szCs w:val="32"/>
        </w:rPr>
        <w:t>4</w:t>
      </w:r>
      <w:r>
        <w:rPr>
          <w:rFonts w:hint="eastAsia" w:ascii="宋体" w:hAnsi="宋体" w:cs="宋体"/>
          <w:sz w:val="32"/>
          <w:szCs w:val="32"/>
        </w:rPr>
        <w:t>、机关运行费：是指为保证行政单位（包括参照公务员管理的事业单位）运行，用于购买货物和服务的各项资金。主要包括：办公费、印刷费，水费、电费、邮电费、福利费、日常维修费、办公物业服务费、公务车运行维护费等。</w:t>
      </w:r>
    </w:p>
    <w:p>
      <w:pPr>
        <w:autoSpaceDE w:val="0"/>
        <w:autoSpaceDN w:val="0"/>
        <w:adjustRightInd w:val="0"/>
        <w:ind w:left="420" w:leftChars="200" w:firstLine="643" w:firstLineChars="200"/>
        <w:jc w:val="left"/>
        <w:rPr>
          <w:rFonts w:ascii="宋体-方正超大字符集" w:hAnsi="宋体-方正超大字符集" w:eastAsia="宋体-方正超大字符集" w:cs="Times New Roman"/>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autoSpaceDE w:val="0"/>
        <w:autoSpaceDN w:val="0"/>
        <w:adjustRightInd w:val="0"/>
        <w:ind w:left="420" w:leftChars="200" w:firstLine="1280" w:firstLineChars="400"/>
        <w:jc w:val="left"/>
        <w:rPr>
          <w:rFonts w:ascii="宋体" w:cs="Times New Roman"/>
          <w:sz w:val="32"/>
          <w:szCs w:val="32"/>
        </w:rPr>
      </w:pPr>
      <w:r>
        <w:rPr>
          <w:rFonts w:hint="eastAsia" w:ascii="宋体" w:hAnsi="宋体" w:cs="宋体"/>
          <w:sz w:val="32"/>
          <w:szCs w:val="32"/>
        </w:rPr>
        <w:t>无。</w:t>
      </w:r>
      <w:r>
        <w:rPr>
          <w:rFonts w:ascii="宋体" w:hAnsi="宋体" w:cs="宋体"/>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_GBK">
    <w:altName w:val="宋体"/>
    <w:panose1 w:val="00000000000000000000"/>
    <w:charset w:val="86"/>
    <w:family w:val="auto"/>
    <w:pitch w:val="default"/>
    <w:sig w:usb0="00000000" w:usb1="00000000" w:usb2="00000010" w:usb3="00000000" w:csb0="00040000" w:csb1="00000000"/>
  </w:font>
  <w:font w:name="方正小标宋_GBK">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lvl>
  </w:abstractNum>
  <w:abstractNum w:abstractNumId="1">
    <w:nsid w:val="5909A0EE"/>
    <w:multiLevelType w:val="singleLevel"/>
    <w:tmpl w:val="5909A0EE"/>
    <w:lvl w:ilvl="0" w:tentative="0">
      <w:start w:val="1"/>
      <w:numFmt w:val="chineseCounting"/>
      <w:suff w:val="nothing"/>
      <w:lvlText w:val="%1、"/>
      <w:lvlJc w:val="left"/>
    </w:lvl>
  </w:abstractNum>
  <w:abstractNum w:abstractNumId="2">
    <w:nsid w:val="5909A57E"/>
    <w:multiLevelType w:val="singleLevel"/>
    <w:tmpl w:val="5909A57E"/>
    <w:lvl w:ilvl="0" w:tentative="0">
      <w:start w:val="3"/>
      <w:numFmt w:val="chineseCounting"/>
      <w:suff w:val="nothing"/>
      <w:lvlText w:val="%1、"/>
      <w:lvlJc w:val="left"/>
    </w:lvl>
  </w:abstractNum>
  <w:abstractNum w:abstractNumId="3">
    <w:nsid w:val="592A94C9"/>
    <w:multiLevelType w:val="singleLevel"/>
    <w:tmpl w:val="592A94C9"/>
    <w:lvl w:ilvl="0" w:tentative="0">
      <w:start w:val="2"/>
      <w:numFmt w:val="decimal"/>
      <w:suff w:val="nothing"/>
      <w:lvlText w:val="%1、"/>
      <w:lvlJc w:val="left"/>
    </w:lvl>
  </w:abstractNum>
  <w:num w:numId="1">
    <w:abstractNumId w:val="1"/>
    <w:lvlOverride w:ilvl="0">
      <w:startOverride w:val="1"/>
    </w:lvlOverride>
  </w:num>
  <w:num w:numId="2">
    <w:abstractNumId w:val="3"/>
    <w:lvlOverride w:ilvl="0">
      <w:startOverride w:val="2"/>
    </w:lvlOverride>
  </w:num>
  <w:num w:numId="3">
    <w:abstractNumId w:val="0"/>
    <w:lvlOverride w:ilvl="0">
      <w:startOverride w:val="2"/>
    </w:lvlOverride>
  </w:num>
  <w:num w:numId="4">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Y3NGYzMmYzMDA2ODNhNzg5OTlmYTZlNmIyNjZjMDcifQ=="/>
  </w:docVars>
  <w:rsids>
    <w:rsidRoot w:val="00B0078B"/>
    <w:rsid w:val="000333CB"/>
    <w:rsid w:val="0003386C"/>
    <w:rsid w:val="00052DAB"/>
    <w:rsid w:val="000A01DF"/>
    <w:rsid w:val="000D29A5"/>
    <w:rsid w:val="001A5CA3"/>
    <w:rsid w:val="001B5438"/>
    <w:rsid w:val="001D4E69"/>
    <w:rsid w:val="001D592C"/>
    <w:rsid w:val="001E0680"/>
    <w:rsid w:val="001E248D"/>
    <w:rsid w:val="00205D2B"/>
    <w:rsid w:val="00252DE8"/>
    <w:rsid w:val="00264EF8"/>
    <w:rsid w:val="00294800"/>
    <w:rsid w:val="00296103"/>
    <w:rsid w:val="002D3F02"/>
    <w:rsid w:val="00302898"/>
    <w:rsid w:val="003053C9"/>
    <w:rsid w:val="00324D7A"/>
    <w:rsid w:val="00327D44"/>
    <w:rsid w:val="00367679"/>
    <w:rsid w:val="0037108C"/>
    <w:rsid w:val="0039325C"/>
    <w:rsid w:val="003A12FB"/>
    <w:rsid w:val="003A1B96"/>
    <w:rsid w:val="003B39A1"/>
    <w:rsid w:val="003C0418"/>
    <w:rsid w:val="00403DD2"/>
    <w:rsid w:val="00423B2F"/>
    <w:rsid w:val="004323A3"/>
    <w:rsid w:val="00440D9F"/>
    <w:rsid w:val="00446ECF"/>
    <w:rsid w:val="00451E9D"/>
    <w:rsid w:val="00462998"/>
    <w:rsid w:val="00474B6A"/>
    <w:rsid w:val="00477F58"/>
    <w:rsid w:val="0049452A"/>
    <w:rsid w:val="004B3773"/>
    <w:rsid w:val="00524AC5"/>
    <w:rsid w:val="00557E35"/>
    <w:rsid w:val="00570222"/>
    <w:rsid w:val="00594C2E"/>
    <w:rsid w:val="005D1A00"/>
    <w:rsid w:val="005F1787"/>
    <w:rsid w:val="00696110"/>
    <w:rsid w:val="007306DD"/>
    <w:rsid w:val="00776375"/>
    <w:rsid w:val="007A13F6"/>
    <w:rsid w:val="007A34C3"/>
    <w:rsid w:val="007D5451"/>
    <w:rsid w:val="008861F6"/>
    <w:rsid w:val="008F3946"/>
    <w:rsid w:val="00915942"/>
    <w:rsid w:val="00915D29"/>
    <w:rsid w:val="00926F73"/>
    <w:rsid w:val="009500A2"/>
    <w:rsid w:val="00954A64"/>
    <w:rsid w:val="00955E50"/>
    <w:rsid w:val="00964C9B"/>
    <w:rsid w:val="00965629"/>
    <w:rsid w:val="009851F0"/>
    <w:rsid w:val="009928A1"/>
    <w:rsid w:val="009A49CF"/>
    <w:rsid w:val="009B3713"/>
    <w:rsid w:val="009C4B54"/>
    <w:rsid w:val="009E5C54"/>
    <w:rsid w:val="00A53D0A"/>
    <w:rsid w:val="00A67D37"/>
    <w:rsid w:val="00AC2E07"/>
    <w:rsid w:val="00B0078B"/>
    <w:rsid w:val="00BA7950"/>
    <w:rsid w:val="00C437EF"/>
    <w:rsid w:val="00C8458A"/>
    <w:rsid w:val="00CA02AF"/>
    <w:rsid w:val="00CD3922"/>
    <w:rsid w:val="00CE0003"/>
    <w:rsid w:val="00CE28EA"/>
    <w:rsid w:val="00D07E3C"/>
    <w:rsid w:val="00D128B9"/>
    <w:rsid w:val="00D13E40"/>
    <w:rsid w:val="00D16F6E"/>
    <w:rsid w:val="00D16FBD"/>
    <w:rsid w:val="00D232A7"/>
    <w:rsid w:val="00D71B86"/>
    <w:rsid w:val="00D7336A"/>
    <w:rsid w:val="00DA184C"/>
    <w:rsid w:val="00DB474D"/>
    <w:rsid w:val="00DC0439"/>
    <w:rsid w:val="00DC644A"/>
    <w:rsid w:val="00DE3F2E"/>
    <w:rsid w:val="00E25DC6"/>
    <w:rsid w:val="00E832B3"/>
    <w:rsid w:val="00EA087C"/>
    <w:rsid w:val="00EA6C8D"/>
    <w:rsid w:val="00EF7ACC"/>
    <w:rsid w:val="00F10BE9"/>
    <w:rsid w:val="00F2631A"/>
    <w:rsid w:val="00F512C5"/>
    <w:rsid w:val="00F65BF0"/>
    <w:rsid w:val="00F914CC"/>
    <w:rsid w:val="00F96E53"/>
    <w:rsid w:val="00F96EE7"/>
    <w:rsid w:val="00FC6B31"/>
    <w:rsid w:val="00FF5E6A"/>
    <w:rsid w:val="356020A5"/>
    <w:rsid w:val="3BCD2EC4"/>
    <w:rsid w:val="3DB914C9"/>
    <w:rsid w:val="45DF2CCD"/>
    <w:rsid w:val="71A24C1D"/>
    <w:rsid w:val="7D4F31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9"/>
    <w:qFormat/>
    <w:uiPriority w:val="99"/>
    <w:pPr>
      <w:spacing w:before="240" w:after="60"/>
      <w:jc w:val="center"/>
      <w:outlineLvl w:val="0"/>
    </w:pPr>
    <w:rPr>
      <w:rFonts w:ascii="Cambria" w:hAnsi="Cambria" w:cs="Cambria"/>
      <w:b/>
      <w:bCs/>
      <w:sz w:val="32"/>
      <w:szCs w:val="32"/>
    </w:rPr>
  </w:style>
  <w:style w:type="table" w:styleId="7">
    <w:name w:val="Table Grid"/>
    <w:basedOn w:val="6"/>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标题 Char"/>
    <w:basedOn w:val="8"/>
    <w:link w:val="5"/>
    <w:locked/>
    <w:uiPriority w:val="99"/>
    <w:rPr>
      <w:rFonts w:ascii="Cambria" w:hAnsi="Cambria" w:eastAsia="宋体" w:cs="Cambria"/>
      <w:b/>
      <w:bCs/>
      <w:sz w:val="32"/>
      <w:szCs w:val="32"/>
    </w:rPr>
  </w:style>
  <w:style w:type="character" w:customStyle="1" w:styleId="10">
    <w:name w:val="页眉 Char"/>
    <w:basedOn w:val="8"/>
    <w:link w:val="4"/>
    <w:qFormat/>
    <w:locked/>
    <w:uiPriority w:val="99"/>
    <w:rPr>
      <w:rFonts w:ascii="Calibri" w:hAnsi="Calibri" w:eastAsia="宋体" w:cs="Calibri"/>
      <w:sz w:val="18"/>
      <w:szCs w:val="18"/>
    </w:rPr>
  </w:style>
  <w:style w:type="character" w:customStyle="1" w:styleId="11">
    <w:name w:val="页脚 Char"/>
    <w:basedOn w:val="8"/>
    <w:link w:val="3"/>
    <w:qFormat/>
    <w:locked/>
    <w:uiPriority w:val="99"/>
    <w:rPr>
      <w:rFonts w:ascii="Calibri" w:hAnsi="Calibri" w:eastAsia="宋体" w:cs="Calibri"/>
      <w:sz w:val="18"/>
      <w:szCs w:val="18"/>
    </w:rPr>
  </w:style>
  <w:style w:type="character" w:customStyle="1" w:styleId="12">
    <w:name w:val="批注框文本 Char"/>
    <w:basedOn w:val="8"/>
    <w:link w:val="2"/>
    <w:semiHidden/>
    <w:qFormat/>
    <w:locked/>
    <w:uiPriority w:val="99"/>
    <w:rPr>
      <w:rFonts w:ascii="Calibri" w:hAnsi="Calibri" w:eastAsia="宋体" w:cs="Calibri"/>
      <w:sz w:val="18"/>
      <w:szCs w:val="18"/>
    </w:rPr>
  </w:style>
  <w:style w:type="paragraph" w:customStyle="1" w:styleId="13">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2275</Words>
  <Characters>2449</Characters>
  <Lines>17</Lines>
  <Paragraphs>4</Paragraphs>
  <TotalTime>4</TotalTime>
  <ScaleCrop>false</ScaleCrop>
  <LinksUpToDate>false</LinksUpToDate>
  <CharactersWithSpaces>2564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2021-03-03T01:47:00Z</dcterms:created>
  <dc:creator>Administrator</dc:creator>
  <cp:lastModifiedBy>User</cp:lastModifiedBy>
  <cp:lastPrinted>2018-07-18T06:51:00Z</cp:lastPrinted>
  <dcterms:modified xsi:type="dcterms:W3CDTF">2023-03-24T03:25:04Z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50762CA69D194A2080B8727C28945708</vt:lpwstr>
  </property>
</Properties>
</file>