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曹妃甸区工商业联合会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曹妃甸区工商业联合会编制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2</w:t>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3</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bookmarkStart w:id="4" w:name="_GoBack"/>
      <w:bookmarkEnd w:id="4"/>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1.组织民营企业家参加活动绩效目标表</w:t>
      </w:r>
      <w:r>
        <w:tab/>
      </w:r>
      <w:r>
        <w:fldChar w:fldCharType="begin"/>
      </w:r>
      <w:r>
        <w:instrText xml:space="preserve">PAGEREF _Toc_4_4_0000000004 \h</w:instrText>
      </w:r>
      <w:r>
        <w:fldChar w:fldCharType="separate"/>
      </w:r>
      <w:r>
        <w:t>5</w:t>
      </w:r>
      <w:r>
        <w:fldChar w:fldCharType="end"/>
      </w:r>
      <w:r>
        <w:fldChar w:fldCharType="end"/>
      </w:r>
    </w:p>
    <w:p>
      <w:r>
        <w:fldChar w:fldCharType="end"/>
      </w:r>
    </w:p>
    <w:p>
      <w:r>
        <w:br w:type="page"/>
      </w:r>
      <w:r>
        <w:br w:type="textWrapping"/>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pPr>
        <w:pStyle w:val="8"/>
      </w:pP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（一）加大招商的工作力度，督促项目落地。</w:t>
      </w:r>
    </w:p>
    <w:p>
      <w:pPr>
        <w:pStyle w:val="9"/>
      </w:pPr>
      <w:r>
        <w:t>绩效目标：利用各种渠道广泛招商，组织相关企业参加各种招商活动。</w:t>
      </w:r>
    </w:p>
    <w:p>
      <w:pPr>
        <w:pStyle w:val="9"/>
      </w:pPr>
      <w:r>
        <w:t>绩效目标：组织相关企业参加各种招商活动5次以上。</w:t>
      </w:r>
    </w:p>
    <w:p>
      <w:pPr>
        <w:pStyle w:val="9"/>
      </w:pPr>
      <w:r>
        <w:t>（二）加强全区工商联自身组织建设。</w:t>
      </w:r>
    </w:p>
    <w:p>
      <w:pPr>
        <w:pStyle w:val="9"/>
      </w:pPr>
      <w:r>
        <w:t>绩效目标：发展工商联会员、指导基层工商联组织建设，提升民营企业家素质，推进民营企业文化建设，提升工商联工作影响力。</w:t>
      </w:r>
    </w:p>
    <w:p>
      <w:pPr>
        <w:pStyle w:val="9"/>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pPr>
        <w:pStyle w:val="9"/>
      </w:pPr>
      <w:r>
        <w:t>（三）继续做好培训和考察学习工作。</w:t>
      </w:r>
    </w:p>
    <w:p>
      <w:pPr>
        <w:pStyle w:val="9"/>
      </w:pPr>
      <w:r>
        <w:t>绩效目标：不断加强培训工作，通过培养教育，不断促进非公经济健康发展和非公经济人士健康成长。</w:t>
      </w:r>
    </w:p>
    <w:p>
      <w:pPr>
        <w:pStyle w:val="9"/>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搭建绩效管理运行体系，科学设定绩效指标和目标，从源头上保障绩效管理的有效落实，制定资金使用和管理办法，确保资金支出有序进行，为全年预算绩效目标的实现奠定制度基础。</w:t>
      </w:r>
    </w:p>
    <w:p>
      <w:pPr>
        <w:pStyle w:val="10"/>
      </w:pPr>
      <w:r>
        <w:t>（二）加强支出管理。以项目预算绩效为依据，优化支出结构，预算编制做细做实，支出执行有章可循。资金支出安排科学合理，为项目组织实施保驾护航。</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（四）做好绩效自评。按要求开展上年度部门预算绩效自评和重点评价工作，对评价中发现的问题及时整改，调整优化项目支出结构，提高财政资金使用效益。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1.组织民营企业家参加活动绩效目标表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714001曹妃甸区工商业联合会本级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13020924P000547100019</w:t>
            </w:r>
          </w:p>
        </w:tc>
        <w:tc>
          <w:tcPr>
            <w:tcW w:w="1587" w:type="dxa"/>
            <w:vAlign w:val="center"/>
          </w:tcPr>
          <w:p>
            <w:pPr>
              <w:pStyle w:val="14"/>
            </w:pPr>
            <w:r>
              <w:t>项目名称</w:t>
            </w:r>
          </w:p>
        </w:tc>
        <w:tc>
          <w:tcPr>
            <w:tcW w:w="4422" w:type="dxa"/>
            <w:gridSpan w:val="3"/>
            <w:vAlign w:val="center"/>
          </w:tcPr>
          <w:p>
            <w:pPr>
              <w:pStyle w:val="13"/>
            </w:pPr>
            <w:r>
              <w:t>组织民营企业家参加活动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组织会员参加各类商务活动，召开相关会议，组织企业家参加培训。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1.加大招商的工作力度，督促项目落地。</w:t>
            </w:r>
          </w:p>
          <w:p>
            <w:pPr>
              <w:pStyle w:val="13"/>
            </w:pPr>
            <w:r>
              <w:t>2.加强全区工商联自身组织建设。</w:t>
            </w:r>
          </w:p>
          <w:p>
            <w:pPr>
              <w:pStyle w:val="13"/>
            </w:pPr>
            <w:r>
              <w:t>3.继续做好培训和考察学习工作。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召开工商联相关会议</w:t>
            </w:r>
          </w:p>
        </w:tc>
        <w:tc>
          <w:tcPr>
            <w:tcW w:w="2891" w:type="dxa"/>
            <w:vAlign w:val="center"/>
          </w:tcPr>
          <w:p>
            <w:pPr>
              <w:pStyle w:val="13"/>
            </w:pPr>
            <w:r>
              <w:t>召开工商联相关会议</w:t>
            </w:r>
          </w:p>
        </w:tc>
        <w:tc>
          <w:tcPr>
            <w:tcW w:w="1276" w:type="dxa"/>
            <w:vAlign w:val="center"/>
          </w:tcPr>
          <w:p>
            <w:pPr>
              <w:pStyle w:val="13"/>
            </w:pPr>
            <w:r>
              <w:t>≥5次</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资金拨付完成时限</w:t>
            </w:r>
          </w:p>
        </w:tc>
        <w:tc>
          <w:tcPr>
            <w:tcW w:w="2891" w:type="dxa"/>
            <w:vAlign w:val="center"/>
          </w:tcPr>
          <w:p>
            <w:pPr>
              <w:pStyle w:val="13"/>
            </w:pPr>
            <w:r>
              <w:t>资金拨付完成及时</w:t>
            </w:r>
          </w:p>
        </w:tc>
        <w:tc>
          <w:tcPr>
            <w:tcW w:w="1276" w:type="dxa"/>
            <w:vAlign w:val="center"/>
          </w:tcPr>
          <w:p>
            <w:pPr>
              <w:pStyle w:val="13"/>
            </w:pPr>
            <w:r>
              <w:t>≤1年</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认真抓好企业培训工作</w:t>
            </w:r>
          </w:p>
        </w:tc>
        <w:tc>
          <w:tcPr>
            <w:tcW w:w="2891" w:type="dxa"/>
            <w:vAlign w:val="center"/>
          </w:tcPr>
          <w:p>
            <w:pPr>
              <w:pStyle w:val="13"/>
            </w:pPr>
            <w:r>
              <w:t>开展会员培训，提升会员综合素质</w:t>
            </w:r>
          </w:p>
        </w:tc>
        <w:tc>
          <w:tcPr>
            <w:tcW w:w="1276" w:type="dxa"/>
            <w:vAlign w:val="center"/>
          </w:tcPr>
          <w:p>
            <w:pPr>
              <w:pStyle w:val="13"/>
            </w:pPr>
            <w:r>
              <w:t>≥3次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实际支出小于预算控制数</w:t>
            </w:r>
          </w:p>
        </w:tc>
        <w:tc>
          <w:tcPr>
            <w:tcW w:w="1276" w:type="dxa"/>
            <w:vAlign w:val="center"/>
          </w:tcPr>
          <w:p>
            <w:pPr>
              <w:pStyle w:val="13"/>
            </w:pPr>
            <w:r>
              <w:t>≤40万</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引导会员积极参加社会公益活动</w:t>
            </w:r>
          </w:p>
        </w:tc>
        <w:tc>
          <w:tcPr>
            <w:tcW w:w="2891" w:type="dxa"/>
            <w:vAlign w:val="center"/>
          </w:tcPr>
          <w:p>
            <w:pPr>
              <w:pStyle w:val="13"/>
            </w:pPr>
            <w:r>
              <w:t>深入开展企业帮扶</w:t>
            </w:r>
          </w:p>
        </w:tc>
        <w:tc>
          <w:tcPr>
            <w:tcW w:w="1276" w:type="dxa"/>
            <w:vAlign w:val="center"/>
          </w:tcPr>
          <w:p>
            <w:pPr>
              <w:pStyle w:val="13"/>
            </w:pPr>
            <w:r>
              <w:t>≥5次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服务对象满意指标</w:t>
            </w:r>
          </w:p>
        </w:tc>
        <w:tc>
          <w:tcPr>
            <w:tcW w:w="2891" w:type="dxa"/>
            <w:vAlign w:val="center"/>
          </w:tcPr>
          <w:p>
            <w:pPr>
              <w:pStyle w:val="13"/>
            </w:pPr>
            <w:r>
              <w:t>企业满意度</w:t>
            </w:r>
          </w:p>
        </w:tc>
        <w:tc>
          <w:tcPr>
            <w:tcW w:w="1276" w:type="dxa"/>
            <w:vAlign w:val="center"/>
          </w:tcPr>
          <w:p>
            <w:pPr>
              <w:pStyle w:val="13"/>
            </w:pPr>
            <w:r>
              <w:t>≥95满意度</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JmOTllMzg2NDBkMzBhMTNmYjE5Zjc2NDMyYWEwODQifQ=="/>
  </w:docVars>
  <w:rsids>
    <w:rsidRoot w:val="00000000"/>
    <w:rsid w:val="125D3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2024-02-28T09:54:33Z</dcterms:created>
  <dcterms:modified xsi:type="dcterms:W3CDTF">2024-02-28T01:54:33Z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2024-02-28T09:54:32Z</dcterms:created>
  <dcterms:modified xsi:type="dcterms:W3CDTF">2024-02-28T01:54:32Z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2024-02-28T09:54:32Z</dcterms:created>
  <dcterms:modified xsi:type="dcterms:W3CDTF">2024-02-28T01:54:32Z</dcterms:modified>
</cp:coreProperties>
</file>

<file path=customXml/itemProps1.xml><?xml version="1.0" encoding="utf-8"?>
<ds:datastoreItem xmlns:ds="http://schemas.openxmlformats.org/officeDocument/2006/customXml" ds:itemID="{0c9dc9e1-c603-4aa2-9740-a9b7be6eff57}">
  <ds:schemaRefs/>
</ds:datastoreItem>
</file>

<file path=customXml/itemProps2.xml><?xml version="1.0" encoding="utf-8"?>
<ds:datastoreItem xmlns:ds="http://schemas.openxmlformats.org/officeDocument/2006/customXml" ds:itemID="{8086de9d-529b-4ca7-8789-8393842e24be}">
  <ds:schemaRefs/>
</ds:datastoreItem>
</file>

<file path=customXml/itemProps3.xml><?xml version="1.0" encoding="utf-8"?>
<ds:datastoreItem xmlns:ds="http://schemas.openxmlformats.org/officeDocument/2006/customXml" ds:itemID="{26288846-b91c-469d-a360-e27ebc6b7999}">
  <ds:schemaRefs/>
</ds:datastoreItem>
</file>

<file path=customXml/itemProps4.xml><?xml version="1.0" encoding="utf-8"?>
<ds:datastoreItem xmlns:ds="http://schemas.openxmlformats.org/officeDocument/2006/customXml" ds:itemID="{2c07ef76-b47b-4988-89a6-752c0357ec36}">
  <ds:schemaRefs/>
</ds:datastoreItem>
</file>

<file path=customXml/itemProps5.xml><?xml version="1.0" encoding="utf-8"?>
<ds:datastoreItem xmlns:ds="http://schemas.openxmlformats.org/officeDocument/2006/customXml" ds:itemID="{e77179bf-6d01-4c26-b8b9-66bddc100088}">
  <ds:schemaRefs/>
</ds:datastoreItem>
</file>

<file path=customXml/itemProps6.xml><?xml version="1.0" encoding="utf-8"?>
<ds:datastoreItem xmlns:ds="http://schemas.openxmlformats.org/officeDocument/2006/customXml" ds:itemID="{5f5ab392-737b-4c79-9450-a3647b640821}">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2024-02-28T09:54:00Z</dcterms:created>
  <dc:creator>yzx</dc:creator>
  <cp:lastModifiedBy>yzzxx</cp:lastModifiedBy>
  <dcterms:modified xsi:type="dcterms:W3CDTF">2024-03-05T07:43:31Z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5667CC693EC84FD4B08EEE011DC3A4CF_12</vt:lpwstr>
  </property>
</Properties>
</file>