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宗教活动场所设立、变更、注销登记</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办事指南</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方正仿宋简体" w:hAnsi="方正仿宋简体" w:eastAsia="黑体" w:cs="方正仿宋简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方正仿宋简体" w:hAnsi="方正仿宋简体" w:eastAsia="方正仿宋简体" w:cs="方正仿宋简体"/>
          <w:color w:val="auto"/>
          <w:sz w:val="32"/>
          <w:szCs w:val="32"/>
          <w:lang w:eastAsia="zh-CN"/>
        </w:rPr>
        <w:t>宗教活动场所设立、变更、注销登记</w:t>
      </w:r>
    </w:p>
    <w:p>
      <w:pPr>
        <w:keepNext w:val="0"/>
        <w:keepLines w:val="0"/>
        <w:pageBreakBefore w:val="0"/>
        <w:kinsoku/>
        <w:wordWrap/>
        <w:overflowPunct/>
        <w:topLinePunct w:val="0"/>
        <w:autoSpaceDE/>
        <w:autoSpaceDN/>
        <w:bidi w:val="0"/>
        <w:spacing w:line="540" w:lineRule="exact"/>
        <w:ind w:firstLine="640"/>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方正仿宋简体" w:hAnsi="方正仿宋简体" w:eastAsia="方正仿宋简体" w:cs="方正仿宋简体"/>
          <w:color w:val="auto"/>
          <w:sz w:val="32"/>
          <w:szCs w:val="32"/>
          <w:lang w:val="en-US" w:eastAsia="zh-CN"/>
        </w:rPr>
        <w:t>曹妃甸区委统战部</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kinsoku/>
        <w:wordWrap/>
        <w:overflowPunct/>
        <w:topLinePunct w:val="0"/>
        <w:autoSpaceDE/>
        <w:autoSpaceDN/>
        <w:bidi w:val="0"/>
        <w:spacing w:line="540" w:lineRule="exact"/>
        <w:ind w:firstLine="64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《宗教事务条例》（第686号中华人民共和国国务院令，经2017年6月14日国务院第176次常务会议修订通过，现将修订后的《宗教事务条例》公布，自2018年2月1日起施行。）</w:t>
      </w:r>
    </w:p>
    <w:p>
      <w:pPr>
        <w:pStyle w:val="6"/>
        <w:keepNext w:val="0"/>
        <w:keepLines w:val="0"/>
        <w:pageBreakBefore w:val="0"/>
        <w:kinsoku/>
        <w:wordWrap/>
        <w:overflowPunct/>
        <w:topLinePunct w:val="0"/>
        <w:autoSpaceDE/>
        <w:autoSpaceDN/>
        <w:bidi w:val="0"/>
        <w:spacing w:line="540" w:lineRule="exact"/>
        <w:ind w:left="72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《宗教事务条例》第二十、二十一、二十二、二十四条</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宗教活动场所登记的条件：</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（1）经批准完成了筹备设立工作；</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（2）符合《宗教事务条例》第</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十条的设立条件；</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（3）建立、健全了管理组织和规章制度。</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宗教活动场所变更登记的条件：</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（1）原来登记的内容中有一项或者多项发生变化；</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（2）该场所发生合并、分立、解散、终止等情况。</w:t>
      </w:r>
    </w:p>
    <w:p>
      <w:pPr>
        <w:keepNext w:val="0"/>
        <w:keepLines w:val="0"/>
        <w:pageBreakBefore w:val="0"/>
        <w:kinsoku/>
        <w:wordWrap/>
        <w:overflowPunct/>
        <w:topLinePunct w:val="0"/>
        <w:autoSpaceDE/>
        <w:autoSpaceDN/>
        <w:bidi w:val="0"/>
        <w:spacing w:line="540" w:lineRule="exac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《宗教事务条例》第二十、二十一、二十二、二十四条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楷体" w:hAnsi="楷体" w:eastAsia="楷体" w:cs="楷体"/>
          <w:b/>
          <w:bCs/>
          <w:color w:val="auto"/>
          <w:sz w:val="32"/>
          <w:szCs w:val="32"/>
        </w:rPr>
      </w:pPr>
      <w:r>
        <w:rPr>
          <w:rFonts w:hint="eastAsia" w:ascii="方正仿宋简体" w:hAnsi="方正仿宋简体" w:eastAsia="方正仿宋简体" w:cs="方正仿宋简体"/>
          <w:color w:val="auto"/>
          <w:sz w:val="32"/>
          <w:szCs w:val="32"/>
          <w:lang w:val="en-US" w:eastAsia="zh-CN"/>
        </w:rPr>
        <w:t>（二）</w:t>
      </w: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spacing w:line="46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1.设立登记需提交的材料：</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（1）《宗教活动场所登记申请表》；</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（2）民主协商成立管理组织的情况说明；</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（3）主持宗教活动的宗教教职人员或者符合本宗教规定的其他人员的户籍、居民身份和教职身份证明；</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（4）有关规章制度文本；</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场所房屋等建筑物的有关证明（属新建的，应当提供规划、建筑、消防等部门的验收合格证明；属改扩建的，应当提供房屋所有权或者使用权证明和消防安全验收合格证明；属租借的，应当提供消防安全验收合格证明和一年期以上的使用权证明）；</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（6）合法的经济来源的情况说明。</w:t>
      </w:r>
    </w:p>
    <w:p>
      <w:pPr>
        <w:widowControl/>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eastAsia="zh-CN"/>
        </w:rPr>
        <w:t>）管理组织成员的户籍和居民身份证明。</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宗教活动场所变更登记应交材料：</w:t>
      </w:r>
    </w:p>
    <w:p>
      <w:pPr>
        <w:widowControl/>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宗教活动场所需变更的负责人居民身份证；</w:t>
      </w:r>
    </w:p>
    <w:p>
      <w:pPr>
        <w:widowControl/>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）宗教活动场所法人登记变更申请书</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宗教</w:t>
      </w:r>
      <w:r>
        <w:rPr>
          <w:rFonts w:hint="eastAsia" w:ascii="仿宋_GB2312" w:hAnsi="仿宋_GB2312" w:eastAsia="仿宋_GB2312" w:cs="仿宋_GB2312"/>
          <w:color w:val="000000"/>
          <w:kern w:val="0"/>
          <w:sz w:val="32"/>
          <w:szCs w:val="32"/>
        </w:rPr>
        <w:t>活动场所</w:t>
      </w:r>
      <w:r>
        <w:rPr>
          <w:rFonts w:hint="eastAsia" w:ascii="仿宋_GB2312" w:hAnsi="仿宋_GB2312" w:eastAsia="仿宋_GB2312" w:cs="仿宋_GB2312"/>
          <w:color w:val="000000"/>
          <w:kern w:val="0"/>
          <w:sz w:val="32"/>
          <w:szCs w:val="32"/>
          <w:lang w:eastAsia="zh-CN"/>
        </w:rPr>
        <w:t>注销</w:t>
      </w:r>
      <w:r>
        <w:rPr>
          <w:rFonts w:hint="eastAsia" w:ascii="仿宋_GB2312" w:hAnsi="仿宋_GB2312" w:eastAsia="仿宋_GB2312" w:cs="仿宋_GB2312"/>
          <w:color w:val="000000"/>
          <w:kern w:val="0"/>
          <w:sz w:val="32"/>
          <w:szCs w:val="32"/>
        </w:rPr>
        <w:t>登记应交材料：</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）宗教活动场所终止申请书。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仿宋" w:hAnsi="仿宋" w:eastAsia="仿宋" w:cs="仿宋"/>
          <w:color w:val="auto"/>
          <w:sz w:val="32"/>
          <w:szCs w:val="32"/>
          <w:lang w:eastAsia="zh-CN"/>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方正仿宋简体" w:hAnsi="方正仿宋简体" w:eastAsia="方正仿宋简体" w:cs="方正仿宋简体"/>
          <w:color w:val="auto"/>
          <w:sz w:val="32"/>
          <w:szCs w:val="32"/>
          <w:lang w:val="en-US" w:eastAsia="zh-CN"/>
        </w:rPr>
        <w:t>22日</w:t>
      </w:r>
      <w:r>
        <w:rPr>
          <w:rFonts w:hint="eastAsia" w:ascii="仿宋" w:hAnsi="仿宋" w:eastAsia="仿宋" w:cs="仿宋"/>
          <w:color w:val="auto"/>
          <w:sz w:val="32"/>
          <w:szCs w:val="32"/>
          <w:lang w:eastAsia="zh-CN"/>
        </w:rPr>
        <w:t>内</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方正仿宋简体" w:hAnsi="方正仿宋简体" w:eastAsia="方正仿宋简体" w:cs="方正仿宋简体"/>
          <w:color w:val="auto"/>
          <w:sz w:val="32"/>
          <w:szCs w:val="32"/>
          <w:lang w:val="en-US" w:eastAsia="zh-CN"/>
        </w:rPr>
        <w:t>不收费</w:t>
      </w:r>
    </w:p>
    <w:p>
      <w:pPr>
        <w:keepNext w:val="0"/>
        <w:keepLines w:val="0"/>
        <w:pageBreakBefore w:val="0"/>
        <w:kinsoku/>
        <w:wordWrap/>
        <w:overflowPunct/>
        <w:topLinePunct w:val="0"/>
        <w:autoSpaceDE/>
        <w:autoSpaceDN/>
        <w:bidi w:val="0"/>
        <w:spacing w:line="56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keepNext w:val="0"/>
        <w:keepLines w:val="0"/>
        <w:pageBreakBefore w:val="0"/>
        <w:kinsoku/>
        <w:wordWrap/>
        <w:overflowPunct/>
        <w:topLinePunct w:val="0"/>
        <w:autoSpaceDE/>
        <w:autoSpaceDN/>
        <w:bidi w:val="0"/>
        <w:spacing w:line="56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方正仿宋简体" w:hAnsi="方正仿宋简体" w:eastAsia="方正仿宋简体" w:cs="方正仿宋简体"/>
          <w:color w:val="auto"/>
          <w:sz w:val="32"/>
          <w:szCs w:val="32"/>
          <w:lang w:val="en-US" w:eastAsia="zh-CN"/>
        </w:rPr>
        <w:t>星期一至星期五：（9月1日至5月31日）上午8：30－12：00，下午13：30－17：30；（6月1日至8月31日）上午8：30－12：00，下午14：30－17：30</w:t>
      </w:r>
    </w:p>
    <w:p>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办理地址</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中国（河北）自由贸易试验区曹妃甸片区政务服务中心、唐山市曹妃甸区临港政务服务中心综合受理窗口B01-B06（曹妃甸工业区兴业道 1 号二层） </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唐山市曹妃甸区垦区政务服务中心综合受理窗口W1-W6（曹妃甸区唐海镇新城大街 259 号二层） </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唐山市曹妃甸区曹妃甸新城政务服务中心综合受理窗口B02-B05（曹妃甸区新城通海路）</w:t>
      </w:r>
    </w:p>
    <w:p>
      <w:pPr>
        <w:keepNext w:val="0"/>
        <w:keepLines w:val="0"/>
        <w:pageBreakBefore w:val="0"/>
        <w:numPr>
          <w:ilvl w:val="0"/>
          <w:numId w:val="3"/>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K1支线/K1专线，四大联检</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 xml:space="preserve">下车（曹妃甸工业区兴业道1号）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101路/102路，行政审批大厅下车（曹妃甸新城大街与唐海路交叉口西行200米）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101路/102路，行政审批大厅下车（曹妃甸新城大街与唐海路交叉口西行200米）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咨询预约电话：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0315-8851606（临港中心）、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0315-8787050（垦区中心）、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0315-7721104（新城中心）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0315-8712771（政府主楼）</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监督投诉电话：0315-8787068、0315-8711496</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791262-8845-433C-9EA9-389AD7ED03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87636C-C432-40D2-99E5-0EE149B26A2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CFBAFBF6-8AF2-4574-9C22-9F3127D3C4F5}"/>
  </w:font>
  <w:font w:name="仿宋_GB2312">
    <w:panose1 w:val="02010609030101010101"/>
    <w:charset w:val="86"/>
    <w:family w:val="auto"/>
    <w:pitch w:val="default"/>
    <w:sig w:usb0="00000001" w:usb1="080E0000" w:usb2="00000000" w:usb3="00000000" w:csb0="00040000" w:csb1="00000000"/>
    <w:embedRegular r:id="rId4" w:fontKey="{6E6027E6-6759-4F8B-A9E0-50EF0A0F61F1}"/>
  </w:font>
  <w:font w:name="仿宋">
    <w:panose1 w:val="02010609060101010101"/>
    <w:charset w:val="86"/>
    <w:family w:val="auto"/>
    <w:pitch w:val="default"/>
    <w:sig w:usb0="800002BF" w:usb1="38CF7CFA" w:usb2="00000016" w:usb3="00000000" w:csb0="00040001" w:csb1="00000000"/>
    <w:embedRegular r:id="rId5" w:fontKey="{FDFBE42D-2400-4673-A355-F20090234058}"/>
  </w:font>
  <w:font w:name="楷体_GB2312">
    <w:altName w:val="楷体"/>
    <w:panose1 w:val="02010609030101010101"/>
    <w:charset w:val="86"/>
    <w:family w:val="auto"/>
    <w:pitch w:val="default"/>
    <w:sig w:usb0="00000000" w:usb1="00000000" w:usb2="00000000" w:usb3="00000000" w:csb0="00040000" w:csb1="00000000"/>
    <w:embedRegular r:id="rId6" w:fontKey="{9EC0195E-08D7-4A71-BAE1-6D8A6D49D8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1ABFD"/>
    <w:multiLevelType w:val="singleLevel"/>
    <w:tmpl w:val="C061ABFD"/>
    <w:lvl w:ilvl="0" w:tentative="0">
      <w:start w:val="1"/>
      <w:numFmt w:val="decimal"/>
      <w:lvlText w:val="%1."/>
      <w:lvlJc w:val="left"/>
      <w:pPr>
        <w:tabs>
          <w:tab w:val="left" w:pos="312"/>
        </w:tabs>
      </w:pPr>
    </w:lvl>
  </w:abstractNum>
  <w:abstractNum w:abstractNumId="1">
    <w:nsid w:val="F629C817"/>
    <w:multiLevelType w:val="singleLevel"/>
    <w:tmpl w:val="F629C817"/>
    <w:lvl w:ilvl="0" w:tentative="0">
      <w:start w:val="3"/>
      <w:numFmt w:val="chineseCounting"/>
      <w:suff w:val="nothing"/>
      <w:lvlText w:val="（%1）"/>
      <w:lvlJc w:val="left"/>
      <w:rPr>
        <w:rFonts w:hint="eastAsia"/>
      </w:rPr>
    </w:lvl>
  </w:abstractNum>
  <w:abstractNum w:abstractNumId="2">
    <w:nsid w:val="FE5A855C"/>
    <w:multiLevelType w:val="singleLevel"/>
    <w:tmpl w:val="FE5A855C"/>
    <w:lvl w:ilvl="0" w:tentative="0">
      <w:start w:val="2"/>
      <w:numFmt w:val="chineseCounting"/>
      <w:suff w:val="nothing"/>
      <w:lvlText w:val="（%1）"/>
      <w:lvlJc w:val="left"/>
      <w:rPr>
        <w:rFonts w:hint="eastAsia"/>
      </w:rPr>
    </w:lvl>
  </w:abstractNum>
  <w:abstractNum w:abstractNumId="3">
    <w:nsid w:val="379EE0C2"/>
    <w:multiLevelType w:val="singleLevel"/>
    <w:tmpl w:val="379EE0C2"/>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OWI0YmI4NWMyZjgyODE2MGFiMWY2MGJhYjYifQ=="/>
  </w:docVars>
  <w:rsids>
    <w:rsidRoot w:val="00000000"/>
    <w:rsid w:val="004B04B1"/>
    <w:rsid w:val="0369315B"/>
    <w:rsid w:val="0390788D"/>
    <w:rsid w:val="05990554"/>
    <w:rsid w:val="0E9F1E9E"/>
    <w:rsid w:val="155F23D9"/>
    <w:rsid w:val="251F5A85"/>
    <w:rsid w:val="269D1FD7"/>
    <w:rsid w:val="33A554B9"/>
    <w:rsid w:val="37BD18A6"/>
    <w:rsid w:val="3FFF49D7"/>
    <w:rsid w:val="49EB4802"/>
    <w:rsid w:val="4C4347C3"/>
    <w:rsid w:val="5AF917EB"/>
    <w:rsid w:val="6D353AEB"/>
    <w:rsid w:val="762A1A94"/>
    <w:rsid w:val="78A82970"/>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1170</Words>
  <Characters>1312</Characters>
  <Lines>0</Lines>
  <Paragraphs>0</Paragraphs>
  <TotalTime>1</TotalTime>
  <ScaleCrop>false</ScaleCrop>
  <LinksUpToDate>false</LinksUpToDate>
  <CharactersWithSpaces>1340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痕迹</cp:lastModifiedBy>
  <cp:lastPrinted>2023-06-29T03:02:00Z</cp:lastPrinted>
  <dcterms:modified xsi:type="dcterms:W3CDTF">2023-08-09T02:31:17Z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E547CA7315204ADEA6E1C9BB00908664</vt:lpwstr>
  </property>
</Properties>
</file>