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kern w:val="0"/>
          <w:sz w:val="44"/>
          <w:szCs w:val="44"/>
        </w:rPr>
        <w:t>印刷业经营者变更主要登记事项备案</w:t>
      </w:r>
      <w:r>
        <w:rPr>
          <w:rFonts w:hint="eastAsia" w:ascii="方正小标宋简体" w:hAnsi="方正小标宋简体" w:eastAsia="方正小标宋简体" w:cs="方正小标宋简体"/>
          <w:sz w:val="44"/>
          <w:szCs w:val="44"/>
          <w:lang w:val="en-US" w:eastAsia="zh-CN"/>
        </w:rPr>
        <w:t>服务指南</w:t>
      </w:r>
    </w:p>
    <w:p>
      <w:pPr>
        <w:spacing w:line="570" w:lineRule="exact"/>
      </w:pP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outlineLvl w:val="9"/>
        <w:rPr>
          <w:rFonts w:hint="eastAsia" w:ascii="黑体" w:hAnsi="黑体" w:eastAsia="黑体" w:cs="宋体"/>
          <w:kern w:val="0"/>
          <w:sz w:val="32"/>
          <w:szCs w:val="32"/>
        </w:rPr>
      </w:pPr>
      <w:r>
        <w:rPr>
          <w:rFonts w:hint="eastAsia" w:ascii="黑体" w:hAnsi="黑体" w:eastAsia="黑体" w:cs="宋体"/>
          <w:kern w:val="0"/>
          <w:sz w:val="32"/>
          <w:szCs w:val="32"/>
        </w:rPr>
        <w:t>事项名称</w:t>
      </w:r>
    </w:p>
    <w:p>
      <w:pPr>
        <w:spacing w:line="57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印刷业经营者变更主要登记事项备案</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spacing w:line="570" w:lineRule="exact"/>
        <w:ind w:firstLine="640" w:firstLineChars="200"/>
        <w:rPr>
          <w:rFonts w:hint="default" w:ascii="仿宋" w:hAnsi="仿宋" w:eastAsia="仿宋" w:cs="Helvetica"/>
          <w:spacing w:val="-6"/>
          <w:kern w:val="0"/>
          <w:sz w:val="32"/>
          <w:szCs w:val="32"/>
          <w:lang w:val="en-US" w:eastAsia="zh-CN"/>
        </w:rPr>
      </w:pPr>
      <w:r>
        <w:rPr>
          <w:rFonts w:hint="eastAsia" w:ascii="仿宋" w:hAnsi="仿宋" w:eastAsia="仿宋"/>
          <w:sz w:val="32"/>
          <w:szCs w:val="32"/>
          <w:lang w:val="en-US" w:eastAsia="zh-CN"/>
        </w:rPr>
        <w:t>1.《</w:t>
      </w:r>
      <w:r>
        <w:rPr>
          <w:rFonts w:hint="eastAsia" w:ascii="仿宋" w:hAnsi="仿宋" w:eastAsia="仿宋" w:cs="Helvetica"/>
          <w:spacing w:val="-6"/>
          <w:kern w:val="0"/>
          <w:sz w:val="32"/>
          <w:szCs w:val="32"/>
        </w:rPr>
        <w:t>印刷业管理条例》</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国务院令第732号</w:t>
      </w:r>
      <w:r>
        <w:rPr>
          <w:rFonts w:hint="eastAsia" w:ascii="仿宋" w:hAnsi="仿宋" w:eastAsia="仿宋" w:cs="Helvetica"/>
          <w:spacing w:val="-6"/>
          <w:kern w:val="0"/>
          <w:sz w:val="32"/>
          <w:szCs w:val="32"/>
          <w:lang w:val="en-US" w:eastAsia="zh-CN"/>
        </w:rPr>
        <w:t>修正</w:t>
      </w:r>
      <w:r>
        <w:rPr>
          <w:rFonts w:hint="eastAsia" w:ascii="仿宋" w:hAnsi="仿宋" w:eastAsia="仿宋" w:cs="Helvetica"/>
          <w:spacing w:val="-6"/>
          <w:kern w:val="0"/>
          <w:sz w:val="32"/>
          <w:szCs w:val="32"/>
          <w:lang w:eastAsia="zh-CN"/>
        </w:rPr>
        <w:t>）</w:t>
      </w:r>
    </w:p>
    <w:p>
      <w:pPr>
        <w:spacing w:line="570" w:lineRule="exact"/>
        <w:ind w:firstLine="616" w:firstLineChars="200"/>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2.《河北省新闻出版局 河北省政务服务管理办公室关于落实&lt;关于持续深化“证照分离”改革 进一步激发市场主体发展活力的实施方案&gt;的通知》（冀新出发[2021]4号）</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企业法人、事业法人、社会组织法人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spacing w:line="570" w:lineRule="exact"/>
        <w:ind w:firstLine="640" w:firstLineChars="200"/>
        <w:rPr>
          <w:rFonts w:ascii="Times New Roman" w:hAnsi="黑体" w:eastAsia="黑体" w:cs="Times New Roman"/>
          <w:sz w:val="32"/>
          <w:szCs w:val="32"/>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1.变更申请表；</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2.原印刷经营许可证；</w:t>
      </w:r>
    </w:p>
    <w:p>
      <w:pPr>
        <w:snapToGrid w:val="0"/>
        <w:spacing w:line="560"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3.营业执照副本复印件；</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4.告知承诺书；</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5.变更法定代表人的，提交新法定代表人的身份证、学历证及《印刷法规培训合格证》（如无《合格证》，请提供承诺书承诺今后参加法规培训并提供人员从业经历证明）；</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6.变更住所或经营场所的，提交新生产</w:t>
      </w:r>
      <w:r>
        <w:rPr>
          <w:rFonts w:hint="eastAsia" w:ascii="仿宋" w:hAnsi="仿宋" w:eastAsia="仿宋" w:cs="宋体"/>
          <w:kern w:val="0"/>
          <w:sz w:val="32"/>
          <w:szCs w:val="32"/>
        </w:rPr>
        <w:t>经营场所</w:t>
      </w:r>
      <w:r>
        <w:rPr>
          <w:rFonts w:hint="eastAsia" w:ascii="仿宋" w:hAnsi="仿宋" w:eastAsia="仿宋" w:cs="宋体"/>
          <w:kern w:val="0"/>
          <w:sz w:val="32"/>
          <w:szCs w:val="32"/>
          <w:lang w:val="en-US" w:eastAsia="zh-CN"/>
        </w:rPr>
        <w:t>的使用证明及方位图</w:t>
      </w:r>
      <w:r>
        <w:rPr>
          <w:rFonts w:hint="eastAsia" w:ascii="仿宋" w:hAnsi="仿宋" w:eastAsia="仿宋" w:cs="宋体"/>
          <w:kern w:val="0"/>
          <w:sz w:val="32"/>
          <w:szCs w:val="32"/>
          <w:lang w:eastAsia="zh-CN"/>
        </w:rPr>
        <w:t>。</w:t>
      </w:r>
    </w:p>
    <w:p>
      <w:pPr>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7.</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宋体"/>
          <w:kern w:val="0"/>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70" o:spt="203" style="position:absolute;left:0pt;margin-left:40.15pt;margin-top: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5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5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5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5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6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6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6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6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6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6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6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6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6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6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无</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widowControl/>
        <w:shd w:val="clear" w:color="auto" w:fill="FFFFFF"/>
        <w:spacing w:line="560" w:lineRule="exact"/>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abstractNum w:abstractNumId="1">
    <w:nsid w:val="70EA379B"/>
    <w:multiLevelType w:val="singleLevel"/>
    <w:tmpl w:val="70EA379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0DB9"/>
    <w:rsid w:val="00092068"/>
    <w:rsid w:val="00124744"/>
    <w:rsid w:val="00137E15"/>
    <w:rsid w:val="00234208"/>
    <w:rsid w:val="00505014"/>
    <w:rsid w:val="00541750"/>
    <w:rsid w:val="007D06FC"/>
    <w:rsid w:val="00874BD2"/>
    <w:rsid w:val="008A603C"/>
    <w:rsid w:val="00A10DBC"/>
    <w:rsid w:val="00A43C7E"/>
    <w:rsid w:val="00AA22DA"/>
    <w:rsid w:val="00B33A17"/>
    <w:rsid w:val="00B74699"/>
    <w:rsid w:val="00BB113C"/>
    <w:rsid w:val="00C57380"/>
    <w:rsid w:val="00CA4D57"/>
    <w:rsid w:val="00CC3D27"/>
    <w:rsid w:val="00CE32D0"/>
    <w:rsid w:val="00E3437A"/>
    <w:rsid w:val="00E712B5"/>
    <w:rsid w:val="00E978AD"/>
    <w:rsid w:val="00FC48EB"/>
    <w:rsid w:val="00FF3C9C"/>
    <w:rsid w:val="010D647E"/>
    <w:rsid w:val="071B553C"/>
    <w:rsid w:val="073577D4"/>
    <w:rsid w:val="0D552AEA"/>
    <w:rsid w:val="0D7E5D71"/>
    <w:rsid w:val="0E1C78AB"/>
    <w:rsid w:val="15A871BF"/>
    <w:rsid w:val="161E15FB"/>
    <w:rsid w:val="168B4722"/>
    <w:rsid w:val="16D51566"/>
    <w:rsid w:val="17F56306"/>
    <w:rsid w:val="1A802ECF"/>
    <w:rsid w:val="1D2B5845"/>
    <w:rsid w:val="224224EF"/>
    <w:rsid w:val="26E45A12"/>
    <w:rsid w:val="292E6006"/>
    <w:rsid w:val="2E772AA0"/>
    <w:rsid w:val="306D736D"/>
    <w:rsid w:val="32DE750E"/>
    <w:rsid w:val="380A696F"/>
    <w:rsid w:val="387D742A"/>
    <w:rsid w:val="39AE7249"/>
    <w:rsid w:val="3B627F18"/>
    <w:rsid w:val="42F47A6C"/>
    <w:rsid w:val="44CC5906"/>
    <w:rsid w:val="45591152"/>
    <w:rsid w:val="45B13EC8"/>
    <w:rsid w:val="49870A45"/>
    <w:rsid w:val="4C8F1BF3"/>
    <w:rsid w:val="4D2A4E74"/>
    <w:rsid w:val="4FA37190"/>
    <w:rsid w:val="549E06C0"/>
    <w:rsid w:val="58583151"/>
    <w:rsid w:val="595355B6"/>
    <w:rsid w:val="596406BB"/>
    <w:rsid w:val="5BA64B17"/>
    <w:rsid w:val="611C27CD"/>
    <w:rsid w:val="6884045F"/>
    <w:rsid w:val="6CE91CA9"/>
    <w:rsid w:val="73777A1C"/>
    <w:rsid w:val="78D56C53"/>
    <w:rsid w:val="7BEF1922"/>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888</Words>
  <Characters>1009</Characters>
  <Lines>5</Lines>
  <Paragraphs>1</Paragraphs>
  <TotalTime>0</TotalTime>
  <ScaleCrop>false</ScaleCrop>
  <LinksUpToDate>false</LinksUpToDate>
  <CharactersWithSpaces>1011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2020-01-17T05:50:00Z</dcterms:created>
  <dc:creator>fanxiaoling</dc:creator>
  <cp:lastModifiedBy>NTKO</cp:lastModifiedBy>
  <dcterms:modified xsi:type="dcterms:W3CDTF">2023-08-01T01:36:14Z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F274767E3C0C46E98AD884D75106CA78</vt:lpwstr>
  </property>
</Properties>
</file>