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14"/>
      </w:pPr>
      <w:r>
        <w:pict>
          <v:rect id="_x0000_s1026" o:spid="_x0000_s1026" o:spt="1" style="position:absolute;left:0pt;margin-left:107.5pt;margin-top:73pt;height:3.65pt;width:4.2pt;mso-position-horizontal-relative:page;mso-position-vertical-relative:page;z-index:251668480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109.25pt;margin-top:76pt;height:21.05pt;width:0.65pt;mso-position-horizontal-relative:page;mso-position-vertical-relative:page;z-index:25166745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186.6pt;margin-top:107.95pt;height:0.6pt;width:16.75pt;mso-position-horizontal-relative:page;mso-position-vertical-relative:page;z-index:25166131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73.95pt;margin-top:107.95pt;height:0.6pt;width:14.7pt;mso-position-horizontal-relative:page;mso-position-vertical-relative:page;z-index:251664384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0" o:spid="_x0000_s1030" style="position:absolute;left:0pt;margin-left:50.05pt;margin-top:56.1pt;height:0.6pt;width:27.05pt;mso-position-horizontal-relative:page;mso-position-vertical-relative:page;z-index:251663360;mso-width-relative:page;mso-height-relative:page;" filled="f" stroked="t" coordsize="540,12" o:allowincell="f" path="m0,5l540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612775</wp:posOffset>
            </wp:positionH>
            <wp:positionV relativeFrom="page">
              <wp:posOffset>716280</wp:posOffset>
            </wp:positionV>
            <wp:extent cx="53340" cy="51371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187" cy="513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1" o:spid="_x0000_s1031" o:spt="202" type="#_x0000_t202" style="position:absolute;left:0pt;margin-left:87.05pt;margin-top:95.55pt;height:25.3pt;width:40.15pt;mso-position-horizontal-relative:page;mso-position-vertical-relative:page;z-index:25166643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752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752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45" w:hRule="atLeast"/>
                    </w:trPr>
                    <w:tc>
                      <w:tcPr>
                        <w:tcW w:w="752" w:type="dxa"/>
                        <w:vAlign w:val="top"/>
                      </w:tcPr>
                      <w:p>
                        <w:pPr>
                          <w:pStyle w:val="6"/>
                          <w:spacing w:before="143" w:line="221" w:lineRule="auto"/>
                        </w:pPr>
                        <w:r>
                          <w:rPr>
                            <w:color w:val="231F20"/>
                            <w:position w:val="1"/>
                          </w:rPr>
                          <w:drawing>
                            <wp:inline distT="0" distB="0" distL="0" distR="0">
                              <wp:extent cx="45085" cy="52705"/>
                              <wp:effectExtent l="0" t="0" r="0" b="0"/>
                              <wp:docPr id="4" name="IM 4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" name="IM 4"/>
                                      <pic:cNvPicPr/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5282" cy="53187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color w:val="231F20"/>
                            <w:spacing w:val="21"/>
                          </w:rPr>
                          <w:t xml:space="preserve">  </w:t>
                        </w:r>
                        <w:r>
                          <w:rPr>
                            <w:color w:val="231F20"/>
                            <w:spacing w:val="-4"/>
                          </w:rPr>
                          <w:t>受理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2" o:spid="_x0000_s1032" o:spt="202" type="#_x0000_t202" style="position:absolute;left:0pt;margin-left:151.5pt;margin-top:95.6pt;height:25.3pt;width:36.45pt;mso-position-horizontal-relative:page;mso-position-vertical-relative:page;z-index:-25165721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678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678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45" w:hRule="atLeast"/>
                    </w:trPr>
                    <w:tc>
                      <w:tcPr>
                        <w:tcW w:w="678" w:type="dxa"/>
                        <w:vAlign w:val="top"/>
                      </w:tcPr>
                      <w:p>
                        <w:pPr>
                          <w:pStyle w:val="6"/>
                          <w:spacing w:before="142" w:line="220" w:lineRule="auto"/>
                          <w:ind w:left="165"/>
                        </w:pPr>
                        <w:r>
                          <w:rPr>
                            <w:color w:val="231F20"/>
                            <w:spacing w:val="-3"/>
                          </w:rPr>
                          <w:t>审核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3" o:spid="_x0000_s1033" o:spt="202" type="#_x0000_t202" style="position:absolute;left:0pt;margin-left:201.7pt;margin-top:95.6pt;height:25.3pt;width:39.8pt;mso-position-horizontal-relative:page;mso-position-vertical-relative:page;z-index:25166540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745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745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45" w:hRule="atLeast"/>
                    </w:trPr>
                    <w:tc>
                      <w:tcPr>
                        <w:tcW w:w="745" w:type="dxa"/>
                        <w:vAlign w:val="top"/>
                      </w:tcPr>
                      <w:p>
                        <w:pPr>
                          <w:pStyle w:val="6"/>
                          <w:spacing w:before="143" w:line="219" w:lineRule="auto"/>
                        </w:pPr>
                        <w:r>
                          <w:rPr>
                            <w:color w:val="231F20"/>
                            <w:position w:val="1"/>
                          </w:rPr>
                          <w:drawing>
                            <wp:inline distT="0" distB="0" distL="0" distR="0">
                              <wp:extent cx="45085" cy="52705"/>
                              <wp:effectExtent l="0" t="0" r="0" b="0"/>
                              <wp:docPr id="6" name="IM 6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IM 6"/>
                                      <pic:cNvPicPr/>
                                    </pic:nvPicPr>
                                    <pic:blipFill>
                                      <a:blip r:embed="rId10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5276" cy="53187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color w:val="231F20"/>
                            <w:spacing w:val="19"/>
                          </w:rPr>
                          <w:t xml:space="preserve">  </w:t>
                        </w:r>
                        <w:r>
                          <w:rPr>
                            <w:color w:val="231F20"/>
                            <w:spacing w:val="-4"/>
                          </w:rPr>
                          <w:t>办结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1598930</wp:posOffset>
            </wp:positionH>
            <wp:positionV relativeFrom="page">
              <wp:posOffset>1346835</wp:posOffset>
            </wp:positionV>
            <wp:extent cx="341630" cy="5334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1556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4" o:spid="_x0000_s1034" o:spt="202" type="#_x0000_t202" style="position:absolute;left:0pt;margin-left:140.65pt;margin-top:140.1pt;height:25.3pt;width:58.4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1117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117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45" w:hRule="atLeast"/>
                    </w:trPr>
                    <w:tc>
                      <w:tcPr>
                        <w:tcW w:w="1117" w:type="dxa"/>
                        <w:vAlign w:val="top"/>
                      </w:tcPr>
                      <w:p>
                        <w:pPr>
                          <w:pStyle w:val="6"/>
                          <w:spacing w:before="41" w:line="213" w:lineRule="auto"/>
                          <w:ind w:left="194" w:hanging="154"/>
                        </w:pPr>
                        <w:r>
                          <w:rPr>
                            <w:color w:val="231F20"/>
                            <w:spacing w:val="-8"/>
                          </w:rPr>
                          <w:t>不予许可决定，</w:t>
                        </w:r>
                        <w:r>
                          <w:rPr>
                            <w:color w:val="231F20"/>
                            <w:spacing w:val="1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3"/>
                          </w:rPr>
                          <w:t>送达申请人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1365250</wp:posOffset>
            </wp:positionH>
            <wp:positionV relativeFrom="page">
              <wp:posOffset>1519555</wp:posOffset>
            </wp:positionV>
            <wp:extent cx="53340" cy="269240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187" cy="269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headerReference r:id="rId5" w:type="default"/>
          <w:pgSz w:w="10772" w:h="11906"/>
          <w:pgMar w:top="400" w:right="562" w:bottom="0" w:left="558" w:header="0" w:footer="0" w:gutter="0"/>
          <w:cols w:equalWidth="0" w:num="1">
            <w:col w:w="9651"/>
          </w:cols>
        </w:sectPr>
      </w:pPr>
    </w:p>
    <w:p>
      <w:pPr>
        <w:spacing w:line="33" w:lineRule="exact"/>
      </w:pPr>
    </w:p>
    <w:tbl>
      <w:tblPr>
        <w:tblStyle w:val="5"/>
        <w:tblW w:w="1302" w:type="dxa"/>
        <w:tblInd w:w="982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2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1302" w:type="dxa"/>
            <w:vAlign w:val="top"/>
          </w:tcPr>
          <w:p>
            <w:pPr>
              <w:pStyle w:val="6"/>
              <w:spacing w:before="69" w:line="208" w:lineRule="auto"/>
              <w:jc w:val="right"/>
            </w:pPr>
            <w:r>
              <w:rPr>
                <w:color w:val="231F20"/>
                <w:spacing w:val="-8"/>
              </w:rPr>
              <w:t>申请材料不全的，</w:t>
            </w:r>
          </w:p>
          <w:p>
            <w:pPr>
              <w:pStyle w:val="6"/>
              <w:spacing w:line="213" w:lineRule="auto"/>
              <w:ind w:left="292" w:right="45" w:hanging="158"/>
            </w:pPr>
            <w:r>
              <w:rPr>
                <w:color w:val="231F20"/>
                <w:spacing w:val="-2"/>
              </w:rPr>
              <w:t>一次性告知当事</w:t>
            </w:r>
            <w:r>
              <w:rPr>
                <w:color w:val="231F20"/>
                <w:spacing w:val="4"/>
              </w:rPr>
              <w:t xml:space="preserve"> </w:t>
            </w:r>
            <w:r>
              <w:rPr>
                <w:color w:val="231F20"/>
                <w:spacing w:val="-2"/>
              </w:rPr>
              <w:t>人补齐补正</w:t>
            </w:r>
          </w:p>
        </w:tc>
      </w:tr>
    </w:tbl>
    <w:p>
      <w:pPr>
        <w:spacing w:before="223"/>
      </w:pPr>
    </w:p>
    <w:tbl>
      <w:tblPr>
        <w:tblStyle w:val="5"/>
        <w:tblW w:w="912" w:type="dxa"/>
        <w:tblInd w:w="5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912" w:type="dxa"/>
            <w:vAlign w:val="top"/>
          </w:tcPr>
          <w:p>
            <w:pPr>
              <w:pStyle w:val="6"/>
              <w:spacing w:before="63" w:line="208" w:lineRule="auto"/>
              <w:ind w:left="67"/>
            </w:pPr>
            <w:r>
              <w:rPr>
                <w:color w:val="231F20"/>
                <w:spacing w:val="-5"/>
              </w:rPr>
              <w:t>申请人提交</w:t>
            </w:r>
          </w:p>
          <w:p>
            <w:pPr>
              <w:pStyle w:val="6"/>
              <w:spacing w:line="218" w:lineRule="auto"/>
              <w:ind w:left="147"/>
            </w:pPr>
            <w:r>
              <w:rPr>
                <w:color w:val="231F20"/>
                <w:spacing w:val="-6"/>
              </w:rPr>
              <w:t>申请材料</w:t>
            </w:r>
          </w:p>
        </w:tc>
      </w:tr>
    </w:tbl>
    <w:p>
      <w:pPr>
        <w:spacing w:line="419" w:lineRule="exact"/>
        <w:ind w:firstLine="2774"/>
      </w:pPr>
      <w:r>
        <w:rPr>
          <w:position w:val="-8"/>
        </w:rPr>
        <w:drawing>
          <wp:inline distT="0" distB="0" distL="0" distR="0">
            <wp:extent cx="52705" cy="266065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187" cy="266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819" w:type="dxa"/>
        <w:tblInd w:w="1223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819" w:type="dxa"/>
            <w:vAlign w:val="top"/>
          </w:tcPr>
          <w:p>
            <w:pPr>
              <w:pStyle w:val="6"/>
              <w:spacing w:before="66" w:line="210" w:lineRule="auto"/>
              <w:ind w:left="130" w:hanging="77"/>
            </w:pPr>
            <w:r>
              <w:rPr>
                <w:color w:val="231F20"/>
                <w:spacing w:val="-9"/>
              </w:rPr>
              <w:t>不予受理，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2"/>
              </w:rPr>
              <w:t>退还申请</w:t>
            </w:r>
          </w:p>
        </w:tc>
      </w:tr>
    </w:tbl>
    <w:p>
      <w:pPr>
        <w:spacing w:before="179" w:line="203" w:lineRule="auto"/>
        <w:ind w:left="478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color w:val="231F20"/>
          <w:spacing w:val="-1"/>
          <w:sz w:val="22"/>
          <w:szCs w:val="22"/>
        </w:rPr>
        <w:t>八、审批时限</w:t>
      </w:r>
    </w:p>
    <w:p>
      <w:pPr>
        <w:pStyle w:val="2"/>
        <w:spacing w:before="40" w:line="233" w:lineRule="auto"/>
        <w:ind w:left="494"/>
      </w:pPr>
      <w:r>
        <w:rPr>
          <w:color w:val="231F20"/>
          <w:spacing w:val="-2"/>
        </w:rPr>
        <w:t>法定时限：20个工作日</w:t>
      </w:r>
    </w:p>
    <w:p>
      <w:pPr>
        <w:pStyle w:val="2"/>
        <w:spacing w:before="43" w:line="249" w:lineRule="auto"/>
        <w:ind w:left="44" w:right="1033" w:firstLine="450"/>
      </w:pPr>
      <w:r>
        <w:rPr>
          <w:color w:val="231F20"/>
        </w:rPr>
        <w:t>实行告知承诺制的，符合申请条件当场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4"/>
        </w:rPr>
        <w:t>作出行政审批决定。</w:t>
      </w:r>
    </w:p>
    <w:p>
      <w:pPr>
        <w:spacing w:before="41" w:line="203" w:lineRule="auto"/>
        <w:ind w:left="481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color w:val="231F20"/>
          <w:spacing w:val="-2"/>
          <w:sz w:val="22"/>
          <w:szCs w:val="22"/>
        </w:rPr>
        <w:t>九、收费情况</w:t>
      </w:r>
    </w:p>
    <w:p>
      <w:pPr>
        <w:pStyle w:val="2"/>
        <w:spacing w:before="40" w:line="233" w:lineRule="auto"/>
        <w:ind w:left="490"/>
      </w:pPr>
      <w:r>
        <w:rPr>
          <w:color w:val="231F20"/>
          <w:spacing w:val="-5"/>
        </w:rPr>
        <w:t>不收费</w:t>
      </w:r>
    </w:p>
    <w:p>
      <w:pPr>
        <w:spacing w:before="39" w:line="205" w:lineRule="auto"/>
        <w:ind w:left="485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color w:val="231F20"/>
          <w:spacing w:val="-3"/>
          <w:sz w:val="22"/>
          <w:szCs w:val="22"/>
        </w:rPr>
        <w:t>十、网办地址</w:t>
      </w:r>
    </w:p>
    <w:p>
      <w:pPr>
        <w:pStyle w:val="2"/>
        <w:spacing w:before="37" w:line="219" w:lineRule="auto"/>
        <w:ind w:left="488"/>
      </w:pPr>
      <w:r>
        <w:fldChar w:fldCharType="begin"/>
      </w:r>
      <w:r>
        <w:instrText xml:space="preserve"> HYPERLINK "http://www.hbzwfw.gov.cn/" </w:instrText>
      </w:r>
      <w:r>
        <w:fldChar w:fldCharType="separate"/>
      </w:r>
      <w:r>
        <w:rPr>
          <w:color w:val="231F20"/>
          <w:spacing w:val="-1"/>
        </w:rPr>
        <w:t>http://www.hbzwfw.gov.cn/</w:t>
      </w:r>
      <w:r>
        <w:rPr>
          <w:color w:val="231F20"/>
          <w:spacing w:val="-1"/>
        </w:rPr>
        <w:fldChar w:fldCharType="end"/>
      </w:r>
    </w:p>
    <w:p>
      <w:pPr>
        <w:spacing w:before="58" w:line="205" w:lineRule="auto"/>
        <w:ind w:left="485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color w:val="231F20"/>
          <w:spacing w:val="-4"/>
          <w:sz w:val="22"/>
          <w:szCs w:val="22"/>
        </w:rPr>
        <w:t>十一、办理地点</w:t>
      </w:r>
    </w:p>
    <w:p>
      <w:pPr>
        <w:pStyle w:val="2"/>
        <w:spacing w:before="41" w:line="246" w:lineRule="auto"/>
        <w:ind w:left="51" w:right="2" w:firstLine="409"/>
        <w:rPr>
          <w:rFonts w:hint="eastAsia"/>
          <w:color w:val="231F20"/>
          <w:spacing w:val="-3"/>
        </w:rPr>
      </w:pPr>
      <w:r>
        <w:rPr>
          <w:rFonts w:hint="eastAsia"/>
          <w:color w:val="231F20"/>
          <w:spacing w:val="-3"/>
        </w:rPr>
        <w:t>1. 中国（河北）自由贸易试验区曹妃甸片区政务服务中心、唐山市曹妃甸区临港政务服务中心综合受理窗口B01-B06（曹妃甸工业区兴业道 1 号二层）。</w:t>
      </w:r>
    </w:p>
    <w:p>
      <w:pPr>
        <w:pStyle w:val="2"/>
        <w:spacing w:before="41" w:line="246" w:lineRule="auto"/>
        <w:ind w:left="51" w:right="2" w:firstLine="409"/>
        <w:rPr>
          <w:rFonts w:hint="eastAsia"/>
          <w:color w:val="231F20"/>
          <w:spacing w:val="-3"/>
        </w:rPr>
      </w:pPr>
      <w:r>
        <w:rPr>
          <w:rFonts w:hint="eastAsia"/>
          <w:color w:val="231F20"/>
          <w:spacing w:val="-3"/>
        </w:rPr>
        <w:t>2. 唐山市曹妃甸区垦区政务服务中心综合受理窗口W1-W6（曹妃甸区唐海镇新城大街 259 号二层）。</w:t>
      </w:r>
    </w:p>
    <w:p>
      <w:pPr>
        <w:pStyle w:val="2"/>
        <w:spacing w:before="41" w:line="246" w:lineRule="auto"/>
        <w:ind w:left="51" w:right="2" w:firstLine="409"/>
        <w:rPr>
          <w:rFonts w:hint="eastAsia"/>
          <w:color w:val="231F20"/>
          <w:spacing w:val="-3"/>
        </w:rPr>
      </w:pPr>
      <w:r>
        <w:rPr>
          <w:rFonts w:hint="eastAsia"/>
          <w:color w:val="231F20"/>
          <w:spacing w:val="-3"/>
        </w:rPr>
        <w:t>3. 唐山市曹妃甸区曹妃甸新城政务服务中心综合受理窗口B02-B05（曹妃甸区新城通海路）。</w:t>
      </w:r>
    </w:p>
    <w:p>
      <w:pPr>
        <w:pStyle w:val="2"/>
        <w:spacing w:before="41" w:line="246" w:lineRule="auto"/>
        <w:ind w:left="51" w:right="2" w:firstLine="409"/>
        <w:rPr>
          <w:rFonts w:hint="eastAsia"/>
          <w:color w:val="231F20"/>
          <w:spacing w:val="-3"/>
        </w:rPr>
      </w:pPr>
      <w:r>
        <w:rPr>
          <w:rFonts w:hint="eastAsia"/>
          <w:color w:val="231F20"/>
          <w:spacing w:val="-3"/>
        </w:rPr>
        <w:t>交通指引：</w:t>
      </w:r>
    </w:p>
    <w:p>
      <w:pPr>
        <w:pStyle w:val="2"/>
        <w:spacing w:before="41" w:line="246" w:lineRule="auto"/>
        <w:ind w:left="51" w:right="2" w:firstLine="409"/>
        <w:rPr>
          <w:rFonts w:hint="eastAsia"/>
          <w:color w:val="231F20"/>
          <w:spacing w:val="-3"/>
        </w:rPr>
      </w:pPr>
      <w:r>
        <w:rPr>
          <w:rFonts w:hint="eastAsia"/>
          <w:color w:val="231F20"/>
          <w:spacing w:val="-3"/>
        </w:rPr>
        <w:t>1.临港中心：乘坐公交K1支线/K1专线，四大联检下车（曹妃甸工业区兴业道1号）；</w:t>
      </w:r>
    </w:p>
    <w:p>
      <w:pPr>
        <w:pStyle w:val="2"/>
        <w:spacing w:before="41" w:line="246" w:lineRule="auto"/>
        <w:ind w:left="51" w:right="2" w:firstLine="409"/>
        <w:rPr>
          <w:rFonts w:hint="eastAsia"/>
          <w:color w:val="231F20"/>
          <w:spacing w:val="-3"/>
        </w:rPr>
      </w:pPr>
      <w:r>
        <w:rPr>
          <w:rFonts w:hint="eastAsia"/>
          <w:color w:val="231F20"/>
          <w:spacing w:val="-3"/>
        </w:rPr>
        <w:t>2.垦区中心：乘坐公交101路/102路，行政审批大厅下车（曹妃甸新城大街与唐海路交叉口西行200米）</w:t>
      </w:r>
    </w:p>
    <w:p>
      <w:pPr>
        <w:pStyle w:val="2"/>
        <w:spacing w:before="41" w:line="246" w:lineRule="auto"/>
        <w:ind w:left="51" w:right="2" w:firstLine="409"/>
      </w:pPr>
      <w:r>
        <w:rPr>
          <w:rFonts w:hint="eastAsia"/>
          <w:color w:val="231F20"/>
          <w:spacing w:val="-3"/>
        </w:rPr>
        <w:t>3.新城中心：乘坐公交K2路，新城服务中心下车（曹妃甸新城未来大道1号）；</w:t>
      </w:r>
    </w:p>
    <w:p>
      <w:pPr>
        <w:spacing w:before="37" w:line="204" w:lineRule="auto"/>
        <w:ind w:left="463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color w:val="231F20"/>
          <w:spacing w:val="-2"/>
          <w:sz w:val="22"/>
          <w:szCs w:val="22"/>
        </w:rPr>
        <w:t>十二、办公时间</w:t>
      </w:r>
    </w:p>
    <w:p>
      <w:pPr>
        <w:spacing w:before="34" w:line="203" w:lineRule="auto"/>
        <w:ind w:left="463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sz w:val="22"/>
          <w:szCs w:val="22"/>
          <w:lang w:val="en-US" w:eastAsia="en-US" w:bidi="ar-SA"/>
        </w:rPr>
        <w:t>周一到周五：春秋冬季（9月1日至5月31日）上午8:30～12:00，下午13:30～17:30；夏季（6月1日至8月31日）上午8:30～12:00，下午14:30～17:30，法定节假日除外。</w:t>
      </w:r>
    </w:p>
    <w:p>
      <w:pPr>
        <w:spacing w:before="34" w:line="203" w:lineRule="auto"/>
        <w:ind w:left="463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color w:val="231F20"/>
          <w:spacing w:val="-2"/>
          <w:sz w:val="22"/>
          <w:szCs w:val="22"/>
        </w:rPr>
        <w:t>十三、咨询电话</w:t>
      </w:r>
    </w:p>
    <w:p>
      <w:pPr>
        <w:pStyle w:val="2"/>
        <w:spacing w:before="34" w:line="251" w:lineRule="auto"/>
        <w:ind w:left="21" w:right="21" w:firstLine="440"/>
      </w:pPr>
      <w:r>
        <w:rPr>
          <w:color w:val="231F20"/>
          <w:spacing w:val="5"/>
        </w:rPr>
        <w:t>03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5"/>
        </w:rPr>
        <w:t>1</w:t>
      </w:r>
      <w:r>
        <w:rPr>
          <w:color w:val="231F20"/>
          <w:spacing w:val="-37"/>
        </w:rPr>
        <w:t xml:space="preserve"> </w:t>
      </w:r>
      <w:r>
        <w:rPr>
          <w:color w:val="231F20"/>
          <w:spacing w:val="5"/>
        </w:rPr>
        <w:t>5</w:t>
      </w:r>
      <w:r>
        <w:rPr>
          <w:color w:val="231F20"/>
          <w:spacing w:val="-36"/>
        </w:rPr>
        <w:t xml:space="preserve"> </w:t>
      </w:r>
      <w:r>
        <w:rPr>
          <w:color w:val="231F20"/>
          <w:spacing w:val="5"/>
        </w:rPr>
        <w:t>-</w:t>
      </w:r>
      <w:r>
        <w:rPr>
          <w:color w:val="231F20"/>
          <w:spacing w:val="-41"/>
        </w:rPr>
        <w:t xml:space="preserve"> </w:t>
      </w:r>
      <w:r>
        <w:rPr>
          <w:color w:val="231F20"/>
          <w:spacing w:val="5"/>
        </w:rPr>
        <w:t>8</w:t>
      </w:r>
      <w:r>
        <w:rPr>
          <w:color w:val="231F20"/>
          <w:spacing w:val="-40"/>
        </w:rPr>
        <w:t xml:space="preserve"> </w:t>
      </w:r>
      <w:r>
        <w:rPr>
          <w:color w:val="231F20"/>
          <w:spacing w:val="5"/>
        </w:rPr>
        <w:t>8</w:t>
      </w:r>
      <w:r>
        <w:rPr>
          <w:color w:val="231F20"/>
          <w:spacing w:val="-36"/>
        </w:rPr>
        <w:t xml:space="preserve"> </w:t>
      </w:r>
      <w:r>
        <w:rPr>
          <w:color w:val="231F20"/>
          <w:spacing w:val="5"/>
        </w:rPr>
        <w:t>51</w:t>
      </w:r>
      <w:r>
        <w:rPr>
          <w:color w:val="231F20"/>
          <w:spacing w:val="-40"/>
        </w:rPr>
        <w:t xml:space="preserve"> </w:t>
      </w:r>
      <w:r>
        <w:rPr>
          <w:color w:val="231F20"/>
          <w:spacing w:val="5"/>
        </w:rPr>
        <w:t>606（临</w:t>
      </w:r>
      <w:r>
        <w:rPr>
          <w:color w:val="231F20"/>
          <w:spacing w:val="-34"/>
        </w:rPr>
        <w:t xml:space="preserve"> </w:t>
      </w:r>
      <w:r>
        <w:rPr>
          <w:color w:val="231F20"/>
          <w:spacing w:val="5"/>
        </w:rPr>
        <w:t>港 中心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5"/>
        </w:rPr>
        <w:t>）</w:t>
      </w:r>
      <w:r>
        <w:rPr>
          <w:color w:val="231F20"/>
          <w:spacing w:val="-51"/>
        </w:rPr>
        <w:t xml:space="preserve"> </w:t>
      </w:r>
      <w:r>
        <w:rPr>
          <w:color w:val="231F20"/>
          <w:spacing w:val="5"/>
        </w:rPr>
        <w:t>、</w:t>
      </w:r>
      <w:r>
        <w:rPr>
          <w:color w:val="231F20"/>
        </w:rPr>
        <w:t xml:space="preserve"> </w:t>
      </w:r>
      <w:r>
        <w:rPr>
          <w:color w:val="231F20"/>
          <w:spacing w:val="-14"/>
        </w:rPr>
        <w:t>0 3 1 5 - 8 7 8 7 0 5 0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14"/>
        </w:rPr>
        <w:t>（ 垦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4"/>
        </w:rPr>
        <w:t>区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4"/>
        </w:rPr>
        <w:t>中</w:t>
      </w:r>
      <w:r>
        <w:rPr>
          <w:color w:val="231F20"/>
          <w:spacing w:val="-15"/>
        </w:rPr>
        <w:t xml:space="preserve"> 心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15"/>
        </w:rPr>
        <w:t>）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15"/>
        </w:rPr>
        <w:t>、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0315-7721104（新城中心）</w:t>
      </w:r>
    </w:p>
    <w:p>
      <w:pPr>
        <w:spacing w:before="36" w:line="199" w:lineRule="auto"/>
        <w:ind w:left="463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color w:val="231F20"/>
          <w:spacing w:val="-2"/>
          <w:sz w:val="22"/>
          <w:szCs w:val="22"/>
        </w:rPr>
        <w:t>十四、监督（投诉）电话</w:t>
      </w:r>
    </w:p>
    <w:p>
      <w:pPr>
        <w:pStyle w:val="2"/>
        <w:spacing w:before="70" w:line="190" w:lineRule="auto"/>
        <w:ind w:left="461"/>
        <w:rPr>
          <w:rFonts w:hint="eastAsia"/>
          <w:color w:val="231F20"/>
          <w:spacing w:val="-3"/>
        </w:rPr>
      </w:pPr>
      <w:r>
        <w:rPr>
          <w:color w:val="231F20"/>
          <w:spacing w:val="-1"/>
        </w:rPr>
        <w:t>0315-8787068</w:t>
      </w:r>
      <w:bookmarkStart w:id="0" w:name="_GoBack"/>
      <w:bookmarkEnd w:id="0"/>
      <w:r>
        <w:rPr>
          <w:rFonts w:hint="eastAsia"/>
          <w:color w:val="231F20"/>
          <w:spacing w:val="-3"/>
        </w:rPr>
        <w:t>。</w:t>
      </w:r>
    </w:p>
    <w:p>
      <w:pPr>
        <w:spacing w:before="72" w:line="203" w:lineRule="auto"/>
        <w:ind w:left="442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color w:val="231F20"/>
          <w:spacing w:val="-2"/>
          <w:sz w:val="22"/>
          <w:szCs w:val="22"/>
        </w:rPr>
        <w:t>十五、救济途径</w:t>
      </w:r>
    </w:p>
    <w:p>
      <w:pPr>
        <w:pStyle w:val="2"/>
        <w:spacing w:before="44" w:line="259" w:lineRule="auto"/>
        <w:ind w:left="2" w:firstLine="473"/>
      </w:pPr>
      <w:r>
        <w:rPr>
          <w:color w:val="231F20"/>
          <w:spacing w:val="2"/>
        </w:rPr>
        <w:t>申请人如对行政许可决定不服，可于收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4"/>
        </w:rPr>
        <w:t>到决定书之日起六十日内向唐山市曹妃甸区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4"/>
        </w:rPr>
        <w:t>人民政府申请复议，也可以于六个月内依法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向唐山市曹妃甸区人民法院提起行政诉讼。</w:t>
      </w:r>
    </w:p>
    <w:p>
      <w:pPr>
        <w:spacing w:line="259" w:lineRule="auto"/>
        <w:sectPr>
          <w:type w:val="continuous"/>
          <w:pgSz w:w="10772" w:h="11906"/>
          <w:pgMar w:top="400" w:right="562" w:bottom="0" w:left="558" w:header="0" w:footer="0" w:gutter="0"/>
          <w:cols w:equalWidth="0" w:num="2">
            <w:col w:w="5284" w:space="100"/>
            <w:col w:w="4267"/>
          </w:cols>
        </w:sectPr>
      </w:pPr>
    </w:p>
    <w:p>
      <w:pPr>
        <w:spacing w:line="296" w:lineRule="auto"/>
        <w:rPr>
          <w:rFonts w:ascii="Arial"/>
          <w:sz w:val="21"/>
        </w:rPr>
      </w:pPr>
    </w:p>
    <w:p>
      <w:pPr>
        <w:spacing w:line="296" w:lineRule="auto"/>
        <w:rPr>
          <w:rFonts w:ascii="Arial"/>
          <w:sz w:val="21"/>
        </w:rPr>
      </w:pPr>
    </w:p>
    <w:p>
      <w:pPr>
        <w:spacing w:line="297" w:lineRule="auto"/>
        <w:rPr>
          <w:rFonts w:ascii="Arial"/>
          <w:sz w:val="21"/>
        </w:rPr>
      </w:pPr>
    </w:p>
    <w:p>
      <w:pPr>
        <w:spacing w:line="297" w:lineRule="auto"/>
        <w:rPr>
          <w:rFonts w:ascii="Arial"/>
          <w:sz w:val="21"/>
        </w:rPr>
      </w:pPr>
    </w:p>
    <w:p>
      <w:pPr>
        <w:spacing w:before="103" w:line="175" w:lineRule="auto"/>
        <w:ind w:left="4906"/>
        <w:rPr>
          <w:rFonts w:ascii="微软雅黑" w:hAnsi="微软雅黑" w:eastAsia="微软雅黑" w:cs="微软雅黑"/>
          <w:sz w:val="24"/>
          <w:szCs w:val="24"/>
        </w:rPr>
      </w:pPr>
      <w:r>
        <w:drawing>
          <wp:anchor distT="0" distB="0" distL="0" distR="0" simplePos="0" relativeHeight="251671552" behindDoc="1" locked="0" layoutInCell="1" allowOverlap="1">
            <wp:simplePos x="0" y="0"/>
            <wp:positionH relativeFrom="column">
              <wp:posOffset>2395220</wp:posOffset>
            </wp:positionH>
            <wp:positionV relativeFrom="paragraph">
              <wp:posOffset>-1009650</wp:posOffset>
            </wp:positionV>
            <wp:extent cx="3416935" cy="7555865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农药经营许可证注销服务指南</w:t>
      </w:r>
    </w:p>
    <w:p>
      <w:pPr>
        <w:spacing w:line="200" w:lineRule="auto"/>
        <w:ind w:left="5126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231F20"/>
          <w:spacing w:val="3"/>
          <w:sz w:val="24"/>
          <w:szCs w:val="24"/>
        </w:rPr>
        <w:t>（实行告知承诺制事项）</w:t>
      </w:r>
    </w:p>
    <w:p>
      <w:pPr>
        <w:spacing w:before="222" w:line="202" w:lineRule="auto"/>
        <w:ind w:left="4786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color w:val="231F20"/>
          <w:spacing w:val="-4"/>
          <w:sz w:val="22"/>
          <w:szCs w:val="22"/>
        </w:rPr>
        <w:t>一、事项名称</w:t>
      </w:r>
    </w:p>
    <w:p>
      <w:pPr>
        <w:pStyle w:val="2"/>
        <w:spacing w:before="114" w:line="230" w:lineRule="auto"/>
        <w:ind w:left="4786"/>
      </w:pPr>
      <w:r>
        <w:rPr>
          <w:color w:val="231F20"/>
          <w:spacing w:val="-2"/>
        </w:rPr>
        <w:t>农药经营许可证注销</w:t>
      </w:r>
    </w:p>
    <w:p>
      <w:pPr>
        <w:spacing w:before="118" w:line="204" w:lineRule="auto"/>
        <w:ind w:left="4785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color w:val="231F20"/>
          <w:spacing w:val="-2"/>
          <w:sz w:val="22"/>
          <w:szCs w:val="22"/>
        </w:rPr>
        <w:t>二、办理依据</w:t>
      </w:r>
    </w:p>
    <w:p>
      <w:pPr>
        <w:pStyle w:val="2"/>
        <w:spacing w:before="113" w:line="430" w:lineRule="exact"/>
        <w:ind w:left="4755"/>
      </w:pPr>
      <w:r>
        <w:rPr>
          <w:color w:val="231F20"/>
          <w:position w:val="14"/>
        </w:rPr>
        <w:t>《农药管理条例》（2017年中华人民共</w:t>
      </w:r>
    </w:p>
    <w:p>
      <w:pPr>
        <w:pStyle w:val="2"/>
        <w:spacing w:before="1" w:line="232" w:lineRule="auto"/>
        <w:ind w:left="4347"/>
      </w:pPr>
      <w:r>
        <w:rPr>
          <w:color w:val="231F20"/>
          <w:spacing w:val="-1"/>
        </w:rPr>
        <w:t>和国国务院令第677号6月1日起施行）</w:t>
      </w:r>
    </w:p>
    <w:p>
      <w:pPr>
        <w:spacing w:before="115" w:line="203" w:lineRule="auto"/>
        <w:ind w:left="4789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color w:val="231F20"/>
          <w:spacing w:val="-3"/>
          <w:sz w:val="22"/>
          <w:szCs w:val="22"/>
        </w:rPr>
        <w:t>三、受理范围</w:t>
      </w:r>
    </w:p>
    <w:p>
      <w:pPr>
        <w:pStyle w:val="2"/>
        <w:spacing w:before="114" w:line="228" w:lineRule="auto"/>
        <w:ind w:left="4833"/>
      </w:pPr>
      <w:r>
        <w:rPr>
          <w:color w:val="231F20"/>
          <w:spacing w:val="-4"/>
        </w:rPr>
        <w:t>自然人、企业法人、社会组织法人</w:t>
      </w:r>
    </w:p>
    <w:p>
      <w:pPr>
        <w:spacing w:before="121" w:line="203" w:lineRule="auto"/>
        <w:ind w:left="4798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color w:val="231F20"/>
          <w:spacing w:val="-4"/>
          <w:sz w:val="22"/>
          <w:szCs w:val="22"/>
        </w:rPr>
        <w:t>四、受理条件</w:t>
      </w:r>
    </w:p>
    <w:p>
      <w:pPr>
        <w:pStyle w:val="2"/>
        <w:spacing w:before="114" w:line="430" w:lineRule="exact"/>
        <w:ind w:left="4784"/>
      </w:pPr>
      <w:r>
        <w:rPr>
          <w:color w:val="231F20"/>
          <w:spacing w:val="1"/>
          <w:position w:val="15"/>
        </w:rPr>
        <w:t>提交材料齐全，符合法定程序，内容真</w:t>
      </w:r>
    </w:p>
    <w:p>
      <w:pPr>
        <w:pStyle w:val="2"/>
        <w:spacing w:line="234" w:lineRule="auto"/>
        <w:ind w:left="4356"/>
      </w:pPr>
      <w:r>
        <w:rPr>
          <w:color w:val="231F20"/>
          <w:spacing w:val="-9"/>
        </w:rPr>
        <w:t>实有效。</w:t>
      </w:r>
    </w:p>
    <w:p>
      <w:pPr>
        <w:spacing w:before="113" w:line="204" w:lineRule="auto"/>
        <w:ind w:left="4784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color w:val="231F20"/>
          <w:spacing w:val="-2"/>
          <w:sz w:val="22"/>
          <w:szCs w:val="22"/>
        </w:rPr>
        <w:t>五、申请材料</w:t>
      </w:r>
    </w:p>
    <w:p>
      <w:pPr>
        <w:pStyle w:val="2"/>
        <w:spacing w:before="112" w:line="229" w:lineRule="auto"/>
        <w:ind w:left="4802"/>
      </w:pPr>
      <w:r>
        <w:rPr>
          <w:color w:val="231F20"/>
          <w:spacing w:val="-4"/>
        </w:rPr>
        <w:t>1.农药经营许可证注销申请表；</w:t>
      </w:r>
    </w:p>
    <w:p>
      <w:pPr>
        <w:pStyle w:val="2"/>
        <w:spacing w:before="124" w:line="229" w:lineRule="auto"/>
        <w:ind w:left="4786"/>
      </w:pPr>
      <w:r>
        <w:rPr>
          <w:color w:val="231F20"/>
          <w:spacing w:val="-5"/>
        </w:rPr>
        <w:t>2.原农药经营许可证；</w:t>
      </w:r>
    </w:p>
    <w:p>
      <w:pPr>
        <w:pStyle w:val="2"/>
        <w:spacing w:before="123" w:line="234" w:lineRule="auto"/>
        <w:ind w:left="4784"/>
      </w:pPr>
      <w:r>
        <w:rPr>
          <w:color w:val="231F20"/>
          <w:spacing w:val="-4"/>
        </w:rPr>
        <w:t>3.法人身份证。</w:t>
      </w:r>
    </w:p>
    <w:p>
      <w:pPr>
        <w:pStyle w:val="2"/>
        <w:spacing w:before="116" w:line="232" w:lineRule="auto"/>
        <w:ind w:left="4785"/>
      </w:pPr>
      <w:r>
        <w:rPr>
          <w:color w:val="231F20"/>
          <w:spacing w:val="-5"/>
        </w:rPr>
        <w:t>4.告知承诺书。</w:t>
      </w:r>
    </w:p>
    <w:p>
      <w:pPr>
        <w:pStyle w:val="2"/>
        <w:spacing w:before="119" w:line="232" w:lineRule="auto"/>
        <w:ind w:left="4763"/>
      </w:pPr>
      <w:r>
        <w:rPr>
          <w:color w:val="231F20"/>
          <w:spacing w:val="1"/>
        </w:rPr>
        <w:t>（第1、3项可用告知承诺书代替）</w:t>
      </w:r>
    </w:p>
    <w:p>
      <w:pPr>
        <w:spacing w:before="117" w:line="203" w:lineRule="auto"/>
        <w:ind w:left="4785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color w:val="231F20"/>
          <w:spacing w:val="-2"/>
          <w:sz w:val="22"/>
          <w:szCs w:val="22"/>
        </w:rPr>
        <w:t>六、审批机关</w:t>
      </w:r>
    </w:p>
    <w:p>
      <w:pPr>
        <w:pStyle w:val="2"/>
        <w:spacing w:before="113" w:line="231" w:lineRule="auto"/>
        <w:ind w:left="4784"/>
      </w:pPr>
      <w:r>
        <w:rPr>
          <w:color w:val="231F20"/>
          <w:spacing w:val="-1"/>
        </w:rPr>
        <w:t>唐山市曹妃甸区行政审批局</w:t>
      </w:r>
    </w:p>
    <w:p>
      <w:pPr>
        <w:spacing w:before="118" w:line="202" w:lineRule="auto"/>
        <w:ind w:left="4782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color w:val="231F20"/>
          <w:spacing w:val="-1"/>
          <w:sz w:val="22"/>
          <w:szCs w:val="22"/>
        </w:rPr>
        <w:t>七、事项办理流程图</w:t>
      </w:r>
    </w:p>
    <w:sectPr>
      <w:headerReference r:id="rId6" w:type="default"/>
      <w:pgSz w:w="10772" w:h="11906"/>
      <w:pgMar w:top="400" w:right="2" w:bottom="0" w:left="161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DE0NGRhY2QzMjFiMjY1NTY5OGI4N2RjMTBhODhlMTgifQ=="/>
  </w:docVars>
  <w:rsids>
    <w:rsidRoot w:val="00000000"/>
    <w:rsid w:val="7F293B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方正仿宋简体" w:hAnsi="方正仿宋简体" w:eastAsia="方正仿宋简体" w:cs="方正仿宋简体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2023-03-30T14:39:00Z</dcterms:created>
  <dc:creator>Admin</dc:creator>
  <cp:lastModifiedBy>白筱羽</cp:lastModifiedBy>
  <dcterms:modified xsi:type="dcterms:W3CDTF">2023-08-01T08:58:14Z</dcterms:modified>
  <dc:title>221.农药经营许可证注销服务指南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2023-08-01T16:16:33Z</vt:filetime>
  </property>
  <property fmtid="{D5CDD505-2E9C-101B-9397-08002B2CF9AE}" pid="4" name="KSOProductBuildVer">
    <vt:lpwstr>2052-12.1.0.15120</vt:lpwstr>
  </property>
  <property fmtid="{D5CDD505-2E9C-101B-9397-08002B2CF9AE}" pid="5" name="ICV">
    <vt:lpwstr>AA6EC0FFC5AE4EA8AFE924D37349CDB9_12</vt:lpwstr>
  </property>
</Properties>
</file>