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5"/>
      </w:pPr>
      <w:r>
        <w:pict>
          <v:rect id="_x0000_s1026" o:spid="_x0000_s1026" o:spt="1" style="position:absolute;left:0pt;margin-left:107.5pt;margin-top:72.25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5.3pt;height:21.05pt;width:0.6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2pt;height:0.6pt;width:16.75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2pt;height:0.6pt;width:14.7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5.35pt;height:0.6pt;width:27.05pt;mso-position-horizontal-relative:page;mso-position-vertical-relative:page;z-index:251664384;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612775</wp:posOffset>
            </wp:positionH>
            <wp:positionV relativeFrom="page">
              <wp:posOffset>706755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94.8pt;height:25.3pt;width:40.15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4.85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4.85pt;height:25.3pt;width:39.8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1598930</wp:posOffset>
            </wp:positionH>
            <wp:positionV relativeFrom="page">
              <wp:posOffset>1337945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140.65pt;margin-top:139.4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1365250</wp:posOffset>
            </wp:positionH>
            <wp:positionV relativeFrom="page">
              <wp:posOffset>1510665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2"/>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17"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8" w:line="248"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p>
      <w:pPr>
        <w:spacing w:line="259" w:lineRule="auto"/>
        <w:sectPr>
          <w:type w:val="continuous"/>
          <w:pgSz w:w="10772" w:h="11906"/>
          <w:pgMar w:top="400" w:right="562" w:bottom="0" w:left="558" w:header="0" w:footer="0" w:gutter="0"/>
          <w:cols w:equalWidth="0" w:num="2">
            <w:col w:w="5284" w:space="100"/>
            <w:col w:w="4267"/>
          </w:cols>
        </w:sectPr>
      </w:pPr>
    </w:p>
    <w:p>
      <w:pPr>
        <w:spacing w:line="297" w:lineRule="auto"/>
        <w:rPr>
          <w:rFonts w:ascii="Arial"/>
          <w:sz w:val="21"/>
        </w:rPr>
      </w:pPr>
    </w:p>
    <w:p>
      <w:pPr>
        <w:spacing w:line="297" w:lineRule="auto"/>
        <w:rPr>
          <w:rFonts w:ascii="Arial"/>
          <w:sz w:val="21"/>
        </w:rPr>
      </w:pPr>
    </w:p>
    <w:p>
      <w:pPr>
        <w:spacing w:line="297" w:lineRule="auto"/>
        <w:rPr>
          <w:rFonts w:ascii="Arial"/>
          <w:sz w:val="21"/>
        </w:rPr>
      </w:pPr>
    </w:p>
    <w:p>
      <w:pPr>
        <w:spacing w:line="297" w:lineRule="auto"/>
        <w:rPr>
          <w:rFonts w:ascii="Arial"/>
          <w:sz w:val="21"/>
        </w:rPr>
      </w:pPr>
    </w:p>
    <w:p>
      <w:pPr>
        <w:spacing w:before="103" w:line="183" w:lineRule="auto"/>
        <w:ind w:left="5126" w:right="1353" w:firstLine="141"/>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2"/>
          <w:sz w:val="24"/>
          <w:szCs w:val="24"/>
        </w:rPr>
        <w:t>水域滩涂养殖证更正、</w:t>
      </w:r>
      <w:r>
        <w:rPr>
          <w:rFonts w:ascii="微软雅黑" w:hAnsi="微软雅黑" w:eastAsia="微软雅黑" w:cs="微软雅黑"/>
          <w:color w:val="231F20"/>
          <w:sz w:val="24"/>
          <w:szCs w:val="24"/>
        </w:rPr>
        <w:t xml:space="preserve">   </w:t>
      </w:r>
      <w:r>
        <w:rPr>
          <w:rFonts w:ascii="微软雅黑" w:hAnsi="微软雅黑" w:eastAsia="微软雅黑" w:cs="微软雅黑"/>
          <w:color w:val="231F20"/>
          <w:spacing w:val="13"/>
          <w:sz w:val="24"/>
          <w:szCs w:val="24"/>
        </w:rPr>
        <w:t>变更养殖权人服务指南</w:t>
      </w:r>
      <w:r>
        <w:rPr>
          <w:rFonts w:ascii="微软雅黑" w:hAnsi="微软雅黑" w:eastAsia="微软雅黑" w:cs="微软雅黑"/>
          <w:color w:val="231F20"/>
          <w:spacing w:val="1"/>
          <w:sz w:val="24"/>
          <w:szCs w:val="24"/>
        </w:rPr>
        <w:t xml:space="preserve">   </w:t>
      </w:r>
      <w:r>
        <w:rPr>
          <w:rFonts w:ascii="微软雅黑" w:hAnsi="微软雅黑" w:eastAsia="微软雅黑" w:cs="微软雅黑"/>
          <w:color w:val="231F20"/>
          <w:spacing w:val="3"/>
          <w:sz w:val="24"/>
          <w:szCs w:val="24"/>
        </w:rPr>
        <w:t>（实行告知承诺制事项）</w:t>
      </w:r>
    </w:p>
    <w:p>
      <w:pPr>
        <w:spacing w:before="24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105" w:line="232" w:lineRule="auto"/>
        <w:ind w:left="4786"/>
      </w:pPr>
      <w:r>
        <w:rPr>
          <w:color w:val="231F20"/>
          <w:spacing w:val="-1"/>
        </w:rPr>
        <w:t>水域滩涂养殖证更正、变更养殖权人</w:t>
      </w:r>
    </w:p>
    <w:p>
      <w:pPr>
        <w:spacing w:before="10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102" w:line="230" w:lineRule="auto"/>
        <w:ind w:left="4755"/>
      </w:pPr>
      <w:r>
        <w:rPr>
          <w:color w:val="231F20"/>
          <w:spacing w:val="2"/>
        </w:rPr>
        <w:t>《中华人民共和国渔业法》</w:t>
      </w:r>
    </w:p>
    <w:p>
      <w:pPr>
        <w:spacing w:before="10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104" w:line="228" w:lineRule="auto"/>
        <w:ind w:left="4833"/>
      </w:pPr>
      <w:r>
        <w:rPr>
          <w:color w:val="231F20"/>
          <w:spacing w:val="-4"/>
        </w:rPr>
        <w:t>自然人、企业法人、社会组织法人</w:t>
      </w:r>
    </w:p>
    <w:p>
      <w:pPr>
        <w:spacing w:before="11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103" w:line="420" w:lineRule="exact"/>
        <w:ind w:left="4784"/>
      </w:pPr>
      <w:r>
        <w:rPr>
          <w:color w:val="231F20"/>
          <w:spacing w:val="1"/>
          <w:position w:val="14"/>
        </w:rPr>
        <w:t>提交材料齐全，符合法定程序，内容真</w:t>
      </w:r>
    </w:p>
    <w:p>
      <w:pPr>
        <w:pStyle w:val="2"/>
        <w:spacing w:line="234" w:lineRule="auto"/>
        <w:ind w:left="4356"/>
      </w:pPr>
      <w:r>
        <w:rPr>
          <w:color w:val="231F20"/>
          <w:spacing w:val="-9"/>
        </w:rPr>
        <w:t>实有效。</w:t>
      </w:r>
    </w:p>
    <w:p>
      <w:pPr>
        <w:spacing w:before="10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103" w:line="420" w:lineRule="exact"/>
        <w:ind w:left="4802"/>
      </w:pPr>
      <w:r>
        <w:rPr>
          <w:color w:val="231F20"/>
          <w:spacing w:val="2"/>
          <w:position w:val="13"/>
        </w:rPr>
        <w:t>1.《中华人民共和国水域滩涂养殖证》</w:t>
      </w:r>
    </w:p>
    <w:p>
      <w:pPr>
        <w:pStyle w:val="2"/>
        <w:spacing w:before="1" w:line="228" w:lineRule="auto"/>
        <w:ind w:left="4381"/>
      </w:pPr>
      <w:r>
        <w:rPr>
          <w:color w:val="231F20"/>
          <w:spacing w:val="-16"/>
        </w:rPr>
        <w:t>申请表；</w:t>
      </w:r>
    </w:p>
    <w:p>
      <w:pPr>
        <w:pStyle w:val="2"/>
        <w:spacing w:before="113" w:line="420" w:lineRule="exact"/>
        <w:ind w:left="4786"/>
      </w:pPr>
      <w:r>
        <w:rPr>
          <w:color w:val="231F20"/>
          <w:spacing w:val="17"/>
          <w:position w:val="13"/>
        </w:rPr>
        <w:t>2.原《中华人民共和国水域滩涂养殖</w:t>
      </w:r>
    </w:p>
    <w:p>
      <w:pPr>
        <w:pStyle w:val="2"/>
        <w:spacing w:before="1" w:line="228" w:lineRule="auto"/>
        <w:ind w:left="4346"/>
      </w:pPr>
      <w:r>
        <w:rPr>
          <w:color w:val="231F20"/>
          <w:spacing w:val="-8"/>
        </w:rPr>
        <w:t>证》原件；</w:t>
      </w:r>
    </w:p>
    <w:p>
      <w:pPr>
        <w:pStyle w:val="2"/>
        <w:spacing w:before="113" w:line="420" w:lineRule="exact"/>
        <w:ind w:left="4784"/>
      </w:pPr>
      <w:r>
        <w:rPr>
          <w:color w:val="231F20"/>
          <w:position w:val="14"/>
        </w:rPr>
        <w:t>3.水域滩涂界至图；(可用告知承诺书代</w:t>
      </w:r>
    </w:p>
    <w:p>
      <w:pPr>
        <w:pStyle w:val="2"/>
        <w:spacing w:line="234" w:lineRule="auto"/>
        <w:ind w:left="4345"/>
      </w:pPr>
      <w:r>
        <w:rPr>
          <w:color w:val="231F20"/>
          <w:spacing w:val="-5"/>
        </w:rPr>
        <w:t>替)</w:t>
      </w:r>
    </w:p>
    <w:p>
      <w:pPr>
        <w:pStyle w:val="2"/>
        <w:spacing w:before="107" w:line="232" w:lineRule="auto"/>
        <w:ind w:left="4785"/>
      </w:pPr>
      <w:r>
        <w:rPr>
          <w:color w:val="231F20"/>
          <w:spacing w:val="-5"/>
        </w:rPr>
        <w:t>4.告知承诺书。</w:t>
      </w:r>
    </w:p>
    <w:p>
      <w:pPr>
        <w:spacing w:before="10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103" w:line="231" w:lineRule="auto"/>
        <w:ind w:left="4784"/>
      </w:pPr>
      <w:r>
        <w:rPr>
          <w:color w:val="231F20"/>
          <w:spacing w:val="-1"/>
        </w:rPr>
        <w:t>唐山市曹妃甸区行政审批局</w:t>
      </w:r>
    </w:p>
    <w:p>
      <w:pPr>
        <w:spacing w:before="10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E3218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2023-03-30T15:30:00Z</dcterms:created>
  <dc:creator>Admin</dc:creator>
  <cp:lastModifiedBy>白筱羽</cp:lastModifiedBy>
  <dcterms:modified xsi:type="dcterms:W3CDTF">2023-08-01T09:09:02Z</dcterms:modified>
  <dc:title>247.水域滩涂养殖证更正、变更养殖权人服务指南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2023-08-01T16:18:11Z</vt:filetime>
  </property>
  <property fmtid="{D5CDD505-2E9C-101B-9397-08002B2CF9AE}" pid="4" name="KSOProductBuildVer">
    <vt:lpwstr>2052-12.1.0.15120</vt:lpwstr>
  </property>
  <property fmtid="{D5CDD505-2E9C-101B-9397-08002B2CF9AE}" pid="5" name="ICV">
    <vt:lpwstr>B1631089702540BDB21563D0167D4C99_12</vt:lpwstr>
  </property>
</Properties>
</file>