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5"/>
      </w:pPr>
      <w:r>
        <w:pict>
          <v:rect id="_x0000_s1026" o:spid="_x0000_s1026" o:spt="1" style="position:absolute;left:0pt;margin-left:107.5pt;margin-top:347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350pt;height:21.05pt;width:0.65pt;mso-position-horizontal-relative:page;mso-position-vertical-relative:page;z-index:251666432;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381.95pt;height:0.65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381.95pt;height:0.65pt;width:14.7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330.1pt;height:0.6pt;width:27.05pt;mso-position-horizontal-relative:page;mso-position-vertical-relative:page;z-index:25166950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8480" behindDoc="0" locked="0" layoutInCell="0" allowOverlap="1">
            <wp:simplePos x="0" y="0"/>
            <wp:positionH relativeFrom="page">
              <wp:posOffset>612775</wp:posOffset>
            </wp:positionH>
            <wp:positionV relativeFrom="page">
              <wp:posOffset>4196080</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369.55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200"/>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369.6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369.6pt;height:25.3pt;width:39.8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200"/>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4826635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200"/>
                    </a:xfrm>
                    <a:prstGeom prst="rect">
                      <a:avLst/>
                    </a:prstGeom>
                  </pic:spPr>
                </pic:pic>
              </a:graphicData>
            </a:graphic>
          </wp:anchor>
        </w:drawing>
      </w:r>
      <w:r>
        <w:pict>
          <v:shape id="_x0000_s1034" o:spid="_x0000_s1034" o:spt="202" type="#_x0000_t202" style="position:absolute;left:0pt;margin-left:140.65pt;margin-top:414.1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bookmarkStart w:id="0" w:name="_GoBack"/>
      <w:r>
        <w:drawing>
          <wp:anchor distT="0" distB="0" distL="0" distR="0" simplePos="0" relativeHeight="251665408" behindDoc="0" locked="0" layoutInCell="0" allowOverlap="1">
            <wp:simplePos x="0" y="0"/>
            <wp:positionH relativeFrom="page">
              <wp:posOffset>1365250</wp:posOffset>
            </wp:positionH>
            <wp:positionV relativeFrom="page">
              <wp:posOffset>4999355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3"/>
                    </a:xfrm>
                    <a:prstGeom prst="rect">
                      <a:avLst/>
                    </a:prstGeom>
                  </pic:spPr>
                </pic:pic>
              </a:graphicData>
            </a:graphic>
          </wp:anchor>
        </w:drawing>
      </w:r>
      <w:bookmarkEnd w:id="0"/>
    </w:p>
    <w:p>
      <w:pPr>
        <w:sectPr>
          <w:headerReference r:id="rId5" w:type="default"/>
          <w:pgSz w:w="10772" w:h="11906"/>
          <w:pgMar w:top="400" w:right="561" w:bottom="0" w:left="558" w:header="0" w:footer="0" w:gutter="0"/>
          <w:cols w:equalWidth="0" w:num="1">
            <w:col w:w="9652"/>
          </w:cols>
        </w:sectPr>
      </w:pPr>
    </w:p>
    <w:p>
      <w:pPr>
        <w:pStyle w:val="2"/>
        <w:spacing w:before="52" w:line="255" w:lineRule="auto"/>
        <w:ind w:left="54" w:right="1009" w:firstLine="428"/>
      </w:pPr>
      <w:r>
        <w:rPr>
          <w:color w:val="231F20"/>
          <w:spacing w:val="4"/>
        </w:rPr>
        <w:t xml:space="preserve">6.采用的技术、工艺文件和处置后的产 </w:t>
      </w:r>
      <w:r>
        <w:rPr>
          <w:color w:val="231F20"/>
          <w:spacing w:val="12"/>
        </w:rPr>
        <w:t>品及主要用途相关材料（含设备照片、发</w:t>
      </w:r>
      <w:r>
        <w:rPr>
          <w:color w:val="231F20"/>
          <w:spacing w:val="2"/>
        </w:rPr>
        <w:t xml:space="preserve"> </w:t>
      </w:r>
      <w:r>
        <w:rPr>
          <w:color w:val="231F20"/>
          <w:spacing w:val="-8"/>
        </w:rPr>
        <w:t>票、说明书等</w:t>
      </w:r>
      <w:r>
        <w:rPr>
          <w:color w:val="231F20"/>
          <w:spacing w:val="-3"/>
        </w:rPr>
        <w:t>）；</w:t>
      </w:r>
    </w:p>
    <w:p>
      <w:pPr>
        <w:pStyle w:val="2"/>
        <w:spacing w:before="52" w:line="249" w:lineRule="auto"/>
        <w:ind w:left="45" w:right="1011" w:firstLine="442"/>
      </w:pPr>
      <w:r>
        <w:rPr>
          <w:color w:val="231F20"/>
          <w:spacing w:val="3"/>
        </w:rPr>
        <w:t>7.设置安全管理机构和配备专职安全生</w:t>
      </w:r>
      <w:r>
        <w:rPr>
          <w:color w:val="231F20"/>
          <w:spacing w:val="11"/>
        </w:rPr>
        <w:t xml:space="preserve"> </w:t>
      </w:r>
      <w:r>
        <w:rPr>
          <w:color w:val="231F20"/>
          <w:spacing w:val="-5"/>
        </w:rPr>
        <w:t>产管理人员的文件；</w:t>
      </w:r>
    </w:p>
    <w:p>
      <w:pPr>
        <w:pStyle w:val="2"/>
        <w:spacing w:before="53" w:line="251" w:lineRule="auto"/>
        <w:ind w:left="41" w:right="1011" w:firstLine="440"/>
      </w:pPr>
      <w:r>
        <w:rPr>
          <w:color w:val="231F20"/>
          <w:spacing w:val="16"/>
        </w:rPr>
        <w:t>8.安全生产责任制和安全生产规章制</w:t>
      </w:r>
      <w:r>
        <w:rPr>
          <w:color w:val="231F20"/>
          <w:spacing w:val="15"/>
        </w:rPr>
        <w:t xml:space="preserve"> </w:t>
      </w:r>
      <w:r>
        <w:rPr>
          <w:color w:val="231F20"/>
          <w:spacing w:val="-9"/>
        </w:rPr>
        <w:t>度。</w:t>
      </w:r>
    </w:p>
    <w:p>
      <w:pPr>
        <w:pStyle w:val="2"/>
        <w:spacing w:before="46" w:line="232" w:lineRule="auto"/>
        <w:ind w:left="461"/>
      </w:pPr>
      <w:r>
        <w:rPr>
          <w:color w:val="231F20"/>
          <w:spacing w:val="1"/>
        </w:rPr>
        <w:t>（第9、10项用告知承诺书代替）</w:t>
      </w:r>
    </w:p>
    <w:p>
      <w:pPr>
        <w:pStyle w:val="2"/>
        <w:spacing w:before="48" w:line="229" w:lineRule="auto"/>
        <w:ind w:left="482"/>
      </w:pPr>
      <w:r>
        <w:rPr>
          <w:color w:val="231F20"/>
          <w:spacing w:val="-3"/>
        </w:rPr>
        <w:t>9.有效的企业验资报告；</w:t>
      </w:r>
    </w:p>
    <w:p>
      <w:pPr>
        <w:pStyle w:val="2"/>
        <w:spacing w:before="53" w:line="249" w:lineRule="auto"/>
        <w:ind w:left="43" w:right="1010" w:firstLine="457"/>
      </w:pPr>
      <w:r>
        <w:rPr>
          <w:color w:val="231F20"/>
          <w:spacing w:val="7"/>
        </w:rPr>
        <w:t>10.废水、废气、废渣处理技术方案和</w:t>
      </w:r>
      <w:r>
        <w:rPr>
          <w:color w:val="231F20"/>
          <w:spacing w:val="10"/>
        </w:rPr>
        <w:t xml:space="preserve"> </w:t>
      </w:r>
      <w:r>
        <w:rPr>
          <w:color w:val="231F20"/>
          <w:spacing w:val="-6"/>
        </w:rPr>
        <w:t>达标排放方案；</w:t>
      </w:r>
    </w:p>
    <w:p>
      <w:pPr>
        <w:pStyle w:val="2"/>
        <w:spacing w:before="53" w:line="232" w:lineRule="auto"/>
        <w:ind w:left="500"/>
      </w:pPr>
      <w:r>
        <w:rPr>
          <w:color w:val="231F20"/>
          <w:spacing w:val="-4"/>
        </w:rPr>
        <w:t>11.行政许可告知承诺书。</w:t>
      </w:r>
    </w:p>
    <w:p>
      <w:pPr>
        <w:spacing w:before="46"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82"/>
      </w:pPr>
      <w:r>
        <w:rPr>
          <w:color w:val="231F20"/>
          <w:spacing w:val="-1"/>
        </w:rPr>
        <w:t>唐山市曹妃甸区行政审批局</w:t>
      </w:r>
    </w:p>
    <w:p>
      <w:pPr>
        <w:spacing w:before="48"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56"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4"/>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7"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7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55" w:line="233" w:lineRule="auto"/>
        <w:ind w:left="494"/>
      </w:pPr>
      <w:r>
        <w:rPr>
          <w:color w:val="231F20"/>
          <w:spacing w:val="-2"/>
        </w:rPr>
        <w:t>法定时限：20个工作日</w:t>
      </w:r>
    </w:p>
    <w:p>
      <w:pPr>
        <w:pStyle w:val="2"/>
        <w:spacing w:before="58" w:line="254" w:lineRule="auto"/>
        <w:ind w:left="44" w:right="1011"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55"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53" w:line="185" w:lineRule="auto"/>
        <w:ind w:left="490"/>
      </w:pPr>
      <w:r>
        <w:rPr>
          <w:color w:val="231F20"/>
          <w:spacing w:val="-5"/>
        </w:rPr>
        <w:t>不收费</w:t>
      </w:r>
    </w:p>
    <w:p>
      <w:pPr>
        <w:spacing w:line="14" w:lineRule="auto"/>
        <w:rPr>
          <w:rFonts w:ascii="Arial"/>
          <w:sz w:val="2"/>
        </w:rPr>
      </w:pPr>
      <w:r>
        <w:rPr>
          <w:rFonts w:ascii="Arial" w:hAnsi="Arial" w:eastAsia="Arial" w:cs="Arial"/>
          <w:sz w:val="2"/>
          <w:szCs w:val="2"/>
        </w:rPr>
        <w:br w:type="column"/>
      </w:r>
    </w:p>
    <w:p>
      <w:pPr>
        <w:spacing w:before="47"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41" w:line="219" w:lineRule="auto"/>
        <w:ind w:left="466"/>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3" w:right="1" w:firstLine="473"/>
      </w:pPr>
    </w:p>
    <w:p>
      <w:pPr>
        <w:spacing w:line="259" w:lineRule="auto"/>
        <w:sectPr>
          <w:type w:val="continuous"/>
          <w:pgSz w:w="10772" w:h="11906"/>
          <w:pgMar w:top="400" w:right="561" w:bottom="0" w:left="558" w:header="0" w:footer="0" w:gutter="0"/>
          <w:cols w:equalWidth="0" w:num="2">
            <w:col w:w="5262" w:space="100"/>
            <w:col w:w="4290"/>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75" w:lineRule="auto"/>
        <w:ind w:left="5266" w:right="1130" w:hanging="358"/>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各设区市、扩权县餐厨废弃物</w:t>
      </w:r>
      <w:r>
        <w:rPr>
          <w:rFonts w:ascii="微软雅黑" w:hAnsi="微软雅黑" w:eastAsia="微软雅黑" w:cs="微软雅黑"/>
          <w:color w:val="231F20"/>
          <w:spacing w:val="6"/>
          <w:sz w:val="24"/>
          <w:szCs w:val="24"/>
        </w:rPr>
        <w:t xml:space="preserve"> </w:t>
      </w:r>
      <w:r>
        <w:rPr>
          <w:rFonts w:ascii="微软雅黑" w:hAnsi="微软雅黑" w:eastAsia="微软雅黑" w:cs="微软雅黑"/>
          <w:color w:val="231F20"/>
          <w:spacing w:val="-1"/>
          <w:sz w:val="24"/>
          <w:szCs w:val="24"/>
        </w:rPr>
        <w:t>处置从业许可服务指南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18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50" w:line="254" w:lineRule="auto"/>
        <w:ind w:left="4350" w:right="601" w:firstLine="434"/>
      </w:pPr>
      <w:r>
        <w:rPr>
          <w:color w:val="231F20"/>
          <w:spacing w:val="1"/>
        </w:rPr>
        <w:t>各设区市、扩权县餐厨废弃物处置从业</w:t>
      </w:r>
      <w:r>
        <w:rPr>
          <w:color w:val="231F20"/>
          <w:spacing w:val="8"/>
        </w:rPr>
        <w:t xml:space="preserve"> </w:t>
      </w:r>
      <w:r>
        <w:rPr>
          <w:color w:val="231F20"/>
          <w:spacing w:val="-5"/>
        </w:rPr>
        <w:t>许可</w:t>
      </w:r>
    </w:p>
    <w:p>
      <w:pPr>
        <w:spacing w:before="48"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9" w:line="230" w:lineRule="auto"/>
        <w:ind w:left="4755"/>
      </w:pPr>
      <w:r>
        <w:rPr>
          <w:color w:val="231F20"/>
          <w:spacing w:val="2"/>
        </w:rPr>
        <w:t>《河北省餐厨废弃物管理办法》</w:t>
      </w:r>
    </w:p>
    <w:p>
      <w:pPr>
        <w:spacing w:before="55"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0" w:line="228" w:lineRule="auto"/>
        <w:ind w:left="4833"/>
      </w:pPr>
      <w:r>
        <w:rPr>
          <w:color w:val="231F20"/>
          <w:spacing w:val="-4"/>
        </w:rPr>
        <w:t>自然人、企业法人、社会组织法人</w:t>
      </w:r>
    </w:p>
    <w:p>
      <w:pPr>
        <w:spacing w:before="57"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8" w:line="254"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9"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9" w:line="251" w:lineRule="auto"/>
        <w:ind w:left="4356" w:right="600" w:firstLine="446"/>
      </w:pPr>
      <w:r>
        <w:rPr>
          <w:color w:val="231F20"/>
          <w:spacing w:val="14"/>
        </w:rPr>
        <w:t>1.从事餐厨废弃物处置服务审批申请</w:t>
      </w:r>
      <w:r>
        <w:rPr>
          <w:color w:val="231F20"/>
          <w:spacing w:val="4"/>
        </w:rPr>
        <w:t xml:space="preserve"> </w:t>
      </w:r>
      <w:r>
        <w:rPr>
          <w:color w:val="231F20"/>
          <w:spacing w:val="-15"/>
        </w:rPr>
        <w:t>书；</w:t>
      </w:r>
    </w:p>
    <w:p>
      <w:pPr>
        <w:pStyle w:val="2"/>
        <w:spacing w:before="59" w:line="251" w:lineRule="auto"/>
        <w:ind w:left="4343" w:right="591" w:firstLine="443"/>
      </w:pPr>
      <w:r>
        <w:rPr>
          <w:color w:val="231F20"/>
          <w:spacing w:val="4"/>
        </w:rPr>
        <w:t>2.营业执照（含符合规定的经营范围）</w:t>
      </w:r>
      <w:r>
        <w:rPr>
          <w:color w:val="231F20"/>
          <w:spacing w:val="8"/>
        </w:rPr>
        <w:t xml:space="preserve"> </w:t>
      </w:r>
      <w:r>
        <w:rPr>
          <w:color w:val="231F20"/>
          <w:spacing w:val="-4"/>
        </w:rPr>
        <w:t>及法定代表人居民身份证；</w:t>
      </w:r>
    </w:p>
    <w:p>
      <w:pPr>
        <w:pStyle w:val="2"/>
        <w:spacing w:before="59" w:line="229" w:lineRule="auto"/>
        <w:ind w:left="4784"/>
      </w:pPr>
      <w:r>
        <w:rPr>
          <w:color w:val="231F20"/>
          <w:spacing w:val="-4"/>
        </w:rPr>
        <w:t>3.选址意见和规划许可文件；</w:t>
      </w:r>
    </w:p>
    <w:p>
      <w:pPr>
        <w:pStyle w:val="2"/>
        <w:spacing w:before="61" w:line="258" w:lineRule="auto"/>
        <w:ind w:left="4343" w:right="600" w:firstLine="441"/>
      </w:pPr>
      <w:r>
        <w:rPr>
          <w:color w:val="231F20"/>
          <w:spacing w:val="3"/>
        </w:rPr>
        <w:t>4.工艺运行、设备管理、环境监测与保</w:t>
      </w:r>
      <w:r>
        <w:rPr>
          <w:color w:val="231F20"/>
          <w:spacing w:val="7"/>
        </w:rPr>
        <w:t xml:space="preserve"> </w:t>
      </w:r>
      <w:r>
        <w:rPr>
          <w:color w:val="231F20"/>
          <w:spacing w:val="13"/>
        </w:rPr>
        <w:t>护、财务管理、计量统计等方面的管理制</w:t>
      </w:r>
      <w:r>
        <w:rPr>
          <w:color w:val="231F20"/>
          <w:spacing w:val="14"/>
        </w:rPr>
        <w:t xml:space="preserve"> </w:t>
      </w:r>
      <w:r>
        <w:rPr>
          <w:color w:val="231F20"/>
          <w:spacing w:val="-12"/>
        </w:rPr>
        <w:t>度；</w:t>
      </w:r>
    </w:p>
    <w:p>
      <w:pPr>
        <w:pStyle w:val="2"/>
        <w:spacing w:before="56" w:line="262" w:lineRule="auto"/>
        <w:ind w:left="4348" w:right="599" w:firstLine="440"/>
      </w:pPr>
      <w:r>
        <w:rPr>
          <w:color w:val="231F20"/>
          <w:spacing w:val="-3"/>
        </w:rPr>
        <w:t>5.安全防范措施和应急预案，</w:t>
      </w:r>
      <w:r>
        <w:rPr>
          <w:color w:val="231F20"/>
          <w:spacing w:val="28"/>
        </w:rPr>
        <w:t xml:space="preserve"> </w:t>
      </w:r>
      <w:r>
        <w:rPr>
          <w:color w:val="231F20"/>
          <w:spacing w:val="-3"/>
        </w:rPr>
        <w:t>救援人员</w:t>
      </w:r>
      <w:r>
        <w:rPr>
          <w:color w:val="231F20"/>
        </w:rPr>
        <w:t xml:space="preserve"> </w:t>
      </w:r>
      <w:r>
        <w:rPr>
          <w:color w:val="231F20"/>
          <w:spacing w:val="1"/>
        </w:rPr>
        <w:t>详细名单及救援器材、设备清单和救援演练</w:t>
      </w:r>
      <w:r>
        <w:rPr>
          <w:color w:val="231F20"/>
          <w:spacing w:val="4"/>
        </w:rPr>
        <w:t xml:space="preserve"> </w:t>
      </w:r>
      <w:r>
        <w:rPr>
          <w:color w:val="231F20"/>
          <w:spacing w:val="1"/>
        </w:rPr>
        <w:t>记录</w:t>
      </w:r>
      <w:r>
        <w:rPr>
          <w:color w:val="231F20"/>
          <w:spacing w:val="3"/>
        </w:rPr>
        <w:t>；（</w:t>
      </w:r>
      <w:r>
        <w:rPr>
          <w:color w:val="231F20"/>
          <w:spacing w:val="1"/>
        </w:rPr>
        <w:t>含救援集采、设备照片，救援演练</w:t>
      </w:r>
      <w:r>
        <w:rPr>
          <w:color w:val="231F20"/>
        </w:rPr>
        <w:t xml:space="preserve"> </w:t>
      </w:r>
      <w:r>
        <w:rPr>
          <w:color w:val="231F20"/>
          <w:spacing w:val="-13"/>
        </w:rPr>
        <w:t>照片</w:t>
      </w:r>
      <w:r>
        <w:rPr>
          <w:color w:val="231F20"/>
          <w:spacing w:val="-7"/>
        </w:rPr>
        <w:t>）；</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FangSong-Z02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NiY2Q2MWI5ODM0ZDU0MWUwNTU2NjIyM2EyMGJlOTgifQ=="/>
  </w:docVars>
  <w:rsids>
    <w:rsidRoot w:val="00000000"/>
    <w:rsid w:val="64C24E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FZFangSong-Z02S" w:hAnsi="FZFangSong-Z02S" w:eastAsia="FZFangSong-Z02S" w:cs="FZFangSong-Z02S"/>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889</Words>
  <Characters>995</Characters>
  <TotalTime>0</TotalTime>
  <ScaleCrop>false</ScaleCrop>
  <LinksUpToDate>false</LinksUpToDate>
  <CharactersWithSpaces>1056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2023-03-30T14:14:00Z</dcterms:created>
  <dc:creator>Admin</dc:creator>
  <cp:lastModifiedBy>An玙</cp:lastModifiedBy>
  <dcterms:modified xsi:type="dcterms:W3CDTF">2023-08-01T09:10:05Z</dcterms:modified>
  <dc:title>190.各设区市、扩权县餐厨废弃物处置从业许可服务指南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2023-08-01T16:09:40Z</vt:filetime>
  </property>
  <property fmtid="{D5CDD505-2E9C-101B-9397-08002B2CF9AE}" pid="4" name="KSOProductBuildVer">
    <vt:lpwstr>2052-11.1.0.14309</vt:lpwstr>
  </property>
  <property fmtid="{D5CDD505-2E9C-101B-9397-08002B2CF9AE}" pid="5" name="ICV">
    <vt:lpwstr>0818936F2EDC42639290DD8ABA7DE616_12</vt:lpwstr>
  </property>
</Properties>
</file>