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rPr>
        <w:t>文艺表演团体设立</w:t>
      </w:r>
      <w:r>
        <w:rPr>
          <w:rFonts w:hint="eastAsia" w:ascii="方正小标宋简体" w:hAnsi="方正小标宋简体" w:eastAsia="方正小标宋简体" w:cs="方正小标宋简体"/>
          <w:kern w:val="0"/>
          <w:sz w:val="44"/>
          <w:szCs w:val="44"/>
          <w:lang w:val="en-US" w:eastAsia="zh-CN"/>
        </w:rPr>
        <w:t>服务指南</w:t>
      </w:r>
    </w:p>
    <w:p>
      <w:pPr>
        <w:keepNext w:val="0"/>
        <w:keepLines w:val="0"/>
        <w:pageBreakBefore w:val="0"/>
        <w:widowControl/>
        <w:shd w:val="clear" w:color="auto" w:fill="FFFFFF"/>
        <w:kinsoku/>
        <w:wordWrap/>
        <w:overflowPunct/>
        <w:topLinePunct w:val="0"/>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widowControl/>
        <w:shd w:val="clear" w:color="auto" w:fill="FFFFFF"/>
        <w:kinsoku/>
        <w:wordWrap/>
        <w:overflowPunct/>
        <w:topLinePunct w:val="0"/>
        <w:bidi w:val="0"/>
        <w:adjustRightInd/>
        <w:spacing w:line="58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16" w:firstLineChars="200"/>
        <w:textAlignment w:val="auto"/>
        <w:rPr>
          <w:rFonts w:hint="eastAsia" w:ascii="黑体" w:hAnsi="黑体" w:eastAsia="黑体"/>
          <w:sz w:val="32"/>
          <w:szCs w:val="32"/>
        </w:rPr>
      </w:pPr>
      <w:r>
        <w:rPr>
          <w:rFonts w:hint="eastAsia" w:ascii="仿宋" w:hAnsi="仿宋" w:eastAsia="仿宋" w:cs="Helvetica"/>
          <w:bCs/>
          <w:spacing w:val="-6"/>
          <w:kern w:val="0"/>
          <w:sz w:val="32"/>
          <w:szCs w:val="32"/>
        </w:rPr>
        <w:t>文艺表演团体设立</w:t>
      </w:r>
    </w:p>
    <w:p>
      <w:pPr>
        <w:keepNext w:val="0"/>
        <w:keepLines w:val="0"/>
        <w:pageBreakBefore w:val="0"/>
        <w:widowControl/>
        <w:numPr>
          <w:ilvl w:val="0"/>
          <w:numId w:val="1"/>
        </w:numPr>
        <w:shd w:val="clear" w:color="auto" w:fill="FFFFFF"/>
        <w:kinsoku/>
        <w:wordWrap/>
        <w:overflowPunct/>
        <w:topLinePunct w:val="0"/>
        <w:bidi w:val="0"/>
        <w:adjustRightIn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办理依据</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《营业性演出管理条例》（2020年11月29日《国务院关于修改和废止部分行政法规的决定》（国务院令第732号）第四次修订）</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sz w:val="32"/>
          <w:szCs w:val="32"/>
        </w:rPr>
        <w:t>文艺表演团体申请登记表；</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sz w:val="32"/>
          <w:szCs w:val="32"/>
        </w:rPr>
        <w:t>法定代表人或主要负责人的身份证</w:t>
      </w:r>
      <w:r>
        <w:rPr>
          <w:rFonts w:hint="eastAsia" w:ascii="仿宋" w:hAnsi="仿宋" w:eastAsia="仿宋"/>
          <w:sz w:val="32"/>
          <w:szCs w:val="32"/>
          <w:lang w:eastAsia="zh-CN"/>
        </w:rPr>
        <w:t>复印件</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cs="Helvetica"/>
          <w:spacing w:val="-6"/>
          <w:kern w:val="0"/>
          <w:sz w:val="32"/>
          <w:szCs w:val="32"/>
          <w:lang w:eastAsia="zh-CN"/>
        </w:rPr>
        <w:t>.</w:t>
      </w:r>
      <w:r>
        <w:rPr>
          <w:rFonts w:hint="eastAsia" w:ascii="仿宋" w:hAnsi="仿宋" w:eastAsia="仿宋"/>
          <w:sz w:val="32"/>
          <w:szCs w:val="32"/>
        </w:rPr>
        <w:t>演员艺术表演能力证明文件（可为以下</w:t>
      </w:r>
      <w:r>
        <w:rPr>
          <w:rFonts w:hint="eastAsia" w:ascii="仿宋" w:hAnsi="仿宋" w:eastAsia="仿宋"/>
          <w:sz w:val="32"/>
          <w:szCs w:val="32"/>
          <w:lang w:val="en-US" w:eastAsia="zh-CN"/>
        </w:rPr>
        <w:t>材料</w:t>
      </w:r>
      <w:r>
        <w:rPr>
          <w:rFonts w:hint="eastAsia" w:ascii="仿宋" w:hAnsi="仿宋" w:eastAsia="仿宋"/>
          <w:sz w:val="32"/>
          <w:szCs w:val="32"/>
        </w:rPr>
        <w:t>之一：中专以上学校文艺表演类专业毕业证书，职称证书，演出行业协会颁发的演员资格证明，其他有效证明）；</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cs="Helvetica"/>
          <w:spacing w:val="-6"/>
          <w:kern w:val="0"/>
          <w:sz w:val="32"/>
          <w:szCs w:val="32"/>
          <w:lang w:eastAsia="zh-CN"/>
        </w:rPr>
        <w:t>.</w:t>
      </w:r>
      <w:r>
        <w:rPr>
          <w:rFonts w:hint="eastAsia" w:ascii="仿宋" w:hAnsi="仿宋" w:eastAsia="仿宋"/>
          <w:sz w:val="32"/>
          <w:szCs w:val="32"/>
        </w:rPr>
        <w:t>与</w:t>
      </w:r>
      <w:r>
        <w:rPr>
          <w:rFonts w:hint="eastAsia" w:ascii="仿宋" w:hAnsi="仿宋" w:eastAsia="仿宋"/>
          <w:sz w:val="32"/>
          <w:szCs w:val="32"/>
          <w:lang w:val="en-US" w:eastAsia="zh-CN"/>
        </w:rPr>
        <w:t>演出</w:t>
      </w:r>
      <w:r>
        <w:rPr>
          <w:rFonts w:hint="eastAsia" w:ascii="仿宋" w:hAnsi="仿宋" w:eastAsia="仿宋"/>
          <w:sz w:val="32"/>
          <w:szCs w:val="32"/>
        </w:rPr>
        <w:t>业务相适应的演出器材设备清单</w:t>
      </w:r>
      <w:r>
        <w:rPr>
          <w:rFonts w:hint="eastAsia" w:ascii="仿宋" w:hAnsi="仿宋" w:eastAsia="仿宋"/>
          <w:sz w:val="32"/>
          <w:szCs w:val="32"/>
          <w:lang w:eastAsia="zh-CN"/>
        </w:rPr>
        <w:t>；</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5.告知承诺书；</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38.6pt;margin-top:20.6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仿宋" w:hAnsi="仿宋" w:eastAsia="仿宋" w:cs="Helvetica"/>
          <w:kern w:val="0"/>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w:t>
      </w:r>
      <w:r>
        <w:rPr>
          <w:rFonts w:ascii="仿宋" w:hAnsi="仿宋" w:eastAsia="仿宋" w:cs="Helvetica"/>
          <w:kern w:val="0"/>
          <w:sz w:val="32"/>
          <w:szCs w:val="32"/>
        </w:rPr>
        <w:t>3</w:t>
      </w:r>
      <w:r>
        <w:rPr>
          <w:rFonts w:hint="eastAsia" w:ascii="仿宋" w:hAnsi="仿宋" w:eastAsia="仿宋" w:cs="Helvetica"/>
          <w:kern w:val="0"/>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bidi w:val="0"/>
        <w:adjustRightInd/>
        <w:spacing w:line="580" w:lineRule="exac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29067"/>
    <w:multiLevelType w:val="singleLevel"/>
    <w:tmpl w:val="96C29067"/>
    <w:lvl w:ilvl="0" w:tentative="0">
      <w:start w:val="2"/>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35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4DAE"/>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038B"/>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519C"/>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4742"/>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914"/>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32AC"/>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6338"/>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07B8"/>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0F28"/>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179"/>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B4C"/>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2625116"/>
    <w:rsid w:val="07EC1387"/>
    <w:rsid w:val="09707B14"/>
    <w:rsid w:val="155351C3"/>
    <w:rsid w:val="15901B0D"/>
    <w:rsid w:val="16055C89"/>
    <w:rsid w:val="16DE0BE9"/>
    <w:rsid w:val="1AC947F9"/>
    <w:rsid w:val="2638716B"/>
    <w:rsid w:val="2AE21CA4"/>
    <w:rsid w:val="2EDF2070"/>
    <w:rsid w:val="30106CD0"/>
    <w:rsid w:val="33BB62CC"/>
    <w:rsid w:val="3769159B"/>
    <w:rsid w:val="39DA1D87"/>
    <w:rsid w:val="3FB71E49"/>
    <w:rsid w:val="451242C3"/>
    <w:rsid w:val="48A44CF9"/>
    <w:rsid w:val="54244FC4"/>
    <w:rsid w:val="584F6B84"/>
    <w:rsid w:val="611E5AEF"/>
    <w:rsid w:val="62AD59F8"/>
    <w:rsid w:val="675E40FE"/>
    <w:rsid w:val="678C4431"/>
    <w:rsid w:val="68AC4A8A"/>
    <w:rsid w:val="693B2A09"/>
    <w:rsid w:val="6A255F0D"/>
    <w:rsid w:val="6F875F81"/>
    <w:rsid w:val="78177669"/>
    <w:rsid w:val="7E1A08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character" w:customStyle="1" w:styleId="7">
    <w:name w:val="页眉 Char"/>
    <w:basedOn w:val="5"/>
    <w:link w:val="3"/>
    <w:semiHidden/>
    <w:qFormat/>
    <w:locked/>
    <w:uiPriority w:val="99"/>
    <w:rPr>
      <w:rFonts w:ascii="Calibri" w:hAnsi="Calibri" w:eastAsia="宋体" w:cs="Times New Roman"/>
      <w:sz w:val="18"/>
      <w:szCs w:val="18"/>
    </w:rPr>
  </w:style>
  <w:style w:type="character" w:customStyle="1" w:styleId="8">
    <w:name w:val="页脚 Char"/>
    <w:basedOn w:val="5"/>
    <w:link w:val="2"/>
    <w:semiHidden/>
    <w:qFormat/>
    <w:locked/>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759</Words>
  <Characters>898</Characters>
  <Lines>4</Lines>
  <Paragraphs>1</Paragraphs>
  <TotalTime>0</TotalTime>
  <ScaleCrop>false</ScaleCrop>
  <LinksUpToDate>false</LinksUpToDate>
  <CharactersWithSpaces>898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2023-08-01T01:47:45Z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38109CD2B7954BBAA0ABCD0D188AD9D9</vt:lpwstr>
  </property>
</Properties>
</file>