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7" w:right="1430" w:hanging="84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水域滩涂养殖证服务注销</w:t>
      </w:r>
      <w:r>
        <w:rPr>
          <w:rFonts w:ascii="微软雅黑" w:hAnsi="微软雅黑" w:eastAsia="微软雅黑" w:cs="微软雅黑"/>
          <w:color w:val="231F20"/>
          <w:spacing w:val="5"/>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0" w:lineRule="auto"/>
        <w:ind w:left="4806"/>
      </w:pPr>
      <w:r>
        <w:rPr>
          <w:color w:val="231F20"/>
          <w:spacing w:val="-1"/>
        </w:rPr>
        <w:t>水域滩涂养殖（注销）</w:t>
      </w:r>
    </w:p>
    <w:p>
      <w:pPr>
        <w:spacing w:before="48"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8" w:line="264" w:lineRule="auto"/>
        <w:ind w:left="4363" w:right="580" w:firstLine="471"/>
      </w:pPr>
      <w:r>
        <w:rPr>
          <w:color w:val="231F20"/>
          <w:spacing w:val="2"/>
        </w:rPr>
        <w:t>中华人民共和国渔业法1986年1月20日</w:t>
      </w:r>
      <w:r>
        <w:rPr>
          <w:color w:val="231F20"/>
          <w:spacing w:val="13"/>
        </w:rPr>
        <w:t xml:space="preserve"> </w:t>
      </w:r>
      <w:r>
        <w:rPr>
          <w:color w:val="231F20"/>
          <w:spacing w:val="8"/>
        </w:rPr>
        <w:t>主席令第三十四号，2013年12月28日予以</w:t>
      </w:r>
      <w:r>
        <w:rPr>
          <w:color w:val="231F20"/>
          <w:spacing w:val="11"/>
        </w:rPr>
        <w:t xml:space="preserve"> </w:t>
      </w:r>
      <w:r>
        <w:rPr>
          <w:color w:val="231F20"/>
          <w:spacing w:val="1"/>
        </w:rPr>
        <w:t>修改，第十一条国家对水域利用进行统一规</w:t>
      </w:r>
      <w:r>
        <w:rPr>
          <w:color w:val="231F20"/>
          <w:spacing w:val="9"/>
        </w:rPr>
        <w:t xml:space="preserve"> </w:t>
      </w:r>
      <w:r>
        <w:rPr>
          <w:color w:val="231F20"/>
          <w:spacing w:val="1"/>
        </w:rPr>
        <w:t>划，确定可以用于养殖业的水域和滩涂。单</w:t>
      </w:r>
      <w:r>
        <w:rPr>
          <w:color w:val="231F20"/>
          <w:spacing w:val="9"/>
        </w:rPr>
        <w:t xml:space="preserve"> </w:t>
      </w:r>
      <w:r>
        <w:rPr>
          <w:color w:val="231F20"/>
          <w:spacing w:val="1"/>
        </w:rPr>
        <w:t>位和个人使用国家规划确定用于养殖业的全</w:t>
      </w:r>
      <w:r>
        <w:rPr>
          <w:color w:val="231F20"/>
          <w:spacing w:val="9"/>
        </w:rPr>
        <w:t xml:space="preserve"> </w:t>
      </w:r>
      <w:r>
        <w:rPr>
          <w:color w:val="231F20"/>
          <w:spacing w:val="1"/>
        </w:rPr>
        <w:t>民所有的水域、滩涂的，使用者应当向县级</w:t>
      </w:r>
      <w:r>
        <w:rPr>
          <w:color w:val="231F20"/>
          <w:spacing w:val="9"/>
        </w:rPr>
        <w:t xml:space="preserve"> </w:t>
      </w:r>
      <w:r>
        <w:rPr>
          <w:color w:val="231F20"/>
          <w:spacing w:val="1"/>
        </w:rPr>
        <w:t>以上地方人民政府渔业行政主管部门提出申</w:t>
      </w:r>
      <w:r>
        <w:rPr>
          <w:color w:val="231F20"/>
          <w:spacing w:val="9"/>
        </w:rPr>
        <w:t xml:space="preserve"> </w:t>
      </w:r>
      <w:r>
        <w:rPr>
          <w:color w:val="231F20"/>
          <w:spacing w:val="1"/>
        </w:rPr>
        <w:t>请，由本级人民政府核发养殖证，许可其使</w:t>
      </w:r>
      <w:r>
        <w:rPr>
          <w:color w:val="231F20"/>
          <w:spacing w:val="9"/>
        </w:rPr>
        <w:t xml:space="preserve"> </w:t>
      </w:r>
      <w:r>
        <w:rPr>
          <w:color w:val="231F20"/>
          <w:spacing w:val="-3"/>
        </w:rPr>
        <w:t>用该水域、滩涂从事养殖生产。</w:t>
      </w:r>
    </w:p>
    <w:p>
      <w:pPr>
        <w:spacing w:before="46"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53"/>
      </w:pPr>
      <w:r>
        <w:rPr>
          <w:color w:val="231F20"/>
          <w:spacing w:val="-4"/>
        </w:rPr>
        <w:t>自然人、企业法人、社会组织法人</w:t>
      </w:r>
    </w:p>
    <w:p>
      <w:pPr>
        <w:spacing w:before="5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822"/>
      </w:pPr>
      <w:r>
        <w:rPr>
          <w:color w:val="231F20"/>
          <w:spacing w:val="-3"/>
        </w:rPr>
        <w:t>1、行政许可申请书</w:t>
      </w:r>
    </w:p>
    <w:p>
      <w:pPr>
        <w:pStyle w:val="2"/>
        <w:spacing w:before="48" w:line="233" w:lineRule="auto"/>
        <w:ind w:left="4806"/>
      </w:pPr>
      <w:r>
        <w:rPr>
          <w:color w:val="231F20"/>
          <w:spacing w:val="-1"/>
        </w:rPr>
        <w:t>2、企业营业执照或法人身份证</w:t>
      </w:r>
    </w:p>
    <w:p>
      <w:pPr>
        <w:pStyle w:val="2"/>
        <w:spacing w:before="48" w:line="249" w:lineRule="auto"/>
        <w:ind w:left="4366" w:right="579" w:firstLine="437"/>
      </w:pPr>
      <w:r>
        <w:rPr>
          <w:color w:val="231F20"/>
          <w:spacing w:val="22"/>
        </w:rPr>
        <w:t>3、《中华人民共和国水域滩涂养殖</w:t>
      </w:r>
      <w:r>
        <w:rPr>
          <w:color w:val="231F20"/>
          <w:spacing w:val="5"/>
        </w:rPr>
        <w:t xml:space="preserve"> </w:t>
      </w:r>
      <w:r>
        <w:rPr>
          <w:color w:val="231F20"/>
          <w:spacing w:val="-3"/>
        </w:rPr>
        <w:t>证》原件</w:t>
      </w:r>
    </w:p>
    <w:p>
      <w:pPr>
        <w:spacing w:before="49" w:line="203"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04"/>
      </w:pPr>
      <w:r>
        <w:rPr>
          <w:color w:val="231F20"/>
          <w:spacing w:val="-1"/>
        </w:rPr>
        <w:t>唐山市曹妃甸区行政审批局</w:t>
      </w:r>
    </w:p>
    <w:p>
      <w:pPr>
        <w:spacing w:line="231" w:lineRule="auto"/>
        <w:sectPr>
          <w:headerReference r:id="rId5" w:type="default"/>
          <w:pgSz w:w="10772" w:h="11906"/>
          <w:pgMar w:top="400" w:right="2" w:bottom="0" w:left="1615" w:header="0" w:footer="0" w:gutter="0"/>
          <w:cols w:space="720" w:num="1"/>
        </w:sectPr>
      </w:pPr>
    </w:p>
    <w:p>
      <w:pPr>
        <w:spacing w:before="29"/>
      </w:pPr>
      <w:r>
        <w:pict>
          <v:rect id="_x0000_s1026" o:spid="_x0000_s1026" o:spt="1" style="position:absolute;left:0pt;margin-left:93.95pt;margin-top:92.8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5.75pt;margin-top:95.8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2.7pt;margin-top:127.75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5pt;margin-top:75.9pt;height:0.6pt;width:21.05pt;mso-position-horizontal-relative:page;mso-position-vertical-relative:page;z-index:25167155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517525</wp:posOffset>
            </wp:positionH>
            <wp:positionV relativeFrom="page">
              <wp:posOffset>967740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1pt;margin-top:111.7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45pt;margin-top:115.4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2pt;margin-top:115.4pt;height:25.3pt;width:31.1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1380490</wp:posOffset>
            </wp:positionH>
            <wp:positionV relativeFrom="page">
              <wp:posOffset>1599565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739775</wp:posOffset>
            </wp:positionH>
            <wp:positionV relativeFrom="page">
              <wp:posOffset>1599565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8" cy="53200"/>
                    </a:xfrm>
                    <a:prstGeom prst="rect">
                      <a:avLst/>
                    </a:prstGeom>
                  </pic:spPr>
                </pic:pic>
              </a:graphicData>
            </a:graphic>
          </wp:anchor>
        </w:drawing>
      </w:r>
      <w:r>
        <w:pict>
          <v:shape id="_x0000_s1033" o:spid="_x0000_s1033" o:spt="202" type="#_x0000_t202" style="position:absolute;left:0pt;margin-left:131.1pt;margin-top:159.9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1193165</wp:posOffset>
            </wp:positionH>
            <wp:positionV relativeFrom="page">
              <wp:posOffset>1771650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15"/>
                    </a:xfrm>
                    <a:prstGeom prst="rect">
                      <a:avLst/>
                    </a:prstGeom>
                  </pic:spPr>
                </pic:pic>
              </a:graphicData>
            </a:graphic>
          </wp:anchor>
        </w:drawing>
      </w:r>
    </w:p>
    <w:p>
      <w:pPr>
        <w:sectPr>
          <w:headerReference r:id="rId6" w:type="default"/>
          <w:pgSz w:w="10772" w:h="11906"/>
          <w:pgMar w:top="400" w:right="578" w:bottom="0" w:left="542" w:header="0" w:footer="0" w:gutter="0"/>
          <w:cols w:equalWidth="0" w:num="1">
            <w:col w:w="9651"/>
          </w:cols>
        </w:sectPr>
      </w:pPr>
    </w:p>
    <w:p>
      <w:pPr>
        <w:spacing w:before="50" w:line="202" w:lineRule="auto"/>
        <w:ind w:left="48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5"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9"/>
                    </a:xfrm>
                    <a:prstGeom prst="rect">
                      <a:avLst/>
                    </a:prstGeom>
                  </pic:spPr>
                </pic:pic>
              </a:graphicData>
            </a:graphic>
          </wp:inline>
        </w:drawing>
      </w:r>
    </w:p>
    <w:p>
      <w:pPr>
        <w:spacing w:line="138"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1"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3"/>
      </w:pPr>
      <w:r>
        <w:rPr>
          <w:color w:val="231F20"/>
          <w:spacing w:val="-2"/>
        </w:rPr>
        <w:t>法定时限：35个工作日</w:t>
      </w:r>
    </w:p>
    <w:p>
      <w:pPr>
        <w:pStyle w:val="2"/>
        <w:spacing w:before="47" w:line="232" w:lineRule="auto"/>
        <w:ind w:left="474"/>
      </w:pPr>
      <w:r>
        <w:rPr>
          <w:color w:val="231F20"/>
          <w:spacing w:val="-2"/>
        </w:rPr>
        <w:t>承诺时限：3个工作日</w:t>
      </w:r>
    </w:p>
    <w:p>
      <w:pPr>
        <w:spacing w:before="46"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9"/>
      </w:pPr>
      <w:r>
        <w:rPr>
          <w:color w:val="231F20"/>
          <w:spacing w:val="-5"/>
        </w:rPr>
        <w:t>不收费</w:t>
      </w:r>
    </w:p>
    <w:p>
      <w:pPr>
        <w:spacing w:before="43" w:line="205" w:lineRule="auto"/>
        <w:ind w:left="474"/>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3" w:line="205" w:lineRule="auto"/>
        <w:ind w:left="474"/>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78" w:bottom="0" w:left="542" w:header="0" w:footer="0" w:gutter="0"/>
      <w:cols w:equalWidth="0" w:num="2">
        <w:col w:w="5321"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7E25E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2022-11-03T17:08:00Z</dcterms:created>
  <dc:creator>Admin</dc:creator>
  <cp:lastModifiedBy>白筱羽</cp:lastModifiedBy>
  <dcterms:modified xsi:type="dcterms:W3CDTF">2023-08-01T09:09:29Z</dcterms:modified>
  <dc:title>249.水域滩涂养殖证服务注销指南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2023-08-01T16:18:13Z</vt:filetime>
  </property>
  <property fmtid="{D5CDD505-2E9C-101B-9397-08002B2CF9AE}" pid="4" name="KSOProductBuildVer">
    <vt:lpwstr>2052-12.1.0.15120</vt:lpwstr>
  </property>
  <property fmtid="{D5CDD505-2E9C-101B-9397-08002B2CF9AE}" pid="5" name="ICV">
    <vt:lpwstr>F65DE2F82F2E45468F68A32914A73E74_12</vt:lpwstr>
  </property>
</Properties>
</file>