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578" w:rsidRDefault="00853578">
      <w:pPr>
        <w:spacing w:line="296" w:lineRule="auto"/>
      </w:pPr>
    </w:p>
    <w:p w:rsidR="00853578" w:rsidRDefault="00853578">
      <w:pPr>
        <w:spacing w:line="296" w:lineRule="auto"/>
      </w:pPr>
    </w:p>
    <w:p w:rsidR="00853578" w:rsidRDefault="00853578">
      <w:pPr>
        <w:spacing w:line="296" w:lineRule="auto"/>
      </w:pPr>
    </w:p>
    <w:p w:rsidR="00853578" w:rsidRDefault="00853578">
      <w:pPr>
        <w:spacing w:line="297" w:lineRule="auto"/>
      </w:pPr>
    </w:p>
    <w:p w:rsidR="00853578" w:rsidRDefault="00296DB2">
      <w:pPr>
        <w:spacing w:before="103" w:line="190" w:lineRule="auto"/>
        <w:ind w:left="5988" w:right="993" w:hanging="119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lang w:eastAsia="zh-CN"/>
        </w:rPr>
        <w:t>药品零售企业经营许可（变更）</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853578" w:rsidRDefault="00296DB2">
      <w:pPr>
        <w:spacing w:before="20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853578" w:rsidRDefault="00296DB2">
      <w:pPr>
        <w:pStyle w:val="a3"/>
        <w:spacing w:before="44" w:line="230" w:lineRule="auto"/>
        <w:ind w:left="4799"/>
        <w:rPr>
          <w:lang w:eastAsia="zh-CN"/>
        </w:rPr>
      </w:pPr>
      <w:r>
        <w:rPr>
          <w:color w:val="231F20"/>
          <w:spacing w:val="-2"/>
          <w:lang w:eastAsia="zh-CN"/>
        </w:rPr>
        <w:t>药品零售企业经营许可（变更）</w:t>
      </w:r>
    </w:p>
    <w:p w:rsidR="00853578" w:rsidRDefault="00296DB2">
      <w:pPr>
        <w:spacing w:before="4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853578" w:rsidRDefault="00296DB2">
      <w:pPr>
        <w:pStyle w:val="a3"/>
        <w:spacing w:before="44" w:line="249" w:lineRule="auto"/>
        <w:ind w:left="4323" w:right="584" w:firstLine="478"/>
        <w:rPr>
          <w:lang w:eastAsia="zh-CN"/>
        </w:rPr>
      </w:pPr>
      <w:r>
        <w:rPr>
          <w:color w:val="231F20"/>
          <w:spacing w:val="19"/>
          <w:lang w:eastAsia="zh-CN"/>
        </w:rPr>
        <w:t>1</w:t>
      </w:r>
      <w:r>
        <w:rPr>
          <w:color w:val="231F20"/>
          <w:spacing w:val="-41"/>
          <w:lang w:eastAsia="zh-CN"/>
        </w:rPr>
        <w:t xml:space="preserve"> </w:t>
      </w:r>
      <w:r>
        <w:rPr>
          <w:color w:val="231F20"/>
          <w:spacing w:val="19"/>
          <w:lang w:eastAsia="zh-CN"/>
        </w:rPr>
        <w:t xml:space="preserve">. </w:t>
      </w:r>
      <w:r>
        <w:rPr>
          <w:color w:val="231F20"/>
          <w:spacing w:val="19"/>
          <w:lang w:eastAsia="zh-CN"/>
        </w:rPr>
        <w:t>《中华人民共和国药品管理法》</w:t>
      </w:r>
      <w:r>
        <w:rPr>
          <w:color w:val="231F20"/>
          <w:lang w:eastAsia="zh-CN"/>
        </w:rPr>
        <w:t xml:space="preserve"> </w:t>
      </w:r>
      <w:r>
        <w:rPr>
          <w:color w:val="231F20"/>
          <w:lang w:eastAsia="zh-CN"/>
        </w:rPr>
        <w:t>（</w:t>
      </w:r>
      <w:r>
        <w:rPr>
          <w:color w:val="231F20"/>
          <w:lang w:eastAsia="zh-CN"/>
        </w:rPr>
        <w:t>2019</w:t>
      </w:r>
      <w:r>
        <w:rPr>
          <w:color w:val="231F20"/>
          <w:lang w:eastAsia="zh-CN"/>
        </w:rPr>
        <w:t>年</w:t>
      </w:r>
      <w:r>
        <w:rPr>
          <w:color w:val="231F20"/>
          <w:lang w:eastAsia="zh-CN"/>
        </w:rPr>
        <w:t>8</w:t>
      </w:r>
      <w:r>
        <w:rPr>
          <w:color w:val="231F20"/>
          <w:lang w:eastAsia="zh-CN"/>
        </w:rPr>
        <w:t>月修订版）第五章，第五十一条</w:t>
      </w:r>
    </w:p>
    <w:p w:rsidR="00853578" w:rsidRDefault="00296DB2">
      <w:pPr>
        <w:pStyle w:val="a3"/>
        <w:spacing w:before="50" w:line="264" w:lineRule="auto"/>
        <w:ind w:left="4323" w:right="600" w:firstLine="463"/>
        <w:rPr>
          <w:lang w:eastAsia="zh-CN"/>
        </w:rPr>
      </w:pPr>
      <w:r>
        <w:rPr>
          <w:color w:val="231F20"/>
          <w:spacing w:val="4"/>
          <w:lang w:eastAsia="zh-CN"/>
        </w:rPr>
        <w:t>2.</w:t>
      </w:r>
      <w:r>
        <w:rPr>
          <w:color w:val="231F20"/>
          <w:spacing w:val="4"/>
          <w:lang w:eastAsia="zh-CN"/>
        </w:rPr>
        <w:t>药品经营许可证管理办法（国家食品</w:t>
      </w:r>
      <w:r>
        <w:rPr>
          <w:color w:val="231F20"/>
          <w:lang w:eastAsia="zh-CN"/>
        </w:rPr>
        <w:t xml:space="preserve"> </w:t>
      </w:r>
      <w:r>
        <w:rPr>
          <w:color w:val="231F20"/>
          <w:spacing w:val="11"/>
          <w:lang w:eastAsia="zh-CN"/>
        </w:rPr>
        <w:t>药品监督管理总局</w:t>
      </w:r>
      <w:r>
        <w:rPr>
          <w:color w:val="231F20"/>
          <w:spacing w:val="11"/>
          <w:lang w:eastAsia="zh-CN"/>
        </w:rPr>
        <w:t>2017</w:t>
      </w:r>
      <w:r>
        <w:rPr>
          <w:color w:val="231F20"/>
          <w:spacing w:val="11"/>
          <w:lang w:eastAsia="zh-CN"/>
        </w:rPr>
        <w:t>年修正版）第十三</w:t>
      </w:r>
      <w:r>
        <w:rPr>
          <w:color w:val="231F20"/>
          <w:spacing w:val="18"/>
          <w:lang w:eastAsia="zh-CN"/>
        </w:rPr>
        <w:t xml:space="preserve"> </w:t>
      </w:r>
      <w:r>
        <w:rPr>
          <w:color w:val="231F20"/>
          <w:spacing w:val="2"/>
          <w:lang w:eastAsia="zh-CN"/>
        </w:rPr>
        <w:t>条，《药品经营许可证》变更分为许可事项</w:t>
      </w:r>
      <w:r>
        <w:rPr>
          <w:color w:val="231F20"/>
          <w:spacing w:val="10"/>
          <w:lang w:eastAsia="zh-CN"/>
        </w:rPr>
        <w:t xml:space="preserve"> </w:t>
      </w:r>
      <w:r>
        <w:rPr>
          <w:color w:val="231F20"/>
          <w:spacing w:val="2"/>
          <w:lang w:eastAsia="zh-CN"/>
        </w:rPr>
        <w:t>变更和登记事项变更。许可事项变更是指经</w:t>
      </w:r>
      <w:r>
        <w:rPr>
          <w:color w:val="231F20"/>
          <w:spacing w:val="10"/>
          <w:lang w:eastAsia="zh-CN"/>
        </w:rPr>
        <w:t xml:space="preserve"> </w:t>
      </w:r>
      <w:r>
        <w:rPr>
          <w:color w:val="231F20"/>
          <w:spacing w:val="14"/>
          <w:lang w:eastAsia="zh-CN"/>
        </w:rPr>
        <w:t>营方式、经营范围、注册地址、仓库地址</w:t>
      </w:r>
      <w:r>
        <w:rPr>
          <w:color w:val="231F20"/>
          <w:spacing w:val="16"/>
          <w:lang w:eastAsia="zh-CN"/>
        </w:rPr>
        <w:t xml:space="preserve"> </w:t>
      </w:r>
      <w:r>
        <w:rPr>
          <w:color w:val="231F20"/>
          <w:spacing w:val="1"/>
          <w:lang w:eastAsia="zh-CN"/>
        </w:rPr>
        <w:t>（包括增减仓库）、企业法定代表人或负责</w:t>
      </w:r>
      <w:r>
        <w:rPr>
          <w:color w:val="231F20"/>
          <w:spacing w:val="8"/>
          <w:lang w:eastAsia="zh-CN"/>
        </w:rPr>
        <w:t xml:space="preserve"> </w:t>
      </w:r>
      <w:r>
        <w:rPr>
          <w:color w:val="231F20"/>
          <w:spacing w:val="2"/>
          <w:lang w:eastAsia="zh-CN"/>
        </w:rPr>
        <w:t>人以及质量负责人的变更。登记事项变更是</w:t>
      </w:r>
      <w:r>
        <w:rPr>
          <w:color w:val="231F20"/>
          <w:spacing w:val="10"/>
          <w:lang w:eastAsia="zh-CN"/>
        </w:rPr>
        <w:t xml:space="preserve"> </w:t>
      </w:r>
      <w:r>
        <w:rPr>
          <w:color w:val="231F20"/>
          <w:spacing w:val="-1"/>
          <w:lang w:eastAsia="zh-CN"/>
        </w:rPr>
        <w:t>指上述事项以外的其他事项的变更。</w:t>
      </w:r>
    </w:p>
    <w:p w:rsidR="00853578" w:rsidRDefault="00296DB2">
      <w:pPr>
        <w:spacing w:before="46"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853578" w:rsidRDefault="00296DB2">
      <w:pPr>
        <w:pStyle w:val="a3"/>
        <w:spacing w:before="58" w:line="201" w:lineRule="auto"/>
        <w:ind w:left="4787"/>
        <w:rPr>
          <w:lang w:eastAsia="zh-CN"/>
        </w:rPr>
      </w:pPr>
      <w:r>
        <w:rPr>
          <w:color w:val="231F20"/>
          <w:spacing w:val="-3"/>
          <w:lang w:eastAsia="zh-CN"/>
        </w:rPr>
        <w:t>企业法人</w:t>
      </w:r>
    </w:p>
    <w:p w:rsidR="00853578" w:rsidRDefault="00296DB2">
      <w:pPr>
        <w:spacing w:before="73"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853578" w:rsidRDefault="00296DB2">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853578" w:rsidRDefault="00296DB2">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853578" w:rsidRDefault="00296DB2">
      <w:pPr>
        <w:pStyle w:val="a3"/>
        <w:spacing w:before="44" w:line="249" w:lineRule="auto"/>
        <w:ind w:left="4344" w:right="590" w:firstLine="458"/>
        <w:rPr>
          <w:lang w:eastAsia="zh-CN"/>
        </w:rPr>
      </w:pPr>
      <w:r>
        <w:rPr>
          <w:color w:val="231F20"/>
          <w:lang w:eastAsia="zh-CN"/>
        </w:rPr>
        <w:t>1.</w:t>
      </w:r>
      <w:r>
        <w:rPr>
          <w:color w:val="231F20"/>
          <w:spacing w:val="-26"/>
          <w:lang w:eastAsia="zh-CN"/>
        </w:rPr>
        <w:t xml:space="preserve"> </w:t>
      </w:r>
      <w:r>
        <w:rPr>
          <w:color w:val="231F20"/>
          <w:lang w:eastAsia="zh-CN"/>
        </w:rPr>
        <w:t>《药</w:t>
      </w:r>
      <w:r>
        <w:rPr>
          <w:color w:val="231F20"/>
          <w:spacing w:val="-24"/>
          <w:lang w:eastAsia="zh-CN"/>
        </w:rPr>
        <w:t xml:space="preserve"> </w:t>
      </w:r>
      <w:r>
        <w:rPr>
          <w:color w:val="231F20"/>
          <w:lang w:eastAsia="zh-CN"/>
        </w:rPr>
        <w:t>品零售企业</w:t>
      </w:r>
      <w:r>
        <w:rPr>
          <w:color w:val="231F20"/>
          <w:spacing w:val="-57"/>
          <w:lang w:eastAsia="zh-CN"/>
        </w:rPr>
        <w:t xml:space="preserve"> </w:t>
      </w:r>
      <w:r>
        <w:rPr>
          <w:color w:val="231F20"/>
          <w:lang w:eastAsia="zh-CN"/>
        </w:rPr>
        <w:t>变更</w:t>
      </w:r>
      <w:r>
        <w:rPr>
          <w:color w:val="231F20"/>
          <w:spacing w:val="-33"/>
          <w:lang w:eastAsia="zh-CN"/>
        </w:rPr>
        <w:t xml:space="preserve"> </w:t>
      </w:r>
      <w:r>
        <w:rPr>
          <w:color w:val="231F20"/>
          <w:lang w:eastAsia="zh-CN"/>
        </w:rPr>
        <w:t>申请（审查）</w:t>
      </w:r>
      <w:r>
        <w:rPr>
          <w:color w:val="231F20"/>
          <w:lang w:eastAsia="zh-CN"/>
        </w:rPr>
        <w:t xml:space="preserve"> </w:t>
      </w:r>
      <w:r>
        <w:rPr>
          <w:color w:val="231F20"/>
          <w:spacing w:val="-1"/>
          <w:lang w:eastAsia="zh-CN"/>
        </w:rPr>
        <w:t>表》（变更）</w:t>
      </w:r>
    </w:p>
    <w:p w:rsidR="00853578" w:rsidRDefault="00296DB2">
      <w:pPr>
        <w:pStyle w:val="a3"/>
        <w:spacing w:before="52" w:line="255" w:lineRule="auto"/>
        <w:ind w:left="4356" w:right="600" w:firstLine="430"/>
        <w:rPr>
          <w:lang w:eastAsia="zh-CN"/>
        </w:rPr>
      </w:pPr>
      <w:r>
        <w:rPr>
          <w:color w:val="231F20"/>
          <w:spacing w:val="4"/>
          <w:lang w:eastAsia="zh-CN"/>
        </w:rPr>
        <w:t>2.</w:t>
      </w:r>
      <w:r>
        <w:rPr>
          <w:color w:val="231F20"/>
          <w:spacing w:val="4"/>
          <w:lang w:eastAsia="zh-CN"/>
        </w:rPr>
        <w:t>变更企业经营范围，应提交与增加经</w:t>
      </w:r>
      <w:r>
        <w:rPr>
          <w:color w:val="231F20"/>
          <w:lang w:eastAsia="zh-CN"/>
        </w:rPr>
        <w:t xml:space="preserve"> </w:t>
      </w:r>
      <w:r>
        <w:rPr>
          <w:color w:val="231F20"/>
          <w:spacing w:val="13"/>
          <w:lang w:eastAsia="zh-CN"/>
        </w:rPr>
        <w:t>营范围相适应的药学专业技术人员职称证</w:t>
      </w:r>
      <w:r>
        <w:rPr>
          <w:color w:val="231F20"/>
          <w:spacing w:val="2"/>
          <w:lang w:eastAsia="zh-CN"/>
        </w:rPr>
        <w:t xml:space="preserve"> </w:t>
      </w:r>
      <w:r>
        <w:rPr>
          <w:color w:val="231F20"/>
          <w:lang w:eastAsia="zh-CN"/>
        </w:rPr>
        <w:t>书、学历证书；营业场所平面布局图；与增</w:t>
      </w:r>
    </w:p>
    <w:p w:rsidR="00853578" w:rsidRDefault="00853578">
      <w:pPr>
        <w:spacing w:line="255" w:lineRule="auto"/>
        <w:rPr>
          <w:lang w:eastAsia="zh-CN"/>
        </w:rPr>
        <w:sectPr w:rsidR="00853578">
          <w:headerReference w:type="default" r:id="rId8"/>
          <w:pgSz w:w="10772" w:h="11906"/>
          <w:pgMar w:top="400" w:right="2" w:bottom="0" w:left="1615" w:header="0" w:footer="0" w:gutter="0"/>
          <w:cols w:space="720"/>
        </w:sectPr>
      </w:pPr>
    </w:p>
    <w:p w:rsidR="00853578" w:rsidRDefault="00296DB2">
      <w:pPr>
        <w:spacing w:before="29"/>
        <w:rPr>
          <w:lang w:eastAsia="zh-CN"/>
        </w:rPr>
      </w:pPr>
      <w:r>
        <w:lastRenderedPageBreak/>
        <w:pict>
          <v:rect id="_x0000_s1036" style="position:absolute;margin-left:87.9pt;margin-top:145.75pt;width:4.2pt;height:3.65pt;z-index:251671552;mso-position-horizontal-relative:page;mso-position-vertical-relative:page" o:allowincell="f" fillcolor="#231f20" stroked="f">
            <w10:wrap anchorx="page" anchory="page"/>
          </v:rect>
        </w:pict>
      </w:r>
      <w:r>
        <w:pict>
          <v:rect id="_x0000_s1035" style="position:absolute;margin-left:89.7pt;margin-top:148.8pt;width:.65pt;height:21.05pt;z-index:251670528;mso-position-horizontal-relative:page;mso-position-vertical-relative:page" o:allowincell="f" fillcolor="#231f20" stroked="f">
            <w10:wrap anchorx="page" anchory="page"/>
          </v:rect>
        </w:pict>
      </w:r>
      <w:r>
        <w:pict>
          <v:rect id="_x0000_s1034" style="position:absolute;margin-left:194.75pt;margin-top:180.7pt;width:18.05pt;height:.6pt;z-index:251666432;mso-position-horizontal-relative:page;mso-position-vertical-relative:page" o:allowincell="f" fillcolor="#231f20" stroked="f">
            <w10:wrap anchorx="page" anchory="page"/>
          </v:rect>
        </w:pict>
      </w:r>
      <w:r>
        <w:pict>
          <v:rect id="_x0000_s1033" style="position:absolute;margin-left:102.65pt;margin-top:180.7pt;width:17.7pt;height:.6pt;z-index:251668480;mso-position-horizontal-relative:page;mso-position-vertical-relative:page" o:allowincell="f" fillcolor="#231f20" stroked="f">
            <w10:wrap anchorx="page" anchory="page"/>
          </v:rect>
        </w:pict>
      </w:r>
      <w:r>
        <w:pict>
          <v:polyline id="_x0000_s1032" style="position:absolute;z-index:251672576;mso-position-horizontal-relative:page;mso-position-vertical-relative:page" points="43.45pt,129.1pt,57.45pt,129.1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529214</wp:posOffset>
            </wp:positionH>
            <wp:positionV relativeFrom="page">
              <wp:posOffset>1640370</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7.05pt;margin-top:164.65pt;width:33.45pt;height:32.7pt;z-index:251661312;mso-position-horizontal-relative:page;mso-position-vertical-relative:page" o:allowincell="f" filled="f" stroked="f">
            <v:textbox inset="0,0,0,0">
              <w:txbxContent>
                <w:p w:rsidR="00853578" w:rsidRDefault="00853578">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853578">
                    <w:trPr>
                      <w:trHeight w:val="593"/>
                    </w:trPr>
                    <w:tc>
                      <w:tcPr>
                        <w:tcW w:w="618" w:type="dxa"/>
                      </w:tcPr>
                      <w:p w:rsidR="00853578" w:rsidRDefault="00296DB2">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853578" w:rsidRDefault="00853578"/>
              </w:txbxContent>
            </v:textbox>
            <w10:wrap anchorx="page" anchory="page"/>
          </v:shape>
        </w:pict>
      </w:r>
      <w:r>
        <w:pict>
          <v:rect id="_x0000_s1030" style="position:absolute;margin-left:119.75pt;margin-top:178.9pt;width:3.65pt;height:4.2pt;z-index:251669504;mso-position-horizontal-relative:page;mso-position-vertical-relative:page" o:allowincell="f" fillcolor="#231f20" stroked="f">
            <w10:wrap anchorx="page" anchory="page"/>
          </v:rect>
        </w:pict>
      </w:r>
      <w:r>
        <w:pict>
          <v:shape id="_x0000_s1029" type="#_x0000_t202" style="position:absolute;margin-left:118.75pt;margin-top:168.35pt;width:31.15pt;height:25.3pt;z-index:251662336;mso-position-horizontal-relative:page;mso-position-vertical-relative:page" o:allowincell="f" filled="f" stroked="f">
            <v:textbox inset="0,0,0,0">
              <w:txbxContent>
                <w:p w:rsidR="00853578" w:rsidRDefault="00853578">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853578">
                    <w:trPr>
                      <w:trHeight w:val="445"/>
                    </w:trPr>
                    <w:tc>
                      <w:tcPr>
                        <w:tcW w:w="572" w:type="dxa"/>
                      </w:tcPr>
                      <w:p w:rsidR="00853578" w:rsidRDefault="00296DB2">
                        <w:pPr>
                          <w:pStyle w:val="TableText"/>
                          <w:spacing w:before="53" w:line="213" w:lineRule="auto"/>
                          <w:ind w:left="168" w:right="78"/>
                        </w:pPr>
                        <w:r>
                          <w:rPr>
                            <w:color w:val="231F20"/>
                            <w:spacing w:val="-3"/>
                          </w:rPr>
                          <w:t>现场</w:t>
                        </w:r>
                        <w:r>
                          <w:rPr>
                            <w:color w:val="231F20"/>
                          </w:rPr>
                          <w:t xml:space="preserve"> </w:t>
                        </w:r>
                        <w:r>
                          <w:rPr>
                            <w:color w:val="231F20"/>
                            <w:spacing w:val="-3"/>
                          </w:rPr>
                          <w:t>勘查</w:t>
                        </w:r>
                      </w:p>
                    </w:tc>
                  </w:tr>
                </w:tbl>
                <w:p w:rsidR="00853578" w:rsidRDefault="00853578"/>
              </w:txbxContent>
            </v:textbox>
            <w10:wrap anchorx="page" anchory="page"/>
          </v:shape>
        </w:pict>
      </w:r>
      <w:r>
        <w:pict>
          <v:shape id="_x0000_s1028" type="#_x0000_t202" style="position:absolute;margin-left:168.35pt;margin-top:168.35pt;width:27.6pt;height:25.3pt;z-index:-251657216;mso-position-horizontal-relative:page;mso-position-vertical-relative:page" o:allowincell="f" filled="f" stroked="f">
            <v:textbox inset="0,0,0,0">
              <w:txbxContent>
                <w:p w:rsidR="00853578" w:rsidRDefault="00853578">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53578">
                    <w:trPr>
                      <w:trHeight w:val="445"/>
                    </w:trPr>
                    <w:tc>
                      <w:tcPr>
                        <w:tcW w:w="501" w:type="dxa"/>
                      </w:tcPr>
                      <w:p w:rsidR="00853578" w:rsidRDefault="00296DB2">
                        <w:pPr>
                          <w:pStyle w:val="TableText"/>
                          <w:spacing w:before="142" w:line="220" w:lineRule="auto"/>
                          <w:ind w:left="95"/>
                        </w:pPr>
                        <w:r>
                          <w:rPr>
                            <w:color w:val="231F20"/>
                            <w:spacing w:val="-3"/>
                          </w:rPr>
                          <w:t>审核</w:t>
                        </w:r>
                      </w:p>
                    </w:tc>
                  </w:tr>
                </w:tbl>
                <w:p w:rsidR="00853578" w:rsidRDefault="00853578"/>
              </w:txbxContent>
            </v:textbox>
            <w10:wrap anchorx="page" anchory="page"/>
          </v:shape>
        </w:pict>
      </w:r>
      <w:r>
        <w:pict>
          <v:shape id="_x0000_s1027" type="#_x0000_t202" style="position:absolute;margin-left:211.15pt;margin-top:168.35pt;width:31.1pt;height:25.3pt;z-index:251673600;mso-position-horizontal-relative:page;mso-position-vertical-relative:page" o:allowincell="f" filled="f" stroked="f">
            <v:textbox inset="0,0,0,0">
              <w:txbxContent>
                <w:p w:rsidR="00853578" w:rsidRDefault="00853578">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853578">
                    <w:trPr>
                      <w:trHeight w:val="445"/>
                    </w:trPr>
                    <w:tc>
                      <w:tcPr>
                        <w:tcW w:w="571" w:type="dxa"/>
                      </w:tcPr>
                      <w:p w:rsidR="00853578" w:rsidRDefault="00296DB2">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853578" w:rsidRDefault="00853578"/>
              </w:txbxContent>
            </v:textbox>
            <w10:wrap anchorx="page" anchory="page"/>
          </v:shape>
        </w:pict>
      </w:r>
      <w:r>
        <w:drawing>
          <wp:anchor distT="0" distB="0" distL="0" distR="0" simplePos="0" relativeHeight="251664384" behindDoc="0" locked="0" layoutInCell="0" allowOverlap="1">
            <wp:simplePos x="0" y="0"/>
            <wp:positionH relativeFrom="page">
              <wp:posOffset>1890023</wp:posOffset>
            </wp:positionH>
            <wp:positionV relativeFrom="page">
              <wp:posOffset>2272100</wp:posOffset>
            </wp:positionV>
            <wp:extent cx="264041"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1" cy="53175"/>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754439</wp:posOffset>
            </wp:positionH>
            <wp:positionV relativeFrom="page">
              <wp:posOffset>2272100</wp:posOffset>
            </wp:positionV>
            <wp:extent cx="224875"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26" type="#_x0000_t202" style="position:absolute;margin-left:153.05pt;margin-top:214.9pt;width:58.4pt;height:25.3pt;z-index:251660288;mso-position-horizontal-relative:page;mso-position-vertical-relative:page" o:allowincell="f" filled="f" stroked="f">
            <v:textbox inset="0,0,0,0">
              <w:txbxContent>
                <w:p w:rsidR="00853578" w:rsidRDefault="00853578">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853578">
                    <w:trPr>
                      <w:trHeight w:val="445"/>
                    </w:trPr>
                    <w:tc>
                      <w:tcPr>
                        <w:tcW w:w="1117" w:type="dxa"/>
                      </w:tcPr>
                      <w:p w:rsidR="00853578" w:rsidRDefault="00296DB2">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853578" w:rsidRDefault="00853578">
                  <w:pPr>
                    <w:rPr>
                      <w:lang w:eastAsia="zh-CN"/>
                    </w:rPr>
                  </w:pPr>
                </w:p>
              </w:txbxContent>
            </v:textbox>
            <w10:wrap anchorx="page" anchory="page"/>
          </v:shape>
        </w:pict>
      </w:r>
      <w:r>
        <w:drawing>
          <wp:anchor distT="0" distB="0" distL="0" distR="0" simplePos="0" relativeHeight="251667456" behindDoc="0" locked="0" layoutInCell="0" allowOverlap="1">
            <wp:simplePos x="0" y="0"/>
            <wp:positionH relativeFrom="page">
              <wp:posOffset>1116465</wp:posOffset>
            </wp:positionH>
            <wp:positionV relativeFrom="page">
              <wp:posOffset>2443996</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853578" w:rsidRDefault="00853578">
      <w:pPr>
        <w:rPr>
          <w:lang w:eastAsia="zh-CN"/>
        </w:rPr>
        <w:sectPr w:rsidR="00853578">
          <w:headerReference w:type="default" r:id="rId14"/>
          <w:pgSz w:w="10772" w:h="11906"/>
          <w:pgMar w:top="400" w:right="578" w:bottom="0" w:left="560" w:header="0" w:footer="0" w:gutter="0"/>
          <w:cols w:space="720" w:equalWidth="0">
            <w:col w:w="9633" w:space="0"/>
          </w:cols>
        </w:sectPr>
      </w:pPr>
    </w:p>
    <w:p w:rsidR="00853578" w:rsidRDefault="00296DB2">
      <w:pPr>
        <w:pStyle w:val="a3"/>
        <w:spacing w:before="58" w:line="357" w:lineRule="exact"/>
        <w:ind w:left="33"/>
        <w:rPr>
          <w:lang w:eastAsia="zh-CN"/>
        </w:rPr>
      </w:pPr>
      <w:r>
        <w:rPr>
          <w:color w:val="231F20"/>
          <w:position w:val="8"/>
          <w:lang w:eastAsia="zh-CN"/>
        </w:rPr>
        <w:t>提交《授权委托书》</w:t>
      </w:r>
    </w:p>
    <w:p w:rsidR="00853578" w:rsidRDefault="00296DB2">
      <w:pPr>
        <w:spacing w:line="203" w:lineRule="auto"/>
        <w:ind w:left="47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853578" w:rsidRDefault="00296DB2">
      <w:pPr>
        <w:pStyle w:val="a3"/>
        <w:spacing w:before="43" w:line="356" w:lineRule="exact"/>
        <w:ind w:left="473"/>
        <w:rPr>
          <w:lang w:eastAsia="zh-CN"/>
        </w:rPr>
      </w:pPr>
      <w:r>
        <w:rPr>
          <w:color w:val="231F20"/>
          <w:spacing w:val="-1"/>
          <w:position w:val="9"/>
          <w:lang w:eastAsia="zh-CN"/>
        </w:rPr>
        <w:t>唐山市曹妃甸区行政审批局</w:t>
      </w:r>
    </w:p>
    <w:p w:rsidR="00853578" w:rsidRDefault="00296DB2">
      <w:pPr>
        <w:spacing w:before="1" w:line="202" w:lineRule="auto"/>
        <w:ind w:left="471"/>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853578" w:rsidRDefault="00853578">
      <w:pPr>
        <w:spacing w:line="119"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853578">
        <w:trPr>
          <w:trHeight w:val="658"/>
        </w:trPr>
        <w:tc>
          <w:tcPr>
            <w:tcW w:w="1302" w:type="dxa"/>
          </w:tcPr>
          <w:p w:rsidR="00853578" w:rsidRDefault="00296DB2">
            <w:pPr>
              <w:pStyle w:val="TableText"/>
              <w:spacing w:before="69" w:line="208" w:lineRule="auto"/>
              <w:ind w:left="34"/>
              <w:rPr>
                <w:lang w:eastAsia="zh-CN"/>
              </w:rPr>
            </w:pPr>
            <w:r>
              <w:rPr>
                <w:color w:val="231F20"/>
                <w:spacing w:val="-7"/>
                <w:lang w:eastAsia="zh-CN"/>
              </w:rPr>
              <w:t>申请材料不全的，</w:t>
            </w:r>
          </w:p>
          <w:p w:rsidR="00853578" w:rsidRDefault="00296DB2">
            <w:pPr>
              <w:pStyle w:val="TableText"/>
              <w:spacing w:line="213" w:lineRule="auto"/>
              <w:ind w:left="252" w:right="86"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853578" w:rsidRDefault="00853578">
      <w:pPr>
        <w:spacing w:before="222"/>
        <w:rPr>
          <w:lang w:eastAsia="zh-CN"/>
        </w:rPr>
      </w:pPr>
    </w:p>
    <w:tbl>
      <w:tblPr>
        <w:tblStyle w:val="TableNormal"/>
        <w:tblW w:w="501" w:type="dxa"/>
        <w:tblInd w:w="9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53578">
        <w:trPr>
          <w:trHeight w:val="444"/>
        </w:trPr>
        <w:tc>
          <w:tcPr>
            <w:tcW w:w="501" w:type="dxa"/>
          </w:tcPr>
          <w:p w:rsidR="00853578" w:rsidRDefault="00296DB2">
            <w:pPr>
              <w:pStyle w:val="TableText"/>
              <w:spacing w:before="143" w:line="221" w:lineRule="auto"/>
              <w:ind w:left="93"/>
            </w:pPr>
            <w:r>
              <w:rPr>
                <w:color w:val="231F20"/>
                <w:spacing w:val="-3"/>
              </w:rPr>
              <w:t>受理</w:t>
            </w:r>
          </w:p>
        </w:tc>
      </w:tr>
    </w:tbl>
    <w:p w:rsidR="00853578" w:rsidRDefault="00296DB2">
      <w:pPr>
        <w:spacing w:line="423" w:lineRule="exact"/>
        <w:ind w:firstLine="3040"/>
      </w:pPr>
      <w:r>
        <w:rPr>
          <w:position w:val="-8"/>
        </w:rPr>
        <w:drawing>
          <wp:inline distT="0" distB="0" distL="0" distR="0">
            <wp:extent cx="53174" cy="269148"/>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48"/>
                    </a:xfrm>
                    <a:prstGeom prst="rect">
                      <a:avLst/>
                    </a:prstGeom>
                  </pic:spPr>
                </pic:pic>
              </a:graphicData>
            </a:graphic>
          </wp:inline>
        </w:drawing>
      </w:r>
    </w:p>
    <w:p w:rsidR="00853578" w:rsidRDefault="00853578">
      <w:pPr>
        <w:spacing w:line="141"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853578">
        <w:trPr>
          <w:trHeight w:val="445"/>
        </w:trPr>
        <w:tc>
          <w:tcPr>
            <w:tcW w:w="819" w:type="dxa"/>
          </w:tcPr>
          <w:p w:rsidR="00853578" w:rsidRDefault="00296DB2">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853578" w:rsidRDefault="00296DB2">
      <w:pPr>
        <w:spacing w:before="230" w:line="203" w:lineRule="auto"/>
        <w:ind w:left="46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853578" w:rsidRDefault="00296DB2">
      <w:pPr>
        <w:pStyle w:val="a3"/>
        <w:spacing w:before="44" w:line="233" w:lineRule="auto"/>
        <w:ind w:left="482"/>
      </w:pPr>
      <w:r>
        <w:rPr>
          <w:color w:val="231F20"/>
          <w:spacing w:val="-2"/>
        </w:rPr>
        <w:t>法定时限：</w:t>
      </w:r>
      <w:r>
        <w:rPr>
          <w:color w:val="231F20"/>
          <w:spacing w:val="-2"/>
        </w:rPr>
        <w:t>30</w:t>
      </w:r>
      <w:r>
        <w:rPr>
          <w:color w:val="231F20"/>
          <w:spacing w:val="-2"/>
        </w:rPr>
        <w:t>个工作日</w:t>
      </w:r>
    </w:p>
    <w:p w:rsidR="00853578" w:rsidRDefault="00296DB2">
      <w:pPr>
        <w:pStyle w:val="a3"/>
        <w:spacing w:before="47" w:line="232" w:lineRule="auto"/>
        <w:ind w:left="473"/>
      </w:pPr>
      <w:r>
        <w:rPr>
          <w:color w:val="231F20"/>
          <w:spacing w:val="-2"/>
        </w:rPr>
        <w:t>承诺时限：</w:t>
      </w:r>
      <w:r>
        <w:rPr>
          <w:color w:val="231F20"/>
          <w:spacing w:val="-2"/>
        </w:rPr>
        <w:t>3</w:t>
      </w:r>
      <w:r>
        <w:rPr>
          <w:color w:val="231F20"/>
          <w:spacing w:val="-2"/>
        </w:rPr>
        <w:t>个工作日</w:t>
      </w:r>
    </w:p>
    <w:p w:rsidR="00853578" w:rsidRDefault="00296DB2">
      <w:pPr>
        <w:spacing w:before="47" w:line="203" w:lineRule="auto"/>
        <w:ind w:left="46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853578" w:rsidRDefault="00296DB2">
      <w:pPr>
        <w:pStyle w:val="a3"/>
        <w:spacing w:before="43" w:line="233" w:lineRule="auto"/>
        <w:ind w:left="477"/>
      </w:pPr>
      <w:r>
        <w:rPr>
          <w:color w:val="231F20"/>
          <w:spacing w:val="-5"/>
        </w:rPr>
        <w:t>不收费</w:t>
      </w:r>
    </w:p>
    <w:p w:rsidR="00853578" w:rsidRDefault="00296DB2">
      <w:pPr>
        <w:spacing w:before="43" w:line="205" w:lineRule="auto"/>
        <w:ind w:left="47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853578" w:rsidRDefault="00296DB2">
      <w:pPr>
        <w:pStyle w:val="a3"/>
        <w:spacing w:before="41" w:line="219" w:lineRule="auto"/>
        <w:ind w:left="476"/>
      </w:pPr>
      <w:hyperlink r:id="rId16" w:history="1">
        <w:r>
          <w:rPr>
            <w:color w:val="231F20"/>
            <w:spacing w:val="-1"/>
          </w:rPr>
          <w:t>http://tscfdhbzwfw.gov.cn/</w:t>
        </w:r>
      </w:hyperlink>
    </w:p>
    <w:p w:rsidR="004255CB" w:rsidRDefault="004255CB" w:rsidP="004255CB">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4255CB" w:rsidRDefault="004255CB" w:rsidP="004255CB">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4255CB" w:rsidRDefault="004255CB" w:rsidP="004255C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4255CB" w:rsidRDefault="004255CB" w:rsidP="004255C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4255CB" w:rsidRDefault="004255CB" w:rsidP="004255CB">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4255CB" w:rsidRDefault="004255CB" w:rsidP="004255CB">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4255CB" w:rsidRDefault="004255CB" w:rsidP="004255CB">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4255CB" w:rsidRDefault="004255CB" w:rsidP="004255CB">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4255CB" w:rsidRDefault="004255CB" w:rsidP="004255CB">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4255CB" w:rsidRDefault="004255CB" w:rsidP="004255CB">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4255CB" w:rsidRDefault="004255CB" w:rsidP="004255CB">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4255CB" w:rsidRDefault="004255CB" w:rsidP="004255CB">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4255CB" w:rsidRDefault="004255CB" w:rsidP="004255CB">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4255CB" w:rsidRDefault="004255CB" w:rsidP="004255CB">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4255CB" w:rsidRDefault="004255CB" w:rsidP="004255CB">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53578" w:rsidRDefault="004255CB" w:rsidP="004255CB">
      <w:pPr>
        <w:spacing w:before="63" w:line="205" w:lineRule="auto"/>
        <w:ind w:left="47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853578">
      <w:type w:val="continuous"/>
      <w:pgSz w:w="10772" w:h="11906"/>
      <w:pgMar w:top="400" w:right="578" w:bottom="0" w:left="560" w:header="0" w:footer="0" w:gutter="0"/>
      <w:cols w:num="2" w:space="720" w:equalWidth="0">
        <w:col w:w="5303"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DB2" w:rsidRDefault="00296DB2">
      <w:r>
        <w:separator/>
      </w:r>
    </w:p>
  </w:endnote>
  <w:endnote w:type="continuationSeparator" w:id="0">
    <w:p w:rsidR="00296DB2" w:rsidRDefault="002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DB2" w:rsidRDefault="00296DB2">
      <w:r>
        <w:separator/>
      </w:r>
    </w:p>
  </w:footnote>
  <w:footnote w:type="continuationSeparator" w:id="0">
    <w:p w:rsidR="00296DB2" w:rsidRDefault="00296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578" w:rsidRDefault="00853578">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578" w:rsidRDefault="00853578">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53578"/>
    <w:rsid w:val="00296DB2"/>
    <w:rsid w:val="004255CB"/>
    <w:rsid w:val="00853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F731543E-6504-4FAC-9C7E-0B7748263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902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467.药品零售企业许可服务指南（许可事项变更 ）</dc:title>
  <cp:lastModifiedBy>Admin</cp:lastModifiedBy>
  <cp:revision>2</cp:revision>
  <dcterms:created xsi:type="dcterms:W3CDTF">2022-10-21T11:03:00Z</dcterms:created>
  <dcterms:modified xsi:type="dcterms:W3CDTF">2023-08-01T09:05:00Z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2023-08-01T16:30:30Z</vt:filetime>
  </property>
</Properties>
</file>