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6" w:lineRule="auto"/>
        <w:ind w:left="6000" w:right="880" w:hanging="132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城市建设填堵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水域、废除围堤审核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212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131" w:line="232" w:lineRule="auto"/>
        <w:ind w:left="479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城市建设填堵水域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、废除围堤审核</w:t>
      </w:r>
    </w:p>
    <w:p>
      <w:pPr>
        <w:spacing w:before="106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131" w:line="313" w:lineRule="auto"/>
        <w:ind w:left="4358" w:right="566" w:firstLine="40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《中华人民共和国防洪法》(1997年8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月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29日第八届全国人民代表大会常务委员会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第 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十七次会议通过，2016年7月2日修正)  第 </w:t>
      </w:r>
      <w:r>
        <w:rPr>
          <w:rFonts w:ascii="方正仿宋简体" w:hAnsi="方正仿宋简体" w:eastAsia="方正仿宋简体" w:cs="方正仿宋简体"/>
          <w:color w:val="231F20"/>
          <w:spacing w:val="-7"/>
          <w:sz w:val="22"/>
          <w:szCs w:val="22"/>
        </w:rPr>
        <w:t>三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十四条。</w:t>
      </w:r>
    </w:p>
    <w:p>
      <w:pPr>
        <w:spacing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131" w:line="312" w:lineRule="auto"/>
        <w:ind w:left="4366" w:right="588" w:firstLine="43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企业法人、事业法人、社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会组织法人、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非法人企业、其他组织</w:t>
      </w:r>
    </w:p>
    <w:p>
      <w:pPr>
        <w:spacing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133" w:line="312" w:lineRule="auto"/>
        <w:ind w:left="4362" w:right="566" w:firstLine="43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提交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材料齐全，符合法定程序,内容真实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效</w:t>
      </w:r>
    </w:p>
    <w:p>
      <w:pPr>
        <w:spacing w:line="289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135" w:line="313" w:lineRule="auto"/>
        <w:ind w:left="4360" w:right="568" w:firstLine="45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1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24"/>
          <w:sz w:val="22"/>
          <w:szCs w:val="22"/>
        </w:rPr>
        <w:t>、报请审批《防洪(洪水影响)评价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报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告》的请示；</w:t>
      </w:r>
    </w:p>
    <w:p>
      <w:pPr>
        <w:spacing w:line="230" w:lineRule="auto"/>
        <w:ind w:left="479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2、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评价报告》。</w:t>
      </w:r>
    </w:p>
    <w:p>
      <w:pPr>
        <w:spacing w:before="108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133" w:line="231" w:lineRule="auto"/>
        <w:ind w:left="47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局</w:t>
      </w:r>
    </w:p>
    <w:p>
      <w:pPr>
        <w:spacing w:before="107" w:line="291" w:lineRule="exact"/>
        <w:ind w:left="479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shape id="_x0000_s1031" o:spid="_x0000_s1031" o:spt="202" type="#_x0000_t202" style="position:absolute;left:0pt;margin-left:183.15pt;margin-top:88.8pt;height:33.8pt;width:29.3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line="40" w:lineRule="exact"/>
      </w:pP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line="64" w:lineRule="exact"/>
      </w:pPr>
    </w:p>
    <w:p>
      <w:pPr>
        <w:spacing w:line="612" w:lineRule="exact"/>
        <w:textAlignment w:val="center"/>
      </w:pPr>
    </w:p>
    <w:p/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-760730</wp:posOffset>
            </wp:positionV>
            <wp:extent cx="2813685" cy="1260475"/>
            <wp:effectExtent l="0" t="0" r="43815" b="53975"/>
            <wp:wrapTight wrapText="bothSides">
              <wp:wrapPolygon>
                <wp:start x="0" y="0"/>
                <wp:lineTo x="0" y="21219"/>
                <wp:lineTo x="21498" y="21219"/>
                <wp:lineTo x="21498" y="0"/>
                <wp:lineTo x="0" y="0"/>
              </wp:wrapPolygon>
            </wp:wrapTight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368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>
      <w:pPr>
        <w:spacing w:line="173" w:lineRule="exact"/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72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8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4"/>
          <w:position w:val="9"/>
          <w:sz w:val="22"/>
          <w:szCs w:val="22"/>
        </w:rPr>
        <w:t>法</w:t>
      </w:r>
      <w:r>
        <w:rPr>
          <w:rFonts w:ascii="方正仿宋简体" w:hAnsi="方正仿宋简体" w:eastAsia="方正仿宋简体" w:cs="方正仿宋简体"/>
          <w:color w:val="231F20"/>
          <w:spacing w:val="-9"/>
          <w:position w:val="9"/>
          <w:sz w:val="22"/>
          <w:szCs w:val="22"/>
        </w:rPr>
        <w:t>定时限： 33个工作日</w:t>
      </w:r>
    </w:p>
    <w:p>
      <w:pPr>
        <w:spacing w:before="1" w:line="232" w:lineRule="auto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4"/>
          <w:sz w:val="22"/>
          <w:szCs w:val="22"/>
        </w:rPr>
        <w:t>承</w:t>
      </w:r>
      <w:r>
        <w:rPr>
          <w:rFonts w:ascii="方正仿宋简体" w:hAnsi="方正仿宋简体" w:eastAsia="方正仿宋简体" w:cs="方正仿宋简体"/>
          <w:color w:val="231F20"/>
          <w:spacing w:val="-9"/>
          <w:sz w:val="22"/>
          <w:szCs w:val="22"/>
        </w:rPr>
        <w:t>诺时限： 3个工作日</w:t>
      </w:r>
    </w:p>
    <w:p>
      <w:pPr>
        <w:spacing w:before="44" w:line="267" w:lineRule="auto"/>
        <w:ind w:left="475" w:right="3535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474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before="1" w:line="208" w:lineRule="auto"/>
        <w:ind w:left="472"/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</w:rPr>
        <w:t>中国（河北）自由贸易试验区曹妃甸片</w:t>
      </w:r>
    </w:p>
    <w:p>
      <w:pPr>
        <w:spacing w:before="1" w:line="208" w:lineRule="auto"/>
        <w:ind w:left="472"/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</w:rPr>
        <w:t>区政务服务中心、唐山市曹妃甸区临港政务</w:t>
      </w:r>
    </w:p>
    <w:p>
      <w:pPr>
        <w:spacing w:before="1" w:line="208" w:lineRule="auto"/>
        <w:ind w:left="472"/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</w:rPr>
        <w:t>服务中心综合受理窗口A07-A09（曹妃甸工业区兴业道1号二层）</w:t>
      </w:r>
    </w:p>
    <w:p>
      <w:pPr>
        <w:spacing w:before="1" w:line="208" w:lineRule="auto"/>
        <w:ind w:left="472"/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30"/>
          <w:sz w:val="22"/>
          <w:szCs w:val="22"/>
          <w:lang w:val="en-US" w:eastAsia="zh-CN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临港中心：乘坐公交K1支线/K1专线，四大联检下车（曹妃甸工业区兴业道1号）</w:t>
      </w:r>
    </w:p>
    <w:p>
      <w:pPr>
        <w:spacing w:before="1" w:line="208" w:lineRule="auto"/>
        <w:ind w:left="472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2" w:lineRule="exact"/>
        <w:ind w:left="443"/>
        <w:rPr>
          <w:rFonts w:hint="eastAsia" w:ascii="宋体" w:hAnsi="宋体" w:eastAsia="宋体" w:cs="宋体"/>
          <w:color w:val="231F20"/>
          <w:spacing w:val="-2"/>
          <w:position w:val="1"/>
          <w:sz w:val="22"/>
          <w:szCs w:val="22"/>
        </w:rPr>
      </w:pPr>
      <w:r>
        <w:rPr>
          <w:rFonts w:hint="eastAsia"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spacing w:line="292" w:lineRule="exact"/>
        <w:ind w:left="443"/>
        <w:rPr>
          <w:rFonts w:hint="eastAsia" w:ascii="方正仿宋简体" w:hAnsi="方正仿宋简体" w:eastAsia="方正仿宋简体" w:cs="方正仿宋简体"/>
          <w:color w:val="231F20"/>
          <w:spacing w:val="26"/>
          <w:sz w:val="22"/>
          <w:szCs w:val="2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6"/>
          <w:sz w:val="22"/>
          <w:szCs w:val="22"/>
        </w:rPr>
        <w:t>秋冬春季（9月1日 至5月31日）上午 8:30—12：00，下午13:30—17:30；夏季（6月1日至8月31日） 上午8:30—12： 00， 下午 14:30—17:30.法定节假日除外</w:t>
      </w:r>
      <w:r>
        <w:rPr>
          <w:rFonts w:hint="eastAsia" w:ascii="方正仿宋简体" w:hAnsi="方正仿宋简体" w:eastAsia="方正仿宋简体" w:cs="方正仿宋简体"/>
          <w:color w:val="231F20"/>
          <w:spacing w:val="26"/>
          <w:sz w:val="22"/>
          <w:szCs w:val="22"/>
          <w:lang w:val="en-US" w:eastAsia="zh-CN"/>
        </w:rPr>
        <w:t xml:space="preserve"> </w:t>
      </w:r>
    </w:p>
    <w:p>
      <w:pPr>
        <w:spacing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话</w:t>
      </w:r>
    </w:p>
    <w:p>
      <w:pPr>
        <w:spacing w:before="100" w:line="190" w:lineRule="auto"/>
        <w:ind w:left="44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0315-88201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11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1" w:line="190" w:lineRule="auto"/>
        <w:ind w:left="44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2" w:line="278" w:lineRule="auto"/>
        <w:ind w:left="3" w:firstLine="47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申请人如对行政许可决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定不服，可于收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到决定书之日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起六十日内向唐山市曹妃甸区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人民政府申请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复议，也可以于六个月内依法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向唐山市曹妃甸区人民法院提起行政诉讼。</w:t>
      </w:r>
    </w:p>
    <w:sectPr>
      <w:type w:val="continuous"/>
      <w:pgSz w:w="10772" w:h="11906"/>
      <w:pgMar w:top="400" w:right="598" w:bottom="0" w:left="550" w:header="0" w:footer="0" w:gutter="0"/>
      <w:cols w:equalWidth="0" w:num="2">
        <w:col w:w="5314" w:space="100"/>
        <w:col w:w="42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2BD3B77-D8E9-452B-82C7-E434041E9F9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00B042D"/>
    <w:rsid w:val="06834BB8"/>
    <w:rsid w:val="59D425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546</Words>
  <Characters>641</Characters>
  <TotalTime>0</TotalTime>
  <ScaleCrop>false</ScaleCrop>
  <LinksUpToDate>false</LinksUpToDate>
  <CharactersWithSpaces>663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2023-04-21T11:56:00Z</dcterms:created>
  <dc:creator>HR</dc:creator>
  <cp:lastModifiedBy>寒夜霜风</cp:lastModifiedBy>
  <dcterms:modified xsi:type="dcterms:W3CDTF">2023-08-01T03:32:46Z</dcterms:modified>
  <dc:title>94城市建设填堵水域、废除围堤审核服务指南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2023-07-01T14:43:46Z</vt:filetime>
  </property>
  <property fmtid="{D5CDD505-2E9C-101B-9397-08002B2CF9AE}" pid="4" name="KSOProductBuildVer">
    <vt:lpwstr>2052-11.1.0.14309</vt:lpwstr>
  </property>
  <property fmtid="{D5CDD505-2E9C-101B-9397-08002B2CF9AE}" pid="5" name="ICV">
    <vt:lpwstr>A5CB08F4DB2B4DE9BD6BC5E06C047785_12</vt:lpwstr>
  </property>
</Properties>
</file>