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20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道路旅客运输经营许可</w:t>
      </w:r>
    </w:p>
    <w:p>
      <w:pPr>
        <w:spacing w:before="1" w:line="174" w:lineRule="auto"/>
        <w:ind w:left="4706"/>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（班车客运）新设立（含线路）</w:t>
      </w:r>
    </w:p>
    <w:p>
      <w:pPr>
        <w:spacing w:before="1" w:line="204" w:lineRule="auto"/>
        <w:ind w:left="592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6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35" w:line="246" w:lineRule="auto"/>
        <w:ind w:left="4345" w:right="601" w:firstLine="440"/>
      </w:pPr>
      <w:r>
        <w:rPr>
          <w:color w:val="231F20"/>
          <w:spacing w:val="1"/>
        </w:rPr>
        <w:t>道路旅客运输经营许可（班车客运）新</w:t>
      </w:r>
      <w:r>
        <w:rPr>
          <w:color w:val="231F20"/>
          <w:spacing w:val="8"/>
        </w:rPr>
        <w:t xml:space="preserve"> </w:t>
      </w:r>
      <w:r>
        <w:rPr>
          <w:color w:val="231F20"/>
          <w:spacing w:val="-1"/>
        </w:rPr>
        <w:t>设立（含线路）</w:t>
      </w:r>
    </w:p>
    <w:p>
      <w:pPr>
        <w:spacing w:before="3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2" w:line="247" w:lineRule="auto"/>
        <w:ind w:left="4323" w:right="583" w:firstLine="478"/>
      </w:pPr>
      <w:r>
        <w:rPr>
          <w:color w:val="231F20"/>
          <w:spacing w:val="15"/>
        </w:rPr>
        <w:t>1.《中华人民共和国道路运输条例》</w:t>
      </w:r>
      <w:r>
        <w:rPr>
          <w:color w:val="231F20"/>
          <w:spacing w:val="4"/>
        </w:rPr>
        <w:t xml:space="preserve"> </w:t>
      </w:r>
      <w:r>
        <w:rPr>
          <w:color w:val="231F20"/>
        </w:rPr>
        <w:t>（2004年4月30日国务院令第406号）第十条</w:t>
      </w:r>
    </w:p>
    <w:p>
      <w:pPr>
        <w:pStyle w:val="2"/>
        <w:spacing w:before="38" w:line="251" w:lineRule="auto"/>
        <w:ind w:left="4323" w:right="583" w:firstLine="463"/>
      </w:pPr>
      <w:r>
        <w:rPr>
          <w:color w:val="231F20"/>
          <w:spacing w:val="4"/>
        </w:rPr>
        <w:t>2.《道路旅客运输及客运站管理规定》</w:t>
      </w:r>
      <w:r>
        <w:rPr>
          <w:color w:val="231F20"/>
          <w:spacing w:val="16"/>
        </w:rPr>
        <w:t xml:space="preserve"> </w:t>
      </w:r>
      <w:r>
        <w:rPr>
          <w:color w:val="231F20"/>
          <w:spacing w:val="6"/>
        </w:rPr>
        <w:t>（2005年7月12日交通部发布，2020年7月2</w:t>
      </w:r>
      <w:r>
        <w:rPr>
          <w:color w:val="231F20"/>
        </w:rPr>
        <w:t xml:space="preserve"> </w:t>
      </w:r>
      <w:r>
        <w:rPr>
          <w:color w:val="231F20"/>
          <w:spacing w:val="1"/>
        </w:rPr>
        <w:t>日修正）第十二条</w:t>
      </w:r>
    </w:p>
    <w:p>
      <w:pPr>
        <w:spacing w:before="3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34" w:line="228" w:lineRule="auto"/>
        <w:ind w:left="4833"/>
      </w:pPr>
      <w:r>
        <w:rPr>
          <w:color w:val="231F20"/>
          <w:spacing w:val="-7"/>
        </w:rPr>
        <w:t>自然人、企业法人</w:t>
      </w:r>
    </w:p>
    <w:p>
      <w:pPr>
        <w:spacing w:before="4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32" w:line="248"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3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32" w:line="233" w:lineRule="auto"/>
        <w:ind w:left="4763"/>
      </w:pPr>
      <w:r>
        <w:rPr>
          <w:color w:val="231F20"/>
          <w:spacing w:val="-1"/>
        </w:rPr>
        <w:t>（一）道路旅客运输班线经营申请表</w:t>
      </w:r>
    </w:p>
    <w:p>
      <w:pPr>
        <w:pStyle w:val="2"/>
        <w:spacing w:before="38" w:line="233" w:lineRule="auto"/>
        <w:ind w:left="4763"/>
      </w:pPr>
      <w:r>
        <w:rPr>
          <w:color w:val="231F20"/>
          <w:spacing w:val="-1"/>
        </w:rPr>
        <w:t>（二）道路旅客运输经营申请表</w:t>
      </w:r>
    </w:p>
    <w:p>
      <w:pPr>
        <w:pStyle w:val="2"/>
        <w:spacing w:before="37" w:line="253" w:lineRule="auto"/>
        <w:ind w:left="4344" w:right="600" w:firstLine="419"/>
      </w:pPr>
      <w:r>
        <w:rPr>
          <w:color w:val="231F20"/>
          <w:spacing w:val="2"/>
        </w:rPr>
        <w:t>（三）承诺在投入运营前，与起讫地客</w:t>
      </w:r>
      <w:r>
        <w:rPr>
          <w:color w:val="231F20"/>
          <w:spacing w:val="1"/>
        </w:rPr>
        <w:t xml:space="preserve"> 运站和中途停靠地客运站签订进站协议（农</w:t>
      </w:r>
      <w:r>
        <w:rPr>
          <w:color w:val="231F20"/>
          <w:spacing w:val="8"/>
        </w:rPr>
        <w:t xml:space="preserve"> </w:t>
      </w:r>
      <w:r>
        <w:rPr>
          <w:color w:val="231F20"/>
          <w:spacing w:val="1"/>
        </w:rPr>
        <w:t>村道路客运班线在乡村一端无客运站的，不</w:t>
      </w:r>
      <w:r>
        <w:rPr>
          <w:color w:val="231F20"/>
          <w:spacing w:val="8"/>
        </w:rPr>
        <w:t xml:space="preserve"> </w:t>
      </w:r>
      <w:r>
        <w:rPr>
          <w:color w:val="231F20"/>
          <w:spacing w:val="-1"/>
        </w:rPr>
        <w:t>作此端的进站承诺）</w:t>
      </w:r>
    </w:p>
    <w:p>
      <w:pPr>
        <w:pStyle w:val="2"/>
        <w:spacing w:before="44" w:line="232" w:lineRule="auto"/>
        <w:ind w:left="4763"/>
      </w:pPr>
      <w:r>
        <w:rPr>
          <w:color w:val="231F20"/>
          <w:spacing w:val="-2"/>
        </w:rPr>
        <w:t>（四）运输服务质量承诺书</w:t>
      </w:r>
    </w:p>
    <w:p>
      <w:pPr>
        <w:pStyle w:val="2"/>
        <w:spacing w:before="38" w:line="246" w:lineRule="auto"/>
        <w:ind w:left="4349" w:right="619" w:firstLine="414"/>
      </w:pPr>
      <w:r>
        <w:rPr>
          <w:color w:val="231F20"/>
          <w:spacing w:val="1"/>
        </w:rPr>
        <w:t>（五）企业法定代表人或者个体经营者</w:t>
      </w:r>
      <w:r>
        <w:rPr>
          <w:color w:val="231F20"/>
          <w:spacing w:val="12"/>
        </w:rPr>
        <w:t xml:space="preserve"> </w:t>
      </w:r>
      <w:r>
        <w:rPr>
          <w:color w:val="231F20"/>
          <w:spacing w:val="-1"/>
        </w:rPr>
        <w:t>身份证明，授权委托书及被委托人身份证明</w:t>
      </w:r>
    </w:p>
    <w:p>
      <w:pPr>
        <w:spacing w:line="246" w:lineRule="auto"/>
        <w:sectPr>
          <w:headerReference r:id="rId5" w:type="default"/>
          <w:pgSz w:w="10772" w:h="11906"/>
          <w:pgMar w:top="400" w:right="2" w:bottom="0" w:left="1615" w:header="0" w:footer="0" w:gutter="0"/>
          <w:cols w:space="720" w:num="1"/>
        </w:sectPr>
      </w:pPr>
    </w:p>
    <w:p>
      <w:pPr>
        <w:spacing w:before="38"/>
      </w:pPr>
      <w:r>
        <w:pict>
          <v:rect id="_x0000_s1026" o:spid="_x0000_s1026" o:spt="1" style="position:absolute;left:0pt;margin-left:94.95pt;margin-top:165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168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99.9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148.05pt;height:0.6pt;width:21.05pt;mso-position-horizontal-relative:page;mso-position-vertical-relative:page;z-index:25166643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1884045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200" cy="463896"/>
                    </a:xfrm>
                    <a:prstGeom prst="rect">
                      <a:avLst/>
                    </a:prstGeom>
                  </pic:spPr>
                </pic:pic>
              </a:graphicData>
            </a:graphic>
          </wp:anchor>
        </w:drawing>
      </w:r>
      <w:r>
        <w:pict>
          <v:shape id="_x0000_s1030" o:spid="_x0000_s1030" o:spt="202" type="#_x0000_t202" style="position:absolute;left:0pt;margin-left:27.05pt;margin-top:183.85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187.6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187.6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1393190</wp:posOffset>
            </wp:positionH>
            <wp:positionV relativeFrom="page">
              <wp:posOffset>2515870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2515870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1pt;margin-top:232.1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2020570</wp:posOffset>
            </wp:positionH>
            <wp:positionV relativeFrom="page">
              <wp:posOffset>2688590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200" cy="269502"/>
                    </a:xfrm>
                    <a:prstGeom prst="rect">
                      <a:avLst/>
                    </a:prstGeom>
                  </pic:spPr>
                </pic:pic>
              </a:graphicData>
            </a:graphic>
          </wp:anchor>
        </w:drawing>
      </w:r>
    </w:p>
    <w:p>
      <w:pPr>
        <w:sectPr>
          <w:headerReference r:id="rId6" w:type="default"/>
          <w:pgSz w:w="10772" w:h="11906"/>
          <w:pgMar w:top="400" w:right="598" w:bottom="0" w:left="556" w:header="0" w:footer="0" w:gutter="0"/>
          <w:cols w:equalWidth="0" w:num="1">
            <w:col w:w="9617"/>
          </w:cols>
        </w:sectPr>
      </w:pPr>
    </w:p>
    <w:p>
      <w:pPr>
        <w:pStyle w:val="2"/>
        <w:spacing w:before="49" w:line="232" w:lineRule="auto"/>
        <w:ind w:left="456"/>
      </w:pPr>
      <w:r>
        <w:rPr>
          <w:color w:val="231F20"/>
          <w:spacing w:val="-1"/>
        </w:rPr>
        <w:t>（六）安全生产管理制度文本</w:t>
      </w:r>
    </w:p>
    <w:p>
      <w:pPr>
        <w:pStyle w:val="2"/>
        <w:spacing w:before="39" w:line="347" w:lineRule="exact"/>
        <w:ind w:left="456"/>
      </w:pPr>
      <w:r>
        <w:rPr>
          <w:color w:val="231F20"/>
          <w:spacing w:val="-1"/>
          <w:position w:val="8"/>
        </w:rPr>
        <w:t>（七）拟投入车辆和聘用驾驶员承诺</w:t>
      </w:r>
    </w:p>
    <w:p>
      <w:pPr>
        <w:spacing w:line="203" w:lineRule="auto"/>
        <w:ind w:left="47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33" w:line="347" w:lineRule="exact"/>
        <w:ind w:left="477"/>
      </w:pPr>
      <w:r>
        <w:rPr>
          <w:color w:val="231F20"/>
          <w:spacing w:val="-1"/>
          <w:position w:val="8"/>
        </w:rPr>
        <w:t>唐山市曹妃甸区行政审批局</w:t>
      </w:r>
    </w:p>
    <w:p>
      <w:pPr>
        <w:spacing w:line="202" w:lineRule="auto"/>
        <w:ind w:left="47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83" w:lineRule="exact"/>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42"/>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200" cy="268713"/>
                    </a:xfrm>
                    <a:prstGeom prst="rect">
                      <a:avLst/>
                    </a:prstGeom>
                  </pic:spPr>
                </pic:pic>
              </a:graphicData>
            </a:graphic>
          </wp:inline>
        </w:drawing>
      </w:r>
    </w:p>
    <w:p>
      <w:pPr>
        <w:spacing w:line="14" w:lineRule="exact"/>
      </w:pPr>
    </w:p>
    <w:tbl>
      <w:tblPr>
        <w:tblStyle w:val="5"/>
        <w:tblW w:w="819" w:type="dxa"/>
        <w:tblInd w:w="9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4"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法定时限：35个工作日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66"/>
      </w:pPr>
      <w:r>
        <w:fldChar w:fldCharType="begin"/>
      </w:r>
      <w:r>
        <w:instrText xml:space="preserve"> HYPERLINK "http://tscfd.hbzwfw.gov.cn/" </w:instrText>
      </w:r>
      <w:r>
        <w:fldChar w:fldCharType="separate"/>
      </w:r>
      <w:r>
        <w:rPr>
          <w:color w:val="231F20"/>
        </w:rPr>
        <w:t>http://tscfd.hbzwfw.gov.cn/</w:t>
      </w:r>
      <w:r>
        <w:rPr>
          <w:color w:val="231F20"/>
        </w:rPr>
        <w:fldChar w:fldCharType="end"/>
      </w:r>
      <w:r>
        <w:rPr>
          <w:color w:val="231F20"/>
        </w:rPr>
        <w:t>.</w:t>
      </w:r>
    </w:p>
    <w:p>
      <w:pPr>
        <w:spacing w:before="6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98" w:bottom="0" w:left="556" w:header="0" w:footer="0" w:gutter="0"/>
      <w:cols w:equalWidth="0" w:num="2">
        <w:col w:w="528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0F41A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2022-10-21T11:05:00Z</dcterms:created>
  <dc:creator>Admin</dc:creator>
  <cp:lastModifiedBy>白筱羽</cp:lastModifiedBy>
  <dcterms:modified xsi:type="dcterms:W3CDTF">2023-08-01T08:55:02Z</dcterms:modified>
  <dc:title>210.道路旅客运输经营许可（道路旅客运输经营许可（班车客运）新设立（含线路））服务指南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2023-08-01T16:10:32Z</vt:filetime>
  </property>
  <property fmtid="{D5CDD505-2E9C-101B-9397-08002B2CF9AE}" pid="4" name="KSOProductBuildVer">
    <vt:lpwstr>2052-12.1.0.15120</vt:lpwstr>
  </property>
  <property fmtid="{D5CDD505-2E9C-101B-9397-08002B2CF9AE}" pid="5" name="ICV">
    <vt:lpwstr>F0076A51017F4AC2BF7B7DCADB52CFC2_12</vt:lpwstr>
  </property>
</Properties>
</file>