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pPr>
      <w:r>
        <w:pict>
          <v:rect id="_x0000_s1026" o:spid="_x0000_s1026" o:spt="1" style="position:absolute;left:0pt;margin-left:107.5pt;margin-top:73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76pt;height:21.05pt;width:0.6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07.95pt;height:0.6pt;width:16.7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07.95pt;height:0.6pt;width:14.7pt;mso-position-horizontal-relative:page;mso-position-vertical-relative:page;z-index:251663360;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56.1pt;height:0.6pt;width:27.05pt;mso-position-horizontal-relative:page;mso-position-vertical-relative:page;z-index:251662336;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1312" behindDoc="0" locked="0" layoutInCell="0" allowOverlap="1">
            <wp:simplePos x="0" y="0"/>
            <wp:positionH relativeFrom="page">
              <wp:posOffset>612775</wp:posOffset>
            </wp:positionH>
            <wp:positionV relativeFrom="page">
              <wp:posOffset>716280</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26"/>
                    </a:xfrm>
                    <a:prstGeom prst="rect">
                      <a:avLst/>
                    </a:prstGeom>
                  </pic:spPr>
                </pic:pic>
              </a:graphicData>
            </a:graphic>
          </wp:anchor>
        </w:drawing>
      </w:r>
      <w:r>
        <w:pict>
          <v:shape id="_x0000_s1031" o:spid="_x0000_s1031" o:spt="202" type="#_x0000_t202" style="position:absolute;left:0pt;margin-left:87.05pt;margin-top:95.55pt;height:25.3pt;width:40.1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187"/>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95.6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95.6pt;height:25.3pt;width:39.8pt;mso-position-horizontal-relative:page;mso-position-vertical-relative:page;z-index:25166950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187"/>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1598930</wp:posOffset>
            </wp:positionH>
            <wp:positionV relativeFrom="page">
              <wp:posOffset>1346835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187"/>
                    </a:xfrm>
                    <a:prstGeom prst="rect">
                      <a:avLst/>
                    </a:prstGeom>
                  </pic:spPr>
                </pic:pic>
              </a:graphicData>
            </a:graphic>
          </wp:anchor>
        </w:drawing>
      </w:r>
      <w:r>
        <w:pict>
          <v:shape id="_x0000_s1034" o:spid="_x0000_s1034" o:spt="202" type="#_x0000_t202" style="position:absolute;left:0pt;margin-left:140.65pt;margin-top:140.1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1365250</wp:posOffset>
            </wp:positionH>
            <wp:positionV relativeFrom="page">
              <wp:posOffset>1519555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9"/>
                    </a:xfrm>
                    <a:prstGeom prst="rect">
                      <a:avLst/>
                    </a:prstGeom>
                  </pic:spPr>
                </pic:pic>
              </a:graphicData>
            </a:graphic>
          </wp:anchor>
        </w:drawing>
      </w:r>
    </w:p>
    <w:p>
      <w:pPr>
        <w:sectPr>
          <w:headerReference r:id="rId5" w:type="default"/>
          <w:pgSz w:w="10772" w:h="11906"/>
          <w:pgMar w:top="400" w:right="562" w:bottom="0" w:left="558" w:header="0" w:footer="0" w:gutter="0"/>
          <w:cols w:equalWidth="0" w:num="1">
            <w:col w:w="9651"/>
          </w:cols>
        </w:sectPr>
      </w:pPr>
    </w:p>
    <w:p>
      <w:pPr>
        <w:spacing w:line="33"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8"/>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17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0" w:line="233" w:lineRule="auto"/>
        <w:ind w:left="494"/>
      </w:pPr>
      <w:r>
        <w:rPr>
          <w:color w:val="231F20"/>
          <w:spacing w:val="-2"/>
        </w:rPr>
        <w:t>法定时限：20个工作日</w:t>
      </w:r>
    </w:p>
    <w:p>
      <w:pPr>
        <w:pStyle w:val="2"/>
        <w:spacing w:before="43" w:line="249" w:lineRule="auto"/>
        <w:ind w:left="44" w:right="1033"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41"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0" w:line="233" w:lineRule="auto"/>
        <w:ind w:left="490"/>
      </w:pPr>
      <w:r>
        <w:rPr>
          <w:color w:val="231F20"/>
          <w:spacing w:val="-5"/>
        </w:rPr>
        <w:t>不收费</w:t>
      </w:r>
    </w:p>
    <w:p>
      <w:pPr>
        <w:spacing w:before="39"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7"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58"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 w:firstLine="473"/>
      </w:pPr>
      <w:bookmarkStart w:id="0" w:name="_GoBack"/>
      <w:bookmarkEnd w:id="0"/>
    </w:p>
    <w:p>
      <w:pPr>
        <w:spacing w:line="259" w:lineRule="auto"/>
        <w:sectPr>
          <w:type w:val="continuous"/>
          <w:pgSz w:w="10772" w:h="11906"/>
          <w:pgMar w:top="400" w:right="562" w:bottom="0" w:left="558" w:header="0" w:footer="0" w:gutter="0"/>
          <w:cols w:equalWidth="0" w:num="2">
            <w:col w:w="5284" w:space="100"/>
            <w:col w:w="4267"/>
          </w:cols>
        </w:sect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430"/>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兽药经营企业变更法定代表人服务指南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2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94" w:line="232" w:lineRule="auto"/>
        <w:ind w:left="4789"/>
      </w:pPr>
      <w:r>
        <w:rPr>
          <w:color w:val="231F20"/>
          <w:spacing w:val="-2"/>
        </w:rPr>
        <w:t>兽药经营企业变更法定代表人名称</w:t>
      </w:r>
    </w:p>
    <w:p>
      <w:pPr>
        <w:spacing w:before="96"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92" w:line="230" w:lineRule="auto"/>
        <w:ind w:left="4802"/>
      </w:pPr>
      <w:r>
        <w:rPr>
          <w:color w:val="231F20"/>
          <w:spacing w:val="-3"/>
        </w:rPr>
        <w:t>1.《兽药管理条例》第二十二条</w:t>
      </w:r>
    </w:p>
    <w:p>
      <w:pPr>
        <w:pStyle w:val="2"/>
        <w:spacing w:before="102" w:line="230" w:lineRule="auto"/>
        <w:ind w:left="4786"/>
      </w:pPr>
      <w:r>
        <w:rPr>
          <w:color w:val="231F20"/>
        </w:rPr>
        <w:t>2.《兽药经营质量管理规范》</w:t>
      </w:r>
    </w:p>
    <w:p>
      <w:pPr>
        <w:pStyle w:val="2"/>
        <w:spacing w:before="101" w:line="410" w:lineRule="exact"/>
        <w:ind w:left="4784"/>
      </w:pPr>
      <w:r>
        <w:rPr>
          <w:color w:val="231F20"/>
          <w:spacing w:val="2"/>
          <w:position w:val="13"/>
        </w:rPr>
        <w:t>3.《河北省兽药经营质量管理规范实施</w:t>
      </w:r>
    </w:p>
    <w:p>
      <w:pPr>
        <w:pStyle w:val="2"/>
        <w:spacing w:before="1" w:line="230" w:lineRule="auto"/>
        <w:ind w:left="4350"/>
      </w:pPr>
      <w:r>
        <w:rPr>
          <w:color w:val="231F20"/>
        </w:rPr>
        <w:t>细则》</w:t>
      </w:r>
    </w:p>
    <w:p>
      <w:pPr>
        <w:spacing w:before="9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94" w:line="228" w:lineRule="auto"/>
        <w:ind w:left="4833"/>
      </w:pPr>
      <w:r>
        <w:rPr>
          <w:color w:val="231F20"/>
          <w:spacing w:val="-4"/>
        </w:rPr>
        <w:t>自然人、企业法人、社会组织法人</w:t>
      </w:r>
    </w:p>
    <w:p>
      <w:pPr>
        <w:spacing w:before="10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94" w:line="410" w:lineRule="exact"/>
        <w:ind w:left="4784"/>
      </w:pPr>
      <w:r>
        <w:rPr>
          <w:color w:val="231F20"/>
          <w:spacing w:val="1"/>
          <w:position w:val="13"/>
        </w:rPr>
        <w:t>提交材料齐全，符合法定程序，内容真</w:t>
      </w:r>
    </w:p>
    <w:p>
      <w:pPr>
        <w:pStyle w:val="2"/>
        <w:spacing w:line="234" w:lineRule="auto"/>
        <w:ind w:left="4356"/>
      </w:pPr>
      <w:r>
        <w:rPr>
          <w:color w:val="231F20"/>
          <w:spacing w:val="-9"/>
        </w:rPr>
        <w:t>实有效。</w:t>
      </w:r>
    </w:p>
    <w:p>
      <w:pPr>
        <w:spacing w:before="9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93" w:line="229" w:lineRule="auto"/>
        <w:ind w:left="4802"/>
      </w:pPr>
      <w:r>
        <w:rPr>
          <w:color w:val="231F20"/>
          <w:spacing w:val="-3"/>
        </w:rPr>
        <w:t>1.行政许可申请书；</w:t>
      </w:r>
    </w:p>
    <w:p>
      <w:pPr>
        <w:pStyle w:val="2"/>
        <w:spacing w:before="103" w:line="229" w:lineRule="auto"/>
        <w:ind w:left="4786"/>
      </w:pPr>
      <w:r>
        <w:rPr>
          <w:color w:val="231F20"/>
          <w:spacing w:val="-5"/>
        </w:rPr>
        <w:t>2.变更后的营业执照；</w:t>
      </w:r>
    </w:p>
    <w:p>
      <w:pPr>
        <w:pStyle w:val="2"/>
        <w:spacing w:before="103" w:line="230" w:lineRule="auto"/>
        <w:ind w:left="4784"/>
      </w:pPr>
      <w:r>
        <w:rPr>
          <w:color w:val="231F20"/>
        </w:rPr>
        <w:t>3.原《兽药经营许可证》</w:t>
      </w:r>
    </w:p>
    <w:p>
      <w:pPr>
        <w:pStyle w:val="2"/>
        <w:spacing w:before="102" w:line="232" w:lineRule="auto"/>
        <w:ind w:left="4763"/>
      </w:pPr>
      <w:r>
        <w:rPr>
          <w:color w:val="231F20"/>
          <w:spacing w:val="1"/>
        </w:rPr>
        <w:t>（2、3项可以用告知承诺书代替）</w:t>
      </w:r>
    </w:p>
    <w:p>
      <w:pPr>
        <w:pStyle w:val="2"/>
        <w:spacing w:before="99" w:line="232" w:lineRule="auto"/>
        <w:ind w:left="4785"/>
      </w:pPr>
      <w:r>
        <w:rPr>
          <w:color w:val="231F20"/>
          <w:spacing w:val="-2"/>
        </w:rPr>
        <w:t>4.告知承诺书</w:t>
      </w:r>
    </w:p>
    <w:p>
      <w:pPr>
        <w:spacing w:before="96"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93" w:line="231" w:lineRule="auto"/>
        <w:ind w:left="4784"/>
      </w:pPr>
      <w:r>
        <w:rPr>
          <w:color w:val="231F20"/>
          <w:spacing w:val="-1"/>
        </w:rPr>
        <w:t>唐山市曹妃甸区行政审批局</w:t>
      </w:r>
    </w:p>
    <w:p>
      <w:pPr>
        <w:spacing w:before="9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6C8F24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2023-03-30T14:46:00Z</dcterms:created>
  <dc:creator>Admin</dc:creator>
  <cp:lastModifiedBy>白筱羽</cp:lastModifiedBy>
  <dcterms:modified xsi:type="dcterms:W3CDTF">2023-08-01T09:00:51Z</dcterms:modified>
  <dc:title>228.兽药经营企业变更法定代表人服务指南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2023-08-01T16:16:36Z</vt:filetime>
  </property>
  <property fmtid="{D5CDD505-2E9C-101B-9397-08002B2CF9AE}" pid="4" name="KSOProductBuildVer">
    <vt:lpwstr>2052-12.1.0.15120</vt:lpwstr>
  </property>
  <property fmtid="{D5CDD505-2E9C-101B-9397-08002B2CF9AE}" pid="5" name="ICV">
    <vt:lpwstr>1BA89F6D03DF4CE38A31D5115F38A22B_12</vt:lpwstr>
  </property>
</Properties>
</file>