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r>
        <w:rPr>
          <w:rFonts w:ascii="微软雅黑" w:hAnsi="微软雅黑" w:eastAsia="微软雅黑" w:cs="微软雅黑"/>
          <w:color w:val="231F20"/>
          <w:spacing w:val="-2"/>
          <w:sz w:val="24"/>
          <w:szCs w:val="24"/>
        </w:rPr>
        <w:drawing>
          <wp:anchor distT="0" distB="0" distL="0" distR="0" simplePos="0" relativeHeight="251659264" behindDoc="1" locked="0" layoutInCell="1" allowOverlap="1">
            <wp:simplePos x="0" y="0"/>
            <wp:positionH relativeFrom="column">
              <wp:posOffset>2373630</wp:posOffset>
            </wp:positionH>
            <wp:positionV relativeFrom="paragraph">
              <wp:posOffset>-222885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 w:line="204" w:lineRule="auto"/>
        <w:ind w:left="5725" w:leftChars="2052" w:hanging="1416" w:hangingChars="600"/>
        <w:rPr>
          <w:rFonts w:ascii="微软雅黑" w:hAnsi="微软雅黑" w:eastAsia="微软雅黑" w:cs="微软雅黑"/>
          <w:color w:val="231F20"/>
          <w:spacing w:val="-2"/>
          <w:sz w:val="24"/>
          <w:szCs w:val="24"/>
        </w:rPr>
      </w:pPr>
      <w:r>
        <w:rPr>
          <w:rFonts w:hint="eastAsia" w:ascii="微软雅黑" w:hAnsi="微软雅黑" w:eastAsia="微软雅黑" w:cs="微软雅黑"/>
          <w:color w:val="231F20"/>
          <w:spacing w:val="-2"/>
          <w:sz w:val="24"/>
          <w:szCs w:val="24"/>
        </w:rPr>
        <w:t>省重点保护陆生野生动物人工繁育许可证审批</w:t>
      </w:r>
    </w:p>
    <w:p>
      <w:pPr>
        <w:spacing w:before="1" w:line="204" w:lineRule="auto"/>
        <w:ind w:left="5928"/>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服务指南</w:t>
      </w:r>
    </w:p>
    <w:p>
      <w:pPr>
        <w:spacing w:before="221" w:line="202" w:lineRule="auto"/>
        <w:ind w:left="480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spacing w:before="45" w:line="204" w:lineRule="auto"/>
        <w:ind w:left="4805"/>
        <w:rPr>
          <w:rFonts w:hint="eastAsia" w:ascii="方正仿宋简体" w:hAnsi="方正仿宋简体" w:eastAsia="方正仿宋简体" w:cs="方正仿宋简体"/>
          <w:snapToGrid w:val="0"/>
          <w:color w:val="231F20"/>
          <w:spacing w:val="13"/>
          <w:kern w:val="0"/>
          <w:sz w:val="22"/>
          <w:szCs w:val="22"/>
          <w:lang w:val="en-US" w:eastAsia="en-US" w:bidi="ar-SA"/>
        </w:rPr>
      </w:pPr>
      <w:r>
        <w:rPr>
          <w:rFonts w:hint="eastAsia" w:ascii="方正仿宋简体" w:hAnsi="方正仿宋简体" w:eastAsia="方正仿宋简体" w:cs="方正仿宋简体"/>
          <w:snapToGrid w:val="0"/>
          <w:color w:val="231F20"/>
          <w:spacing w:val="13"/>
          <w:kern w:val="0"/>
          <w:sz w:val="22"/>
          <w:szCs w:val="22"/>
          <w:lang w:val="en-US" w:eastAsia="en-US" w:bidi="ar-SA"/>
        </w:rPr>
        <w:t>省重点保护陆生野生动物人工繁育许可证审批</w:t>
      </w:r>
    </w:p>
    <w:p>
      <w:pPr>
        <w:spacing w:before="45" w:line="204"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3" w:line="256" w:lineRule="auto"/>
        <w:ind w:left="4366" w:right="579" w:firstLine="408"/>
        <w:rPr>
          <w:rFonts w:hint="default" w:ascii="方正仿宋简体" w:hAnsi="方正仿宋简体" w:eastAsia="方正仿宋简体" w:cs="方正仿宋简体"/>
          <w:snapToGrid w:val="0"/>
          <w:color w:val="231F20"/>
          <w:spacing w:val="13"/>
          <w:kern w:val="0"/>
          <w:sz w:val="22"/>
          <w:szCs w:val="22"/>
          <w:lang w:val="en-US" w:eastAsia="zh-CN" w:bidi="ar-SA"/>
        </w:rPr>
      </w:pPr>
      <w:r>
        <w:rPr>
          <w:rFonts w:hint="eastAsia" w:ascii="方正仿宋简体" w:hAnsi="方正仿宋简体" w:eastAsia="方正仿宋简体" w:cs="方正仿宋简体"/>
          <w:snapToGrid w:val="0"/>
          <w:color w:val="231F20"/>
          <w:spacing w:val="13"/>
          <w:kern w:val="0"/>
          <w:sz w:val="22"/>
          <w:szCs w:val="22"/>
          <w:lang w:val="en-US" w:eastAsia="en-US" w:bidi="ar-SA"/>
        </w:rPr>
        <w:t>《中华人民共和国野生动物保护法》（1988年11月8日第七届全国人民代表大会常务委员会第四次会议通过　根据2018年10月26日第十三届全国人民代表大会常务委员会第六次会议《关于修改〈中华人民共和国野生动物保护法〉等十五部法律的决定》第三次修正）第二十五条</w:t>
      </w:r>
      <w:r>
        <w:rPr>
          <w:rFonts w:hint="eastAsia" w:cs="方正仿宋简体"/>
          <w:snapToGrid w:val="0"/>
          <w:color w:val="231F20"/>
          <w:spacing w:val="13"/>
          <w:kern w:val="0"/>
          <w:sz w:val="22"/>
          <w:szCs w:val="22"/>
          <w:lang w:val="en-US" w:eastAsia="zh-CN" w:bidi="ar-SA"/>
        </w:rPr>
        <w:t>、</w:t>
      </w:r>
      <w:r>
        <w:rPr>
          <w:rFonts w:hint="eastAsia" w:ascii="方正仿宋简体" w:hAnsi="方正仿宋简体" w:eastAsia="方正仿宋简体" w:cs="方正仿宋简体"/>
          <w:snapToGrid w:val="0"/>
          <w:color w:val="231F20"/>
          <w:spacing w:val="13"/>
          <w:kern w:val="0"/>
          <w:sz w:val="22"/>
          <w:szCs w:val="22"/>
          <w:lang w:val="en-US" w:eastAsia="en-US" w:bidi="ar-SA"/>
        </w:rPr>
        <w:t>第二十</w:t>
      </w:r>
      <w:r>
        <w:rPr>
          <w:rFonts w:hint="eastAsia" w:cs="方正仿宋简体"/>
          <w:snapToGrid w:val="0"/>
          <w:color w:val="231F20"/>
          <w:spacing w:val="13"/>
          <w:kern w:val="0"/>
          <w:sz w:val="22"/>
          <w:szCs w:val="22"/>
          <w:lang w:val="en-US" w:eastAsia="zh-CN" w:bidi="ar-SA"/>
        </w:rPr>
        <w:t>六</w:t>
      </w:r>
      <w:r>
        <w:rPr>
          <w:rFonts w:hint="eastAsia" w:ascii="方正仿宋简体" w:hAnsi="方正仿宋简体" w:eastAsia="方正仿宋简体" w:cs="方正仿宋简体"/>
          <w:snapToGrid w:val="0"/>
          <w:color w:val="231F20"/>
          <w:spacing w:val="13"/>
          <w:kern w:val="0"/>
          <w:sz w:val="22"/>
          <w:szCs w:val="22"/>
          <w:lang w:val="en-US" w:eastAsia="en-US" w:bidi="ar-SA"/>
        </w:rPr>
        <w:t>条</w:t>
      </w:r>
      <w:r>
        <w:rPr>
          <w:rFonts w:hint="eastAsia" w:cs="方正仿宋简体"/>
          <w:snapToGrid w:val="0"/>
          <w:color w:val="231F20"/>
          <w:spacing w:val="13"/>
          <w:kern w:val="0"/>
          <w:sz w:val="22"/>
          <w:szCs w:val="22"/>
          <w:lang w:val="en-US" w:eastAsia="zh-CN" w:bidi="ar-SA"/>
        </w:rPr>
        <w:t>和第二十八条</w:t>
      </w:r>
      <w:bookmarkStart w:id="0" w:name="_GoBack"/>
      <w:bookmarkEnd w:id="0"/>
    </w:p>
    <w:p>
      <w:pPr>
        <w:pStyle w:val="2"/>
        <w:spacing w:before="43" w:line="256" w:lineRule="auto"/>
        <w:ind w:left="4366" w:right="579" w:firstLine="408"/>
        <w:rPr>
          <w:rFonts w:hint="eastAsia" w:ascii="方正仿宋简体" w:hAnsi="方正仿宋简体" w:eastAsia="方正仿宋简体" w:cs="方正仿宋简体"/>
          <w:snapToGrid w:val="0"/>
          <w:color w:val="231F20"/>
          <w:spacing w:val="13"/>
          <w:kern w:val="0"/>
          <w:sz w:val="22"/>
          <w:szCs w:val="22"/>
          <w:lang w:val="en-US" w:eastAsia="zh-CN" w:bidi="ar-SA"/>
        </w:rPr>
      </w:pPr>
      <w:r>
        <w:rPr>
          <w:rFonts w:hint="eastAsia" w:ascii="方正仿宋简体" w:hAnsi="方正仿宋简体" w:eastAsia="方正仿宋简体" w:cs="方正仿宋简体"/>
          <w:snapToGrid w:val="0"/>
          <w:color w:val="231F20"/>
          <w:spacing w:val="13"/>
          <w:kern w:val="0"/>
          <w:sz w:val="22"/>
          <w:szCs w:val="22"/>
          <w:lang w:val="en-US" w:eastAsia="en-US" w:bidi="ar-SA"/>
        </w:rPr>
        <w:t>《河北省陆生野生动物保护条例》</w:t>
      </w:r>
      <w:r>
        <w:rPr>
          <w:rFonts w:hint="eastAsia" w:ascii="方正仿宋简体" w:hAnsi="方正仿宋简体" w:eastAsia="方正仿宋简体" w:cs="方正仿宋简体"/>
          <w:snapToGrid w:val="0"/>
          <w:color w:val="231F20"/>
          <w:spacing w:val="13"/>
          <w:kern w:val="0"/>
          <w:sz w:val="22"/>
          <w:szCs w:val="22"/>
          <w:lang w:val="en-US" w:eastAsia="zh-CN" w:bidi="ar-SA"/>
        </w:rPr>
        <w:t>（</w:t>
      </w:r>
      <w:r>
        <w:rPr>
          <w:rFonts w:hint="eastAsia" w:ascii="方正仿宋简体" w:hAnsi="方正仿宋简体" w:eastAsia="方正仿宋简体" w:cs="方正仿宋简体"/>
          <w:snapToGrid w:val="0"/>
          <w:color w:val="231F20"/>
          <w:spacing w:val="13"/>
          <w:kern w:val="0"/>
          <w:sz w:val="22"/>
          <w:szCs w:val="22"/>
          <w:lang w:val="en-US" w:eastAsia="en-US" w:bidi="ar-SA"/>
        </w:rPr>
        <w:t>1993年12月22日河北省第八届人大常委会第五次会议通过，2018年5月31日予以修正</w:t>
      </w:r>
      <w:r>
        <w:rPr>
          <w:rFonts w:hint="eastAsia" w:ascii="方正仿宋简体" w:hAnsi="方正仿宋简体" w:eastAsia="方正仿宋简体" w:cs="方正仿宋简体"/>
          <w:snapToGrid w:val="0"/>
          <w:color w:val="231F20"/>
          <w:spacing w:val="13"/>
          <w:kern w:val="0"/>
          <w:sz w:val="22"/>
          <w:szCs w:val="22"/>
          <w:lang w:val="en-US" w:eastAsia="zh-CN" w:bidi="ar-SA"/>
        </w:rPr>
        <w:t>）第二十</w:t>
      </w:r>
      <w:r>
        <w:rPr>
          <w:rFonts w:hint="eastAsia" w:cs="方正仿宋简体"/>
          <w:snapToGrid w:val="0"/>
          <w:color w:val="231F20"/>
          <w:spacing w:val="13"/>
          <w:kern w:val="0"/>
          <w:sz w:val="22"/>
          <w:szCs w:val="22"/>
          <w:lang w:val="en-US" w:eastAsia="zh-CN" w:bidi="ar-SA"/>
        </w:rPr>
        <w:t>五</w:t>
      </w:r>
      <w:r>
        <w:rPr>
          <w:rFonts w:hint="eastAsia" w:ascii="方正仿宋简体" w:hAnsi="方正仿宋简体" w:eastAsia="方正仿宋简体" w:cs="方正仿宋简体"/>
          <w:snapToGrid w:val="0"/>
          <w:color w:val="231F20"/>
          <w:spacing w:val="13"/>
          <w:kern w:val="0"/>
          <w:sz w:val="22"/>
          <w:szCs w:val="22"/>
          <w:lang w:val="en-US" w:eastAsia="zh-CN" w:bidi="ar-SA"/>
        </w:rPr>
        <w:t>条</w:t>
      </w:r>
    </w:p>
    <w:p>
      <w:pPr>
        <w:spacing w:before="47" w:line="203" w:lineRule="auto"/>
        <w:ind w:left="480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53"/>
      </w:pPr>
      <w:r>
        <w:rPr>
          <w:color w:val="231F20"/>
          <w:spacing w:val="-4"/>
        </w:rPr>
        <w:t>自然人、企业法人、社会组织法人</w:t>
      </w:r>
    </w:p>
    <w:p>
      <w:pPr>
        <w:spacing w:before="51" w:line="203" w:lineRule="auto"/>
        <w:ind w:left="481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76" w:right="58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80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4" w:line="251" w:lineRule="auto"/>
        <w:ind w:left="4376" w:right="581" w:firstLine="428"/>
        <w:rPr>
          <w:color w:val="231F20"/>
          <w:spacing w:val="1"/>
        </w:rPr>
      </w:pPr>
      <w:r>
        <w:rPr>
          <w:color w:val="231F20"/>
          <w:spacing w:val="1"/>
        </w:rPr>
        <w:t>1.野生动物保护管理行政许可事项申请表；</w:t>
      </w:r>
    </w:p>
    <w:p>
      <w:pPr>
        <w:pStyle w:val="2"/>
        <w:spacing w:before="44" w:line="251" w:lineRule="auto"/>
        <w:ind w:left="4376" w:right="581" w:firstLine="428"/>
        <w:rPr>
          <w:color w:val="231F20"/>
          <w:spacing w:val="1"/>
        </w:rPr>
      </w:pPr>
      <w:r>
        <w:rPr>
          <w:color w:val="231F20"/>
          <w:spacing w:val="1"/>
        </w:rPr>
        <w:t>2.</w:t>
      </w:r>
      <w:r>
        <w:rPr>
          <w:rFonts w:hint="eastAsia"/>
          <w:color w:val="231F20"/>
          <w:spacing w:val="1"/>
        </w:rPr>
        <w:t>人工繁育许可证申请表</w:t>
      </w:r>
      <w:r>
        <w:rPr>
          <w:color w:val="231F20"/>
          <w:spacing w:val="1"/>
        </w:rPr>
        <w:t>；</w:t>
      </w:r>
    </w:p>
    <w:p>
      <w:pPr>
        <w:pStyle w:val="2"/>
        <w:spacing w:before="44" w:line="251" w:lineRule="auto"/>
        <w:ind w:left="4376" w:right="581" w:firstLine="428"/>
        <w:rPr>
          <w:color w:val="231F20"/>
          <w:spacing w:val="1"/>
        </w:rPr>
      </w:pPr>
      <w:r>
        <w:rPr>
          <w:color w:val="231F20"/>
          <w:spacing w:val="1"/>
        </w:rPr>
        <w:t>3.</w:t>
      </w:r>
      <w:r>
        <w:rPr>
          <w:rFonts w:hint="eastAsia"/>
          <w:color w:val="231F20"/>
          <w:spacing w:val="1"/>
        </w:rPr>
        <w:t>市县级林业主管部门的审核意见</w:t>
      </w:r>
      <w:r>
        <w:rPr>
          <w:color w:val="231F20"/>
          <w:spacing w:val="1"/>
        </w:rPr>
        <w:t>；</w:t>
      </w:r>
    </w:p>
    <w:p>
      <w:pPr>
        <w:pStyle w:val="2"/>
        <w:spacing w:before="44" w:line="251" w:lineRule="auto"/>
        <w:ind w:left="4376" w:right="581" w:firstLine="428"/>
        <w:rPr>
          <w:color w:val="231F20"/>
          <w:spacing w:val="1"/>
        </w:rPr>
      </w:pPr>
      <w:r>
        <w:rPr>
          <w:color w:val="231F20"/>
          <w:spacing w:val="1"/>
        </w:rPr>
        <w:t>4.</w:t>
      </w:r>
      <w:r>
        <w:rPr>
          <w:rFonts w:hint="eastAsia"/>
          <w:color w:val="231F20"/>
          <w:spacing w:val="1"/>
        </w:rPr>
        <w:t>申请人工繁育的野生动物种源来源证明</w:t>
      </w:r>
      <w:r>
        <w:rPr>
          <w:color w:val="231F20"/>
          <w:spacing w:val="1"/>
        </w:rPr>
        <w:t>；</w:t>
      </w:r>
    </w:p>
    <w:p>
      <w:pPr>
        <w:pStyle w:val="2"/>
        <w:spacing w:before="44" w:line="251" w:lineRule="auto"/>
        <w:ind w:left="4376" w:right="581" w:firstLine="428"/>
        <w:rPr>
          <w:rFonts w:hint="default" w:eastAsia="方正仿宋简体"/>
          <w:color w:val="231F20"/>
          <w:spacing w:val="1"/>
          <w:lang w:val="en-US" w:eastAsia="zh-CN"/>
        </w:rPr>
      </w:pPr>
      <w:r>
        <w:rPr>
          <w:rFonts w:hint="eastAsia"/>
          <w:color w:val="231F20"/>
          <w:spacing w:val="1"/>
          <w:lang w:val="en-US" w:eastAsia="zh-CN"/>
        </w:rPr>
        <w:t>5.人工繁育固定场所具有相应使用权的有效文件或材料；</w:t>
      </w:r>
    </w:p>
    <w:p>
      <w:pPr>
        <w:pStyle w:val="2"/>
        <w:spacing w:before="44" w:line="251" w:lineRule="auto"/>
        <w:ind w:left="4376" w:right="581" w:firstLine="428"/>
        <w:rPr>
          <w:rFonts w:hint="eastAsia"/>
          <w:color w:val="231F20"/>
          <w:spacing w:val="1"/>
          <w:lang w:eastAsia="zh-CN"/>
        </w:rPr>
      </w:pPr>
      <w:r>
        <w:rPr>
          <w:rFonts w:hint="eastAsia"/>
          <w:color w:val="231F20"/>
          <w:spacing w:val="1"/>
          <w:lang w:val="en-US" w:eastAsia="zh-CN"/>
        </w:rPr>
        <w:t>6</w:t>
      </w:r>
      <w:r>
        <w:rPr>
          <w:color w:val="231F20"/>
          <w:spacing w:val="1"/>
        </w:rPr>
        <w:t>.证明申请人和委托代理人身份的有效文件或材料及代理关系证明，以及从事活动的背景材料</w:t>
      </w:r>
      <w:r>
        <w:rPr>
          <w:rFonts w:hint="eastAsia"/>
          <w:color w:val="231F20"/>
          <w:spacing w:val="1"/>
          <w:lang w:eastAsia="zh-CN"/>
        </w:rPr>
        <w:t>；</w:t>
      </w:r>
    </w:p>
    <w:p>
      <w:pPr>
        <w:pStyle w:val="2"/>
        <w:spacing w:before="44" w:line="251" w:lineRule="auto"/>
        <w:ind w:left="4376" w:right="581" w:firstLine="428"/>
        <w:rPr>
          <w:rFonts w:hint="eastAsia"/>
          <w:color w:val="231F20"/>
          <w:spacing w:val="1"/>
          <w:lang w:val="en-US" w:eastAsia="zh-CN"/>
        </w:rPr>
      </w:pPr>
      <w:r>
        <w:rPr>
          <w:rFonts w:hint="eastAsia"/>
          <w:color w:val="231F20"/>
          <w:spacing w:val="1"/>
          <w:lang w:val="en-US" w:eastAsia="zh-CN"/>
        </w:rPr>
        <w:t>7.野生动物救治、防疫要求及饲养人员技术能力证明；</w:t>
      </w:r>
    </w:p>
    <w:p>
      <w:pPr>
        <w:pStyle w:val="2"/>
        <w:spacing w:before="44" w:line="251" w:lineRule="auto"/>
        <w:ind w:left="4376" w:right="581" w:firstLine="428"/>
        <w:rPr>
          <w:rFonts w:hint="default"/>
          <w:color w:val="231F20"/>
          <w:spacing w:val="1"/>
          <w:lang w:val="en-US" w:eastAsia="zh-CN"/>
        </w:rPr>
      </w:pPr>
      <w:r>
        <w:rPr>
          <w:rFonts w:hint="eastAsia"/>
          <w:color w:val="231F20"/>
          <w:spacing w:val="1"/>
          <w:lang w:val="en-US" w:eastAsia="zh-CN"/>
        </w:rPr>
        <w:t>8.申请人工繁育的各种野生动物的固定场所、防逃逸设施、笼舍、隔离墙（网）等图片，及必要的活动空间（面积、规格、安全性）、生息繁衍、卫生条件的说明材料</w:t>
      </w:r>
    </w:p>
    <w:p>
      <w:pPr>
        <w:spacing w:before="49" w:line="203"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804"/>
      </w:pPr>
      <w:r>
        <w:rPr>
          <w:color w:val="231F20"/>
          <w:spacing w:val="-1"/>
        </w:rPr>
        <w:t>唐山市曹妃甸区行政审批局</w:t>
      </w:r>
    </w:p>
    <w:p>
      <w:pPr>
        <w:spacing w:line="25" w:lineRule="exact"/>
      </w:pPr>
    </w:p>
    <w:p>
      <w:pPr>
        <w:spacing w:before="48" w:line="202" w:lineRule="auto"/>
        <w:ind w:left="480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87"/>
      </w:pPr>
      <w:r>
        <w:pict>
          <v:rect id="_x0000_s1026" o:spid="_x0000_s1026" o:spt="1" style="position:absolute;left:0pt;margin-left:95.05pt;margin-top:71.25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8pt;margin-top:74.25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8pt;margin-top:106.15pt;height:0.6pt;width:39.1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6pt;margin-top:54.35pt;height:0.6pt;width:21.05pt;mso-position-horizontal-relative:page;mso-position-vertical-relative:page;z-index:251670528;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530860</wp:posOffset>
            </wp:positionH>
            <wp:positionV relativeFrom="page">
              <wp:posOffset>694055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7.15pt;margin-top:90.1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5pt;margin-top:93.8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25pt;margin-top:93.85pt;height:25.3pt;width:31.1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71552" behindDoc="0" locked="0" layoutInCell="0" allowOverlap="1">
            <wp:simplePos x="0" y="0"/>
            <wp:positionH relativeFrom="page">
              <wp:posOffset>1393825</wp:posOffset>
            </wp:positionH>
            <wp:positionV relativeFrom="page">
              <wp:posOffset>1325245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753110</wp:posOffset>
            </wp:positionH>
            <wp:positionV relativeFrom="page">
              <wp:posOffset>1325245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2.2pt;margin-top:138.3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1207135</wp:posOffset>
            </wp:positionH>
            <wp:positionV relativeFrom="page">
              <wp:posOffset>1497330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579" w:bottom="0" w:left="563" w:header="0" w:footer="0" w:gutter="0"/>
          <w:cols w:equalWidth="0" w:num="1">
            <w:col w:w="9629"/>
          </w:cols>
        </w:sectPr>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9"/>
                    </a:xfrm>
                    <a:prstGeom prst="rect">
                      <a:avLst/>
                    </a:prstGeom>
                  </pic:spPr>
                </pic:pic>
              </a:graphicData>
            </a:graphic>
          </wp:inline>
        </w:drawing>
      </w:r>
    </w:p>
    <w:p>
      <w:pPr>
        <w:spacing w:line="131"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160"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0" w:line="233" w:lineRule="auto"/>
        <w:ind w:left="479"/>
      </w:pPr>
      <w:r>
        <w:rPr>
          <w:color w:val="231F20"/>
          <w:spacing w:val="-2"/>
        </w:rPr>
        <w:t>法定时限：35个工作日</w:t>
      </w:r>
    </w:p>
    <w:p>
      <w:pPr>
        <w:pStyle w:val="2"/>
        <w:spacing w:before="43" w:line="232" w:lineRule="auto"/>
        <w:ind w:left="470"/>
      </w:pPr>
      <w:r>
        <w:rPr>
          <w:color w:val="231F20"/>
          <w:spacing w:val="-2"/>
        </w:rPr>
        <w:t>承诺时限：3个工作日</w:t>
      </w:r>
    </w:p>
    <w:p>
      <w:pPr>
        <w:spacing w:before="43" w:line="203" w:lineRule="auto"/>
        <w:ind w:left="466"/>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9" w:line="233" w:lineRule="auto"/>
        <w:ind w:left="475"/>
      </w:pPr>
      <w:r>
        <w:rPr>
          <w:color w:val="231F20"/>
          <w:spacing w:val="-5"/>
        </w:rPr>
        <w:t>不收费</w:t>
      </w:r>
    </w:p>
    <w:p>
      <w:pPr>
        <w:spacing w:before="39" w:line="205" w:lineRule="auto"/>
        <w:ind w:left="470"/>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8" w:line="219" w:lineRule="auto"/>
        <w:ind w:left="473"/>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38" w:line="257" w:lineRule="auto"/>
        <w:ind w:left="2" w:firstLine="473"/>
      </w:pPr>
    </w:p>
    <w:sectPr>
      <w:type w:val="continuous"/>
      <w:pgSz w:w="10772" w:h="11906"/>
      <w:pgMar w:top="400" w:right="579" w:bottom="0" w:left="563" w:header="0" w:footer="0" w:gutter="0"/>
      <w:cols w:equalWidth="0" w:num="2">
        <w:col w:w="5322"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DE0NGRhY2QzMjFiMjY1NTY5OGI4N2RjMTBhODhlMTgifQ=="/>
  </w:docVars>
  <w:rsids>
    <w:rsidRoot w:val="00000000"/>
    <w:rsid w:val="0B676BC5"/>
    <w:rsid w:val="1E4A3ACB"/>
    <w:rsid w:val="1F903C55"/>
    <w:rsid w:val="1FBC1B14"/>
    <w:rsid w:val="36577E74"/>
    <w:rsid w:val="444A5871"/>
    <w:rsid w:val="45250BF0"/>
    <w:rsid w:val="48284AC3"/>
    <w:rsid w:val="53E265AD"/>
    <w:rsid w:val="59A26A9D"/>
    <w:rsid w:val="67D15E0B"/>
    <w:rsid w:val="6B6613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659</Words>
  <Characters>771</Characters>
  <TotalTime>10</TotalTime>
  <ScaleCrop>false</ScaleCrop>
  <LinksUpToDate>false</LinksUpToDate>
  <CharactersWithSpaces>813</CharactersWithSpaces>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2022-10-21T10:59:00Z</dcterms:created>
  <dc:creator>Admin</dc:creator>
  <cp:lastModifiedBy>白筱羽</cp:lastModifiedBy>
  <dcterms:modified xsi:type="dcterms:W3CDTF">2023-08-07T07:06:47Z</dcterms:modified>
  <dc:title>99.农药广告审查服务指南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2023-08-01T16:08:48Z</vt:filetime>
  </property>
  <property fmtid="{D5CDD505-2E9C-101B-9397-08002B2CF9AE}" pid="4" name="KSOProductBuildVer">
    <vt:lpwstr>2052-12.1.0.15120</vt:lpwstr>
  </property>
  <property fmtid="{D5CDD505-2E9C-101B-9397-08002B2CF9AE}" pid="5" name="ICV">
    <vt:lpwstr>CF1808DA47D445E49C6CD9E7FF2BDB83_13</vt:lpwstr>
  </property>
</Properties>
</file>