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19" w:lineRule="auto"/>
        <w:rPr>
          <w:rFonts w:ascii="Arial"/>
          <w:sz w:val="21"/>
        </w:rPr>
      </w:pPr>
    </w:p>
    <w:p>
      <w:pPr>
        <w:spacing w:line="320" w:lineRule="auto"/>
        <w:rPr>
          <w:rFonts w:ascii="Arial"/>
          <w:sz w:val="21"/>
        </w:rPr>
      </w:pPr>
    </w:p>
    <w:p>
      <w:pPr>
        <w:spacing w:line="14" w:lineRule="auto"/>
        <w:rPr>
          <w:rFonts w:ascii="Arial"/>
          <w:sz w:val="2"/>
        </w:rPr>
      </w:pPr>
      <w:bookmarkStart w:id="0" w:name="_GoBack"/>
      <w:bookmarkEnd w:id="0"/>
      <w:r>
        <w:rPr>
          <w:rFonts w:ascii="Arial" w:hAnsi="Arial" w:eastAsia="Arial" w:cs="Arial"/>
          <w:sz w:val="2"/>
          <w:szCs w:val="2"/>
        </w:rPr>
        <w:br w:type="column"/>
      </w: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4" w:lineRule="auto"/>
        <w:rPr>
          <w:rFonts w:ascii="Arial"/>
          <w:sz w:val="21"/>
        </w:rPr>
      </w:pPr>
    </w:p>
    <w:p>
      <w:pPr>
        <w:spacing w:line="264" w:lineRule="auto"/>
        <w:rPr>
          <w:rFonts w:ascii="Arial"/>
          <w:sz w:val="21"/>
        </w:rPr>
      </w:pPr>
    </w:p>
    <w:p>
      <w:pPr>
        <w:spacing w:before="103" w:line="175" w:lineRule="auto"/>
        <w:ind w:left="1797"/>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0</wp:posOffset>
            </wp:positionH>
            <wp:positionV relativeFrom="paragraph">
              <wp:posOffset>-1009015</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1"/>
          <w:sz w:val="24"/>
          <w:szCs w:val="24"/>
        </w:rPr>
        <w:t>兽药经营许可证</w:t>
      </w:r>
    </w:p>
    <w:p>
      <w:pPr>
        <w:spacing w:before="1" w:line="174" w:lineRule="auto"/>
        <w:ind w:left="933"/>
        <w:rPr>
          <w:rFonts w:ascii="微软雅黑" w:hAnsi="微软雅黑" w:eastAsia="微软雅黑" w:cs="微软雅黑"/>
          <w:sz w:val="24"/>
          <w:szCs w:val="24"/>
        </w:rPr>
      </w:pPr>
      <w:r>
        <w:rPr>
          <w:rFonts w:ascii="微软雅黑" w:hAnsi="微软雅黑" w:eastAsia="微软雅黑" w:cs="微软雅黑"/>
          <w:color w:val="231F20"/>
          <w:sz w:val="24"/>
          <w:szCs w:val="24"/>
        </w:rPr>
        <w:t>（非生物制品类）变更经营地点</w:t>
      </w:r>
    </w:p>
    <w:p>
      <w:pPr>
        <w:spacing w:before="1" w:line="204" w:lineRule="auto"/>
        <w:ind w:left="2155"/>
        <w:rPr>
          <w:rFonts w:ascii="微软雅黑" w:hAnsi="微软雅黑" w:eastAsia="微软雅黑" w:cs="微软雅黑"/>
          <w:sz w:val="24"/>
          <w:szCs w:val="24"/>
        </w:rPr>
      </w:pPr>
      <w:r>
        <w:rPr>
          <w:rFonts w:ascii="微软雅黑" w:hAnsi="微软雅黑" w:eastAsia="微软雅黑" w:cs="微软雅黑"/>
          <w:color w:val="231F20"/>
          <w:spacing w:val="-2"/>
          <w:sz w:val="24"/>
          <w:szCs w:val="24"/>
        </w:rPr>
        <w:t>服务指南</w:t>
      </w:r>
    </w:p>
    <w:p>
      <w:pPr>
        <w:spacing w:before="161" w:line="202" w:lineRule="auto"/>
        <w:ind w:left="1034"/>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5" w:line="251" w:lineRule="auto"/>
        <w:ind w:left="597" w:right="581" w:firstLine="439"/>
      </w:pPr>
      <w:r>
        <w:rPr>
          <w:color w:val="231F20"/>
          <w:spacing w:val="1"/>
        </w:rPr>
        <w:t>兽药经营许可证（非生物制品类）变更</w:t>
      </w:r>
      <w:r>
        <w:rPr>
          <w:color w:val="231F20"/>
          <w:spacing w:val="4"/>
        </w:rPr>
        <w:t xml:space="preserve"> </w:t>
      </w:r>
      <w:r>
        <w:rPr>
          <w:color w:val="231F20"/>
          <w:spacing w:val="-4"/>
        </w:rPr>
        <w:t>经营地点</w:t>
      </w:r>
    </w:p>
    <w:p>
      <w:pPr>
        <w:spacing w:before="44" w:line="204" w:lineRule="auto"/>
        <w:ind w:left="103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31" w:line="267" w:lineRule="auto"/>
        <w:ind w:left="592" w:right="579" w:firstLine="469"/>
      </w:pPr>
      <w:r>
        <w:rPr>
          <w:color w:val="231F20"/>
          <w:spacing w:val="5"/>
        </w:rPr>
        <w:t>中华人民共和国兽药管理条例2004年4</w:t>
      </w:r>
      <w:r>
        <w:rPr>
          <w:color w:val="231F20"/>
          <w:spacing w:val="4"/>
        </w:rPr>
        <w:t xml:space="preserve"> </w:t>
      </w:r>
      <w:r>
        <w:rPr>
          <w:color w:val="231F20"/>
          <w:spacing w:val="5"/>
        </w:rPr>
        <w:t>月9日国务院令第404号，2020年3月27日修</w:t>
      </w:r>
      <w:r>
        <w:rPr>
          <w:color w:val="231F20"/>
          <w:spacing w:val="18"/>
        </w:rPr>
        <w:t xml:space="preserve"> </w:t>
      </w:r>
      <w:r>
        <w:rPr>
          <w:color w:val="231F20"/>
          <w:spacing w:val="1"/>
        </w:rPr>
        <w:t>订第二十二条经营兽药的企业，应当具备下</w:t>
      </w:r>
      <w:r>
        <w:rPr>
          <w:color w:val="231F20"/>
          <w:spacing w:val="7"/>
        </w:rPr>
        <w:t xml:space="preserve"> </w:t>
      </w:r>
      <w:r>
        <w:rPr>
          <w:color w:val="231F20"/>
          <w:spacing w:val="5"/>
        </w:rPr>
        <w:t>列条件：(一)与所经营的兽药相适应的兽药</w:t>
      </w:r>
      <w:r>
        <w:rPr>
          <w:color w:val="231F20"/>
          <w:spacing w:val="12"/>
        </w:rPr>
        <w:t xml:space="preserve"> </w:t>
      </w:r>
      <w:r>
        <w:rPr>
          <w:color w:val="231F20"/>
          <w:spacing w:val="5"/>
        </w:rPr>
        <w:t>技术人员；(二)与所经营的兽药相适应的营</w:t>
      </w:r>
      <w:r>
        <w:rPr>
          <w:color w:val="231F20"/>
          <w:spacing w:val="12"/>
        </w:rPr>
        <w:t xml:space="preserve"> </w:t>
      </w:r>
      <w:r>
        <w:rPr>
          <w:color w:val="231F20"/>
          <w:spacing w:val="5"/>
        </w:rPr>
        <w:t>业场所、设备、仓库设施；(三)与所经营的</w:t>
      </w:r>
      <w:r>
        <w:rPr>
          <w:color w:val="231F20"/>
          <w:spacing w:val="12"/>
        </w:rPr>
        <w:t xml:space="preserve"> </w:t>
      </w:r>
      <w:r>
        <w:rPr>
          <w:color w:val="231F20"/>
          <w:spacing w:val="5"/>
        </w:rPr>
        <w:t>兽药相适应的质量管理机构或者人员；(四)</w:t>
      </w:r>
      <w:r>
        <w:rPr>
          <w:color w:val="231F20"/>
          <w:spacing w:val="12"/>
        </w:rPr>
        <w:t xml:space="preserve"> </w:t>
      </w:r>
      <w:r>
        <w:rPr>
          <w:color w:val="231F20"/>
          <w:spacing w:val="13"/>
        </w:rPr>
        <w:t xml:space="preserve">兽药经营质量管理规范规定的其他经营条 </w:t>
      </w:r>
      <w:r>
        <w:rPr>
          <w:color w:val="231F20"/>
          <w:spacing w:val="9"/>
        </w:rPr>
        <w:t>件。符合前款规定条件的，</w:t>
      </w:r>
      <w:r>
        <w:rPr>
          <w:color w:val="231F20"/>
          <w:spacing w:val="-13"/>
        </w:rPr>
        <w:t xml:space="preserve"> </w:t>
      </w:r>
      <w:r>
        <w:rPr>
          <w:color w:val="231F20"/>
          <w:spacing w:val="9"/>
        </w:rPr>
        <w:t>申请人方可向</w:t>
      </w:r>
      <w:r>
        <w:rPr>
          <w:color w:val="231F20"/>
        </w:rPr>
        <w:t xml:space="preserve"> </w:t>
      </w:r>
      <w:r>
        <w:rPr>
          <w:color w:val="231F20"/>
          <w:spacing w:val="13"/>
        </w:rPr>
        <w:t xml:space="preserve">市、县人民政府兽医行政管理部门提出申 </w:t>
      </w:r>
      <w:r>
        <w:rPr>
          <w:color w:val="231F20"/>
          <w:spacing w:val="-1"/>
        </w:rPr>
        <w:t>请，并附具符合前款规定条件的证明材料；</w:t>
      </w:r>
      <w:r>
        <w:rPr>
          <w:color w:val="231F20"/>
          <w:spacing w:val="9"/>
        </w:rPr>
        <w:t xml:space="preserve"> </w:t>
      </w:r>
      <w:r>
        <w:rPr>
          <w:color w:val="231F20"/>
        </w:rPr>
        <w:t>经营兽用生物制品的，应当向省、自治区、</w:t>
      </w:r>
      <w:r>
        <w:rPr>
          <w:color w:val="231F20"/>
          <w:spacing w:val="5"/>
        </w:rPr>
        <w:t xml:space="preserve"> </w:t>
      </w:r>
      <w:r>
        <w:rPr>
          <w:color w:val="231F20"/>
          <w:spacing w:val="13"/>
        </w:rPr>
        <w:t xml:space="preserve">直辖市人民政府兽医行政管理部门提出申 </w:t>
      </w:r>
      <w:r>
        <w:rPr>
          <w:color w:val="231F20"/>
        </w:rPr>
        <w:t>请，并附具符合前款规定条件的证明材料。</w:t>
      </w:r>
      <w:r>
        <w:rPr>
          <w:color w:val="231F20"/>
          <w:spacing w:val="1"/>
        </w:rPr>
        <w:t xml:space="preserve"> </w:t>
      </w:r>
      <w:r>
        <w:rPr>
          <w:color w:val="231F20"/>
          <w:spacing w:val="-1"/>
        </w:rPr>
        <w:t>县级以上地方人民政府兽医行政管理部门，</w:t>
      </w:r>
      <w:r>
        <w:rPr>
          <w:color w:val="231F20"/>
          <w:spacing w:val="6"/>
        </w:rPr>
        <w:t xml:space="preserve"> </w:t>
      </w:r>
      <w:r>
        <w:rPr>
          <w:color w:val="231F20"/>
          <w:spacing w:val="1"/>
        </w:rPr>
        <w:t>应当自收到申请之日起30个工作日内完成审</w:t>
      </w:r>
      <w:r>
        <w:rPr>
          <w:color w:val="231F20"/>
          <w:spacing w:val="8"/>
        </w:rPr>
        <w:t xml:space="preserve"> </w:t>
      </w:r>
      <w:r>
        <w:rPr>
          <w:color w:val="231F20"/>
          <w:spacing w:val="1"/>
        </w:rPr>
        <w:t>查。审查合格的，发给兽药经营许可证；不</w:t>
      </w:r>
      <w:r>
        <w:rPr>
          <w:color w:val="231F20"/>
          <w:spacing w:val="7"/>
        </w:rPr>
        <w:t xml:space="preserve"> </w:t>
      </w:r>
      <w:r>
        <w:rPr>
          <w:color w:val="231F20"/>
          <w:spacing w:val="1"/>
        </w:rPr>
        <w:t>合格的，应当书面通知申请人。申请人凭兽</w:t>
      </w:r>
      <w:r>
        <w:rPr>
          <w:color w:val="231F20"/>
          <w:spacing w:val="7"/>
        </w:rPr>
        <w:t xml:space="preserve"> </w:t>
      </w:r>
      <w:r>
        <w:rPr>
          <w:color w:val="231F20"/>
          <w:spacing w:val="-3"/>
        </w:rPr>
        <w:t>药经营许可证办理工商登记手续。</w:t>
      </w:r>
    </w:p>
    <w:p>
      <w:pPr>
        <w:spacing w:line="267" w:lineRule="auto"/>
        <w:sectPr>
          <w:headerReference r:id="rId5" w:type="default"/>
          <w:footerReference r:id="rId6" w:type="default"/>
          <w:pgSz w:w="10772" w:h="11906"/>
          <w:pgMar w:top="1" w:right="2" w:bottom="1" w:left="600" w:header="0" w:footer="0" w:gutter="0"/>
          <w:cols w:equalWidth="0" w:num="2">
            <w:col w:w="4689" w:space="100"/>
            <w:col w:w="5381"/>
          </w:cols>
        </w:sectPr>
      </w:pPr>
    </w:p>
    <w:p>
      <w:pPr>
        <w:spacing w:before="30"/>
      </w:pPr>
      <w:r>
        <w:pict>
          <v:rect id="_x0000_s1026" o:spid="_x0000_s1026" o:spt="1" style="position:absolute;left:0pt;margin-left:88.7pt;margin-top:436.45pt;height:3.65pt;width:4.2pt;mso-position-horizontal-relative:page;mso-position-vertical-relative:page;z-index:251674624;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90.5pt;margin-top:439.45pt;height:21.05pt;width:0.65pt;mso-position-horizontal-relative:page;mso-position-vertical-relative:page;z-index:251671552;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95.5pt;margin-top:471.35pt;height:0.65pt;width:18.05pt;mso-position-horizontal-relative:page;mso-position-vertical-relative:page;z-index:251672576;mso-width-relative:page;mso-height-relative:page;" fillcolor="#231F20" filled="t" stroked="f" coordsize="21600,21600" o:allowincell="f">
            <v:path/>
            <v:fill on="t" focussize="0,0"/>
            <v:stroke on="f"/>
            <v:imagedata o:title=""/>
            <o:lock v:ext="edit"/>
          </v:rect>
        </w:pict>
      </w:r>
      <w:r>
        <w:pict>
          <v:rect id="_x0000_s1029" o:spid="_x0000_s1029" o:spt="1" style="position:absolute;left:0pt;margin-left:103.45pt;margin-top:471.35pt;height:0.65pt;width:17.7pt;mso-position-horizontal-relative:page;mso-position-vertical-relative:page;z-index:251669504;mso-width-relative:page;mso-height-relative:page;" fillcolor="#231F20" filled="t" stroked="f" coordsize="21600,21600" o:allowincell="f">
            <v:path/>
            <v:fill on="t" focussize="0,0"/>
            <v:stroke on="f"/>
            <v:imagedata o:title=""/>
            <o:lock v:ext="edit"/>
          </v:rect>
        </w:pict>
      </w:r>
      <w:r>
        <w:pict>
          <v:shape id="_x0000_s1030" o:spid="_x0000_s1030" style="position:absolute;left:0pt;margin-left:44.25pt;margin-top:419.55pt;height:0.65pt;width:14.05pt;mso-position-horizontal-relative:page;mso-position-vertical-relative:page;z-index:251668480;mso-width-relative:page;mso-height-relative:page;" filled="f" stroked="t" coordsize="281,12" o:allowincell="f" path="m0,6l280,6e">
            <v:fill on="f" focussize="0,0"/>
            <v:stroke weight="0.6pt" color="#231F20" miterlimit="10" joinstyle="miter"/>
            <v:imagedata o:title=""/>
            <o:lock v:ext="edit"/>
          </v:shape>
        </w:pict>
      </w:r>
      <w:r>
        <w:drawing>
          <wp:anchor distT="0" distB="0" distL="0" distR="0" simplePos="0" relativeHeight="251664384" behindDoc="0" locked="0" layoutInCell="0" allowOverlap="1">
            <wp:simplePos x="0" y="0"/>
            <wp:positionH relativeFrom="page">
              <wp:posOffset>539115</wp:posOffset>
            </wp:positionH>
            <wp:positionV relativeFrom="page">
              <wp:posOffset>5332095</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1"/>
                    </a:xfrm>
                    <a:prstGeom prst="rect">
                      <a:avLst/>
                    </a:prstGeom>
                  </pic:spPr>
                </pic:pic>
              </a:graphicData>
            </a:graphic>
          </wp:anchor>
        </w:drawing>
      </w:r>
      <w:r>
        <w:pict>
          <v:shape id="_x0000_s1031" o:spid="_x0000_s1031" o:spt="202" type="#_x0000_t202" style="position:absolute;left:0pt;margin-left:27.8pt;margin-top:455.35pt;height:32.7pt;width:33.45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7"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rect id="_x0000_s1032" o:spid="_x0000_s1032" o:spt="1" style="position:absolute;left:0pt;margin-left:120.5pt;margin-top:469.55pt;height:4.2pt;width:3.65pt;mso-position-horizontal-relative:page;mso-position-vertical-relative:page;z-index:251670528;mso-width-relative:page;mso-height-relative:page;" fillcolor="#231F20" filled="t" stroked="f" coordsize="21600,21600" o:allowincell="f">
            <v:path/>
            <v:fill on="t" focussize="0,0"/>
            <v:stroke on="f"/>
            <v:imagedata o:title=""/>
            <o:lock v:ext="edit"/>
          </v:rect>
        </w:pict>
      </w:r>
      <w:r>
        <w:pict>
          <v:shape id="_x0000_s1033" o:spid="_x0000_s1033" o:spt="202" type="#_x0000_t202" style="position:absolute;left:0pt;margin-left:119.5pt;margin-top:459.05pt;height:25.3pt;width:31.15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2"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2" w:type="dxa"/>
                        <w:vAlign w:val="top"/>
                      </w:tcPr>
                      <w:p>
                        <w:pPr>
                          <w:pStyle w:val="6"/>
                          <w:spacing w:before="53" w:line="213" w:lineRule="auto"/>
                          <w:ind w:left="168" w:right="78"/>
                        </w:pPr>
                        <w:r>
                          <w:rPr>
                            <w:color w:val="231F20"/>
                            <w:spacing w:val="-3"/>
                          </w:rPr>
                          <w:t>现场</w:t>
                        </w:r>
                        <w:r>
                          <w:rPr>
                            <w:color w:val="231F20"/>
                          </w:rPr>
                          <w:t xml:space="preserve"> </w:t>
                        </w:r>
                        <w:r>
                          <w:rPr>
                            <w:color w:val="231F20"/>
                            <w:spacing w:val="-3"/>
                          </w:rPr>
                          <w:t>勘查</w:t>
                        </w:r>
                      </w:p>
                    </w:tc>
                  </w:tr>
                </w:tbl>
                <w:p>
                  <w:pPr>
                    <w:rPr>
                      <w:rFonts w:ascii="Arial"/>
                      <w:sz w:val="21"/>
                    </w:rPr>
                  </w:pPr>
                </w:p>
              </w:txbxContent>
            </v:textbox>
          </v:shape>
        </w:pict>
      </w:r>
      <w:r>
        <w:pict>
          <v:shape id="_x0000_s1034" o:spid="_x0000_s1034" o:spt="202" type="#_x0000_t202" style="position:absolute;left:0pt;margin-left:169.15pt;margin-top:459.05pt;height:25.3pt;width:27.6pt;mso-position-horizontal-relative:page;mso-position-vertical-relative:page;z-index:251663360;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5" o:spid="_x0000_s1035" o:spt="202" type="#_x0000_t202" style="position:absolute;left:0pt;margin-left:211.9pt;margin-top:459.05pt;height:25.3pt;width:31.1pt;mso-position-horizontal-relative:page;mso-position-vertical-relative:page;z-index:251673600;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174"/>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6432" behindDoc="0" locked="0" layoutInCell="0" allowOverlap="1">
            <wp:simplePos x="0" y="0"/>
            <wp:positionH relativeFrom="page">
              <wp:posOffset>1899920</wp:posOffset>
            </wp:positionH>
            <wp:positionV relativeFrom="page">
              <wp:posOffset>5963285</wp:posOffset>
            </wp:positionV>
            <wp:extent cx="26416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264042" cy="53174"/>
                    </a:xfrm>
                    <a:prstGeom prst="rect">
                      <a:avLst/>
                    </a:prstGeom>
                  </pic:spPr>
                </pic:pic>
              </a:graphicData>
            </a:graphic>
          </wp:anchor>
        </w:drawing>
      </w:r>
      <w:r>
        <w:drawing>
          <wp:anchor distT="0" distB="0" distL="0" distR="0" simplePos="0" relativeHeight="251667456" behindDoc="0" locked="0" layoutInCell="0" allowOverlap="1">
            <wp:simplePos x="0" y="0"/>
            <wp:positionH relativeFrom="page">
              <wp:posOffset>764540</wp:posOffset>
            </wp:positionH>
            <wp:positionV relativeFrom="page">
              <wp:posOffset>5963285</wp:posOffset>
            </wp:positionV>
            <wp:extent cx="224790"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224876" cy="53174"/>
                    </a:xfrm>
                    <a:prstGeom prst="rect">
                      <a:avLst/>
                    </a:prstGeom>
                  </pic:spPr>
                </pic:pic>
              </a:graphicData>
            </a:graphic>
          </wp:anchor>
        </w:drawing>
      </w:r>
      <w:r>
        <w:pict>
          <v:shape id="_x0000_s1036" o:spid="_x0000_s1036" o:spt="202" type="#_x0000_t202" style="position:absolute;left:0pt;margin-left:153.85pt;margin-top:505.55pt;height:25.3pt;width:58.4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4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5408" behindDoc="0" locked="0" layoutInCell="0" allowOverlap="1">
            <wp:simplePos x="0" y="0"/>
            <wp:positionH relativeFrom="page">
              <wp:posOffset>2296795</wp:posOffset>
            </wp:positionH>
            <wp:positionV relativeFrom="page">
              <wp:posOffset>6136640</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2"/>
                    </a:xfrm>
                    <a:prstGeom prst="rect">
                      <a:avLst/>
                    </a:prstGeom>
                  </pic:spPr>
                </pic:pic>
              </a:graphicData>
            </a:graphic>
          </wp:anchor>
        </w:drawing>
      </w:r>
    </w:p>
    <w:p>
      <w:pPr>
        <w:sectPr>
          <w:pgSz w:w="10772" w:h="11906"/>
          <w:pgMar w:top="400" w:right="580" w:bottom="400" w:left="576" w:header="0" w:footer="0" w:gutter="0"/>
          <w:cols w:equalWidth="0" w:num="1">
            <w:col w:w="9615"/>
          </w:cols>
        </w:sectPr>
      </w:pPr>
    </w:p>
    <w:p>
      <w:pPr>
        <w:spacing w:before="51" w:line="203" w:lineRule="auto"/>
        <w:ind w:left="442"/>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3" w:line="228" w:lineRule="auto"/>
        <w:ind w:left="487"/>
      </w:pPr>
      <w:r>
        <w:rPr>
          <w:color w:val="231F20"/>
          <w:spacing w:val="-4"/>
        </w:rPr>
        <w:t>自然人、企业法人、社会组织法人</w:t>
      </w:r>
    </w:p>
    <w:p>
      <w:pPr>
        <w:spacing w:before="51" w:line="203" w:lineRule="auto"/>
        <w:ind w:left="451"/>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3" w:line="360" w:lineRule="exact"/>
        <w:ind w:left="437"/>
      </w:pPr>
      <w:r>
        <w:rPr>
          <w:color w:val="231F20"/>
          <w:spacing w:val="1"/>
          <w:position w:val="9"/>
        </w:rPr>
        <w:t>提交材料齐全，符合法定程序，内容真</w:t>
      </w:r>
    </w:p>
    <w:p>
      <w:pPr>
        <w:pStyle w:val="2"/>
        <w:spacing w:line="234" w:lineRule="auto"/>
        <w:ind w:left="9"/>
      </w:pPr>
      <w:r>
        <w:rPr>
          <w:color w:val="231F20"/>
          <w:spacing w:val="-6"/>
        </w:rPr>
        <w:t>实有效</w:t>
      </w:r>
    </w:p>
    <w:p>
      <w:pPr>
        <w:spacing w:before="43" w:line="204" w:lineRule="auto"/>
        <w:ind w:left="437"/>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3" w:line="230" w:lineRule="auto"/>
        <w:ind w:left="455"/>
      </w:pPr>
      <w:r>
        <w:rPr>
          <w:color w:val="231F20"/>
          <w:spacing w:val="-2"/>
        </w:rPr>
        <w:t>1. 原《兽药经营许可证》</w:t>
      </w:r>
    </w:p>
    <w:p>
      <w:pPr>
        <w:pStyle w:val="2"/>
        <w:spacing w:before="51" w:line="230" w:lineRule="auto"/>
        <w:ind w:left="440"/>
      </w:pPr>
      <w:r>
        <w:rPr>
          <w:color w:val="231F20"/>
          <w:spacing w:val="-2"/>
        </w:rPr>
        <w:t>2. 质量管理机构框图和工作人员清单</w:t>
      </w:r>
    </w:p>
    <w:p>
      <w:pPr>
        <w:pStyle w:val="2"/>
        <w:spacing w:before="52" w:line="359" w:lineRule="exact"/>
        <w:ind w:left="437"/>
      </w:pPr>
      <w:r>
        <w:rPr>
          <w:color w:val="231F20"/>
          <w:spacing w:val="-2"/>
          <w:position w:val="9"/>
        </w:rPr>
        <w:t>3. 兽药经营质量管理文件手册的封面和</w:t>
      </w:r>
    </w:p>
    <w:p>
      <w:pPr>
        <w:pStyle w:val="2"/>
        <w:spacing w:before="1" w:line="234" w:lineRule="auto"/>
        <w:ind w:left="43"/>
      </w:pPr>
      <w:r>
        <w:rPr>
          <w:color w:val="231F20"/>
          <w:spacing w:val="-15"/>
        </w:rPr>
        <w:t>目录</w:t>
      </w:r>
    </w:p>
    <w:p>
      <w:pPr>
        <w:pStyle w:val="2"/>
        <w:spacing w:before="46" w:line="231" w:lineRule="auto"/>
        <w:ind w:left="438"/>
      </w:pPr>
      <w:r>
        <w:rPr>
          <w:color w:val="231F20"/>
          <w:spacing w:val="-3"/>
        </w:rPr>
        <w:t>4. 设施设备清单</w:t>
      </w:r>
    </w:p>
    <w:p>
      <w:pPr>
        <w:pStyle w:val="2"/>
        <w:spacing w:before="50" w:line="360" w:lineRule="exact"/>
        <w:ind w:left="441"/>
      </w:pPr>
      <w:r>
        <w:rPr>
          <w:color w:val="231F20"/>
          <w:spacing w:val="-2"/>
          <w:position w:val="9"/>
        </w:rPr>
        <w:t>5. 经营场所及仓库的位置图和内部布局</w:t>
      </w:r>
    </w:p>
    <w:p>
      <w:pPr>
        <w:pStyle w:val="2"/>
        <w:spacing w:before="1" w:line="236" w:lineRule="auto"/>
        <w:ind w:left="28"/>
      </w:pPr>
      <w:r>
        <w:rPr>
          <w:color w:val="231F20"/>
        </w:rPr>
        <w:t>图</w:t>
      </w:r>
    </w:p>
    <w:p>
      <w:pPr>
        <w:pStyle w:val="2"/>
        <w:spacing w:before="43" w:line="233" w:lineRule="auto"/>
        <w:ind w:left="438"/>
      </w:pPr>
      <w:r>
        <w:rPr>
          <w:color w:val="231F20"/>
          <w:spacing w:val="-2"/>
        </w:rPr>
        <w:t>6. 经营场所权属证明</w:t>
      </w:r>
    </w:p>
    <w:p>
      <w:pPr>
        <w:pStyle w:val="2"/>
        <w:spacing w:before="47" w:line="360" w:lineRule="exact"/>
        <w:ind w:left="442"/>
      </w:pPr>
      <w:r>
        <w:rPr>
          <w:color w:val="231F20"/>
          <w:spacing w:val="-2"/>
          <w:position w:val="9"/>
        </w:rPr>
        <w:t>7. 法定代表人或企业主要负责人居民身</w:t>
      </w:r>
    </w:p>
    <w:p>
      <w:pPr>
        <w:pStyle w:val="2"/>
        <w:spacing w:before="1" w:line="234" w:lineRule="auto"/>
      </w:pPr>
      <w:r>
        <w:rPr>
          <w:color w:val="231F20"/>
          <w:spacing w:val="-4"/>
        </w:rPr>
        <w:t>份证</w:t>
      </w:r>
    </w:p>
    <w:p>
      <w:pPr>
        <w:pStyle w:val="2"/>
        <w:spacing w:before="44" w:line="232" w:lineRule="auto"/>
        <w:ind w:left="437"/>
      </w:pPr>
      <w:r>
        <w:rPr>
          <w:color w:val="231F20"/>
          <w:spacing w:val="-2"/>
        </w:rPr>
        <w:t>8. 兽药经营许可证申请表</w:t>
      </w:r>
    </w:p>
    <w:p>
      <w:pPr>
        <w:spacing w:before="47" w:line="203" w:lineRule="auto"/>
        <w:ind w:left="439"/>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231" w:lineRule="auto"/>
        <w:ind w:left="437"/>
      </w:pPr>
      <w:r>
        <w:rPr>
          <w:color w:val="231F20"/>
          <w:spacing w:val="-1"/>
        </w:rPr>
        <w:t>唐山市曹妃甸区行政审批局</w:t>
      </w:r>
    </w:p>
    <w:p>
      <w:pPr>
        <w:spacing w:before="48" w:line="202" w:lineRule="auto"/>
        <w:ind w:left="435"/>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78" w:lineRule="exact"/>
      </w:pPr>
    </w:p>
    <w:tbl>
      <w:tblPr>
        <w:tblStyle w:val="5"/>
        <w:tblW w:w="1302" w:type="dxa"/>
        <w:tblInd w:w="58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1"/>
      </w:pPr>
    </w:p>
    <w:tbl>
      <w:tblPr>
        <w:tblStyle w:val="5"/>
        <w:tblW w:w="501" w:type="dxa"/>
        <w:tblInd w:w="98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4" w:lineRule="exact"/>
        <w:ind w:firstLine="1197"/>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174" cy="268712"/>
                    </a:xfrm>
                    <a:prstGeom prst="rect">
                      <a:avLst/>
                    </a:prstGeom>
                  </pic:spPr>
                </pic:pic>
              </a:graphicData>
            </a:graphic>
          </wp:inline>
        </w:drawing>
      </w:r>
    </w:p>
    <w:p>
      <w:pPr>
        <w:spacing w:line="14" w:lineRule="exact"/>
      </w:pPr>
    </w:p>
    <w:tbl>
      <w:tblPr>
        <w:tblStyle w:val="5"/>
        <w:tblW w:w="819" w:type="dxa"/>
        <w:tblInd w:w="829"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rPr>
          <w:rFonts w:ascii="Arial"/>
          <w:sz w:val="21"/>
        </w:rPr>
      </w:pPr>
    </w:p>
    <w:p>
      <w:pPr>
        <w:spacing w:line="14" w:lineRule="auto"/>
        <w:rPr>
          <w:rFonts w:ascii="Arial"/>
          <w:sz w:val="2"/>
        </w:rPr>
      </w:pPr>
      <w:r>
        <w:rPr>
          <w:rFonts w:ascii="Arial" w:hAnsi="Arial" w:eastAsia="Arial" w:cs="Arial"/>
          <w:sz w:val="2"/>
          <w:szCs w:val="2"/>
        </w:rPr>
        <w:br w:type="column"/>
      </w:r>
    </w:p>
    <w:p>
      <w:pPr>
        <w:spacing w:before="48" w:line="203" w:lineRule="auto"/>
        <w:ind w:left="456"/>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34" w:line="233" w:lineRule="auto"/>
        <w:ind w:left="472"/>
      </w:pPr>
      <w:r>
        <w:rPr>
          <w:color w:val="231F20"/>
          <w:spacing w:val="-2"/>
        </w:rPr>
        <w:t>法定时限：45个工作日</w:t>
      </w:r>
    </w:p>
    <w:p>
      <w:pPr>
        <w:pStyle w:val="2"/>
        <w:spacing w:before="37" w:line="232" w:lineRule="auto"/>
        <w:ind w:left="463"/>
      </w:pPr>
      <w:r>
        <w:rPr>
          <w:color w:val="231F20"/>
          <w:spacing w:val="-2"/>
        </w:rPr>
        <w:t>承诺时限：3个工作日</w:t>
      </w:r>
    </w:p>
    <w:p>
      <w:pPr>
        <w:spacing w:before="36" w:line="203" w:lineRule="auto"/>
        <w:ind w:left="459"/>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33" w:line="233" w:lineRule="auto"/>
        <w:ind w:left="468"/>
      </w:pPr>
      <w:r>
        <w:rPr>
          <w:color w:val="231F20"/>
          <w:spacing w:val="-5"/>
        </w:rPr>
        <w:t>不收费</w:t>
      </w:r>
    </w:p>
    <w:p>
      <w:pPr>
        <w:spacing w:before="34"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31" w:line="219" w:lineRule="auto"/>
        <w:ind w:left="466"/>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spacing w:before="53"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33" w:line="185" w:lineRule="auto"/>
        <w:ind w:right="1"/>
        <w:jc w:val="right"/>
      </w:pPr>
    </w:p>
    <w:sectPr>
      <w:type w:val="continuous"/>
      <w:pgSz w:w="10772" w:h="11906"/>
      <w:pgMar w:top="400" w:right="580" w:bottom="400" w:left="576" w:header="0" w:footer="0" w:gutter="0"/>
      <w:cols w:equalWidth="0" w:num="2">
        <w:col w:w="5285" w:space="100"/>
        <w:col w:w="423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6BF222D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2022-10-21T10:58:00Z</dcterms:created>
  <dc:creator>Admin</dc:creator>
  <cp:lastModifiedBy>白筱羽</cp:lastModifiedBy>
  <dcterms:modified xsi:type="dcterms:W3CDTF">2023-08-01T09:01:47Z</dcterms:modified>
  <dc:title>230.兽药经营许可证（非生物制品类）变更经营地点服务指南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2023-08-01T16:16:38Z</vt:filetime>
  </property>
  <property fmtid="{D5CDD505-2E9C-101B-9397-08002B2CF9AE}" pid="4" name="KSOProductBuildVer">
    <vt:lpwstr>2052-12.1.0.15120</vt:lpwstr>
  </property>
  <property fmtid="{D5CDD505-2E9C-101B-9397-08002B2CF9AE}" pid="5" name="ICV">
    <vt:lpwstr>B63F0F3FCDBC423290445E612729F5E1_12</vt:lpwstr>
  </property>
</Properties>
</file>