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5"/>
      </w:pPr>
      <w:r>
        <w:pict>
          <v:rect id="_x0000_s1026" o:spid="_x0000_s1026" o:spt="1" style="position:absolute;left:0pt;margin-left:107.5pt;margin-top:72.25pt;height:3.65pt;width:4.2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109.25pt;margin-top:75.3pt;height:21.05pt;width:0.65pt;mso-position-horizontal-relative:page;mso-position-vertical-relative:page;z-index:251665408;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86.6pt;margin-top:107.2pt;height:0.6pt;width:16.7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73.95pt;margin-top:107.2pt;height:0.6pt;width:14.7pt;mso-position-horizontal-relative:page;mso-position-vertical-relative:page;z-index:251663360;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50.05pt;margin-top:55.35pt;height:0.6pt;width:27.05pt;mso-position-horizontal-relative:page;mso-position-vertical-relative:page;z-index:251662336;mso-width-relative:page;mso-height-relative:page;" filled="f" stroked="t" coordsize="540,12" o:allowincell="f" path="m0,5l540,5e">
            <v:fill on="f" focussize="0,0"/>
            <v:stroke weight="0.6pt" color="#231F20" miterlimit="10" joinstyle="miter"/>
            <v:imagedata o:title=""/>
            <o:lock v:ext="edit"/>
          </v:shape>
        </w:pict>
      </w:r>
      <w:r>
        <w:drawing>
          <wp:anchor distT="0" distB="0" distL="0" distR="0" simplePos="0" relativeHeight="251661312" behindDoc="0" locked="0" layoutInCell="0" allowOverlap="1">
            <wp:simplePos x="0" y="0"/>
            <wp:positionH relativeFrom="page">
              <wp:posOffset>612775</wp:posOffset>
            </wp:positionH>
            <wp:positionV relativeFrom="page">
              <wp:posOffset>706755</wp:posOffset>
            </wp:positionV>
            <wp:extent cx="53340" cy="51371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3187" cy="513533"/>
                    </a:xfrm>
                    <a:prstGeom prst="rect">
                      <a:avLst/>
                    </a:prstGeom>
                  </pic:spPr>
                </pic:pic>
              </a:graphicData>
            </a:graphic>
          </wp:anchor>
        </w:drawing>
      </w:r>
      <w:r>
        <w:pict>
          <v:shape id="_x0000_s1031" o:spid="_x0000_s1031" o:spt="202" type="#_x0000_t202" style="position:absolute;left:0pt;margin-left:87.05pt;margin-top:94.8pt;height:25.3pt;width:40.1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5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5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52" w:type="dxa"/>
                        <w:vAlign w:val="top"/>
                      </w:tcPr>
                      <w:p>
                        <w:pPr>
                          <w:pStyle w:val="6"/>
                          <w:spacing w:before="143" w:line="221" w:lineRule="auto"/>
                        </w:pPr>
                        <w:r>
                          <w:rPr>
                            <w:color w:val="231F20"/>
                            <w:position w:val="1"/>
                          </w:rPr>
                          <w:drawing>
                            <wp:inline distT="0" distB="0" distL="0" distR="0">
                              <wp:extent cx="45085" cy="527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45282" cy="53175"/>
                                      </a:xfrm>
                                      <a:prstGeom prst="rect">
                                        <a:avLst/>
                                      </a:prstGeom>
                                    </pic:spPr>
                                  </pic:pic>
                                </a:graphicData>
                              </a:graphic>
                            </wp:inline>
                          </w:drawing>
                        </w:r>
                        <w:r>
                          <w:rPr>
                            <w:color w:val="231F20"/>
                            <w:spacing w:val="21"/>
                          </w:rPr>
                          <w:t xml:space="preserve">  </w:t>
                        </w:r>
                        <w:r>
                          <w:rPr>
                            <w:color w:val="231F20"/>
                            <w:spacing w:val="-4"/>
                          </w:rPr>
                          <w:t>受理</w:t>
                        </w:r>
                      </w:p>
                    </w:tc>
                  </w:tr>
                </w:tbl>
                <w:p>
                  <w:pPr>
                    <w:rPr>
                      <w:rFonts w:ascii="Arial"/>
                      <w:sz w:val="21"/>
                    </w:rPr>
                  </w:pPr>
                </w:p>
              </w:txbxContent>
            </v:textbox>
          </v:shape>
        </w:pict>
      </w:r>
      <w:r>
        <w:pict>
          <v:shape id="_x0000_s1032" o:spid="_x0000_s1032" o:spt="202" type="#_x0000_t202" style="position:absolute;left:0pt;margin-left:151.5pt;margin-top:94.85pt;height:25.3pt;width:36.45pt;mso-position-horizontal-relative:page;mso-position-vertical-relative:page;z-index:-25165721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7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7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678" w:type="dxa"/>
                        <w:vAlign w:val="top"/>
                      </w:tcPr>
                      <w:p>
                        <w:pPr>
                          <w:pStyle w:val="6"/>
                          <w:spacing w:before="142" w:line="220" w:lineRule="auto"/>
                          <w:ind w:left="165"/>
                        </w:pPr>
                        <w:r>
                          <w:rPr>
                            <w:color w:val="231F20"/>
                            <w:spacing w:val="-3"/>
                          </w:rPr>
                          <w:t>审核</w:t>
                        </w:r>
                      </w:p>
                    </w:tc>
                  </w:tr>
                </w:tbl>
                <w:p>
                  <w:pPr>
                    <w:rPr>
                      <w:rFonts w:ascii="Arial"/>
                      <w:sz w:val="21"/>
                    </w:rPr>
                  </w:pPr>
                </w:p>
              </w:txbxContent>
            </v:textbox>
          </v:shape>
        </w:pict>
      </w:r>
      <w:r>
        <w:pict>
          <v:shape id="_x0000_s1033" o:spid="_x0000_s1033" o:spt="202" type="#_x0000_t202" style="position:absolute;left:0pt;margin-left:201.7pt;margin-top:94.85pt;height:25.3pt;width:39.8pt;mso-position-horizontal-relative:page;mso-position-vertical-relative:page;z-index:25166950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745"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745"/>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745"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276" cy="53175"/>
                                      </a:xfrm>
                                      <a:prstGeom prst="rect">
                                        <a:avLst/>
                                      </a:prstGeom>
                                    </pic:spPr>
                                  </pic:pic>
                                </a:graphicData>
                              </a:graphic>
                            </wp:inline>
                          </w:drawing>
                        </w:r>
                        <w:r>
                          <w:rPr>
                            <w:color w:val="231F20"/>
                            <w:spacing w:val="19"/>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7456" behindDoc="0" locked="0" layoutInCell="0" allowOverlap="1">
            <wp:simplePos x="0" y="0"/>
            <wp:positionH relativeFrom="page">
              <wp:posOffset>1598930</wp:posOffset>
            </wp:positionH>
            <wp:positionV relativeFrom="page">
              <wp:posOffset>1337945</wp:posOffset>
            </wp:positionV>
            <wp:extent cx="34163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341556" cy="53175"/>
                    </a:xfrm>
                    <a:prstGeom prst="rect">
                      <a:avLst/>
                    </a:prstGeom>
                  </pic:spPr>
                </pic:pic>
              </a:graphicData>
            </a:graphic>
          </wp:anchor>
        </w:drawing>
      </w:r>
      <w:r>
        <w:pict>
          <v:shape id="_x0000_s1034" o:spid="_x0000_s1034" o:spt="202" type="#_x0000_t202" style="position:absolute;left:0pt;margin-left:140.65pt;margin-top:139.4pt;height:25.3pt;width:58.4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66432" behindDoc="0" locked="0" layoutInCell="0" allowOverlap="1">
            <wp:simplePos x="0" y="0"/>
            <wp:positionH relativeFrom="page">
              <wp:posOffset>1365250</wp:posOffset>
            </wp:positionH>
            <wp:positionV relativeFrom="page">
              <wp:posOffset>1510665</wp:posOffset>
            </wp:positionV>
            <wp:extent cx="53340" cy="2692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53187" cy="269502"/>
                    </a:xfrm>
                    <a:prstGeom prst="rect">
                      <a:avLst/>
                    </a:prstGeom>
                  </pic:spPr>
                </pic:pic>
              </a:graphicData>
            </a:graphic>
          </wp:anchor>
        </w:drawing>
      </w:r>
    </w:p>
    <w:p>
      <w:pPr>
        <w:sectPr>
          <w:headerReference r:id="rId5" w:type="default"/>
          <w:pgSz w:w="10772" w:h="11906"/>
          <w:pgMar w:top="400" w:right="562" w:bottom="0" w:left="558" w:header="0" w:footer="0" w:gutter="0"/>
          <w:cols w:equalWidth="0" w:num="1">
            <w:col w:w="9651"/>
          </w:cols>
        </w:sectPr>
      </w:pPr>
    </w:p>
    <w:p>
      <w:pPr>
        <w:spacing w:line="17" w:lineRule="exact"/>
      </w:pPr>
    </w:p>
    <w:tbl>
      <w:tblPr>
        <w:tblStyle w:val="5"/>
        <w:tblW w:w="1302" w:type="dxa"/>
        <w:tblInd w:w="982"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jc w:val="right"/>
            </w:pPr>
            <w:r>
              <w:rPr>
                <w:color w:val="231F20"/>
                <w:spacing w:val="-8"/>
              </w:rPr>
              <w:t>申请材料不全的，</w:t>
            </w:r>
          </w:p>
          <w:p>
            <w:pPr>
              <w:pStyle w:val="6"/>
              <w:spacing w:line="213" w:lineRule="auto"/>
              <w:ind w:left="292" w:right="45" w:hanging="158"/>
            </w:pPr>
            <w:r>
              <w:rPr>
                <w:color w:val="231F20"/>
                <w:spacing w:val="-2"/>
              </w:rPr>
              <w:t>一次性告知当事</w:t>
            </w:r>
            <w:r>
              <w:rPr>
                <w:color w:val="231F20"/>
                <w:spacing w:val="4"/>
              </w:rPr>
              <w:t xml:space="preserve"> </w:t>
            </w:r>
            <w:r>
              <w:rPr>
                <w:color w:val="231F20"/>
                <w:spacing w:val="-2"/>
              </w:rPr>
              <w:t>人补齐补正</w:t>
            </w:r>
          </w:p>
        </w:tc>
      </w:tr>
    </w:tbl>
    <w:p>
      <w:pPr>
        <w:spacing w:before="223"/>
      </w:pPr>
    </w:p>
    <w:tbl>
      <w:tblPr>
        <w:tblStyle w:val="5"/>
        <w:tblW w:w="912" w:type="dxa"/>
        <w:tblInd w:w="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91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912" w:type="dxa"/>
            <w:vAlign w:val="top"/>
          </w:tcPr>
          <w:p>
            <w:pPr>
              <w:pStyle w:val="6"/>
              <w:spacing w:before="63" w:line="208" w:lineRule="auto"/>
              <w:ind w:left="67"/>
            </w:pPr>
            <w:r>
              <w:rPr>
                <w:color w:val="231F20"/>
                <w:spacing w:val="-5"/>
              </w:rPr>
              <w:t>申请人提交</w:t>
            </w:r>
          </w:p>
          <w:p>
            <w:pPr>
              <w:pStyle w:val="6"/>
              <w:spacing w:line="218" w:lineRule="auto"/>
              <w:ind w:left="147"/>
            </w:pPr>
            <w:r>
              <w:rPr>
                <w:color w:val="231F20"/>
                <w:spacing w:val="-6"/>
              </w:rPr>
              <w:t>申请材料</w:t>
            </w:r>
          </w:p>
        </w:tc>
      </w:tr>
    </w:tbl>
    <w:p>
      <w:pPr>
        <w:spacing w:line="419" w:lineRule="exact"/>
        <w:ind w:firstLine="2774"/>
      </w:pPr>
      <w:r>
        <w:rPr>
          <w:position w:val="-8"/>
        </w:rPr>
        <w:drawing>
          <wp:inline distT="0" distB="0" distL="0" distR="0">
            <wp:extent cx="52705" cy="26606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87" cy="266374"/>
                    </a:xfrm>
                    <a:prstGeom prst="rect">
                      <a:avLst/>
                    </a:prstGeom>
                  </pic:spPr>
                </pic:pic>
              </a:graphicData>
            </a:graphic>
          </wp:inline>
        </w:drawing>
      </w:r>
    </w:p>
    <w:tbl>
      <w:tblPr>
        <w:tblStyle w:val="5"/>
        <w:tblW w:w="819" w:type="dxa"/>
        <w:tblInd w:w="1223"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1" w:hRule="atLeast"/>
        </w:trPr>
        <w:tc>
          <w:tcPr>
            <w:tcW w:w="819" w:type="dxa"/>
            <w:vAlign w:val="top"/>
          </w:tcPr>
          <w:p>
            <w:pPr>
              <w:pStyle w:val="6"/>
              <w:spacing w:before="66"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59" w:line="203" w:lineRule="auto"/>
        <w:ind w:left="478"/>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6" w:line="233" w:lineRule="auto"/>
        <w:ind w:left="494"/>
      </w:pPr>
      <w:r>
        <w:rPr>
          <w:color w:val="231F20"/>
          <w:spacing w:val="-2"/>
        </w:rPr>
        <w:t>法定时限：20个工作日</w:t>
      </w:r>
    </w:p>
    <w:p>
      <w:pPr>
        <w:pStyle w:val="2"/>
        <w:spacing w:before="38" w:line="248" w:lineRule="auto"/>
        <w:ind w:left="44" w:right="1033" w:firstLine="450"/>
      </w:pPr>
      <w:r>
        <w:rPr>
          <w:color w:val="231F20"/>
        </w:rPr>
        <w:t>实行告知承诺制的，符合申请条件当场</w:t>
      </w:r>
      <w:r>
        <w:rPr>
          <w:color w:val="231F20"/>
          <w:spacing w:val="14"/>
        </w:rPr>
        <w:t xml:space="preserve"> </w:t>
      </w:r>
      <w:r>
        <w:rPr>
          <w:color w:val="231F20"/>
          <w:spacing w:val="-4"/>
        </w:rPr>
        <w:t>作出行政审批决定。</w:t>
      </w:r>
    </w:p>
    <w:p>
      <w:pPr>
        <w:spacing w:before="37" w:line="203" w:lineRule="auto"/>
        <w:ind w:left="48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6" w:line="233" w:lineRule="auto"/>
        <w:ind w:left="490"/>
      </w:pPr>
      <w:r>
        <w:rPr>
          <w:color w:val="231F20"/>
          <w:spacing w:val="-5"/>
        </w:rPr>
        <w:t>不收费</w:t>
      </w:r>
    </w:p>
    <w:p>
      <w:pPr>
        <w:spacing w:before="3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十、网办地址</w:t>
      </w:r>
    </w:p>
    <w:p>
      <w:pPr>
        <w:pStyle w:val="2"/>
        <w:spacing w:before="33" w:line="219" w:lineRule="auto"/>
        <w:ind w:left="488"/>
      </w:pPr>
      <w:r>
        <w:fldChar w:fldCharType="begin"/>
      </w:r>
      <w:r>
        <w:instrText xml:space="preserve"> HYPERLINK "http://www.hbzwfw.gov.cn/" </w:instrText>
      </w:r>
      <w:r>
        <w:fldChar w:fldCharType="separate"/>
      </w:r>
      <w:r>
        <w:rPr>
          <w:color w:val="231F20"/>
          <w:spacing w:val="-1"/>
        </w:rPr>
        <w:t>http://www.hbzwfw.gov.cn/</w:t>
      </w:r>
      <w:r>
        <w:rPr>
          <w:color w:val="231F20"/>
          <w:spacing w:val="-1"/>
        </w:rPr>
        <w:fldChar w:fldCharType="end"/>
      </w:r>
    </w:p>
    <w:p>
      <w:pPr>
        <w:spacing w:before="55" w:line="205" w:lineRule="auto"/>
        <w:ind w:left="485"/>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41" w:line="246" w:lineRule="auto"/>
        <w:ind w:left="51" w:right="2" w:firstLine="409"/>
        <w:rPr>
          <w:rFonts w:hint="eastAsia"/>
          <w:color w:val="231F20"/>
          <w:spacing w:val="-3"/>
        </w:rPr>
      </w:pP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p>
      <w:pPr>
        <w:pStyle w:val="2"/>
        <w:spacing w:before="44" w:line="259" w:lineRule="auto"/>
        <w:ind w:left="2" w:firstLine="473"/>
      </w:pPr>
      <w:bookmarkStart w:id="0" w:name="_GoBack"/>
      <w:bookmarkEnd w:id="0"/>
    </w:p>
    <w:p>
      <w:pPr>
        <w:spacing w:line="259" w:lineRule="auto"/>
        <w:sectPr>
          <w:type w:val="continuous"/>
          <w:pgSz w:w="10772" w:h="11906"/>
          <w:pgMar w:top="400" w:right="562" w:bottom="0" w:left="558" w:header="0" w:footer="0" w:gutter="0"/>
          <w:cols w:equalWidth="0" w:num="2">
            <w:col w:w="5284" w:space="100"/>
            <w:col w:w="4267"/>
          </w:cols>
        </w:sectPr>
      </w:pPr>
    </w:p>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spacing w:before="103" w:line="175" w:lineRule="auto"/>
        <w:ind w:left="5005" w:right="770" w:hanging="457"/>
        <w:rPr>
          <w:rFonts w:ascii="微软雅黑" w:hAnsi="微软雅黑" w:eastAsia="微软雅黑" w:cs="微软雅黑"/>
          <w:sz w:val="24"/>
          <w:szCs w:val="24"/>
        </w:rPr>
      </w:pPr>
      <w:r>
        <w:drawing>
          <wp:anchor distT="0" distB="0" distL="0" distR="0" simplePos="0" relativeHeight="251671552" behindDoc="1" locked="0" layoutInCell="1" allowOverlap="1">
            <wp:simplePos x="0" y="0"/>
            <wp:positionH relativeFrom="column">
              <wp:posOffset>2395220</wp:posOffset>
            </wp:positionH>
            <wp:positionV relativeFrom="paragraph">
              <wp:posOffset>-1009015</wp:posOffset>
            </wp:positionV>
            <wp:extent cx="3416935" cy="755586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3416807" cy="7555989"/>
                    </a:xfrm>
                    <a:prstGeom prst="rect">
                      <a:avLst/>
                    </a:prstGeom>
                  </pic:spPr>
                </pic:pic>
              </a:graphicData>
            </a:graphic>
          </wp:anchor>
        </w:drawing>
      </w:r>
      <w:r>
        <w:rPr>
          <w:rFonts w:ascii="微软雅黑" w:hAnsi="微软雅黑" w:eastAsia="微软雅黑" w:cs="微软雅黑"/>
          <w:color w:val="231F20"/>
          <w:spacing w:val="-1"/>
          <w:sz w:val="24"/>
          <w:szCs w:val="24"/>
        </w:rPr>
        <w:t>危险化学品经营（无储存）变更许可</w:t>
      </w:r>
      <w:r>
        <w:rPr>
          <w:rFonts w:ascii="微软雅黑" w:hAnsi="微软雅黑" w:eastAsia="微软雅黑" w:cs="微软雅黑"/>
          <w:color w:val="231F20"/>
          <w:spacing w:val="9"/>
          <w:sz w:val="24"/>
          <w:szCs w:val="24"/>
        </w:rPr>
        <w:t xml:space="preserve"> </w:t>
      </w:r>
      <w:r>
        <w:rPr>
          <w:rFonts w:ascii="微软雅黑" w:hAnsi="微软雅黑" w:eastAsia="微软雅黑" w:cs="微软雅黑"/>
          <w:color w:val="231F20"/>
          <w:sz w:val="24"/>
          <w:szCs w:val="24"/>
        </w:rPr>
        <w:t>（变更注册地址）服务指南</w:t>
      </w:r>
    </w:p>
    <w:p>
      <w:pPr>
        <w:spacing w:line="200" w:lineRule="auto"/>
        <w:ind w:left="5126"/>
        <w:rPr>
          <w:rFonts w:ascii="微软雅黑" w:hAnsi="微软雅黑" w:eastAsia="微软雅黑" w:cs="微软雅黑"/>
          <w:sz w:val="24"/>
          <w:szCs w:val="24"/>
        </w:rPr>
      </w:pPr>
      <w:r>
        <w:rPr>
          <w:rFonts w:ascii="微软雅黑" w:hAnsi="微软雅黑" w:eastAsia="微软雅黑" w:cs="微软雅黑"/>
          <w:color w:val="231F20"/>
          <w:spacing w:val="3"/>
          <w:sz w:val="24"/>
          <w:szCs w:val="24"/>
        </w:rPr>
        <w:t>（实行告知承诺制事项）</w:t>
      </w:r>
    </w:p>
    <w:p>
      <w:pPr>
        <w:spacing w:before="242" w:line="202" w:lineRule="auto"/>
        <w:ind w:left="478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85" w:line="266" w:lineRule="auto"/>
        <w:ind w:left="4323" w:right="599" w:firstLine="461"/>
      </w:pPr>
      <w:r>
        <w:rPr>
          <w:color w:val="231F20"/>
          <w:spacing w:val="15"/>
        </w:rPr>
        <w:t>危险化学品经营（无储存）变更许可</w:t>
      </w:r>
      <w:r>
        <w:rPr>
          <w:color w:val="231F20"/>
          <w:spacing w:val="7"/>
        </w:rPr>
        <w:t xml:space="preserve"> </w:t>
      </w:r>
      <w:r>
        <w:rPr>
          <w:color w:val="231F20"/>
          <w:spacing w:val="2"/>
        </w:rPr>
        <w:t>（变更注册地址）</w:t>
      </w:r>
    </w:p>
    <w:p>
      <w:pPr>
        <w:spacing w:before="83" w:line="204"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81" w:line="230" w:lineRule="auto"/>
        <w:ind w:left="4802"/>
      </w:pPr>
      <w:r>
        <w:rPr>
          <w:color w:val="231F20"/>
          <w:spacing w:val="-1"/>
        </w:rPr>
        <w:t>1.《危险化学品安全管理条例》</w:t>
      </w:r>
    </w:p>
    <w:p>
      <w:pPr>
        <w:pStyle w:val="2"/>
        <w:spacing w:before="92" w:line="230" w:lineRule="auto"/>
        <w:ind w:left="4786"/>
      </w:pPr>
      <w:r>
        <w:rPr>
          <w:color w:val="231F20"/>
        </w:rPr>
        <w:t>2.《危险化学品经营许可证管理办法》</w:t>
      </w:r>
    </w:p>
    <w:p>
      <w:pPr>
        <w:spacing w:before="89" w:line="203" w:lineRule="auto"/>
        <w:ind w:left="4789"/>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84" w:line="228" w:lineRule="auto"/>
        <w:ind w:left="4833"/>
      </w:pPr>
      <w:r>
        <w:rPr>
          <w:color w:val="231F20"/>
          <w:spacing w:val="-4"/>
        </w:rPr>
        <w:t>自然人、企业法人、社会组织法人</w:t>
      </w:r>
    </w:p>
    <w:p>
      <w:pPr>
        <w:spacing w:before="91" w:line="203" w:lineRule="auto"/>
        <w:ind w:left="4798"/>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84" w:line="266" w:lineRule="auto"/>
        <w:ind w:left="4356" w:right="601" w:firstLine="428"/>
      </w:pPr>
      <w:r>
        <w:rPr>
          <w:color w:val="231F20"/>
          <w:spacing w:val="1"/>
        </w:rPr>
        <w:t>提交材料齐全，符合法定程序，内容真</w:t>
      </w:r>
      <w:r>
        <w:rPr>
          <w:color w:val="231F20"/>
          <w:spacing w:val="9"/>
        </w:rPr>
        <w:t xml:space="preserve"> </w:t>
      </w:r>
      <w:r>
        <w:rPr>
          <w:color w:val="231F20"/>
          <w:spacing w:val="-9"/>
        </w:rPr>
        <w:t>实有效。</w:t>
      </w:r>
    </w:p>
    <w:p>
      <w:pPr>
        <w:spacing w:before="83" w:line="204" w:lineRule="auto"/>
        <w:ind w:left="4784"/>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83" w:line="229" w:lineRule="auto"/>
        <w:ind w:left="4802"/>
      </w:pPr>
      <w:r>
        <w:rPr>
          <w:color w:val="231F20"/>
          <w:spacing w:val="-5"/>
        </w:rPr>
        <w:t>1.经营许可证变更申请书；</w:t>
      </w:r>
    </w:p>
    <w:p>
      <w:pPr>
        <w:pStyle w:val="2"/>
        <w:spacing w:before="92" w:line="264" w:lineRule="auto"/>
        <w:ind w:left="4346" w:right="600" w:firstLine="440"/>
      </w:pPr>
      <w:r>
        <w:rPr>
          <w:color w:val="231F20"/>
          <w:spacing w:val="17"/>
        </w:rPr>
        <w:t>2.变更后的工商营业执照副本（复制</w:t>
      </w:r>
      <w:r>
        <w:rPr>
          <w:color w:val="231F20"/>
          <w:spacing w:val="2"/>
        </w:rPr>
        <w:t xml:space="preserve"> </w:t>
      </w:r>
      <w:r>
        <w:rPr>
          <w:color w:val="231F20"/>
          <w:spacing w:val="-1"/>
        </w:rPr>
        <w:t>件</w:t>
      </w:r>
      <w:r>
        <w:rPr>
          <w:color w:val="231F20"/>
          <w:spacing w:val="1"/>
        </w:rPr>
        <w:t>）；（</w:t>
      </w:r>
      <w:r>
        <w:rPr>
          <w:color w:val="231F20"/>
          <w:spacing w:val="-1"/>
        </w:rPr>
        <w:t>承诺限期补齐补全）</w:t>
      </w:r>
    </w:p>
    <w:p>
      <w:pPr>
        <w:pStyle w:val="2"/>
        <w:spacing w:before="93" w:line="264" w:lineRule="auto"/>
        <w:ind w:left="4348" w:right="601" w:firstLine="435"/>
      </w:pPr>
      <w:r>
        <w:rPr>
          <w:color w:val="231F20"/>
          <w:spacing w:val="3"/>
        </w:rPr>
        <w:t>3.变更注册地址的相关证明材料</w:t>
      </w:r>
      <w:r>
        <w:rPr>
          <w:color w:val="231F20"/>
          <w:spacing w:val="11"/>
        </w:rPr>
        <w:t>；（</w:t>
      </w:r>
      <w:r>
        <w:rPr>
          <w:color w:val="231F20"/>
          <w:spacing w:val="3"/>
        </w:rPr>
        <w:t>承</w:t>
      </w:r>
      <w:r>
        <w:rPr>
          <w:color w:val="231F20"/>
        </w:rPr>
        <w:t xml:space="preserve"> </w:t>
      </w:r>
      <w:r>
        <w:rPr>
          <w:color w:val="231F20"/>
          <w:spacing w:val="-1"/>
        </w:rPr>
        <w:t>诺限期补齐补全）</w:t>
      </w:r>
    </w:p>
    <w:p>
      <w:pPr>
        <w:pStyle w:val="2"/>
        <w:spacing w:before="92" w:line="232" w:lineRule="auto"/>
        <w:ind w:left="4785"/>
      </w:pPr>
      <w:r>
        <w:rPr>
          <w:color w:val="231F20"/>
          <w:spacing w:val="-5"/>
        </w:rPr>
        <w:t>4.告知承诺书。</w:t>
      </w:r>
    </w:p>
    <w:p>
      <w:pPr>
        <w:spacing w:before="86" w:line="203" w:lineRule="auto"/>
        <w:ind w:left="4785"/>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83" w:line="231" w:lineRule="auto"/>
        <w:ind w:left="4784"/>
      </w:pPr>
      <w:r>
        <w:rPr>
          <w:color w:val="231F20"/>
          <w:spacing w:val="-1"/>
        </w:rPr>
        <w:t>唐山市曹妃甸区行政审批局</w:t>
      </w:r>
    </w:p>
    <w:p>
      <w:pPr>
        <w:spacing w:before="88" w:line="202" w:lineRule="auto"/>
        <w:ind w:left="4782"/>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sectPr>
      <w:headerReference r:id="rId6" w:type="default"/>
      <w:pgSz w:w="10772" w:h="11906"/>
      <w:pgMar w:top="400" w:right="2" w:bottom="0" w:left="161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40532E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2023-03-30T15:29:00Z</dcterms:created>
  <dc:creator>Admin</dc:creator>
  <cp:lastModifiedBy>白筱羽</cp:lastModifiedBy>
  <dcterms:modified xsi:type="dcterms:W3CDTF">2023-08-01T09:10:12Z</dcterms:modified>
  <dc:title>300.危险化学品经营（无储存）变更许可变更注册地址服务指南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2023-08-01T16:20:01Z</vt:filetime>
  </property>
  <property fmtid="{D5CDD505-2E9C-101B-9397-08002B2CF9AE}" pid="4" name="KSOProductBuildVer">
    <vt:lpwstr>2052-12.1.0.15120</vt:lpwstr>
  </property>
  <property fmtid="{D5CDD505-2E9C-101B-9397-08002B2CF9AE}" pid="5" name="ICV">
    <vt:lpwstr>6F01DA75A6C448CBA7145EC617AF57BD_12</vt:lpwstr>
  </property>
</Properties>
</file>