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90" w:lineRule="auto"/>
        <w:ind w:left="5928" w:right="1190" w:hanging="1080"/>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建设殡仪服务站、骨灰堂审批</w:t>
      </w:r>
      <w:r>
        <w:rPr>
          <w:rFonts w:ascii="微软雅黑" w:hAnsi="微软雅黑" w:eastAsia="微软雅黑" w:cs="微软雅黑"/>
          <w:color w:val="231F20"/>
          <w:spacing w:val="6"/>
          <w:sz w:val="24"/>
          <w:szCs w:val="24"/>
        </w:rPr>
        <w:t xml:space="preserve"> </w:t>
      </w:r>
      <w:r>
        <w:rPr>
          <w:rFonts w:ascii="微软雅黑" w:hAnsi="微软雅黑" w:eastAsia="微软雅黑" w:cs="微软雅黑"/>
          <w:color w:val="231F20"/>
          <w:spacing w:val="-2"/>
          <w:sz w:val="24"/>
          <w:szCs w:val="24"/>
        </w:rPr>
        <w:t>服务指南</w:t>
      </w:r>
    </w:p>
    <w:p>
      <w:pPr>
        <w:spacing w:before="22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4" w:line="229" w:lineRule="auto"/>
        <w:ind w:left="4785"/>
      </w:pPr>
      <w:r>
        <w:rPr>
          <w:color w:val="231F20"/>
          <w:spacing w:val="-1"/>
        </w:rPr>
        <w:t>建设殡仪服务站、骨灰堂审批</w:t>
      </w:r>
    </w:p>
    <w:p>
      <w:pPr>
        <w:spacing w:before="50"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2" w:line="230" w:lineRule="auto"/>
        <w:ind w:left="4755"/>
      </w:pPr>
      <w:r>
        <w:rPr>
          <w:color w:val="231F20"/>
          <w:spacing w:val="4"/>
        </w:rPr>
        <w:t>《殡葬管理条例》</w:t>
      </w:r>
    </w:p>
    <w:p>
      <w:pPr>
        <w:spacing w:before="49"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33"/>
      </w:pPr>
      <w:r>
        <w:rPr>
          <w:color w:val="231F20"/>
          <w:spacing w:val="-4"/>
        </w:rPr>
        <w:t>自然人、企业法人、社会组织法人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33" w:lineRule="auto"/>
        <w:ind w:left="4802"/>
      </w:pPr>
      <w:r>
        <w:rPr>
          <w:color w:val="231F20"/>
          <w:spacing w:val="-5"/>
        </w:rPr>
        <w:t>1、申请书</w:t>
      </w:r>
    </w:p>
    <w:p>
      <w:pPr>
        <w:pStyle w:val="2"/>
        <w:spacing w:before="47" w:line="250" w:lineRule="auto"/>
        <w:ind w:left="4346" w:right="600" w:firstLine="440"/>
      </w:pPr>
      <w:r>
        <w:rPr>
          <w:color w:val="231F20"/>
          <w:spacing w:val="8"/>
        </w:rPr>
        <w:t>2、当地政府同意兴建殡仪服务站、骨</w:t>
      </w:r>
      <w:r>
        <w:rPr>
          <w:color w:val="231F20"/>
        </w:rPr>
        <w:t xml:space="preserve"> </w:t>
      </w:r>
      <w:r>
        <w:rPr>
          <w:color w:val="231F20"/>
          <w:spacing w:val="-3"/>
        </w:rPr>
        <w:t>灰堂的批文</w:t>
      </w:r>
    </w:p>
    <w:p>
      <w:pPr>
        <w:pStyle w:val="2"/>
        <w:spacing w:before="51" w:line="246" w:lineRule="auto"/>
        <w:ind w:left="4323" w:right="601" w:firstLine="460"/>
      </w:pPr>
      <w:r>
        <w:rPr>
          <w:color w:val="231F20"/>
          <w:spacing w:val="38"/>
        </w:rPr>
        <w:t>3、土（林）地管理部门审批的土</w:t>
      </w:r>
      <w:r>
        <w:rPr>
          <w:color w:val="231F20"/>
          <w:spacing w:val="6"/>
        </w:rPr>
        <w:t xml:space="preserve"> </w:t>
      </w:r>
      <w:r>
        <w:rPr>
          <w:color w:val="231F20"/>
          <w:spacing w:val="1"/>
        </w:rPr>
        <w:t>（林）地使用证（复印件）</w:t>
      </w:r>
    </w:p>
    <w:p>
      <w:pPr>
        <w:pStyle w:val="2"/>
        <w:spacing w:before="58" w:line="251" w:lineRule="auto"/>
        <w:ind w:left="4346" w:right="601" w:firstLine="438"/>
      </w:pPr>
      <w:r>
        <w:rPr>
          <w:color w:val="231F20"/>
          <w:spacing w:val="7"/>
        </w:rPr>
        <w:t>4、当地规划、环保部门的审批同意文</w:t>
      </w:r>
      <w:r>
        <w:rPr>
          <w:color w:val="231F20"/>
          <w:spacing w:val="8"/>
        </w:rPr>
        <w:t xml:space="preserve"> </w:t>
      </w:r>
      <w:r>
        <w:rPr>
          <w:color w:val="231F20"/>
        </w:rPr>
        <w:t>件</w:t>
      </w:r>
    </w:p>
    <w:p>
      <w:pPr>
        <w:pStyle w:val="2"/>
        <w:spacing w:before="49" w:line="232" w:lineRule="auto"/>
        <w:ind w:left="4788"/>
      </w:pPr>
      <w:r>
        <w:rPr>
          <w:color w:val="231F20"/>
          <w:spacing w:val="-2"/>
        </w:rPr>
        <w:t>5、可行性研究报告</w:t>
      </w:r>
    </w:p>
    <w:p>
      <w:pPr>
        <w:pStyle w:val="2"/>
        <w:spacing w:before="47" w:line="253" w:lineRule="auto"/>
        <w:ind w:left="4368" w:right="599" w:firstLine="416"/>
      </w:pPr>
      <w:r>
        <w:rPr>
          <w:color w:val="231F20"/>
          <w:spacing w:val="8"/>
        </w:rPr>
        <w:t>6、财政或金融机构出具的有效验资证</w:t>
      </w:r>
      <w:r>
        <w:rPr>
          <w:color w:val="231F20"/>
          <w:spacing w:val="5"/>
        </w:rPr>
        <w:t xml:space="preserve"> </w:t>
      </w:r>
      <w:r>
        <w:rPr>
          <w:color w:val="231F20"/>
        </w:rPr>
        <w:t>明</w:t>
      </w:r>
    </w:p>
    <w:p>
      <w:pPr>
        <w:pStyle w:val="2"/>
        <w:spacing w:before="43" w:line="229" w:lineRule="auto"/>
        <w:ind w:left="4789"/>
      </w:pPr>
      <w:r>
        <w:rPr>
          <w:color w:val="231F20"/>
          <w:spacing w:val="-2"/>
        </w:rPr>
        <w:t>7、殡仪服务站、骨灰堂规划图</w:t>
      </w:r>
    </w:p>
    <w:p>
      <w:pPr>
        <w:spacing w:before="50" w:line="203"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784"/>
      </w:pPr>
      <w:r>
        <w:rPr>
          <w:color w:val="231F20"/>
          <w:spacing w:val="-1"/>
        </w:rPr>
        <w:t>唐山市曹妃甸区行政审批局</w:t>
      </w:r>
    </w:p>
    <w:p>
      <w:pPr>
        <w:spacing w:before="48" w:line="202" w:lineRule="auto"/>
        <w:ind w:left="4782"/>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202" w:lineRule="auto"/>
        <w:rPr>
          <w:rFonts w:ascii="微软雅黑" w:hAnsi="微软雅黑" w:eastAsia="微软雅黑" w:cs="微软雅黑"/>
          <w:sz w:val="22"/>
          <w:szCs w:val="22"/>
        </w:rPr>
        <w:sectPr>
          <w:headerReference r:id="rId5" w:type="default"/>
          <w:pgSz w:w="10772" w:h="11906"/>
          <w:pgMar w:top="400" w:right="2" w:bottom="0" w:left="1615" w:header="0" w:footer="0" w:gutter="0"/>
          <w:cols w:space="720" w:num="1"/>
        </w:sectPr>
      </w:pPr>
    </w:p>
    <w:p>
      <w:pPr>
        <w:spacing w:before="85"/>
      </w:pPr>
      <w:r>
        <w:pict>
          <v:rect id="_x0000_s1026" o:spid="_x0000_s1026" o:spt="1" style="position:absolute;left:0pt;margin-left:94.95pt;margin-top:71.1pt;height:3.65pt;width:4.2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75pt;margin-top:74.1pt;height:21.05pt;width:0.65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7pt;margin-top:106.05pt;height:0.6pt;width:39.15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5pt;margin-top:54.2pt;height:0.6pt;width:21.05pt;mso-position-horizontal-relative:page;mso-position-vertical-relative:page;z-index:251665408;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529590</wp:posOffset>
            </wp:positionH>
            <wp:positionV relativeFrom="page">
              <wp:posOffset>692150</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0" o:spid="_x0000_s1030" o:spt="202" type="#_x0000_t202" style="position:absolute;left:0pt;margin-left:27.1pt;margin-top:90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4pt;margin-top:93.7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1.2pt;margin-top:93.7pt;height:25.3pt;width:31.1pt;mso-position-horizontal-relative:page;mso-position-vertical-relative:page;z-index:25167052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1393190</wp:posOffset>
            </wp:positionH>
            <wp:positionV relativeFrom="page">
              <wp:posOffset>1323975</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5"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751840</wp:posOffset>
            </wp:positionH>
            <wp:positionV relativeFrom="page">
              <wp:posOffset>1323975</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2.1pt;margin-top:138.25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8480" behindDoc="0" locked="0" layoutInCell="0" allowOverlap="1">
            <wp:simplePos x="0" y="0"/>
            <wp:positionH relativeFrom="page">
              <wp:posOffset>1205865</wp:posOffset>
            </wp:positionH>
            <wp:positionV relativeFrom="page">
              <wp:posOffset>1496060</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3"/>
                    </a:xfrm>
                    <a:prstGeom prst="rect">
                      <a:avLst/>
                    </a:prstGeom>
                  </pic:spPr>
                </pic:pic>
              </a:graphicData>
            </a:graphic>
          </wp:anchor>
        </w:drawing>
      </w:r>
    </w:p>
    <w:p>
      <w:pPr>
        <w:sectPr>
          <w:headerReference r:id="rId6" w:type="default"/>
          <w:pgSz w:w="10772" w:h="11906"/>
          <w:pgMar w:top="400" w:right="601" w:bottom="0" w:left="556" w:header="0" w:footer="0" w:gutter="0"/>
          <w:cols w:equalWidth="0" w:num="1">
            <w:col w:w="9614"/>
          </w:cols>
        </w:sectPr>
      </w:pPr>
    </w:p>
    <w:p>
      <w:pPr>
        <w:spacing w:line="23" w:lineRule="exact"/>
      </w:pPr>
    </w:p>
    <w:tbl>
      <w:tblPr>
        <w:tblStyle w:val="5"/>
        <w:tblW w:w="1302" w:type="dxa"/>
        <w:tblInd w:w="73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1"/>
      </w:pPr>
    </w:p>
    <w:tbl>
      <w:tblPr>
        <w:tblStyle w:val="5"/>
        <w:tblW w:w="501" w:type="dxa"/>
        <w:tblInd w:w="113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4" w:lineRule="exact"/>
        <w:ind w:firstLine="2626"/>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9147"/>
                    </a:xfrm>
                    <a:prstGeom prst="rect">
                      <a:avLst/>
                    </a:prstGeom>
                  </pic:spPr>
                </pic:pic>
              </a:graphicData>
            </a:graphic>
          </wp:inline>
        </w:drawing>
      </w:r>
    </w:p>
    <w:p>
      <w:pPr>
        <w:spacing w:line="134" w:lineRule="auto"/>
        <w:rPr>
          <w:rFonts w:ascii="Arial"/>
          <w:sz w:val="2"/>
        </w:rPr>
      </w:pPr>
    </w:p>
    <w:tbl>
      <w:tblPr>
        <w:tblStyle w:val="5"/>
        <w:tblW w:w="819" w:type="dxa"/>
        <w:tblInd w:w="93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43" w:line="203" w:lineRule="auto"/>
        <w:ind w:left="456"/>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34" w:line="233" w:lineRule="auto"/>
        <w:ind w:left="472"/>
      </w:pPr>
      <w:r>
        <w:rPr>
          <w:color w:val="231F20"/>
          <w:spacing w:val="-2"/>
        </w:rPr>
        <w:t>法定时限：</w:t>
      </w:r>
      <w:r>
        <w:rPr>
          <w:rFonts w:hint="eastAsia" w:ascii="方正仿宋简体" w:hAnsi="方正仿宋简体" w:eastAsia="方正仿宋简体" w:cs="方正仿宋简体"/>
          <w:snapToGrid w:val="0"/>
          <w:color w:val="231F20"/>
          <w:spacing w:val="-3"/>
          <w:kern w:val="0"/>
          <w:sz w:val="22"/>
          <w:szCs w:val="22"/>
          <w:lang w:val="en-US" w:eastAsia="en-US" w:bidi="ar-SA"/>
        </w:rPr>
        <w:t>20</w:t>
      </w:r>
      <w:r>
        <w:rPr>
          <w:color w:val="231F20"/>
          <w:spacing w:val="-2"/>
        </w:rPr>
        <w:t>个工作日</w:t>
      </w:r>
    </w:p>
    <w:p>
      <w:pPr>
        <w:pStyle w:val="2"/>
        <w:spacing w:before="37" w:line="232" w:lineRule="auto"/>
        <w:ind w:left="463"/>
      </w:pPr>
      <w:r>
        <w:rPr>
          <w:color w:val="231F20"/>
          <w:spacing w:val="-2"/>
        </w:rPr>
        <w:t>承诺时限：</w:t>
      </w:r>
      <w:r>
        <w:rPr>
          <w:rFonts w:hint="eastAsia" w:ascii="方正仿宋简体" w:hAnsi="方正仿宋简体" w:eastAsia="方正仿宋简体" w:cs="方正仿宋简体"/>
          <w:snapToGrid w:val="0"/>
          <w:color w:val="231F20"/>
          <w:spacing w:val="-3"/>
          <w:kern w:val="0"/>
          <w:sz w:val="22"/>
          <w:szCs w:val="22"/>
          <w:lang w:val="en-US" w:eastAsia="en-US" w:bidi="ar-SA"/>
        </w:rPr>
        <w:t>3</w:t>
      </w:r>
      <w:r>
        <w:rPr>
          <w:color w:val="231F20"/>
          <w:spacing w:val="-2"/>
        </w:rPr>
        <w:t>个工作日</w:t>
      </w:r>
    </w:p>
    <w:p>
      <w:pPr>
        <w:spacing w:before="36" w:line="203" w:lineRule="auto"/>
        <w:ind w:left="45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4" w:line="233" w:lineRule="auto"/>
        <w:ind w:left="468"/>
      </w:pPr>
      <w:r>
        <w:rPr>
          <w:color w:val="231F20"/>
          <w:spacing w:val="-5"/>
        </w:rPr>
        <w:t>不收费</w:t>
      </w:r>
      <w:bookmarkStart w:id="0" w:name="_GoBack"/>
      <w:bookmarkEnd w:id="0"/>
    </w:p>
    <w:p>
      <w:pPr>
        <w:spacing w:before="33"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32" w:line="219" w:lineRule="auto"/>
        <w:ind w:left="466"/>
      </w:pPr>
      <w:r>
        <w:rPr>
          <w:rFonts w:ascii="方正仿宋简体" w:hAnsi="方正仿宋简体" w:eastAsia="方正仿宋简体" w:cs="方正仿宋简体"/>
        </w:rPr>
        <w:fldChar w:fldCharType="begin"/>
      </w:r>
      <w:r>
        <w:rPr>
          <w:rFonts w:ascii="方正仿宋简体" w:hAnsi="方正仿宋简体" w:eastAsia="方正仿宋简体" w:cs="方正仿宋简体"/>
        </w:rPr>
        <w:instrText xml:space="preserve"> HYPERLINK "http://tscfd.hbzwfw.gov.cn/" </w:instrText>
      </w:r>
      <w:r>
        <w:rPr>
          <w:rFonts w:ascii="方正仿宋简体" w:hAnsi="方正仿宋简体" w:eastAsia="方正仿宋简体" w:cs="方正仿宋简体"/>
        </w:rPr>
        <w:fldChar w:fldCharType="separate"/>
      </w:r>
      <w:r>
        <w:rPr>
          <w:rFonts w:ascii="方正仿宋简体" w:hAnsi="方正仿宋简体" w:eastAsia="方正仿宋简体" w:cs="方正仿宋简体"/>
        </w:rPr>
        <w:t>http://tscfd.hbzwfw.gov.cn/</w:t>
      </w:r>
      <w:r>
        <w:rPr>
          <w:rFonts w:ascii="方正仿宋简体" w:hAnsi="方正仿宋简体" w:eastAsia="方正仿宋简体" w:cs="方正仿宋简体"/>
        </w:rPr>
        <w:fldChar w:fldCharType="end"/>
      </w:r>
      <w:r>
        <w:rPr>
          <w:rFonts w:ascii="方正仿宋简体" w:hAnsi="方正仿宋简体" w:eastAsia="方正仿宋简体" w:cs="方正仿宋简体"/>
        </w:rPr>
        <w:t>.</w:t>
      </w:r>
    </w:p>
    <w:p>
      <w:pPr>
        <w:spacing w:before="52"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32" w:line="219" w:lineRule="auto"/>
        <w:ind w:left="466"/>
        <w:rPr>
          <w:rFonts w:hint="eastAsia" w:ascii="方正仿宋简体" w:hAnsi="方正仿宋简体" w:eastAsia="方正仿宋简体" w:cs="方正仿宋简体"/>
        </w:rPr>
      </w:pPr>
      <w:r>
        <w:rPr>
          <w:rFonts w:hint="eastAsia" w:ascii="方正仿宋简体" w:hAnsi="方正仿宋简体" w:eastAsia="方正仿宋简体" w:cs="方正仿宋简体"/>
        </w:rPr>
        <w:t>1. 中国（河北）自由贸易试验区曹妃甸片区政务服务中心、唐山市曹妃甸区临港政务服务中心综合受理窗口B01-B06（曹妃甸工业区兴业道 1 号二层）。</w:t>
      </w:r>
    </w:p>
    <w:p>
      <w:pPr>
        <w:pStyle w:val="2"/>
        <w:spacing w:before="32" w:line="219" w:lineRule="auto"/>
        <w:ind w:left="466"/>
        <w:rPr>
          <w:rFonts w:hint="eastAsia" w:ascii="方正仿宋简体" w:hAnsi="方正仿宋简体" w:eastAsia="方正仿宋简体" w:cs="方正仿宋简体"/>
        </w:rPr>
      </w:pPr>
      <w:r>
        <w:rPr>
          <w:rFonts w:hint="eastAsia" w:ascii="方正仿宋简体" w:hAnsi="方正仿宋简体" w:eastAsia="方正仿宋简体" w:cs="方正仿宋简体"/>
        </w:rPr>
        <w:t>2. 唐山市曹妃甸区垦区政务服务中心综合受理窗口W1-W6（曹妃甸区唐海镇新城大街 259 号二层）。</w:t>
      </w:r>
    </w:p>
    <w:p>
      <w:pPr>
        <w:pStyle w:val="2"/>
        <w:spacing w:before="32" w:line="219" w:lineRule="auto"/>
        <w:ind w:left="466"/>
        <w:rPr>
          <w:rFonts w:hint="eastAsia" w:ascii="方正仿宋简体" w:hAnsi="方正仿宋简体" w:eastAsia="方正仿宋简体" w:cs="方正仿宋简体"/>
        </w:rPr>
      </w:pPr>
      <w:r>
        <w:rPr>
          <w:rFonts w:hint="eastAsia" w:ascii="方正仿宋简体" w:hAnsi="方正仿宋简体" w:eastAsia="方正仿宋简体" w:cs="方正仿宋简体"/>
        </w:rPr>
        <w:t>3. 唐山市曹妃甸区曹妃甸新城政务服务中心综合受理窗口B02-B05（曹妃甸区新城通海路）。</w:t>
      </w:r>
    </w:p>
    <w:p>
      <w:pPr>
        <w:pStyle w:val="2"/>
        <w:spacing w:before="32" w:line="219" w:lineRule="auto"/>
        <w:ind w:left="466"/>
        <w:rPr>
          <w:rFonts w:hint="eastAsia" w:ascii="方正仿宋简体" w:hAnsi="方正仿宋简体" w:eastAsia="方正仿宋简体" w:cs="方正仿宋简体"/>
        </w:rPr>
      </w:pPr>
      <w:r>
        <w:rPr>
          <w:rFonts w:hint="eastAsia" w:ascii="方正仿宋简体" w:hAnsi="方正仿宋简体" w:eastAsia="方正仿宋简体" w:cs="方正仿宋简体"/>
        </w:rPr>
        <w:t>交通指引：</w:t>
      </w:r>
    </w:p>
    <w:p>
      <w:pPr>
        <w:pStyle w:val="2"/>
        <w:spacing w:before="32" w:line="219" w:lineRule="auto"/>
        <w:ind w:left="466"/>
        <w:rPr>
          <w:rFonts w:hint="eastAsia" w:ascii="方正仿宋简体" w:hAnsi="方正仿宋简体" w:eastAsia="方正仿宋简体" w:cs="方正仿宋简体"/>
        </w:rPr>
      </w:pPr>
      <w:r>
        <w:rPr>
          <w:rFonts w:hint="eastAsia" w:ascii="方正仿宋简体" w:hAnsi="方正仿宋简体" w:eastAsia="方正仿宋简体" w:cs="方正仿宋简体"/>
        </w:rPr>
        <w:t>1.临港中心：乘坐公交K1支线/K1专线，四大联检下车（曹妃甸工业区兴业道1号）；</w:t>
      </w:r>
    </w:p>
    <w:p>
      <w:pPr>
        <w:pStyle w:val="2"/>
        <w:spacing w:before="32" w:line="219" w:lineRule="auto"/>
        <w:ind w:left="466"/>
        <w:rPr>
          <w:rFonts w:hint="eastAsia" w:ascii="方正仿宋简体" w:hAnsi="方正仿宋简体" w:eastAsia="方正仿宋简体" w:cs="方正仿宋简体"/>
        </w:rPr>
      </w:pPr>
      <w:r>
        <w:rPr>
          <w:rFonts w:hint="eastAsia" w:ascii="方正仿宋简体" w:hAnsi="方正仿宋简体" w:eastAsia="方正仿宋简体" w:cs="方正仿宋简体"/>
        </w:rPr>
        <w:t>2.垦区中心：乘坐公交101路/102路，行政审批大厅下车（曹妃甸新城大街与唐海路交叉口西行200米）</w:t>
      </w:r>
    </w:p>
    <w:p>
      <w:pPr>
        <w:pStyle w:val="2"/>
        <w:spacing w:before="32" w:line="219" w:lineRule="auto"/>
        <w:ind w:left="466"/>
        <w:rPr>
          <w:rFonts w:hint="eastAsia" w:ascii="方正仿宋简体" w:hAnsi="方正仿宋简体" w:eastAsia="方正仿宋简体" w:cs="方正仿宋简体"/>
        </w:rPr>
      </w:pPr>
      <w:r>
        <w:rPr>
          <w:rFonts w:hint="eastAsia" w:ascii="方正仿宋简体" w:hAnsi="方正仿宋简体" w:eastAsia="方正仿宋简体" w:cs="方正仿宋简体"/>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458" w:leftChars="218" w:right="21" w:firstLine="19" w:firstLineChars="9"/>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03 1 5 - 8 8 51 606（临 港 中心 ） 、 0 3 1 5 - 8 7 8 7 0 5 0 （ 垦 区 中 心 ） 、 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34" w:line="251" w:lineRule="auto"/>
        <w:ind w:left="458" w:leftChars="218" w:right="21" w:firstLine="19" w:firstLineChars="9"/>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32" w:line="219" w:lineRule="auto"/>
        <w:ind w:left="466" w:firstLine="440" w:firstLineChars="200"/>
        <w:rPr>
          <w:rFonts w:hint="eastAsia" w:ascii="方正仿宋简体" w:hAnsi="方正仿宋简体" w:eastAsia="方正仿宋简体" w:cs="方正仿宋简体"/>
        </w:rPr>
      </w:pPr>
      <w:r>
        <w:rPr>
          <w:rFonts w:hint="eastAsia" w:ascii="方正仿宋简体" w:hAnsi="方正仿宋简体" w:eastAsia="方正仿宋简体" w:cs="方正仿宋简体"/>
        </w:rPr>
        <w:t>申请人如对行政许可决定不服，可于收到决定书之日起六十日内向唐山市曹妃甸区人民政府申请复议，也可以于六个月内依法向唐山市曹妃甸区人民法院提起行政诉讼。</w:t>
      </w:r>
    </w:p>
    <w:sectPr>
      <w:type w:val="continuous"/>
      <w:pgSz w:w="10772" w:h="11906"/>
      <w:pgMar w:top="400" w:right="601" w:bottom="0" w:left="556" w:header="0" w:footer="0" w:gutter="0"/>
      <w:cols w:equalWidth="0" w:num="2">
        <w:col w:w="5306" w:space="100"/>
        <w:col w:w="420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仿宋简体">
    <w:altName w:val="微软雅黑"/>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0FF329E4"/>
    <w:rsid w:val="3ED67C2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797</Words>
  <Characters>918</Characters>
  <TotalTime>3</TotalTime>
  <ScaleCrop>false</ScaleCrop>
  <LinksUpToDate>false</LinksUpToDate>
  <CharactersWithSpaces>964</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2022-10-21T11:09:00Z</dcterms:created>
  <dc:creator>Admin</dc:creator>
  <cp:lastModifiedBy>An玙</cp:lastModifiedBy>
  <dcterms:modified xsi:type="dcterms:W3CDTF">2023-08-01T08:11:32Z</dcterms:modified>
  <dc:title>39.建设殡仪服务站、骨灰堂服务指南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2023-08-01T14:40:05Z</vt:filetime>
  </property>
  <property fmtid="{D5CDD505-2E9C-101B-9397-08002B2CF9AE}" pid="4" name="KSOProductBuildVer">
    <vt:lpwstr>2052-11.1.0.14309</vt:lpwstr>
  </property>
  <property fmtid="{D5CDD505-2E9C-101B-9397-08002B2CF9AE}" pid="5" name="ICV">
    <vt:lpwstr>75FBFABF045A4775A99F052297D717B8_12</vt:lpwstr>
  </property>
</Properties>
</file>