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 xml:space="preserve"> </w:t>
      </w:r>
      <w:r>
        <w:rPr>
          <w:rFonts w:hint="eastAsia" w:ascii="方正小标宋简体" w:eastAsia="方正小标宋简体"/>
          <w:sz w:val="44"/>
          <w:szCs w:val="44"/>
        </w:rPr>
        <w:t>实施中等及中等以下学历教育、学前教育、自学考试助学及其他文化教育的学校</w:t>
      </w:r>
      <w:r>
        <w:rPr>
          <w:rFonts w:hint="eastAsia" w:ascii="方正小标宋简体" w:eastAsia="方正小标宋简体"/>
          <w:sz w:val="44"/>
          <w:szCs w:val="44"/>
          <w:lang w:val="en-US" w:eastAsia="zh-CN"/>
        </w:rPr>
        <w:t>分立合并</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ascii="宋体" w:cs="宋体"/>
          <w:b/>
          <w:bCs/>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eastAsia" w:ascii="仿宋" w:hAnsi="仿宋" w:eastAsia="仿宋" w:cs="Helvetica"/>
          <w:spacing w:val="-6"/>
          <w:kern w:val="0"/>
          <w:sz w:val="32"/>
          <w:szCs w:val="32"/>
          <w:lang w:eastAsia="zh-CN"/>
        </w:rPr>
      </w:pPr>
      <w:r>
        <w:rPr>
          <w:rFonts w:hint="eastAsia" w:ascii="仿宋" w:hAnsi="仿宋" w:eastAsia="仿宋" w:cs="Helvetica"/>
          <w:spacing w:val="-6"/>
          <w:kern w:val="0"/>
          <w:sz w:val="32"/>
          <w:szCs w:val="32"/>
        </w:rPr>
        <w:t>实施中等及中等以下学历教育、学前教育、自学考试助学及其他文化教育的学校</w:t>
      </w:r>
      <w:r>
        <w:rPr>
          <w:rFonts w:hint="eastAsia" w:ascii="仿宋" w:hAnsi="仿宋" w:eastAsia="仿宋" w:cs="Helvetica"/>
          <w:spacing w:val="-6"/>
          <w:kern w:val="0"/>
          <w:sz w:val="32"/>
          <w:szCs w:val="32"/>
          <w:lang w:val="en-US" w:eastAsia="zh-CN"/>
        </w:rPr>
        <w:t>分立合并</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1.</w:t>
      </w:r>
      <w:r>
        <w:rPr>
          <w:rFonts w:hint="eastAsia" w:ascii="仿宋" w:hAnsi="仿宋" w:eastAsia="仿宋" w:cs="Helvetica"/>
          <w:spacing w:val="-6"/>
          <w:kern w:val="0"/>
          <w:sz w:val="32"/>
          <w:szCs w:val="32"/>
        </w:rPr>
        <w:t xml:space="preserve">《中华人民共和国民办教育促进法》（依据文号:根据2018年12月29日中华人民共和国主席令第二十四号第十三届全国人民代表大会常务委员会第七次会议《全国人民代表大会常务委员会关于修改＜中华人民共和国劳动法＞等七部法律的决定》第三次修正） </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w:t>
      </w:r>
      <w:r>
        <w:rPr>
          <w:rFonts w:hint="eastAsia" w:ascii="仿宋" w:hAnsi="仿宋" w:eastAsia="仿宋" w:cs="Helvetica"/>
          <w:spacing w:val="-6"/>
          <w:kern w:val="0"/>
          <w:sz w:val="32"/>
          <w:szCs w:val="32"/>
        </w:rPr>
        <w:t>《中华人民共和国民办教育促进法</w:t>
      </w:r>
      <w:r>
        <w:rPr>
          <w:rFonts w:hint="eastAsia" w:ascii="仿宋" w:hAnsi="仿宋" w:eastAsia="仿宋" w:cs="Helvetica"/>
          <w:spacing w:val="-6"/>
          <w:kern w:val="0"/>
          <w:sz w:val="32"/>
          <w:szCs w:val="32"/>
          <w:lang w:val="en-US" w:eastAsia="zh-CN"/>
        </w:rPr>
        <w:t>实施条例</w:t>
      </w:r>
      <w:r>
        <w:rPr>
          <w:rFonts w:hint="eastAsia" w:ascii="仿宋" w:hAnsi="仿宋" w:eastAsia="仿宋" w:cs="Helvetica"/>
          <w:spacing w:val="-6"/>
          <w:kern w:val="0"/>
          <w:sz w:val="32"/>
          <w:szCs w:val="32"/>
        </w:rPr>
        <w:t>》</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2021年4月7日中华人民共和国国务院令第741号修订</w:t>
      </w:r>
      <w:r>
        <w:rPr>
          <w:rFonts w:hint="eastAsia" w:ascii="仿宋" w:hAnsi="仿宋" w:eastAsia="仿宋" w:cs="Helvetica"/>
          <w:spacing w:val="-6"/>
          <w:kern w:val="0"/>
          <w:sz w:val="32"/>
          <w:szCs w:val="32"/>
          <w:lang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《河北省民办幼儿园设置标准》（冀教政法[2013]56号）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4.《河北省义务教育学校办学基本标准(试行)》（冀教基[2011]32号）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t>河北省普通高中学校基本办学标准（试行）</w:t>
      </w:r>
      <w:r>
        <w:rPr>
          <w:rFonts w:hint="eastAsia" w:ascii="仿宋" w:hAnsi="仿宋" w:eastAsia="仿宋" w:cs="仿宋"/>
          <w:sz w:val="32"/>
          <w:szCs w:val="32"/>
          <w:lang w:val="en-US" w:eastAsia="zh-CN"/>
        </w:rPr>
        <w:t>》（</w:t>
      </w:r>
      <w:r>
        <w:rPr>
          <w:rFonts w:hint="eastAsia" w:ascii="仿宋" w:hAnsi="仿宋" w:eastAsia="仿宋" w:cs="仿宋"/>
          <w:sz w:val="32"/>
          <w:szCs w:val="32"/>
        </w:rPr>
        <w:t>冀教办〔2018〕80 号</w:t>
      </w:r>
      <w:r>
        <w:rPr>
          <w:rFonts w:hint="eastAsia" w:ascii="仿宋" w:hAnsi="仿宋" w:eastAsia="仿宋" w:cs="仿宋"/>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80" w:lineRule="exact"/>
        <w:ind w:left="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6.《河北省非学科（体育类）校外培训机构设置标准（试行）》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7.《河北省非学科（文化艺术类）</w:t>
      </w:r>
      <w:r>
        <w:rPr>
          <w:rFonts w:hint="default" w:ascii="仿宋" w:hAnsi="仿宋" w:eastAsia="仿宋" w:cs="仿宋"/>
          <w:kern w:val="2"/>
          <w:sz w:val="32"/>
          <w:szCs w:val="32"/>
          <w:lang w:val="en-US" w:eastAsia="zh-CN" w:bidi="ar-SA"/>
        </w:rPr>
        <w:t>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8.《河北省非学科（科技类）</w:t>
      </w:r>
      <w:r>
        <w:rPr>
          <w:rFonts w:hint="default" w:ascii="仿宋" w:hAnsi="仿宋" w:eastAsia="仿宋" w:cs="仿宋"/>
          <w:kern w:val="2"/>
          <w:sz w:val="32"/>
          <w:szCs w:val="32"/>
          <w:lang w:val="en-US" w:eastAsia="zh-CN" w:bidi="ar-SA"/>
        </w:rPr>
        <w:t>校外培训机构设置标准（试行）》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widowControl/>
        <w:shd w:val="clear" w:color="auto" w:fill="FFFFFF"/>
        <w:spacing w:line="560" w:lineRule="exact"/>
        <w:ind w:firstLine="640" w:firstLineChars="200"/>
        <w:rPr>
          <w:rFonts w:hint="eastAsia" w:ascii="仿宋" w:hAnsi="仿宋" w:eastAsia="仿宋" w:cs="Helvetica"/>
          <w:kern w:val="0"/>
          <w:sz w:val="32"/>
          <w:szCs w:val="32"/>
          <w:highlight w:val="none"/>
          <w:lang w:val="en-US" w:eastAsia="zh-CN"/>
        </w:rPr>
      </w:pPr>
      <w:r>
        <w:rPr>
          <w:rFonts w:hint="eastAsia" w:ascii="仿宋" w:hAnsi="仿宋" w:eastAsia="仿宋" w:cs="Helvetica"/>
          <w:kern w:val="0"/>
          <w:sz w:val="32"/>
          <w:szCs w:val="32"/>
          <w:highlight w:val="none"/>
          <w:lang w:val="en-US" w:eastAsia="zh-CN"/>
        </w:rPr>
        <w:t>1.学校请示报告；</w:t>
      </w:r>
    </w:p>
    <w:p>
      <w:pPr>
        <w:widowControl/>
        <w:shd w:val="clear" w:color="auto" w:fill="FFFFFF"/>
        <w:spacing w:line="560" w:lineRule="exact"/>
        <w:ind w:firstLine="640" w:firstLineChars="200"/>
        <w:rPr>
          <w:rFonts w:hint="eastAsia" w:ascii="仿宋" w:hAnsi="仿宋" w:eastAsia="仿宋" w:cs="Helvetica"/>
          <w:kern w:val="0"/>
          <w:sz w:val="32"/>
          <w:szCs w:val="32"/>
          <w:highlight w:val="none"/>
          <w:lang w:val="en-US" w:eastAsia="zh-CN"/>
        </w:rPr>
      </w:pPr>
      <w:r>
        <w:rPr>
          <w:rFonts w:hint="eastAsia" w:ascii="仿宋" w:hAnsi="仿宋" w:eastAsia="仿宋" w:cs="Helvetica"/>
          <w:kern w:val="0"/>
          <w:sz w:val="32"/>
          <w:szCs w:val="32"/>
          <w:highlight w:val="none"/>
          <w:lang w:val="en-US" w:eastAsia="zh-CN"/>
        </w:rPr>
        <w:t>2.学校决策机构同意分立、合并的决议；</w:t>
      </w:r>
    </w:p>
    <w:p>
      <w:pPr>
        <w:widowControl/>
        <w:shd w:val="clear" w:color="auto" w:fill="FFFFFF"/>
        <w:spacing w:line="560" w:lineRule="exact"/>
        <w:ind w:firstLine="640" w:firstLineChars="200"/>
        <w:rPr>
          <w:rFonts w:hint="eastAsia" w:ascii="仿宋" w:hAnsi="仿宋" w:eastAsia="仿宋" w:cs="Helvetica"/>
          <w:kern w:val="0"/>
          <w:sz w:val="32"/>
          <w:szCs w:val="32"/>
          <w:highlight w:val="none"/>
          <w:lang w:val="en-US" w:eastAsia="zh-CN"/>
        </w:rPr>
      </w:pPr>
      <w:r>
        <w:rPr>
          <w:rFonts w:hint="eastAsia" w:ascii="仿宋" w:hAnsi="仿宋" w:eastAsia="仿宋" w:cs="Helvetica"/>
          <w:kern w:val="0"/>
          <w:sz w:val="32"/>
          <w:szCs w:val="32"/>
          <w:highlight w:val="none"/>
          <w:lang w:val="en-US" w:eastAsia="zh-CN"/>
        </w:rPr>
        <w:t>3.原学校的财务清算报告；</w:t>
      </w:r>
    </w:p>
    <w:p>
      <w:pPr>
        <w:widowControl/>
        <w:shd w:val="clear" w:color="auto" w:fill="FFFFFF"/>
        <w:spacing w:line="560" w:lineRule="exact"/>
        <w:ind w:firstLine="640" w:firstLineChars="200"/>
        <w:rPr>
          <w:rFonts w:hint="eastAsia" w:ascii="仿宋" w:hAnsi="仿宋" w:eastAsia="仿宋" w:cs="Helvetica"/>
          <w:kern w:val="0"/>
          <w:sz w:val="32"/>
          <w:szCs w:val="32"/>
          <w:highlight w:val="none"/>
          <w:lang w:val="en-US" w:eastAsia="zh-CN"/>
        </w:rPr>
      </w:pPr>
      <w:r>
        <w:rPr>
          <w:rFonts w:hint="eastAsia" w:ascii="仿宋" w:hAnsi="仿宋" w:eastAsia="仿宋" w:cs="Helvetica"/>
          <w:kern w:val="0"/>
          <w:sz w:val="32"/>
          <w:szCs w:val="32"/>
          <w:highlight w:val="none"/>
          <w:lang w:val="en-US" w:eastAsia="zh-CN"/>
        </w:rPr>
        <w:t>4.原在校学生安置情况；</w:t>
      </w:r>
    </w:p>
    <w:p>
      <w:pPr>
        <w:widowControl/>
        <w:shd w:val="clear" w:color="auto" w:fill="FFFFFF"/>
        <w:spacing w:line="560" w:lineRule="exact"/>
        <w:ind w:firstLine="640" w:firstLineChars="200"/>
        <w:rPr>
          <w:rFonts w:hint="eastAsia" w:ascii="仿宋" w:hAnsi="仿宋" w:eastAsia="仿宋" w:cs="Helvetica"/>
          <w:kern w:val="0"/>
          <w:sz w:val="32"/>
          <w:szCs w:val="32"/>
          <w:highlight w:val="none"/>
          <w:lang w:val="en-US" w:eastAsia="zh-CN"/>
        </w:rPr>
      </w:pPr>
      <w:r>
        <w:rPr>
          <w:rFonts w:hint="eastAsia" w:ascii="仿宋" w:hAnsi="仿宋" w:eastAsia="仿宋" w:cs="Helvetica"/>
          <w:kern w:val="0"/>
          <w:sz w:val="32"/>
          <w:szCs w:val="32"/>
          <w:highlight w:val="none"/>
          <w:lang w:val="en-US" w:eastAsia="zh-CN"/>
        </w:rPr>
        <w:t>5.分立、合并后新学校举办者的姓名、住址或者名称、地址，新学校章程，决策机构组成人员名单；新学校校长、教师、财会人员的资格证明文件；</w:t>
      </w:r>
    </w:p>
    <w:p>
      <w:pPr>
        <w:widowControl/>
        <w:shd w:val="clear" w:color="auto" w:fill="FFFFFF"/>
        <w:spacing w:line="560" w:lineRule="exact"/>
        <w:ind w:firstLine="640" w:firstLineChars="200"/>
        <w:rPr>
          <w:rFonts w:hint="eastAsia" w:ascii="仿宋" w:hAnsi="仿宋" w:eastAsia="仿宋" w:cs="Helvetica"/>
          <w:kern w:val="0"/>
          <w:sz w:val="32"/>
          <w:szCs w:val="32"/>
          <w:highlight w:val="none"/>
          <w:lang w:val="en-US" w:eastAsia="zh-CN"/>
        </w:rPr>
      </w:pPr>
      <w:r>
        <w:rPr>
          <w:rFonts w:hint="eastAsia" w:ascii="仿宋" w:hAnsi="仿宋" w:eastAsia="仿宋" w:cs="Helvetica"/>
          <w:kern w:val="0"/>
          <w:sz w:val="32"/>
          <w:szCs w:val="32"/>
          <w:highlight w:val="none"/>
          <w:lang w:val="en-US" w:eastAsia="zh-CN"/>
        </w:rPr>
        <w:t>6.学校资产的有效证明文件、并载明产权；</w:t>
      </w:r>
    </w:p>
    <w:p>
      <w:pPr>
        <w:widowControl/>
        <w:shd w:val="clear" w:color="auto" w:fill="FFFFFF"/>
        <w:spacing w:line="560" w:lineRule="exact"/>
        <w:ind w:firstLine="640" w:firstLineChars="200"/>
        <w:rPr>
          <w:rFonts w:hint="eastAsia" w:ascii="仿宋" w:hAnsi="仿宋" w:eastAsia="仿宋" w:cs="Helvetica"/>
          <w:kern w:val="0"/>
          <w:sz w:val="32"/>
          <w:szCs w:val="32"/>
          <w:highlight w:val="none"/>
          <w:lang w:val="en-US" w:eastAsia="zh-CN"/>
        </w:rPr>
      </w:pPr>
      <w:r>
        <w:rPr>
          <w:rFonts w:hint="eastAsia" w:ascii="仿宋" w:hAnsi="仿宋" w:eastAsia="仿宋" w:cs="Helvetica"/>
          <w:kern w:val="0"/>
          <w:sz w:val="32"/>
          <w:szCs w:val="32"/>
          <w:highlight w:val="none"/>
          <w:lang w:val="en-US" w:eastAsia="zh-CN"/>
        </w:rPr>
        <w:t>7.原办学许可证正、副本；</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Helvetica"/>
          <w:kern w:val="0"/>
          <w:sz w:val="32"/>
          <w:szCs w:val="32"/>
          <w:highlight w:val="none"/>
          <w:lang w:val="en-US" w:eastAsia="zh-CN"/>
        </w:rPr>
      </w:pPr>
      <w:r>
        <w:rPr>
          <w:rFonts w:hint="eastAsia" w:ascii="仿宋" w:hAnsi="仿宋" w:eastAsia="仿宋" w:cs="Helvetica"/>
          <w:kern w:val="0"/>
          <w:sz w:val="32"/>
          <w:szCs w:val="32"/>
          <w:highlight w:val="none"/>
          <w:lang w:val="en-US" w:eastAsia="zh-CN"/>
        </w:rPr>
        <w:t>8.</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Helvetica"/>
          <w:kern w:val="0"/>
          <w:sz w:val="32"/>
          <w:szCs w:val="32"/>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mc:AlternateContent>
          <mc:Choice Requires="wpg">
            <w:drawing>
              <wp:anchor distT="0" distB="0" distL="114300" distR="114300" simplePos="0" relativeHeight="251659264" behindDoc="0" locked="0" layoutInCell="1" allowOverlap="1">
                <wp:simplePos x="0" y="0"/>
                <wp:positionH relativeFrom="column">
                  <wp:posOffset>323850</wp:posOffset>
                </wp:positionH>
                <wp:positionV relativeFrom="paragraph">
                  <wp:posOffset>110490</wp:posOffset>
                </wp:positionV>
                <wp:extent cx="3931920" cy="2009140"/>
                <wp:effectExtent l="4445" t="5080" r="10795" b="12700"/>
                <wp:wrapNone/>
                <wp:docPr id="94" name="组合 94"/>
                <wp:cNvGraphicFramePr/>
                <a:graphic xmlns:a="http://schemas.openxmlformats.org/drawingml/2006/main">
                  <a:graphicData uri="http://schemas.microsoft.com/office/word/2010/wordprocessingGroup">
                    <wpg:wgp>
                      <wpg:cNvGrpSpPr/>
                      <wpg:grpSpPr>
                        <a:xfrm>
                          <a:off x="0" y="0"/>
                          <a:ext cx="3931920" cy="2009140"/>
                          <a:chOff x="5253" y="35640"/>
                          <a:chExt cx="6192" cy="3164"/>
                        </a:xfrm>
                      </wpg:grpSpPr>
                      <wps:wsp>
                        <wps:cNvPr id="80" name="直接连接符 55"/>
                        <wps:cNvCnPr/>
                        <wps:spPr>
                          <a:xfrm flipH="1">
                            <a:off x="7701" y="37648"/>
                            <a:ext cx="4" cy="562"/>
                          </a:xfrm>
                          <a:prstGeom prst="line">
                            <a:avLst/>
                          </a:prstGeom>
                          <a:ln w="9525" cap="flat" cmpd="sng">
                            <a:solidFill>
                              <a:srgbClr val="000000"/>
                            </a:solidFill>
                            <a:prstDash val="solid"/>
                            <a:headEnd type="none" w="med" len="med"/>
                            <a:tailEnd type="triangle" w="med" len="med"/>
                          </a:ln>
                        </wps:spPr>
                        <wps:bodyPr upright="1"/>
                      </wps:wsp>
                      <wps:wsp>
                        <wps:cNvPr id="81" name="直接箭头连接符 53"/>
                        <wps:cNvCnPr/>
                        <wps:spPr>
                          <a:xfrm flipV="1">
                            <a:off x="7701" y="36460"/>
                            <a:ext cx="0" cy="611"/>
                          </a:xfrm>
                          <a:prstGeom prst="straightConnector1">
                            <a:avLst/>
                          </a:prstGeom>
                          <a:ln w="9525" cap="flat" cmpd="sng">
                            <a:solidFill>
                              <a:srgbClr val="000000"/>
                            </a:solidFill>
                            <a:prstDash val="solid"/>
                            <a:headEnd type="none" w="med" len="med"/>
                            <a:tailEnd type="triangle" w="med" len="med"/>
                          </a:ln>
                        </wps:spPr>
                        <wps:bodyPr/>
                      </wps:wsp>
                      <wps:wsp>
                        <wps:cNvPr id="91" name="直接箭头连接符 91"/>
                        <wps:cNvCnPr/>
                        <wps:spPr>
                          <a:xfrm>
                            <a:off x="6604" y="37361"/>
                            <a:ext cx="595" cy="7"/>
                          </a:xfrm>
                          <a:prstGeom prst="straightConnector1">
                            <a:avLst/>
                          </a:prstGeom>
                          <a:ln w="9525" cap="flat" cmpd="sng">
                            <a:solidFill>
                              <a:srgbClr val="000000"/>
                            </a:solidFill>
                            <a:prstDash val="solid"/>
                            <a:headEnd type="none" w="med" len="med"/>
                            <a:tailEnd type="triangle" w="med" len="med"/>
                          </a:ln>
                        </wps:spPr>
                        <wps:bodyPr/>
                      </wps:wsp>
                      <wps:wsp>
                        <wps:cNvPr id="90" name="文本框 58"/>
                        <wps:cNvSpPr txBox="1"/>
                        <wps:spPr>
                          <a:xfrm>
                            <a:off x="7215" y="3708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wps:txbx>
                        <wps:bodyPr lIns="89999" tIns="46799" rIns="89999" bIns="46799" upright="1"/>
                      </wps:wsp>
                      <wps:wsp>
                        <wps:cNvPr id="87" name="直接箭头连接符 87"/>
                        <wps:cNvCnPr/>
                        <wps:spPr>
                          <a:xfrm>
                            <a:off x="8218" y="37332"/>
                            <a:ext cx="595" cy="7"/>
                          </a:xfrm>
                          <a:prstGeom prst="straightConnector1">
                            <a:avLst/>
                          </a:prstGeom>
                          <a:ln w="9525" cap="flat" cmpd="sng">
                            <a:solidFill>
                              <a:srgbClr val="000000"/>
                            </a:solidFill>
                            <a:prstDash val="solid"/>
                            <a:headEnd type="none" w="med" len="med"/>
                            <a:tailEnd type="triangle" w="med" len="med"/>
                          </a:ln>
                        </wps:spPr>
                        <wps:bodyPr/>
                      </wps:wsp>
                      <wps:wsp>
                        <wps:cNvPr id="86" name="文本框 58"/>
                        <wps:cNvSpPr txBox="1"/>
                        <wps:spPr>
                          <a:xfrm>
                            <a:off x="8829" y="37053"/>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wps:txbx>
                        <wps:bodyPr lIns="89999" tIns="46799" rIns="89999" bIns="46799" upright="1"/>
                      </wps:wsp>
                      <wps:wsp>
                        <wps:cNvPr id="84" name="直接箭头连接符 84"/>
                        <wps:cNvCnPr/>
                        <wps:spPr>
                          <a:xfrm>
                            <a:off x="9844" y="37300"/>
                            <a:ext cx="595" cy="7"/>
                          </a:xfrm>
                          <a:prstGeom prst="straightConnector1">
                            <a:avLst/>
                          </a:prstGeom>
                          <a:ln w="9525" cap="flat" cmpd="sng">
                            <a:solidFill>
                              <a:srgbClr val="000000"/>
                            </a:solidFill>
                            <a:prstDash val="solid"/>
                            <a:headEnd type="none" w="med" len="med"/>
                            <a:tailEnd type="triangle" w="med" len="med"/>
                          </a:ln>
                        </wps:spPr>
                        <wps:bodyPr/>
                      </wps:wsp>
                      <wps:wsp>
                        <wps:cNvPr id="85" name="文本框 58"/>
                        <wps:cNvSpPr txBox="1"/>
                        <wps:spPr>
                          <a:xfrm>
                            <a:off x="10455" y="37021"/>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wps:txbx>
                        <wps:bodyPr lIns="89999" tIns="46799" rIns="89999" bIns="46799" upright="1"/>
                      </wps:wsp>
                      <wps:wsp>
                        <wps:cNvPr id="83" name="文本框 58"/>
                        <wps:cNvSpPr txBox="1"/>
                        <wps:spPr>
                          <a:xfrm>
                            <a:off x="6931" y="35640"/>
                            <a:ext cx="1483" cy="84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wps:txbx>
                        <wps:bodyPr lIns="89999" tIns="46799" rIns="89999" bIns="46799" upright="1"/>
                      </wps:wsp>
                      <wps:wsp>
                        <wps:cNvPr id="82" name="肘形连接符 49"/>
                        <wps:cNvCnPr/>
                        <wps:spPr>
                          <a:xfrm rot="5400000">
                            <a:off x="5862" y="36077"/>
                            <a:ext cx="1051" cy="927"/>
                          </a:xfrm>
                          <a:prstGeom prst="bentConnector3">
                            <a:avLst>
                              <a:gd name="adj1" fmla="val 1236"/>
                            </a:avLst>
                          </a:prstGeom>
                          <a:ln w="9525" cap="flat" cmpd="sng">
                            <a:solidFill>
                              <a:srgbClr val="000000"/>
                            </a:solidFill>
                            <a:prstDash val="solid"/>
                            <a:miter/>
                            <a:headEnd type="none" w="med" len="med"/>
                            <a:tailEnd type="triangle" w="med" len="med"/>
                          </a:ln>
                        </wps:spPr>
                        <wps:bodyPr/>
                      </wps:wsp>
                      <wps:wsp>
                        <wps:cNvPr id="79" name="文本框 58"/>
                        <wps:cNvSpPr txBox="1"/>
                        <wps:spPr>
                          <a:xfrm>
                            <a:off x="7098" y="38184"/>
                            <a:ext cx="1209" cy="6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wps:txbx>
                        <wps:bodyPr lIns="89999" tIns="46799" rIns="89999" bIns="46799" upright="1"/>
                      </wps:wsp>
                      <wps:wsp>
                        <wps:cNvPr id="78" name="直接连接符 55"/>
                        <wps:cNvCnPr/>
                        <wps:spPr>
                          <a:xfrm flipH="1">
                            <a:off x="9316" y="37652"/>
                            <a:ext cx="4" cy="562"/>
                          </a:xfrm>
                          <a:prstGeom prst="line">
                            <a:avLst/>
                          </a:prstGeom>
                          <a:ln w="9525" cap="flat" cmpd="sng">
                            <a:solidFill>
                              <a:srgbClr val="000000"/>
                            </a:solidFill>
                            <a:prstDash val="solid"/>
                            <a:headEnd type="none" w="med" len="med"/>
                            <a:tailEnd type="triangle" w="med" len="med"/>
                          </a:ln>
                        </wps:spPr>
                        <wps:bodyPr upright="1"/>
                      </wps:wsp>
                      <wps:wsp>
                        <wps:cNvPr id="77" name="文本框 58"/>
                        <wps:cNvSpPr txBox="1"/>
                        <wps:spPr>
                          <a:xfrm>
                            <a:off x="8593" y="38188"/>
                            <a:ext cx="1473" cy="6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wps:txbx>
                        <wps:bodyPr lIns="89999" tIns="46799" rIns="89999" bIns="46799" upright="1"/>
                      </wps:wsp>
                      <wps:wsp>
                        <wps:cNvPr id="92" name="文本框 58"/>
                        <wps:cNvSpPr txBox="1"/>
                        <wps:spPr>
                          <a:xfrm>
                            <a:off x="5253" y="37114"/>
                            <a:ext cx="1318"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wps:txbx>
                        <wps:bodyPr lIns="89999" tIns="46799" rIns="89999" bIns="46799" upright="1"/>
                      </wps:wsp>
                    </wpg:wgp>
                  </a:graphicData>
                </a:graphic>
              </wp:anchor>
            </w:drawing>
          </mc:Choice>
          <mc:Fallback>
            <w:pict>
              <v:group id="_x0000_s1026" o:spid="_x0000_s1026" o:spt="203" style="position:absolute;left:0pt;margin-left:25.5pt;margin-top:8.7pt;height:158.2pt;width:309.6pt;z-index:251659264;mso-width-relative:page;mso-height-relative:page;" coordorigin="5253,35640" coordsize="6192,3164" o:gfxdata="UEsDBAoAAAAAAIdO4kAAAAAAAAAAAAAAAAAEAAAAZHJzL1BLAwQUAAAACACHTuJAdPYs2NoAAAAJ&#10;AQAADwAAAGRycy9kb3ducmV2LnhtbE2PzU7DMBCE70i8g7VI3Kidhv4ojVOhCjhVSLRIqLdtvE2i&#10;xusodpP27TEnOM7OauabfH21rRio941jDclEgSAunWm40vC1f3tagvAB2WDrmDTcyMO6uL/LMTNu&#10;5E8adqESMYR9hhrqELpMSl/WZNFPXEccvZPrLYYo+0qaHscYbls5VWouLTYcG2rsaFNTed5drIb3&#10;EceXNHkdtufT5nbYzz6+twlp/fiQqBWIQNfw9wy/+BEdish0dBc2XrQaZkmcEuJ98Qwi+vOFmoI4&#10;akjTdAmyyOX/BcUPUEsDBBQAAAAIAIdO4kC/JyZTHAUAAOUjAAAOAAAAZHJzL2Uyb0RvYy54bWzt&#10;Wstu5EQU3SPxDyXvSfv9UjojkUwCEoKRBthX+9VGtsuqqqQ7W4SAFZrVCAmEBAJWA6vZIcTXJJnP&#10;4NbD3U7PpDuTaSUDcS/ctqtcvnXr3HMf5d0H87pCJxllJWnGhrVjGihrEpKWTTE2Pvv08L3QQIzj&#10;JsUVabKxcZox48Heu+/szto4s8mUVGlGEQzSsHjWjo0p5208GrFkmtWY7ZA2a6AxJ7TGHC5pMUop&#10;nsHodTWyTdMfzQhNW0qSjDG4e6AaDT0ivc6AJM/LJDsgyXGdNVyNSrMKc5gSm5YtM/aktHmeJfyT&#10;PGcZR9XYgJlyeYSXwPlEHEd7uzguKG6nZaJFwNcRYWVONS4beOliqAPMMTqm5UtD1WVCCSM530lI&#10;PVITkRqBWVjmim6OKDlu5VyKeFa0C6XDQq1o/cbDJh+fPKKoTMdG5BqowTWs+MVfX509+RbBDdDO&#10;rC1i6HRE28ftI6pvFOpKTHie01r8w1TQXOr1dKHXbM5RAjedyLEiG1SeQBtgILJcrflkCssjnvNs&#10;zzEQNDuev2x8qAfw4XH1tGP5UqxR9+aREHAhz6wFULKlptibaerxFLeZXAAmlKA1FcJMtKZ+eH7+&#10;3W8v/vkJjhfPfkeep1Qme+83Wl8sZqC6Tlkor8r2A7A8iRettiAwLTX9wHdDhcpOe7AuQm+eb4v7&#10;i4njuKWMH2WkRuJkbFRlI2TFMT75iHHVtesiblcNmsEyg6ZhQAyWm4PFwGndwuqzppDPMlKV6WFZ&#10;VeIJRovJfkXRCRbWI39ahEvdxEsOMJuqfrJJzWCa4fRhkyJ+2gKsGqATQ4hQZ6mBqgzYR5yBoDjm&#10;uKyWPTktcVNUV/QGDVQNKEKstVKsOJuQ9BTW57ilZTEFbVhSUo0HAePbAAasYR8YF3/+cfbr8x48&#10;HCGUEAXAtA4en18JD9/1tel08NBm5Vtqxp1dvAQPxikWqtknTQO0SKgC4D0GizCR2wVItAEg0L4R&#10;IMJcNGv4vgnkIEgzcHz5KI47WHiRMHNoC6QhDLC4xDjrOOQOYLFwKOdPvzn/8dn5z18jT3oBzRXC&#10;9SI+f5+Ap1xApO9UeqAIbAtWXoLCDKXLWIIiEgBUzsRfDwsKFLHOmVxyAJf8xKH86dEvdbt9B1SX&#10;PKOwnji+qSu62mm9GkJ8PplrE9YeqfqwgSgkjOAH8ae8cP1AXNB+y6TfcrdeLFjvxULJKOu9WA+P&#10;oW1BRqFIylnB40BSNw10bp+kQr+DxRZIKgxtMABFUhD4SxPtPNdAUq8bL99HkoLAZ12oHerkdV2o&#10;3SOpKHQXkZS5EmAPJPUfIikIfRQstkBSlulCQq9Zyl6JrweWGliqV8a8olIENa2twdGHKppC47JE&#10;1vlMyw3hVSKyD91oiOyvU2S6j04TiqgKji++/P7s71+WlSkFmvUxPaIE6mqeq+qAPefphVCalDTp&#10;m4FMDpYZp2V6OuWM7A2ViAnU8hfFKWeZfIo3FakWHKdfwHh5XUGVHsqSyLKdLpOVlSxZIL3bqueb&#10;J503r3/efloQQBy/NYoLzEjniqGlIrgekmwTXiUozoetBDHRK2taQ/Fik2/+3xYvAsCPguPFtvZm&#10;wO1C6itzVd9bKWBA0qDKacPejNzJeTWu3oa9GXBM2+Op0Iv0biXw1Mp2neUGOhTzTdk08NSm/b57&#10;GIqJ/eytuc3l5nlgWbLw0XObjii/DjX/19h+frvgKD9wgK8/ZMCjv1QRn5f0r+G8/3XO3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PBwAAW0Nv&#10;bnRlbnRfVHlwZXNdLnhtbFBLAQIUAAoAAAAAAIdO4kAAAAAAAAAAAAAAAAAGAAAAAAAAAAAAEAAA&#10;AHEGAABfcmVscy9QSwECFAAUAAAACACHTuJAihRmPNEAAACUAQAACwAAAAAAAAABACAAAACVBgAA&#10;X3JlbHMvLnJlbHNQSwECFAAKAAAAAACHTuJAAAAAAAAAAAAAAAAABAAAAAAAAAAAABAAAAAAAAAA&#10;ZHJzL1BLAQIUABQAAAAIAIdO4kB09izY2gAAAAkBAAAPAAAAAAAAAAEAIAAAACIAAABkcnMvZG93&#10;bnJldi54bWxQSwECFAAUAAAACACHTuJAvycmUxwFAADlIwAADgAAAAAAAAABACAAAAApAQAAZHJz&#10;L2Uyb0RvYy54bWxQSwUGAAAAAAYABgBZAQAAtwg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直接箭头连接符 53" o:spid="_x0000_s1026"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_x0000_s1026" o:spid="_x0000_s102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_x0000_s1026" o:spid="_x0000_s1026"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26"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2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fill on="f" focussize="0,0"/>
                  <v:stroke color="#000000" joinstyle="miter" endarrow="block"/>
                  <v:imagedata o:title=""/>
                  <o:lock v:ext="edit" aspectratio="f"/>
                </v:shape>
                <v:shape id="文本框 58" o:spid="_x0000_s102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26"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文本框 58" o:spid="_x0000_s1026"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26"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mc:Fallback>
        </mc:AlternateConten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Times New Roman" w:eastAsia="黑体"/>
          <w:sz w:val="32"/>
          <w:szCs w:val="32"/>
          <w:lang w:eastAsia="zh-CN"/>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rPr>
      </w:pPr>
      <w:r>
        <w:rPr>
          <w:rFonts w:ascii="Times New Roman" w:hAnsi="Times New Roman" w:eastAsia="方正仿宋简体"/>
          <w:sz w:val="32"/>
          <w:szCs w:val="32"/>
        </w:rPr>
        <w:t>法定时限：</w:t>
      </w:r>
      <w:r>
        <w:rPr>
          <w:rFonts w:hint="eastAsia" w:ascii="Times New Roman" w:hAnsi="Times New Roman" w:eastAsia="方正仿宋简体"/>
          <w:sz w:val="32"/>
          <w:szCs w:val="32"/>
          <w:lang w:val="en-US" w:eastAsia="zh-CN"/>
        </w:rPr>
        <w:t>20</w:t>
      </w:r>
      <w:r>
        <w:rPr>
          <w:rFonts w:ascii="Times New Roman" w:hAnsi="Times New Roman" w:eastAsia="方正仿宋简体"/>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lang w:eastAsia="zh-CN"/>
        </w:rPr>
      </w:pPr>
      <w:r>
        <w:rPr>
          <w:rFonts w:ascii="Times New Roman" w:hAnsi="Times New Roman" w:eastAsia="方正仿宋简体"/>
          <w:sz w:val="32"/>
          <w:szCs w:val="32"/>
        </w:rPr>
        <w:t>承诺时限：3个工作日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kinsoku/>
        <w:wordWrap/>
        <w:overflowPunct/>
        <w:topLinePunct w:val="0"/>
        <w:autoSpaceDE/>
        <w:autoSpaceDN/>
        <w:bidi w:val="0"/>
        <w:adjustRightInd/>
        <w:snapToGrid/>
        <w:spacing w:line="580" w:lineRule="exact"/>
        <w:ind w:firstLine="420" w:firstLineChars="200"/>
        <w:textAlignment w:val="auto"/>
      </w:pPr>
      <w:bookmarkStart w:id="0" w:name="_GoBack"/>
      <w:bookmarkEnd w:id="0"/>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2YmU2YzAwYmRkYjhkNmE1NjYxYmQxODRjNGQzZmEifQ=="/>
  </w:docVars>
  <w:rsids>
    <w:rsidRoot w:val="00F23758"/>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1C51"/>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07C"/>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210D"/>
    <w:rsid w:val="000A41D8"/>
    <w:rsid w:val="000A7668"/>
    <w:rsid w:val="000A79DE"/>
    <w:rsid w:val="000B0515"/>
    <w:rsid w:val="000B0C44"/>
    <w:rsid w:val="000B2C65"/>
    <w:rsid w:val="000B2CE9"/>
    <w:rsid w:val="000B4478"/>
    <w:rsid w:val="000B44A1"/>
    <w:rsid w:val="000B49E3"/>
    <w:rsid w:val="000B57C8"/>
    <w:rsid w:val="000B5BD8"/>
    <w:rsid w:val="000B5C1D"/>
    <w:rsid w:val="000B6476"/>
    <w:rsid w:val="000B6CE1"/>
    <w:rsid w:val="000B6D78"/>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2538"/>
    <w:rsid w:val="000D3A8B"/>
    <w:rsid w:val="000D58C2"/>
    <w:rsid w:val="000D5F14"/>
    <w:rsid w:val="000D6522"/>
    <w:rsid w:val="000D676F"/>
    <w:rsid w:val="000D6CE4"/>
    <w:rsid w:val="000D722C"/>
    <w:rsid w:val="000D792F"/>
    <w:rsid w:val="000E1958"/>
    <w:rsid w:val="000E1FE4"/>
    <w:rsid w:val="000E3395"/>
    <w:rsid w:val="000E370C"/>
    <w:rsid w:val="000E38AA"/>
    <w:rsid w:val="000E3D0A"/>
    <w:rsid w:val="000E4ABC"/>
    <w:rsid w:val="000E4D16"/>
    <w:rsid w:val="000E5D30"/>
    <w:rsid w:val="000E6B7C"/>
    <w:rsid w:val="000F0B2E"/>
    <w:rsid w:val="000F1AE1"/>
    <w:rsid w:val="000F2A76"/>
    <w:rsid w:val="000F2F8B"/>
    <w:rsid w:val="000F32C7"/>
    <w:rsid w:val="000F3DAF"/>
    <w:rsid w:val="000F4076"/>
    <w:rsid w:val="000F4C7A"/>
    <w:rsid w:val="000F5C36"/>
    <w:rsid w:val="000F7DF5"/>
    <w:rsid w:val="00100CD0"/>
    <w:rsid w:val="00100E16"/>
    <w:rsid w:val="001011AF"/>
    <w:rsid w:val="00102223"/>
    <w:rsid w:val="00102C9D"/>
    <w:rsid w:val="0010365E"/>
    <w:rsid w:val="00103A57"/>
    <w:rsid w:val="00104965"/>
    <w:rsid w:val="00105434"/>
    <w:rsid w:val="0010588C"/>
    <w:rsid w:val="001058F4"/>
    <w:rsid w:val="001061D5"/>
    <w:rsid w:val="00106B6D"/>
    <w:rsid w:val="001073C2"/>
    <w:rsid w:val="00110C7C"/>
    <w:rsid w:val="001122F6"/>
    <w:rsid w:val="00112A1D"/>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052"/>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99E"/>
    <w:rsid w:val="00150A8C"/>
    <w:rsid w:val="001526EE"/>
    <w:rsid w:val="00152D7C"/>
    <w:rsid w:val="001545F5"/>
    <w:rsid w:val="0015473A"/>
    <w:rsid w:val="001549CE"/>
    <w:rsid w:val="00154C7C"/>
    <w:rsid w:val="00156DC4"/>
    <w:rsid w:val="00156F40"/>
    <w:rsid w:val="00157791"/>
    <w:rsid w:val="00160D75"/>
    <w:rsid w:val="001615C7"/>
    <w:rsid w:val="00162488"/>
    <w:rsid w:val="001625DE"/>
    <w:rsid w:val="00162CD8"/>
    <w:rsid w:val="0016433E"/>
    <w:rsid w:val="00165BAC"/>
    <w:rsid w:val="00165D42"/>
    <w:rsid w:val="00166E2B"/>
    <w:rsid w:val="0017222A"/>
    <w:rsid w:val="00175681"/>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5D"/>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D8B"/>
    <w:rsid w:val="001A6533"/>
    <w:rsid w:val="001A79DA"/>
    <w:rsid w:val="001A79FF"/>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3C92"/>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1F7"/>
    <w:rsid w:val="001F0309"/>
    <w:rsid w:val="001F1607"/>
    <w:rsid w:val="001F1E61"/>
    <w:rsid w:val="001F2BCE"/>
    <w:rsid w:val="001F3154"/>
    <w:rsid w:val="001F37F0"/>
    <w:rsid w:val="001F43C6"/>
    <w:rsid w:val="001F4718"/>
    <w:rsid w:val="001F4CE4"/>
    <w:rsid w:val="001F5257"/>
    <w:rsid w:val="001F57C6"/>
    <w:rsid w:val="001F60D3"/>
    <w:rsid w:val="001F68C1"/>
    <w:rsid w:val="001F6E29"/>
    <w:rsid w:val="001F758F"/>
    <w:rsid w:val="00200373"/>
    <w:rsid w:val="00200868"/>
    <w:rsid w:val="00200A20"/>
    <w:rsid w:val="00200EF2"/>
    <w:rsid w:val="00201AA5"/>
    <w:rsid w:val="0020207D"/>
    <w:rsid w:val="002022A3"/>
    <w:rsid w:val="002026C3"/>
    <w:rsid w:val="0020358C"/>
    <w:rsid w:val="00203933"/>
    <w:rsid w:val="0020485C"/>
    <w:rsid w:val="00204C9E"/>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4E72"/>
    <w:rsid w:val="00214EE2"/>
    <w:rsid w:val="00215A69"/>
    <w:rsid w:val="00215E50"/>
    <w:rsid w:val="00215FDA"/>
    <w:rsid w:val="00216BB6"/>
    <w:rsid w:val="00216D69"/>
    <w:rsid w:val="0021758F"/>
    <w:rsid w:val="002178AB"/>
    <w:rsid w:val="0022081D"/>
    <w:rsid w:val="00220C1A"/>
    <w:rsid w:val="00224356"/>
    <w:rsid w:val="002247AF"/>
    <w:rsid w:val="00225614"/>
    <w:rsid w:val="00225DEC"/>
    <w:rsid w:val="00227569"/>
    <w:rsid w:val="00230074"/>
    <w:rsid w:val="002312C3"/>
    <w:rsid w:val="002329B7"/>
    <w:rsid w:val="00232CCB"/>
    <w:rsid w:val="002339F5"/>
    <w:rsid w:val="00233E05"/>
    <w:rsid w:val="002347E3"/>
    <w:rsid w:val="00235C26"/>
    <w:rsid w:val="00235FBE"/>
    <w:rsid w:val="00236458"/>
    <w:rsid w:val="00236684"/>
    <w:rsid w:val="00236D7A"/>
    <w:rsid w:val="00237131"/>
    <w:rsid w:val="00237A6A"/>
    <w:rsid w:val="00237A8C"/>
    <w:rsid w:val="002408FF"/>
    <w:rsid w:val="00241C81"/>
    <w:rsid w:val="00241FB8"/>
    <w:rsid w:val="00243582"/>
    <w:rsid w:val="00243764"/>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5A6A"/>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AD5"/>
    <w:rsid w:val="00296D64"/>
    <w:rsid w:val="00297FF1"/>
    <w:rsid w:val="002A0A2B"/>
    <w:rsid w:val="002A0B84"/>
    <w:rsid w:val="002A2DB8"/>
    <w:rsid w:val="002A33E8"/>
    <w:rsid w:val="002A50D9"/>
    <w:rsid w:val="002A6502"/>
    <w:rsid w:val="002A6718"/>
    <w:rsid w:val="002A7887"/>
    <w:rsid w:val="002B0C06"/>
    <w:rsid w:val="002B18F7"/>
    <w:rsid w:val="002B1A84"/>
    <w:rsid w:val="002B1FC3"/>
    <w:rsid w:val="002B2186"/>
    <w:rsid w:val="002B24B6"/>
    <w:rsid w:val="002B25DE"/>
    <w:rsid w:val="002B2D69"/>
    <w:rsid w:val="002B312F"/>
    <w:rsid w:val="002B359B"/>
    <w:rsid w:val="002B3A43"/>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5C21"/>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6BFE"/>
    <w:rsid w:val="00317BF5"/>
    <w:rsid w:val="00317E92"/>
    <w:rsid w:val="0032014C"/>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32E"/>
    <w:rsid w:val="00362AC1"/>
    <w:rsid w:val="00364EA3"/>
    <w:rsid w:val="003650B3"/>
    <w:rsid w:val="003654F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87E45"/>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280"/>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EE3"/>
    <w:rsid w:val="003B743D"/>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2D4"/>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8EF"/>
    <w:rsid w:val="003F0F87"/>
    <w:rsid w:val="003F10D5"/>
    <w:rsid w:val="003F237C"/>
    <w:rsid w:val="003F28DC"/>
    <w:rsid w:val="003F33C3"/>
    <w:rsid w:val="003F36A8"/>
    <w:rsid w:val="003F3F62"/>
    <w:rsid w:val="003F45AC"/>
    <w:rsid w:val="003F46F7"/>
    <w:rsid w:val="003F4ECA"/>
    <w:rsid w:val="003F50A8"/>
    <w:rsid w:val="003F56BA"/>
    <w:rsid w:val="003F56FB"/>
    <w:rsid w:val="003F5C57"/>
    <w:rsid w:val="003F72F5"/>
    <w:rsid w:val="004004DF"/>
    <w:rsid w:val="004010B7"/>
    <w:rsid w:val="004018D4"/>
    <w:rsid w:val="004030F1"/>
    <w:rsid w:val="00405095"/>
    <w:rsid w:val="00407CA6"/>
    <w:rsid w:val="00410A78"/>
    <w:rsid w:val="004120A0"/>
    <w:rsid w:val="004121D3"/>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05C"/>
    <w:rsid w:val="004216BA"/>
    <w:rsid w:val="00421ACE"/>
    <w:rsid w:val="00422667"/>
    <w:rsid w:val="00422AEB"/>
    <w:rsid w:val="004233FC"/>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397F"/>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168B"/>
    <w:rsid w:val="0048219A"/>
    <w:rsid w:val="00482421"/>
    <w:rsid w:val="004834BF"/>
    <w:rsid w:val="004871F3"/>
    <w:rsid w:val="004871FF"/>
    <w:rsid w:val="00491B51"/>
    <w:rsid w:val="0049243D"/>
    <w:rsid w:val="00492855"/>
    <w:rsid w:val="00493356"/>
    <w:rsid w:val="00493503"/>
    <w:rsid w:val="0049381A"/>
    <w:rsid w:val="00493A12"/>
    <w:rsid w:val="0049548C"/>
    <w:rsid w:val="00495737"/>
    <w:rsid w:val="00495DE3"/>
    <w:rsid w:val="00496681"/>
    <w:rsid w:val="00497C38"/>
    <w:rsid w:val="00497F45"/>
    <w:rsid w:val="004A056B"/>
    <w:rsid w:val="004A0945"/>
    <w:rsid w:val="004A1557"/>
    <w:rsid w:val="004A191D"/>
    <w:rsid w:val="004A274A"/>
    <w:rsid w:val="004A2F08"/>
    <w:rsid w:val="004A35D6"/>
    <w:rsid w:val="004A3609"/>
    <w:rsid w:val="004A39FC"/>
    <w:rsid w:val="004A4062"/>
    <w:rsid w:val="004A4DE1"/>
    <w:rsid w:val="004A7295"/>
    <w:rsid w:val="004A75A4"/>
    <w:rsid w:val="004A768B"/>
    <w:rsid w:val="004A7986"/>
    <w:rsid w:val="004B032B"/>
    <w:rsid w:val="004B0CDD"/>
    <w:rsid w:val="004B10CC"/>
    <w:rsid w:val="004B1E7B"/>
    <w:rsid w:val="004B24BE"/>
    <w:rsid w:val="004B3B81"/>
    <w:rsid w:val="004B4530"/>
    <w:rsid w:val="004B6C87"/>
    <w:rsid w:val="004C00C7"/>
    <w:rsid w:val="004C05E7"/>
    <w:rsid w:val="004C18D8"/>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D63"/>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6CA7"/>
    <w:rsid w:val="005176D0"/>
    <w:rsid w:val="00517BE8"/>
    <w:rsid w:val="005218A2"/>
    <w:rsid w:val="00522112"/>
    <w:rsid w:val="00523257"/>
    <w:rsid w:val="00523399"/>
    <w:rsid w:val="005233E4"/>
    <w:rsid w:val="005239D7"/>
    <w:rsid w:val="00523EAD"/>
    <w:rsid w:val="005246B9"/>
    <w:rsid w:val="005250DB"/>
    <w:rsid w:val="00525423"/>
    <w:rsid w:val="00525D26"/>
    <w:rsid w:val="00527523"/>
    <w:rsid w:val="00527CD5"/>
    <w:rsid w:val="00530EF3"/>
    <w:rsid w:val="00531AB5"/>
    <w:rsid w:val="00531B8D"/>
    <w:rsid w:val="00532326"/>
    <w:rsid w:val="005340EA"/>
    <w:rsid w:val="0053581A"/>
    <w:rsid w:val="00535FB0"/>
    <w:rsid w:val="00536CA6"/>
    <w:rsid w:val="00536CF9"/>
    <w:rsid w:val="0053745A"/>
    <w:rsid w:val="00537CDE"/>
    <w:rsid w:val="005419D2"/>
    <w:rsid w:val="00541B4D"/>
    <w:rsid w:val="00544108"/>
    <w:rsid w:val="00544484"/>
    <w:rsid w:val="00544D0C"/>
    <w:rsid w:val="00544EB3"/>
    <w:rsid w:val="00545327"/>
    <w:rsid w:val="005453BC"/>
    <w:rsid w:val="00545B76"/>
    <w:rsid w:val="0054690A"/>
    <w:rsid w:val="0054747C"/>
    <w:rsid w:val="00547701"/>
    <w:rsid w:val="0054782D"/>
    <w:rsid w:val="00550060"/>
    <w:rsid w:val="00550404"/>
    <w:rsid w:val="005504F4"/>
    <w:rsid w:val="0055051C"/>
    <w:rsid w:val="00550ACB"/>
    <w:rsid w:val="00551F43"/>
    <w:rsid w:val="00552ADE"/>
    <w:rsid w:val="00553A7F"/>
    <w:rsid w:val="00554086"/>
    <w:rsid w:val="00555F4C"/>
    <w:rsid w:val="00556215"/>
    <w:rsid w:val="00556933"/>
    <w:rsid w:val="005579E9"/>
    <w:rsid w:val="00557A92"/>
    <w:rsid w:val="005604ED"/>
    <w:rsid w:val="005606F3"/>
    <w:rsid w:val="005613E8"/>
    <w:rsid w:val="00561597"/>
    <w:rsid w:val="005615B3"/>
    <w:rsid w:val="00562092"/>
    <w:rsid w:val="0056298D"/>
    <w:rsid w:val="0056453F"/>
    <w:rsid w:val="00564C81"/>
    <w:rsid w:val="00564D02"/>
    <w:rsid w:val="00564E42"/>
    <w:rsid w:val="005653C2"/>
    <w:rsid w:val="00565C6F"/>
    <w:rsid w:val="005665CE"/>
    <w:rsid w:val="00566CFC"/>
    <w:rsid w:val="00566EFE"/>
    <w:rsid w:val="0057211E"/>
    <w:rsid w:val="0057271D"/>
    <w:rsid w:val="00572A6A"/>
    <w:rsid w:val="00572BB7"/>
    <w:rsid w:val="005739D5"/>
    <w:rsid w:val="00574426"/>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29D"/>
    <w:rsid w:val="005B1763"/>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C7D9F"/>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3399"/>
    <w:rsid w:val="005E41AF"/>
    <w:rsid w:val="005E492D"/>
    <w:rsid w:val="005E4E24"/>
    <w:rsid w:val="005E5B7B"/>
    <w:rsid w:val="005E5E7C"/>
    <w:rsid w:val="005E74EE"/>
    <w:rsid w:val="005E7E24"/>
    <w:rsid w:val="005E7F40"/>
    <w:rsid w:val="005F24BD"/>
    <w:rsid w:val="005F316F"/>
    <w:rsid w:val="005F4CFE"/>
    <w:rsid w:val="005F5A00"/>
    <w:rsid w:val="005F655A"/>
    <w:rsid w:val="005F7ADE"/>
    <w:rsid w:val="006002EA"/>
    <w:rsid w:val="0060063F"/>
    <w:rsid w:val="00600E6F"/>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1B6"/>
    <w:rsid w:val="00615A84"/>
    <w:rsid w:val="006164CC"/>
    <w:rsid w:val="00616A52"/>
    <w:rsid w:val="00616D1F"/>
    <w:rsid w:val="00616DD9"/>
    <w:rsid w:val="00616FA1"/>
    <w:rsid w:val="00617482"/>
    <w:rsid w:val="006207A6"/>
    <w:rsid w:val="00620FF1"/>
    <w:rsid w:val="006229CB"/>
    <w:rsid w:val="00623678"/>
    <w:rsid w:val="00623E58"/>
    <w:rsid w:val="006250EB"/>
    <w:rsid w:val="00625EB2"/>
    <w:rsid w:val="0062644B"/>
    <w:rsid w:val="00626A8D"/>
    <w:rsid w:val="00627138"/>
    <w:rsid w:val="00627F7E"/>
    <w:rsid w:val="0063011A"/>
    <w:rsid w:val="00631C50"/>
    <w:rsid w:val="00631FDE"/>
    <w:rsid w:val="00632BFB"/>
    <w:rsid w:val="00633A17"/>
    <w:rsid w:val="00635166"/>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7B1"/>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1FC0"/>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2A11"/>
    <w:rsid w:val="006C335E"/>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1E8"/>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330F"/>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373D"/>
    <w:rsid w:val="00744606"/>
    <w:rsid w:val="0074480D"/>
    <w:rsid w:val="00744EE3"/>
    <w:rsid w:val="00745348"/>
    <w:rsid w:val="007478CB"/>
    <w:rsid w:val="00747BD6"/>
    <w:rsid w:val="00750A2D"/>
    <w:rsid w:val="00751675"/>
    <w:rsid w:val="00751BA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95D"/>
    <w:rsid w:val="007C3A75"/>
    <w:rsid w:val="007C4FC1"/>
    <w:rsid w:val="007C6C47"/>
    <w:rsid w:val="007C6EF0"/>
    <w:rsid w:val="007C7BCB"/>
    <w:rsid w:val="007D064F"/>
    <w:rsid w:val="007D1145"/>
    <w:rsid w:val="007D1335"/>
    <w:rsid w:val="007D14D1"/>
    <w:rsid w:val="007D1761"/>
    <w:rsid w:val="007D318B"/>
    <w:rsid w:val="007D3C90"/>
    <w:rsid w:val="007D49CC"/>
    <w:rsid w:val="007D581F"/>
    <w:rsid w:val="007D62BA"/>
    <w:rsid w:val="007D64F2"/>
    <w:rsid w:val="007D6C23"/>
    <w:rsid w:val="007D6E13"/>
    <w:rsid w:val="007D6E8F"/>
    <w:rsid w:val="007E1910"/>
    <w:rsid w:val="007E4A7A"/>
    <w:rsid w:val="007E60A5"/>
    <w:rsid w:val="007E61B8"/>
    <w:rsid w:val="007E649E"/>
    <w:rsid w:val="007F0187"/>
    <w:rsid w:val="007F0295"/>
    <w:rsid w:val="007F1446"/>
    <w:rsid w:val="007F1BB2"/>
    <w:rsid w:val="007F4A27"/>
    <w:rsid w:val="007F5542"/>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68B5"/>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D69"/>
    <w:rsid w:val="00841F78"/>
    <w:rsid w:val="008420FD"/>
    <w:rsid w:val="008432EE"/>
    <w:rsid w:val="0084354B"/>
    <w:rsid w:val="00844A61"/>
    <w:rsid w:val="00845AC6"/>
    <w:rsid w:val="00845BD3"/>
    <w:rsid w:val="008464D5"/>
    <w:rsid w:val="00846AEF"/>
    <w:rsid w:val="008476EC"/>
    <w:rsid w:val="00847A57"/>
    <w:rsid w:val="0085019A"/>
    <w:rsid w:val="00853749"/>
    <w:rsid w:val="00854721"/>
    <w:rsid w:val="00854A78"/>
    <w:rsid w:val="00855033"/>
    <w:rsid w:val="008553B0"/>
    <w:rsid w:val="00855CBC"/>
    <w:rsid w:val="00857137"/>
    <w:rsid w:val="008608E5"/>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AA"/>
    <w:rsid w:val="00877DEB"/>
    <w:rsid w:val="008804AB"/>
    <w:rsid w:val="0088098F"/>
    <w:rsid w:val="008827AD"/>
    <w:rsid w:val="008828BE"/>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0C19"/>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4D34"/>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52C"/>
    <w:rsid w:val="009D5731"/>
    <w:rsid w:val="009D66D5"/>
    <w:rsid w:val="009D66E7"/>
    <w:rsid w:val="009D67A5"/>
    <w:rsid w:val="009D6D70"/>
    <w:rsid w:val="009E1D70"/>
    <w:rsid w:val="009E3858"/>
    <w:rsid w:val="009E3BD5"/>
    <w:rsid w:val="009E4132"/>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426"/>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28"/>
    <w:rsid w:val="00A20872"/>
    <w:rsid w:val="00A2099F"/>
    <w:rsid w:val="00A20D7B"/>
    <w:rsid w:val="00A20E7B"/>
    <w:rsid w:val="00A20F36"/>
    <w:rsid w:val="00A22AE9"/>
    <w:rsid w:val="00A2406D"/>
    <w:rsid w:val="00A24CD6"/>
    <w:rsid w:val="00A256AB"/>
    <w:rsid w:val="00A2602B"/>
    <w:rsid w:val="00A2617E"/>
    <w:rsid w:val="00A269AD"/>
    <w:rsid w:val="00A26B17"/>
    <w:rsid w:val="00A27E5A"/>
    <w:rsid w:val="00A30D1E"/>
    <w:rsid w:val="00A3133E"/>
    <w:rsid w:val="00A31D9C"/>
    <w:rsid w:val="00A32212"/>
    <w:rsid w:val="00A322AF"/>
    <w:rsid w:val="00A32464"/>
    <w:rsid w:val="00A33067"/>
    <w:rsid w:val="00A335A2"/>
    <w:rsid w:val="00A33E55"/>
    <w:rsid w:val="00A342D9"/>
    <w:rsid w:val="00A3475D"/>
    <w:rsid w:val="00A34FBC"/>
    <w:rsid w:val="00A35A56"/>
    <w:rsid w:val="00A35E64"/>
    <w:rsid w:val="00A35EE0"/>
    <w:rsid w:val="00A36BAC"/>
    <w:rsid w:val="00A37895"/>
    <w:rsid w:val="00A415D8"/>
    <w:rsid w:val="00A41AED"/>
    <w:rsid w:val="00A41EF7"/>
    <w:rsid w:val="00A4286F"/>
    <w:rsid w:val="00A431C2"/>
    <w:rsid w:val="00A43E93"/>
    <w:rsid w:val="00A448C4"/>
    <w:rsid w:val="00A46452"/>
    <w:rsid w:val="00A469CC"/>
    <w:rsid w:val="00A5024E"/>
    <w:rsid w:val="00A50B87"/>
    <w:rsid w:val="00A50BA4"/>
    <w:rsid w:val="00A50CCE"/>
    <w:rsid w:val="00A512B2"/>
    <w:rsid w:val="00A5153D"/>
    <w:rsid w:val="00A51912"/>
    <w:rsid w:val="00A52341"/>
    <w:rsid w:val="00A52F26"/>
    <w:rsid w:val="00A53141"/>
    <w:rsid w:val="00A5321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2755"/>
    <w:rsid w:val="00A834D0"/>
    <w:rsid w:val="00A8548C"/>
    <w:rsid w:val="00A863C4"/>
    <w:rsid w:val="00A87B42"/>
    <w:rsid w:val="00A87C87"/>
    <w:rsid w:val="00A87CBF"/>
    <w:rsid w:val="00A901F3"/>
    <w:rsid w:val="00A90A4D"/>
    <w:rsid w:val="00A90EBC"/>
    <w:rsid w:val="00A90F4D"/>
    <w:rsid w:val="00A9207D"/>
    <w:rsid w:val="00A92449"/>
    <w:rsid w:val="00A928B0"/>
    <w:rsid w:val="00A9326D"/>
    <w:rsid w:val="00A9589F"/>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3159"/>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364C"/>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60FC"/>
    <w:rsid w:val="00AE73BE"/>
    <w:rsid w:val="00AE7E7E"/>
    <w:rsid w:val="00AE7F54"/>
    <w:rsid w:val="00AF00B9"/>
    <w:rsid w:val="00AF0148"/>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3B3D"/>
    <w:rsid w:val="00B043A7"/>
    <w:rsid w:val="00B04468"/>
    <w:rsid w:val="00B0494D"/>
    <w:rsid w:val="00B059BA"/>
    <w:rsid w:val="00B05E52"/>
    <w:rsid w:val="00B06392"/>
    <w:rsid w:val="00B06688"/>
    <w:rsid w:val="00B06BA9"/>
    <w:rsid w:val="00B06E9A"/>
    <w:rsid w:val="00B06FB2"/>
    <w:rsid w:val="00B0765F"/>
    <w:rsid w:val="00B108B2"/>
    <w:rsid w:val="00B112FF"/>
    <w:rsid w:val="00B12BD2"/>
    <w:rsid w:val="00B13F7C"/>
    <w:rsid w:val="00B158E8"/>
    <w:rsid w:val="00B1671A"/>
    <w:rsid w:val="00B16EAB"/>
    <w:rsid w:val="00B17AC9"/>
    <w:rsid w:val="00B17B53"/>
    <w:rsid w:val="00B20245"/>
    <w:rsid w:val="00B207EE"/>
    <w:rsid w:val="00B20862"/>
    <w:rsid w:val="00B20A91"/>
    <w:rsid w:val="00B20FB6"/>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945"/>
    <w:rsid w:val="00B46D70"/>
    <w:rsid w:val="00B47327"/>
    <w:rsid w:val="00B47607"/>
    <w:rsid w:val="00B52A71"/>
    <w:rsid w:val="00B5450C"/>
    <w:rsid w:val="00B55A11"/>
    <w:rsid w:val="00B562AB"/>
    <w:rsid w:val="00B57033"/>
    <w:rsid w:val="00B570AE"/>
    <w:rsid w:val="00B6006F"/>
    <w:rsid w:val="00B61981"/>
    <w:rsid w:val="00B62CA9"/>
    <w:rsid w:val="00B6319B"/>
    <w:rsid w:val="00B634CC"/>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3688"/>
    <w:rsid w:val="00B94271"/>
    <w:rsid w:val="00B946D5"/>
    <w:rsid w:val="00B97B76"/>
    <w:rsid w:val="00B97FCE"/>
    <w:rsid w:val="00BA00E3"/>
    <w:rsid w:val="00BA0468"/>
    <w:rsid w:val="00BA0B8A"/>
    <w:rsid w:val="00BA21E2"/>
    <w:rsid w:val="00BA27C4"/>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0C3"/>
    <w:rsid w:val="00BD26FF"/>
    <w:rsid w:val="00BD3BD2"/>
    <w:rsid w:val="00BD41E6"/>
    <w:rsid w:val="00BD65E9"/>
    <w:rsid w:val="00BD6C7C"/>
    <w:rsid w:val="00BE014C"/>
    <w:rsid w:val="00BE07F8"/>
    <w:rsid w:val="00BE0F0E"/>
    <w:rsid w:val="00BE4292"/>
    <w:rsid w:val="00BE66E9"/>
    <w:rsid w:val="00BE6DE5"/>
    <w:rsid w:val="00BE7F18"/>
    <w:rsid w:val="00BF339C"/>
    <w:rsid w:val="00BF39EB"/>
    <w:rsid w:val="00BF3D2A"/>
    <w:rsid w:val="00BF4587"/>
    <w:rsid w:val="00BF47A5"/>
    <w:rsid w:val="00BF4948"/>
    <w:rsid w:val="00BF4A12"/>
    <w:rsid w:val="00BF6854"/>
    <w:rsid w:val="00BF77AE"/>
    <w:rsid w:val="00BF7DEA"/>
    <w:rsid w:val="00C00875"/>
    <w:rsid w:val="00C01048"/>
    <w:rsid w:val="00C01A78"/>
    <w:rsid w:val="00C01E9A"/>
    <w:rsid w:val="00C02416"/>
    <w:rsid w:val="00C024D0"/>
    <w:rsid w:val="00C03B75"/>
    <w:rsid w:val="00C054EA"/>
    <w:rsid w:val="00C05DCD"/>
    <w:rsid w:val="00C0674B"/>
    <w:rsid w:val="00C06DE6"/>
    <w:rsid w:val="00C07C70"/>
    <w:rsid w:val="00C1016C"/>
    <w:rsid w:val="00C10641"/>
    <w:rsid w:val="00C10E6E"/>
    <w:rsid w:val="00C12A8C"/>
    <w:rsid w:val="00C12AF0"/>
    <w:rsid w:val="00C12FFF"/>
    <w:rsid w:val="00C14537"/>
    <w:rsid w:val="00C156BB"/>
    <w:rsid w:val="00C159D5"/>
    <w:rsid w:val="00C20071"/>
    <w:rsid w:val="00C2077C"/>
    <w:rsid w:val="00C20CD1"/>
    <w:rsid w:val="00C21101"/>
    <w:rsid w:val="00C21245"/>
    <w:rsid w:val="00C21FE2"/>
    <w:rsid w:val="00C2288F"/>
    <w:rsid w:val="00C22FBF"/>
    <w:rsid w:val="00C24B7B"/>
    <w:rsid w:val="00C255A8"/>
    <w:rsid w:val="00C25610"/>
    <w:rsid w:val="00C25CC5"/>
    <w:rsid w:val="00C26A80"/>
    <w:rsid w:val="00C303D4"/>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104A"/>
    <w:rsid w:val="00C43A28"/>
    <w:rsid w:val="00C44284"/>
    <w:rsid w:val="00C443B9"/>
    <w:rsid w:val="00C44B96"/>
    <w:rsid w:val="00C44CC8"/>
    <w:rsid w:val="00C450BA"/>
    <w:rsid w:val="00C45D53"/>
    <w:rsid w:val="00C46EC5"/>
    <w:rsid w:val="00C503C0"/>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2A32"/>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0D3"/>
    <w:rsid w:val="00CA6672"/>
    <w:rsid w:val="00CA6880"/>
    <w:rsid w:val="00CA7C67"/>
    <w:rsid w:val="00CA7E3B"/>
    <w:rsid w:val="00CB00F2"/>
    <w:rsid w:val="00CB0715"/>
    <w:rsid w:val="00CB0D4A"/>
    <w:rsid w:val="00CB1A31"/>
    <w:rsid w:val="00CB1D8D"/>
    <w:rsid w:val="00CB1E05"/>
    <w:rsid w:val="00CB278F"/>
    <w:rsid w:val="00CB3CE8"/>
    <w:rsid w:val="00CB45E8"/>
    <w:rsid w:val="00CB4759"/>
    <w:rsid w:val="00CB4AE3"/>
    <w:rsid w:val="00CB51BE"/>
    <w:rsid w:val="00CB7062"/>
    <w:rsid w:val="00CC0C9A"/>
    <w:rsid w:val="00CC0EE8"/>
    <w:rsid w:val="00CC1217"/>
    <w:rsid w:val="00CC1498"/>
    <w:rsid w:val="00CC249E"/>
    <w:rsid w:val="00CC24A9"/>
    <w:rsid w:val="00CC27B7"/>
    <w:rsid w:val="00CC304F"/>
    <w:rsid w:val="00CC3765"/>
    <w:rsid w:val="00CC4770"/>
    <w:rsid w:val="00CC4B7C"/>
    <w:rsid w:val="00CC523A"/>
    <w:rsid w:val="00CC52B3"/>
    <w:rsid w:val="00CC57B3"/>
    <w:rsid w:val="00CC7FB2"/>
    <w:rsid w:val="00CD1C59"/>
    <w:rsid w:val="00CD25BD"/>
    <w:rsid w:val="00CD29E4"/>
    <w:rsid w:val="00CD33F4"/>
    <w:rsid w:val="00CD347A"/>
    <w:rsid w:val="00CD4AA7"/>
    <w:rsid w:val="00CD4B39"/>
    <w:rsid w:val="00CD5A0E"/>
    <w:rsid w:val="00CD684F"/>
    <w:rsid w:val="00CD7315"/>
    <w:rsid w:val="00CD7722"/>
    <w:rsid w:val="00CD7A6D"/>
    <w:rsid w:val="00CE0574"/>
    <w:rsid w:val="00CE05E7"/>
    <w:rsid w:val="00CE0BE5"/>
    <w:rsid w:val="00CE13B3"/>
    <w:rsid w:val="00CE284B"/>
    <w:rsid w:val="00CE2916"/>
    <w:rsid w:val="00CE2F38"/>
    <w:rsid w:val="00CE381F"/>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6F2"/>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39CE"/>
    <w:rsid w:val="00D441C8"/>
    <w:rsid w:val="00D44BFF"/>
    <w:rsid w:val="00D45774"/>
    <w:rsid w:val="00D45E69"/>
    <w:rsid w:val="00D47287"/>
    <w:rsid w:val="00D4738C"/>
    <w:rsid w:val="00D5109B"/>
    <w:rsid w:val="00D55F3F"/>
    <w:rsid w:val="00D5718B"/>
    <w:rsid w:val="00D57483"/>
    <w:rsid w:val="00D57987"/>
    <w:rsid w:val="00D603E6"/>
    <w:rsid w:val="00D6288A"/>
    <w:rsid w:val="00D62DA5"/>
    <w:rsid w:val="00D63F1E"/>
    <w:rsid w:val="00D64246"/>
    <w:rsid w:val="00D644FE"/>
    <w:rsid w:val="00D65289"/>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49FA"/>
    <w:rsid w:val="00DA601A"/>
    <w:rsid w:val="00DA711D"/>
    <w:rsid w:val="00DA7FBA"/>
    <w:rsid w:val="00DB03C8"/>
    <w:rsid w:val="00DB0DFA"/>
    <w:rsid w:val="00DB0EE6"/>
    <w:rsid w:val="00DB26DA"/>
    <w:rsid w:val="00DB2E81"/>
    <w:rsid w:val="00DB35AC"/>
    <w:rsid w:val="00DB4652"/>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52D"/>
    <w:rsid w:val="00DC7DDD"/>
    <w:rsid w:val="00DC7FF4"/>
    <w:rsid w:val="00DD04E8"/>
    <w:rsid w:val="00DD0A82"/>
    <w:rsid w:val="00DD1201"/>
    <w:rsid w:val="00DD1CE7"/>
    <w:rsid w:val="00DD22F7"/>
    <w:rsid w:val="00DD3D34"/>
    <w:rsid w:val="00DD3FD6"/>
    <w:rsid w:val="00DD41B9"/>
    <w:rsid w:val="00DD42B6"/>
    <w:rsid w:val="00DD44F5"/>
    <w:rsid w:val="00DD45C8"/>
    <w:rsid w:val="00DD6B2D"/>
    <w:rsid w:val="00DE1CE5"/>
    <w:rsid w:val="00DE22E6"/>
    <w:rsid w:val="00DE4E94"/>
    <w:rsid w:val="00DE549D"/>
    <w:rsid w:val="00DE5E29"/>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21F"/>
    <w:rsid w:val="00E05F2F"/>
    <w:rsid w:val="00E05FD8"/>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A17"/>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6EB"/>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23D"/>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55F"/>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87DBB"/>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3A58"/>
    <w:rsid w:val="00EB5F8A"/>
    <w:rsid w:val="00EB6D5D"/>
    <w:rsid w:val="00EB7C25"/>
    <w:rsid w:val="00EC05A5"/>
    <w:rsid w:val="00EC1164"/>
    <w:rsid w:val="00EC32C5"/>
    <w:rsid w:val="00EC34AE"/>
    <w:rsid w:val="00EC5E76"/>
    <w:rsid w:val="00EC600C"/>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1F5"/>
    <w:rsid w:val="00F17A5C"/>
    <w:rsid w:val="00F2049D"/>
    <w:rsid w:val="00F218F3"/>
    <w:rsid w:val="00F21A16"/>
    <w:rsid w:val="00F21BCC"/>
    <w:rsid w:val="00F21F1C"/>
    <w:rsid w:val="00F22CBA"/>
    <w:rsid w:val="00F23758"/>
    <w:rsid w:val="00F240B6"/>
    <w:rsid w:val="00F244D2"/>
    <w:rsid w:val="00F24CF1"/>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29DF"/>
    <w:rsid w:val="00F94799"/>
    <w:rsid w:val="00F9599A"/>
    <w:rsid w:val="00F95ACE"/>
    <w:rsid w:val="00F95CDC"/>
    <w:rsid w:val="00F963D4"/>
    <w:rsid w:val="00F969E9"/>
    <w:rsid w:val="00F973DD"/>
    <w:rsid w:val="00FA05EA"/>
    <w:rsid w:val="00FA15AC"/>
    <w:rsid w:val="00FA1B7E"/>
    <w:rsid w:val="00FA2D96"/>
    <w:rsid w:val="00FA32EB"/>
    <w:rsid w:val="00FA3CDA"/>
    <w:rsid w:val="00FA560B"/>
    <w:rsid w:val="00FA6A96"/>
    <w:rsid w:val="00FA7CA8"/>
    <w:rsid w:val="00FB03F2"/>
    <w:rsid w:val="00FB1249"/>
    <w:rsid w:val="00FB1C00"/>
    <w:rsid w:val="00FB1C2E"/>
    <w:rsid w:val="00FB207F"/>
    <w:rsid w:val="00FB2B64"/>
    <w:rsid w:val="00FB2FE4"/>
    <w:rsid w:val="00FB3FBA"/>
    <w:rsid w:val="00FB404A"/>
    <w:rsid w:val="00FB4971"/>
    <w:rsid w:val="00FB5B61"/>
    <w:rsid w:val="00FB5C83"/>
    <w:rsid w:val="00FB64E6"/>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D79C6"/>
    <w:rsid w:val="00FD7C9A"/>
    <w:rsid w:val="00FE021F"/>
    <w:rsid w:val="00FE02A1"/>
    <w:rsid w:val="00FE105A"/>
    <w:rsid w:val="00FE168A"/>
    <w:rsid w:val="00FE1C48"/>
    <w:rsid w:val="00FE1E0C"/>
    <w:rsid w:val="00FE2B74"/>
    <w:rsid w:val="00FE3A55"/>
    <w:rsid w:val="00FE4934"/>
    <w:rsid w:val="00FE722E"/>
    <w:rsid w:val="00FF0247"/>
    <w:rsid w:val="00FF16A6"/>
    <w:rsid w:val="00FF1807"/>
    <w:rsid w:val="00FF1D81"/>
    <w:rsid w:val="00FF1E80"/>
    <w:rsid w:val="00FF286B"/>
    <w:rsid w:val="00FF35A7"/>
    <w:rsid w:val="00FF417D"/>
    <w:rsid w:val="00FF5CD9"/>
    <w:rsid w:val="00FF696F"/>
    <w:rsid w:val="00FF7492"/>
    <w:rsid w:val="010B405F"/>
    <w:rsid w:val="011802E6"/>
    <w:rsid w:val="014D16DC"/>
    <w:rsid w:val="04ED2C2D"/>
    <w:rsid w:val="04F35535"/>
    <w:rsid w:val="052C072A"/>
    <w:rsid w:val="059A0554"/>
    <w:rsid w:val="067F79FC"/>
    <w:rsid w:val="06A132B2"/>
    <w:rsid w:val="07D41369"/>
    <w:rsid w:val="0A345118"/>
    <w:rsid w:val="0B0241FF"/>
    <w:rsid w:val="0CA06781"/>
    <w:rsid w:val="0D001A09"/>
    <w:rsid w:val="0DA261CD"/>
    <w:rsid w:val="0E3A7ED3"/>
    <w:rsid w:val="0FB1002B"/>
    <w:rsid w:val="122F2A34"/>
    <w:rsid w:val="13633658"/>
    <w:rsid w:val="136A0AFD"/>
    <w:rsid w:val="13D8645D"/>
    <w:rsid w:val="14037BAD"/>
    <w:rsid w:val="14091A2C"/>
    <w:rsid w:val="1666109E"/>
    <w:rsid w:val="16937EFE"/>
    <w:rsid w:val="16B70CA7"/>
    <w:rsid w:val="17362EDA"/>
    <w:rsid w:val="185E6696"/>
    <w:rsid w:val="19C348F8"/>
    <w:rsid w:val="1AA11655"/>
    <w:rsid w:val="1B9741B3"/>
    <w:rsid w:val="1E250E49"/>
    <w:rsid w:val="1EC168E0"/>
    <w:rsid w:val="1F2159FC"/>
    <w:rsid w:val="1FFD2D6B"/>
    <w:rsid w:val="209377E1"/>
    <w:rsid w:val="215E465C"/>
    <w:rsid w:val="234543A6"/>
    <w:rsid w:val="23F6004F"/>
    <w:rsid w:val="24DD0683"/>
    <w:rsid w:val="267B2055"/>
    <w:rsid w:val="27411940"/>
    <w:rsid w:val="275F552D"/>
    <w:rsid w:val="27FB57D2"/>
    <w:rsid w:val="28BE5BA0"/>
    <w:rsid w:val="29390A45"/>
    <w:rsid w:val="2B620B9B"/>
    <w:rsid w:val="2BDA79C2"/>
    <w:rsid w:val="2D3259F3"/>
    <w:rsid w:val="31DF79A9"/>
    <w:rsid w:val="321F2DC5"/>
    <w:rsid w:val="36A007CA"/>
    <w:rsid w:val="37EB0A39"/>
    <w:rsid w:val="398F335F"/>
    <w:rsid w:val="3BF651FC"/>
    <w:rsid w:val="3E502B74"/>
    <w:rsid w:val="3EA87A81"/>
    <w:rsid w:val="3FF425DE"/>
    <w:rsid w:val="3FF55181"/>
    <w:rsid w:val="435622F5"/>
    <w:rsid w:val="4359409A"/>
    <w:rsid w:val="44A616A1"/>
    <w:rsid w:val="489C6EE3"/>
    <w:rsid w:val="49746E24"/>
    <w:rsid w:val="4B8561F7"/>
    <w:rsid w:val="4D8351FC"/>
    <w:rsid w:val="4E3A37A2"/>
    <w:rsid w:val="4EA57465"/>
    <w:rsid w:val="4F8B7869"/>
    <w:rsid w:val="532453F7"/>
    <w:rsid w:val="5545646D"/>
    <w:rsid w:val="55BF3FAD"/>
    <w:rsid w:val="56BD6C36"/>
    <w:rsid w:val="58116578"/>
    <w:rsid w:val="59011766"/>
    <w:rsid w:val="5F1F0808"/>
    <w:rsid w:val="60327802"/>
    <w:rsid w:val="609B05CC"/>
    <w:rsid w:val="61750921"/>
    <w:rsid w:val="63973C42"/>
    <w:rsid w:val="641A0704"/>
    <w:rsid w:val="64A34DAE"/>
    <w:rsid w:val="64B56770"/>
    <w:rsid w:val="66717DA6"/>
    <w:rsid w:val="67495E87"/>
    <w:rsid w:val="67B97AFF"/>
    <w:rsid w:val="682428CA"/>
    <w:rsid w:val="68FE44D2"/>
    <w:rsid w:val="6B435575"/>
    <w:rsid w:val="6C30001B"/>
    <w:rsid w:val="6D5C1E94"/>
    <w:rsid w:val="6DC5334B"/>
    <w:rsid w:val="6F652882"/>
    <w:rsid w:val="706E29FF"/>
    <w:rsid w:val="71077A86"/>
    <w:rsid w:val="71E30D3B"/>
    <w:rsid w:val="728D1BB8"/>
    <w:rsid w:val="72C65C4D"/>
    <w:rsid w:val="72D9489B"/>
    <w:rsid w:val="74353488"/>
    <w:rsid w:val="74D62143"/>
    <w:rsid w:val="76EC6804"/>
    <w:rsid w:val="7B7D709A"/>
    <w:rsid w:val="7D847F6B"/>
    <w:rsid w:val="7E06519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locked/>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rPr>
      <w:rFonts w:ascii="Times New Roman" w:hAnsi="Times New Roman"/>
      <w:sz w:val="24"/>
    </w:rPr>
  </w:style>
  <w:style w:type="character" w:styleId="9">
    <w:name w:val="Hyperlink"/>
    <w:semiHidden/>
    <w:qFormat/>
    <w:uiPriority w:val="99"/>
    <w:rPr>
      <w:rFonts w:cs="Times New Roman"/>
      <w:color w:val="0000FF"/>
      <w:u w:val="single"/>
    </w:rPr>
  </w:style>
  <w:style w:type="paragraph" w:styleId="10">
    <w:name w:val="List Paragraph"/>
    <w:basedOn w:val="1"/>
    <w:qFormat/>
    <w:uiPriority w:val="99"/>
    <w:pPr>
      <w:ind w:firstLine="420" w:firstLineChars="200"/>
    </w:pPr>
  </w:style>
  <w:style w:type="character" w:customStyle="1" w:styleId="11">
    <w:name w:val="批注框文本 字符"/>
    <w:link w:val="3"/>
    <w:semiHidden/>
    <w:qFormat/>
    <w:locked/>
    <w:uiPriority w:val="99"/>
    <w:rPr>
      <w:rFonts w:ascii="Calibri" w:hAnsi="Calibri" w:cs="Times New Roman"/>
      <w:sz w:val="2"/>
    </w:rPr>
  </w:style>
  <w:style w:type="character" w:customStyle="1" w:styleId="12">
    <w:name w:val="页眉 字符"/>
    <w:link w:val="5"/>
    <w:qFormat/>
    <w:uiPriority w:val="99"/>
    <w:rPr>
      <w:rFonts w:ascii="Calibri" w:hAnsi="Calibri"/>
      <w:kern w:val="2"/>
      <w:sz w:val="18"/>
      <w:szCs w:val="18"/>
    </w:rPr>
  </w:style>
  <w:style w:type="character" w:customStyle="1" w:styleId="13">
    <w:name w:val="页脚 字符"/>
    <w:link w:val="4"/>
    <w:qFormat/>
    <w:uiPriority w:val="99"/>
    <w:rPr>
      <w:rFonts w:ascii="Calibri" w:hAnsi="Calibri"/>
      <w:kern w:val="2"/>
      <w:sz w:val="18"/>
      <w:szCs w:val="18"/>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1002</Words>
  <Characters>1147</Characters>
  <Lines>38</Lines>
  <Paragraphs>10</Paragraphs>
  <TotalTime>0</TotalTime>
  <ScaleCrop>false</ScaleCrop>
  <LinksUpToDate>false</LinksUpToDate>
  <CharactersWithSpaces>1150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2021-07-09T08:00:00Z</dcterms:created>
  <dc:creator>未定义</dc:creator>
  <cp:lastModifiedBy>NTKO</cp:lastModifiedBy>
  <cp:lastPrinted>2022-07-26T09:04:00Z</cp:lastPrinted>
  <dcterms:modified xsi:type="dcterms:W3CDTF">2023-08-01T01:38:40Z</dcterms:modified>
  <dc:title>实施中等及中等以下学历教育、学前教育、自学考试助学及其他文化教育的学校设立、变更和终止审批办事指南</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DB40645B2C8E4D53B49C0614E8B61A5B</vt:lpwstr>
  </property>
</Properties>
</file>