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1630" w:hanging="597"/>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生鲜乳收购许可核发</w:t>
      </w:r>
      <w:r>
        <w:rPr>
          <w:rFonts w:ascii="微软雅黑" w:hAnsi="微软雅黑" w:eastAsia="微软雅黑" w:cs="微软雅黑"/>
          <w:color w:val="231F20"/>
          <w:sz w:val="24"/>
          <w:szCs w:val="24"/>
        </w:rPr>
        <w:t xml:space="preserve"> </w:t>
      </w:r>
      <w:r>
        <w:rPr>
          <w:rFonts w:ascii="微软雅黑" w:hAnsi="微软雅黑" w:eastAsia="微软雅黑" w:cs="微软雅黑"/>
          <w:color w:val="231F20"/>
          <w:spacing w:val="-2"/>
          <w:sz w:val="24"/>
          <w:szCs w:val="24"/>
        </w:rPr>
        <w:t>服务指南</w:t>
      </w:r>
    </w:p>
    <w:p>
      <w:pPr>
        <w:spacing w:before="161" w:line="202" w:lineRule="auto"/>
        <w:ind w:left="480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2" w:lineRule="auto"/>
        <w:ind w:left="4818"/>
      </w:pPr>
      <w:r>
        <w:rPr>
          <w:color w:val="231F20"/>
          <w:spacing w:val="-4"/>
        </w:rPr>
        <w:t>生鲜乳收购许可</w:t>
      </w:r>
    </w:p>
    <w:p>
      <w:pPr>
        <w:spacing w:before="46" w:line="204"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49" w:lineRule="auto"/>
        <w:ind w:left="4364" w:right="579" w:firstLine="445"/>
      </w:pPr>
      <w:r>
        <w:rPr>
          <w:color w:val="231F20"/>
          <w:spacing w:val="-1"/>
        </w:rPr>
        <w:t>乳品质量安全监督管理条例2008年10月</w:t>
      </w:r>
      <w:r>
        <w:rPr>
          <w:color w:val="231F20"/>
          <w:spacing w:val="18"/>
        </w:rPr>
        <w:t xml:space="preserve"> </w:t>
      </w:r>
      <w:r>
        <w:rPr>
          <w:color w:val="231F20"/>
          <w:spacing w:val="-1"/>
        </w:rPr>
        <w:t>9日国务院令第536号，第十二条</w:t>
      </w:r>
    </w:p>
    <w:p>
      <w:pPr>
        <w:spacing w:before="48" w:line="203" w:lineRule="auto"/>
        <w:ind w:left="480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53"/>
      </w:pPr>
      <w:r>
        <w:rPr>
          <w:color w:val="231F20"/>
          <w:spacing w:val="-4"/>
        </w:rPr>
        <w:t>自然人、企业法人、社会组织法人</w:t>
      </w:r>
    </w:p>
    <w:p>
      <w:pPr>
        <w:spacing w:before="51" w:line="203" w:lineRule="auto"/>
        <w:ind w:left="481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5" w:line="251" w:lineRule="auto"/>
        <w:ind w:left="4376" w:right="58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2" w:line="204" w:lineRule="auto"/>
        <w:ind w:left="480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32" w:lineRule="auto"/>
        <w:ind w:left="4822"/>
      </w:pPr>
      <w:r>
        <w:rPr>
          <w:color w:val="231F20"/>
          <w:spacing w:val="-3"/>
        </w:rPr>
        <w:t>1.生鲜乳收购许可申请书</w:t>
      </w:r>
    </w:p>
    <w:p>
      <w:pPr>
        <w:pStyle w:val="2"/>
        <w:spacing w:before="48" w:line="232" w:lineRule="auto"/>
        <w:ind w:left="4806"/>
      </w:pPr>
      <w:r>
        <w:rPr>
          <w:color w:val="231F20"/>
          <w:spacing w:val="-1"/>
        </w:rPr>
        <w:t>2.卫生管理和质量安全保障制度</w:t>
      </w:r>
    </w:p>
    <w:p>
      <w:pPr>
        <w:pStyle w:val="2"/>
        <w:spacing w:before="49" w:line="250" w:lineRule="auto"/>
        <w:ind w:left="4364" w:right="581" w:firstLine="440"/>
      </w:pPr>
      <w:r>
        <w:rPr>
          <w:color w:val="231F20"/>
          <w:spacing w:val="3"/>
        </w:rPr>
        <w:t>3.冷却、冷藏、保鲜设施和低温运输设</w:t>
      </w:r>
      <w:r>
        <w:rPr>
          <w:color w:val="231F20"/>
          <w:spacing w:val="16"/>
        </w:rPr>
        <w:t xml:space="preserve"> </w:t>
      </w:r>
      <w:r>
        <w:rPr>
          <w:color w:val="231F20"/>
          <w:spacing w:val="-3"/>
        </w:rPr>
        <w:t>备清单</w:t>
      </w:r>
    </w:p>
    <w:p>
      <w:pPr>
        <w:pStyle w:val="2"/>
        <w:spacing w:before="49" w:line="253" w:lineRule="auto"/>
        <w:ind w:left="4395" w:right="581" w:firstLine="410"/>
      </w:pPr>
      <w:r>
        <w:rPr>
          <w:color w:val="231F20"/>
          <w:spacing w:val="3"/>
        </w:rPr>
        <w:t>4.生鲜乳收购站平面图和周围环境示意</w:t>
      </w:r>
      <w:r>
        <w:rPr>
          <w:color w:val="231F20"/>
          <w:spacing w:val="7"/>
        </w:rPr>
        <w:t xml:space="preserve"> </w:t>
      </w:r>
      <w:r>
        <w:rPr>
          <w:color w:val="231F20"/>
        </w:rPr>
        <w:t>图</w:t>
      </w:r>
    </w:p>
    <w:p>
      <w:pPr>
        <w:pStyle w:val="2"/>
        <w:spacing w:before="42" w:line="231" w:lineRule="auto"/>
        <w:ind w:left="4808"/>
      </w:pPr>
      <w:r>
        <w:rPr>
          <w:color w:val="231F20"/>
          <w:spacing w:val="-1"/>
        </w:rPr>
        <w:t>5.化验、计量、检测仪器设备清单</w:t>
      </w:r>
    </w:p>
    <w:p>
      <w:pPr>
        <w:pStyle w:val="2"/>
        <w:spacing w:before="50" w:line="253" w:lineRule="auto"/>
        <w:ind w:left="4388" w:right="579" w:firstLine="416"/>
      </w:pPr>
      <w:r>
        <w:rPr>
          <w:color w:val="231F20"/>
          <w:spacing w:val="4"/>
        </w:rPr>
        <w:t xml:space="preserve">6.从业人员的培训证明和有效的健康证 </w:t>
      </w:r>
      <w:r>
        <w:rPr>
          <w:color w:val="231F20"/>
        </w:rPr>
        <w:t>明</w:t>
      </w:r>
    </w:p>
    <w:p>
      <w:pPr>
        <w:spacing w:before="40" w:line="203"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04"/>
      </w:pPr>
      <w:r>
        <w:rPr>
          <w:color w:val="231F20"/>
          <w:spacing w:val="-1"/>
        </w:rPr>
        <w:t>唐山市曹妃甸区行政审批局</w:t>
      </w:r>
    </w:p>
    <w:p>
      <w:pPr>
        <w:spacing w:before="48" w:line="202" w:lineRule="auto"/>
        <w:ind w:left="480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101"/>
      </w:pPr>
      <w:r>
        <w:pict>
          <v:rect id="_x0000_s1026" o:spid="_x0000_s1026" o:spt="1" style="position:absolute;left:0pt;margin-left:88.1pt;margin-top:70.9pt;height:3.65pt;width:4.2pt;mso-position-horizontal-relative:page;mso-position-vertical-relative:page;z-index:25167360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89.9pt;margin-top:73.95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94.95pt;margin-top:105.85pt;height:0.6pt;width:18.0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02.85pt;margin-top:105.85pt;height:0.6pt;width:17.7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43.65pt;margin-top:54pt;height:0.6pt;width:14.05pt;mso-position-horizontal-relative:page;mso-position-vertical-relative:page;z-index:251672576;mso-width-relative:page;mso-height-relative:page;" filled="f" stroked="t" coordsize="281,12" o:allowincell="f" path="m0,5l280,5e">
            <v:fill on="f" focussize="0,0"/>
            <v:stroke weight="0.6pt" color="#231F20" miterlimit="10" joinstyle="miter"/>
            <v:imagedata o:title=""/>
            <o:lock v:ext="edit"/>
          </v:shape>
        </w:pict>
      </w:r>
      <w:r>
        <w:drawing>
          <wp:anchor distT="0" distB="0" distL="0" distR="0" simplePos="0" relativeHeight="251664384" behindDoc="0" locked="0" layoutInCell="0" allowOverlap="1">
            <wp:simplePos x="0" y="0"/>
            <wp:positionH relativeFrom="page">
              <wp:posOffset>531495</wp:posOffset>
            </wp:positionH>
            <wp:positionV relativeFrom="page">
              <wp:posOffset>689610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1" o:spid="_x0000_s1031" o:spt="202" type="#_x0000_t202" style="position:absolute;left:0pt;margin-left:27.25pt;margin-top:89.8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rect id="_x0000_s1032" o:spid="_x0000_s1032" o:spt="1" style="position:absolute;left:0pt;margin-left:119.95pt;margin-top:104.05pt;height:4.2pt;width:3.65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shape id="_x0000_s1033" o:spid="_x0000_s1033" o:spt="202" type="#_x0000_t202" style="position:absolute;left:0pt;margin-left:118.95pt;margin-top:93.5pt;height:25.3pt;width:31.1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2" w:type="dxa"/>
                        <w:vAlign w:val="top"/>
                      </w:tcPr>
                      <w:p>
                        <w:pPr>
                          <w:pStyle w:val="6"/>
                          <w:spacing w:before="53" w:line="213" w:lineRule="auto"/>
                          <w:ind w:left="168" w:right="78"/>
                        </w:pPr>
                        <w:r>
                          <w:rPr>
                            <w:color w:val="231F20"/>
                            <w:spacing w:val="-3"/>
                          </w:rPr>
                          <w:t>现场</w:t>
                        </w:r>
                        <w:r>
                          <w:rPr>
                            <w:color w:val="231F20"/>
                          </w:rPr>
                          <w:t xml:space="preserve"> </w:t>
                        </w:r>
                        <w:r>
                          <w:rPr>
                            <w:color w:val="231F20"/>
                            <w:spacing w:val="-3"/>
                          </w:rPr>
                          <w:t>勘查</w:t>
                        </w:r>
                      </w:p>
                    </w:tc>
                  </w:tr>
                </w:tbl>
                <w:p>
                  <w:pPr>
                    <w:rPr>
                      <w:rFonts w:ascii="Arial"/>
                      <w:sz w:val="21"/>
                    </w:rPr>
                  </w:pPr>
                </w:p>
              </w:txbxContent>
            </v:textbox>
          </v:shape>
        </w:pict>
      </w:r>
      <w:r>
        <w:pict>
          <v:shape id="_x0000_s1034" o:spid="_x0000_s1034" o:spt="202" type="#_x0000_t202" style="position:absolute;left:0pt;margin-left:168.55pt;margin-top:93.5pt;height:25.3pt;width:27.6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5" o:spid="_x0000_s1035" o:spt="202" type="#_x0000_t202" style="position:absolute;left:0pt;margin-left:211.35pt;margin-top:93.5pt;height:25.3pt;width:31.1pt;mso-position-horizontal-relative:page;mso-position-vertical-relative:page;z-index:25167462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1892300</wp:posOffset>
            </wp:positionH>
            <wp:positionV relativeFrom="page">
              <wp:posOffset>1321435</wp:posOffset>
            </wp:positionV>
            <wp:extent cx="26416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1" cy="53175"/>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756920</wp:posOffset>
            </wp:positionH>
            <wp:positionV relativeFrom="page">
              <wp:posOffset>1321435</wp:posOffset>
            </wp:positionV>
            <wp:extent cx="22479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5" cy="53175"/>
                    </a:xfrm>
                    <a:prstGeom prst="rect">
                      <a:avLst/>
                    </a:prstGeom>
                  </pic:spPr>
                </pic:pic>
              </a:graphicData>
            </a:graphic>
          </wp:anchor>
        </w:drawing>
      </w:r>
      <w:r>
        <w:pict>
          <v:shape id="_x0000_s1036" o:spid="_x0000_s1036" o:spt="202" type="#_x0000_t202" style="position:absolute;left:0pt;margin-left:153.25pt;margin-top:140.0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2289175</wp:posOffset>
            </wp:positionH>
            <wp:positionV relativeFrom="page">
              <wp:posOffset>1494155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79" w:bottom="0" w:left="565" w:header="0" w:footer="0" w:gutter="0"/>
          <w:cols w:equalWidth="0" w:num="1">
            <w:col w:w="9627"/>
          </w:cols>
        </w:sectPr>
      </w:pPr>
    </w:p>
    <w:p>
      <w:pPr>
        <w:spacing w:line="42" w:lineRule="auto"/>
        <w:rPr>
          <w:rFonts w:ascii="Arial"/>
          <w:sz w:val="2"/>
        </w:rPr>
      </w:pPr>
    </w:p>
    <w:tbl>
      <w:tblPr>
        <w:tblStyle w:val="5"/>
        <w:tblW w:w="1302" w:type="dxa"/>
        <w:tblInd w:w="5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6"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9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19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4"/>
                    </a:xfrm>
                    <a:prstGeom prst="rect">
                      <a:avLst/>
                    </a:prstGeom>
                  </pic:spPr>
                </pic:pic>
              </a:graphicData>
            </a:graphic>
          </wp:inline>
        </w:drawing>
      </w:r>
    </w:p>
    <w:p>
      <w:pPr>
        <w:spacing w:line="145" w:lineRule="auto"/>
        <w:rPr>
          <w:rFonts w:ascii="Arial"/>
          <w:sz w:val="2"/>
        </w:rPr>
      </w:pPr>
    </w:p>
    <w:tbl>
      <w:tblPr>
        <w:tblStyle w:val="5"/>
        <w:tblW w:w="819" w:type="dxa"/>
        <w:tblInd w:w="8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34" w:line="203" w:lineRule="auto"/>
        <w:ind w:left="464"/>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7" w:line="233" w:lineRule="auto"/>
        <w:ind w:left="480"/>
      </w:pPr>
      <w:r>
        <w:rPr>
          <w:color w:val="231F20"/>
          <w:spacing w:val="-2"/>
        </w:rPr>
        <w:t>法定时限：35个工作日</w:t>
      </w:r>
    </w:p>
    <w:p>
      <w:pPr>
        <w:pStyle w:val="2"/>
        <w:spacing w:before="39" w:line="232" w:lineRule="auto"/>
        <w:ind w:left="472"/>
      </w:pPr>
      <w:r>
        <w:rPr>
          <w:color w:val="231F20"/>
          <w:spacing w:val="-2"/>
        </w:rPr>
        <w:t>承诺时限：3个工作日</w:t>
      </w:r>
    </w:p>
    <w:p>
      <w:pPr>
        <w:spacing w:before="38"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76"/>
      </w:pPr>
      <w:r>
        <w:rPr>
          <w:color w:val="231F20"/>
          <w:spacing w:val="-5"/>
        </w:rPr>
        <w:t>不收费</w:t>
      </w:r>
    </w:p>
    <w:p>
      <w:pPr>
        <w:spacing w:before="35" w:line="205" w:lineRule="auto"/>
        <w:ind w:left="472"/>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3" w:line="219" w:lineRule="auto"/>
        <w:ind w:left="474"/>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5" w:line="205" w:lineRule="auto"/>
        <w:ind w:left="472"/>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sectPr>
      <w:type w:val="continuous"/>
      <w:pgSz w:w="10772" w:h="11906"/>
      <w:pgMar w:top="400" w:right="579" w:bottom="0" w:left="565" w:header="0" w:footer="0" w:gutter="0"/>
      <w:cols w:equalWidth="0" w:num="2">
        <w:col w:w="5320"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29EC00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2022-10-21T11:00:00Z</dcterms:created>
  <dc:creator>Admin</dc:creator>
  <cp:lastModifiedBy>白筱羽</cp:lastModifiedBy>
  <dcterms:modified xsi:type="dcterms:W3CDTF">2023-08-01T08:58:37Z</dcterms:modified>
  <dc:title>222.生鲜乳收购许可核发服务指南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2023-08-01T16:16:32Z</vt:filetime>
  </property>
  <property fmtid="{D5CDD505-2E9C-101B-9397-08002B2CF9AE}" pid="4" name="KSOProductBuildVer">
    <vt:lpwstr>2052-12.1.0.15120</vt:lpwstr>
  </property>
  <property fmtid="{D5CDD505-2E9C-101B-9397-08002B2CF9AE}" pid="5" name="ICV">
    <vt:lpwstr>F391AD4CFFAB49B3A92AF638D8E592DD_12</vt:lpwstr>
  </property>
</Properties>
</file>