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6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before="103" w:line="196" w:lineRule="auto"/>
        <w:ind w:left="6007" w:right="634" w:hanging="1560"/>
        <w:rPr>
          <w:rFonts w:ascii="微软雅黑" w:hAnsi="微软雅黑" w:eastAsia="微软雅黑" w:cs="微软雅黑"/>
          <w:sz w:val="24"/>
          <w:szCs w:val="24"/>
        </w:rPr>
      </w:pPr>
      <w:r>
        <w:drawing>
          <wp:anchor distT="0" distB="0" distL="0" distR="0" simplePos="0" relativeHeight="251660288" behindDoc="1" locked="0" layoutInCell="1" allowOverlap="1">
            <wp:simplePos x="0" y="0"/>
            <wp:positionH relativeFrom="column">
              <wp:posOffset>2397125</wp:posOffset>
            </wp:positionH>
            <wp:positionV relativeFrom="paragraph">
              <wp:posOffset>-1038860</wp:posOffset>
            </wp:positionV>
            <wp:extent cx="3416935" cy="7555865"/>
            <wp:effectExtent l="0" t="0" r="0" b="0"/>
            <wp:wrapNone/>
            <wp:docPr id="1" name="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16807" cy="75559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 w:cs="微软雅黑"/>
          <w:color w:val="231F20"/>
          <w:spacing w:val="-1"/>
          <w:sz w:val="24"/>
          <w:szCs w:val="24"/>
        </w:rPr>
        <w:t>依附</w:t>
      </w:r>
      <w:r>
        <w:rPr>
          <w:rFonts w:hint="eastAsia" w:ascii="微软雅黑" w:hAnsi="微软雅黑" w:eastAsia="微软雅黑" w:cs="微软雅黑"/>
          <w:color w:val="231F20"/>
          <w:spacing w:val="-1"/>
          <w:sz w:val="24"/>
          <w:szCs w:val="24"/>
          <w:lang w:val="en-US" w:eastAsia="zh-CN"/>
        </w:rPr>
        <w:t>于</w:t>
      </w:r>
      <w:r>
        <w:rPr>
          <w:rFonts w:ascii="微软雅黑" w:hAnsi="微软雅黑" w:eastAsia="微软雅黑" w:cs="微软雅黑"/>
          <w:color w:val="231F20"/>
          <w:spacing w:val="-1"/>
          <w:sz w:val="24"/>
          <w:szCs w:val="24"/>
        </w:rPr>
        <w:t>城市道路</w:t>
      </w:r>
      <w:r>
        <w:rPr>
          <w:rFonts w:ascii="微软雅黑" w:hAnsi="微软雅黑" w:eastAsia="微软雅黑" w:cs="微软雅黑"/>
          <w:color w:val="231F20"/>
          <w:sz w:val="24"/>
          <w:szCs w:val="24"/>
        </w:rPr>
        <w:t>建设</w:t>
      </w:r>
      <w:r>
        <w:rPr>
          <w:rFonts w:hint="eastAsia" w:ascii="微软雅黑" w:hAnsi="微软雅黑" w:eastAsia="微软雅黑" w:cs="微软雅黑"/>
          <w:color w:val="231F20"/>
          <w:sz w:val="24"/>
          <w:szCs w:val="24"/>
          <w:lang w:val="en-US" w:eastAsia="zh-CN"/>
        </w:rPr>
        <w:t>各种</w:t>
      </w:r>
      <w:r>
        <w:rPr>
          <w:rFonts w:ascii="微软雅黑" w:hAnsi="微软雅黑" w:eastAsia="微软雅黑" w:cs="微软雅黑"/>
          <w:color w:val="231F20"/>
          <w:sz w:val="24"/>
          <w:szCs w:val="24"/>
        </w:rPr>
        <w:t>管线、杆线</w:t>
      </w:r>
      <w:r>
        <w:rPr>
          <w:rFonts w:hint="eastAsia" w:ascii="微软雅黑" w:hAnsi="微软雅黑" w:eastAsia="微软雅黑" w:cs="微软雅黑"/>
          <w:color w:val="231F20"/>
          <w:sz w:val="24"/>
          <w:szCs w:val="24"/>
          <w:lang w:val="en-US" w:eastAsia="zh-CN"/>
        </w:rPr>
        <w:t>等</w:t>
      </w:r>
      <w:r>
        <w:rPr>
          <w:rFonts w:ascii="微软雅黑" w:hAnsi="微软雅黑" w:eastAsia="微软雅黑" w:cs="微软雅黑"/>
          <w:color w:val="231F20"/>
          <w:sz w:val="24"/>
          <w:szCs w:val="24"/>
        </w:rPr>
        <w:t>设施</w:t>
      </w:r>
      <w:r>
        <w:rPr>
          <w:rFonts w:hint="eastAsia" w:ascii="微软雅黑" w:hAnsi="微软雅黑" w:eastAsia="微软雅黑" w:cs="微软雅黑"/>
          <w:color w:val="231F20"/>
          <w:sz w:val="24"/>
          <w:szCs w:val="24"/>
          <w:lang w:val="en-US" w:eastAsia="zh-CN"/>
        </w:rPr>
        <w:t>审批</w:t>
      </w:r>
      <w:r>
        <w:rPr>
          <w:rFonts w:ascii="微软雅黑" w:hAnsi="微软雅黑" w:eastAsia="微软雅黑" w:cs="微软雅黑"/>
          <w:color w:val="231F20"/>
          <w:spacing w:val="-2"/>
          <w:sz w:val="24"/>
          <w:szCs w:val="24"/>
        </w:rPr>
        <w:t>服</w:t>
      </w:r>
      <w:r>
        <w:rPr>
          <w:rFonts w:ascii="微软雅黑" w:hAnsi="微软雅黑" w:eastAsia="微软雅黑" w:cs="微软雅黑"/>
          <w:color w:val="231F20"/>
          <w:spacing w:val="-1"/>
          <w:sz w:val="24"/>
          <w:szCs w:val="24"/>
        </w:rPr>
        <w:t>务指南</w:t>
      </w:r>
    </w:p>
    <w:p>
      <w:pPr>
        <w:spacing w:before="185" w:line="291" w:lineRule="exact"/>
        <w:ind w:left="4785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一、事项名称</w:t>
      </w:r>
    </w:p>
    <w:p>
      <w:pPr>
        <w:spacing w:before="71" w:line="231" w:lineRule="auto"/>
        <w:ind w:left="4784"/>
        <w:rPr>
          <w:rFonts w:hint="eastAsia" w:ascii="方正仿宋简体" w:hAnsi="方正仿宋简体" w:eastAsia="方正仿宋简体" w:cs="方正仿宋简体"/>
          <w:sz w:val="22"/>
          <w:szCs w:val="22"/>
          <w:lang w:val="en-US" w:eastAsia="zh-CN"/>
        </w:rPr>
      </w:pP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依附</w:t>
      </w:r>
      <w:r>
        <w:rPr>
          <w:rFonts w:hint="eastAsia" w:ascii="方正仿宋简体" w:hAnsi="方正仿宋简体" w:eastAsia="方正仿宋简体" w:cs="方正仿宋简体"/>
          <w:color w:val="231F20"/>
          <w:spacing w:val="-1"/>
          <w:sz w:val="22"/>
          <w:szCs w:val="22"/>
          <w:lang w:val="en-US" w:eastAsia="zh-CN"/>
        </w:rPr>
        <w:t>于</w:t>
      </w: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城市道路建设</w:t>
      </w:r>
      <w:r>
        <w:rPr>
          <w:rFonts w:hint="eastAsia" w:ascii="方正仿宋简体" w:hAnsi="方正仿宋简体" w:eastAsia="方正仿宋简体" w:cs="方正仿宋简体"/>
          <w:color w:val="231F20"/>
          <w:spacing w:val="-1"/>
          <w:sz w:val="22"/>
          <w:szCs w:val="22"/>
          <w:lang w:val="en-US" w:eastAsia="zh-CN"/>
        </w:rPr>
        <w:t>各种</w:t>
      </w: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管线、杆线</w:t>
      </w:r>
      <w:r>
        <w:rPr>
          <w:rFonts w:hint="eastAsia" w:ascii="方正仿宋简体" w:hAnsi="方正仿宋简体" w:eastAsia="方正仿宋简体" w:cs="方正仿宋简体"/>
          <w:color w:val="231F20"/>
          <w:spacing w:val="-1"/>
          <w:sz w:val="22"/>
          <w:szCs w:val="22"/>
          <w:lang w:val="en-US" w:eastAsia="zh-CN"/>
        </w:rPr>
        <w:t>等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>设施</w:t>
      </w:r>
      <w:r>
        <w:rPr>
          <w:rFonts w:hint="eastAsia" w:ascii="方正仿宋简体" w:hAnsi="方正仿宋简体" w:eastAsia="方正仿宋简体" w:cs="方正仿宋简体"/>
          <w:color w:val="231F20"/>
          <w:sz w:val="22"/>
          <w:szCs w:val="22"/>
          <w:lang w:val="en-US" w:eastAsia="zh-CN"/>
        </w:rPr>
        <w:t>审批</w:t>
      </w:r>
    </w:p>
    <w:p>
      <w:pPr>
        <w:spacing w:before="47" w:line="289" w:lineRule="exact"/>
        <w:ind w:left="4784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二、办理依</w:t>
      </w: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据</w:t>
      </w:r>
    </w:p>
    <w:p>
      <w:pPr>
        <w:spacing w:before="73" w:line="268" w:lineRule="auto"/>
        <w:ind w:left="4345" w:right="565" w:firstLine="408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16"/>
          <w:sz w:val="22"/>
          <w:szCs w:val="22"/>
        </w:rPr>
        <w:t>《</w:t>
      </w:r>
      <w:r>
        <w:rPr>
          <w:rFonts w:ascii="方正仿宋简体" w:hAnsi="方正仿宋简体" w:eastAsia="方正仿宋简体" w:cs="方正仿宋简体"/>
          <w:color w:val="231F20"/>
          <w:spacing w:val="13"/>
          <w:sz w:val="22"/>
          <w:szCs w:val="22"/>
        </w:rPr>
        <w:t>城市道路管理条例》(中华人民共和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6"/>
          <w:sz w:val="22"/>
          <w:szCs w:val="22"/>
        </w:rPr>
        <w:t>国国务院</w:t>
      </w:r>
      <w:r>
        <w:rPr>
          <w:rFonts w:ascii="方正仿宋简体" w:hAnsi="方正仿宋简体" w:eastAsia="方正仿宋简体" w:cs="方正仿宋简体"/>
          <w:color w:val="231F20"/>
          <w:spacing w:val="4"/>
          <w:sz w:val="22"/>
          <w:szCs w:val="22"/>
        </w:rPr>
        <w:t>令</w:t>
      </w:r>
      <w:r>
        <w:rPr>
          <w:rFonts w:ascii="方正仿宋简体" w:hAnsi="方正仿宋简体" w:eastAsia="方正仿宋简体" w:cs="方正仿宋简体"/>
          <w:color w:val="231F20"/>
          <w:spacing w:val="3"/>
          <w:sz w:val="22"/>
          <w:szCs w:val="22"/>
        </w:rPr>
        <w:t>第198号2017年3月1日第二次修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12"/>
          <w:sz w:val="22"/>
          <w:szCs w:val="22"/>
        </w:rPr>
        <w:t>正</w:t>
      </w:r>
      <w:r>
        <w:rPr>
          <w:rFonts w:ascii="方正仿宋简体" w:hAnsi="方正仿宋简体" w:eastAsia="方正仿宋简体" w:cs="方正仿宋简体"/>
          <w:color w:val="231F20"/>
          <w:spacing w:val="6"/>
          <w:sz w:val="22"/>
          <w:szCs w:val="22"/>
        </w:rPr>
        <w:t>) 第二十九</w:t>
      </w:r>
      <w:r>
        <w:rPr>
          <w:rFonts w:hint="eastAsia" w:ascii="方正仿宋简体" w:hAnsi="方正仿宋简体" w:eastAsia="方正仿宋简体" w:cs="方正仿宋简体"/>
          <w:color w:val="231F20"/>
          <w:spacing w:val="6"/>
          <w:sz w:val="22"/>
          <w:szCs w:val="22"/>
          <w:lang w:eastAsia="zh-CN"/>
        </w:rPr>
        <w:t>；</w:t>
      </w:r>
      <w:r>
        <w:rPr>
          <w:rFonts w:ascii="方正仿宋简体" w:hAnsi="方正仿宋简体" w:eastAsia="方正仿宋简体" w:cs="方正仿宋简体"/>
          <w:color w:val="231F20"/>
          <w:spacing w:val="6"/>
          <w:sz w:val="22"/>
          <w:szCs w:val="22"/>
        </w:rPr>
        <w:t>《清理规范投资项目报建审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24"/>
          <w:sz w:val="22"/>
          <w:szCs w:val="22"/>
        </w:rPr>
        <w:t>批</w:t>
      </w:r>
      <w:r>
        <w:rPr>
          <w:rFonts w:ascii="方正仿宋简体" w:hAnsi="方正仿宋简体" w:eastAsia="方正仿宋简体" w:cs="方正仿宋简体"/>
          <w:color w:val="231F20"/>
          <w:spacing w:val="15"/>
          <w:sz w:val="22"/>
          <w:szCs w:val="22"/>
        </w:rPr>
        <w:t>事项实施方案》 ( 国务院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14"/>
          <w:sz w:val="22"/>
          <w:szCs w:val="22"/>
        </w:rPr>
        <w:t>2</w:t>
      </w:r>
      <w:r>
        <w:rPr>
          <w:rFonts w:ascii="方正仿宋简体" w:hAnsi="方正仿宋简体" w:eastAsia="方正仿宋简体" w:cs="方正仿宋简体"/>
          <w:color w:val="231F20"/>
          <w:spacing w:val="9"/>
          <w:sz w:val="22"/>
          <w:szCs w:val="22"/>
        </w:rPr>
        <w:t>017-03-01)。</w:t>
      </w:r>
    </w:p>
    <w:p>
      <w:pPr>
        <w:spacing w:line="292" w:lineRule="exact"/>
        <w:ind w:left="478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4"/>
          <w:position w:val="1"/>
          <w:sz w:val="22"/>
          <w:szCs w:val="22"/>
        </w:rPr>
        <w:t>三</w:t>
      </w: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、受理范围</w:t>
      </w:r>
    </w:p>
    <w:p>
      <w:pPr>
        <w:spacing w:before="71" w:line="228" w:lineRule="auto"/>
        <w:ind w:left="4832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22"/>
          <w:sz w:val="22"/>
          <w:szCs w:val="22"/>
        </w:rPr>
        <w:t>自</w:t>
      </w:r>
      <w:r>
        <w:rPr>
          <w:rFonts w:ascii="方正仿宋简体" w:hAnsi="方正仿宋简体" w:eastAsia="方正仿宋简体" w:cs="方正仿宋简体"/>
          <w:color w:val="231F20"/>
          <w:spacing w:val="-13"/>
          <w:sz w:val="22"/>
          <w:szCs w:val="22"/>
        </w:rPr>
        <w:t>然人、企业法人、事业法人、行政机关</w:t>
      </w:r>
    </w:p>
    <w:p>
      <w:pPr>
        <w:spacing w:before="51" w:line="291" w:lineRule="exact"/>
        <w:ind w:left="4797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6"/>
          <w:position w:val="1"/>
          <w:sz w:val="22"/>
          <w:szCs w:val="22"/>
        </w:rPr>
        <w:t>四</w:t>
      </w:r>
      <w:r>
        <w:rPr>
          <w:rFonts w:ascii="宋体" w:hAnsi="宋体" w:eastAsia="宋体" w:cs="宋体"/>
          <w:color w:val="231F20"/>
          <w:spacing w:val="-4"/>
          <w:position w:val="1"/>
          <w:sz w:val="22"/>
          <w:szCs w:val="22"/>
        </w:rPr>
        <w:t>、</w:t>
      </w:r>
      <w:r>
        <w:rPr>
          <w:rFonts w:ascii="宋体" w:hAnsi="宋体" w:eastAsia="宋体" w:cs="宋体"/>
          <w:color w:val="231F20"/>
          <w:spacing w:val="-3"/>
          <w:position w:val="1"/>
          <w:sz w:val="22"/>
          <w:szCs w:val="22"/>
        </w:rPr>
        <w:t>受理条件</w:t>
      </w:r>
    </w:p>
    <w:p>
      <w:pPr>
        <w:spacing w:before="73" w:line="267" w:lineRule="auto"/>
        <w:ind w:left="4354" w:right="566" w:firstLine="428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4"/>
          <w:sz w:val="22"/>
          <w:szCs w:val="22"/>
        </w:rPr>
        <w:t>提交材料齐全，符合法定程序，内容</w:t>
      </w:r>
      <w:r>
        <w:rPr>
          <w:rFonts w:ascii="方正仿宋简体" w:hAnsi="方正仿宋简体" w:eastAsia="方正仿宋简体" w:cs="方正仿宋简体"/>
          <w:color w:val="231F20"/>
          <w:spacing w:val="2"/>
          <w:sz w:val="22"/>
          <w:szCs w:val="22"/>
        </w:rPr>
        <w:t>真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-6"/>
          <w:sz w:val="22"/>
          <w:szCs w:val="22"/>
        </w:rPr>
        <w:t>实</w:t>
      </w:r>
      <w:r>
        <w:rPr>
          <w:rFonts w:ascii="方正仿宋简体" w:hAnsi="方正仿宋简体" w:eastAsia="方正仿宋简体" w:cs="方正仿宋简体"/>
          <w:color w:val="231F20"/>
          <w:spacing w:val="-5"/>
          <w:sz w:val="22"/>
          <w:szCs w:val="22"/>
        </w:rPr>
        <w:t>有效</w:t>
      </w:r>
    </w:p>
    <w:p>
      <w:pPr>
        <w:spacing w:line="290" w:lineRule="exact"/>
        <w:ind w:left="478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五、申请</w:t>
      </w: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材料</w:t>
      </w:r>
    </w:p>
    <w:p>
      <w:pPr>
        <w:spacing w:before="73" w:line="338" w:lineRule="exact"/>
        <w:ind w:left="4801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6"/>
          <w:position w:val="2"/>
          <w:sz w:val="22"/>
          <w:szCs w:val="22"/>
        </w:rPr>
        <w:t>1.市政</w:t>
      </w:r>
      <w:r>
        <w:rPr>
          <w:rFonts w:ascii="方正仿宋简体" w:hAnsi="方正仿宋简体" w:eastAsia="方正仿宋简体" w:cs="方正仿宋简体"/>
          <w:color w:val="231F20"/>
          <w:spacing w:val="-4"/>
          <w:position w:val="2"/>
          <w:sz w:val="22"/>
          <w:szCs w:val="22"/>
        </w:rPr>
        <w:t>设</w:t>
      </w:r>
      <w:r>
        <w:rPr>
          <w:rFonts w:ascii="方正仿宋简体" w:hAnsi="方正仿宋简体" w:eastAsia="方正仿宋简体" w:cs="方正仿宋简体"/>
          <w:color w:val="231F20"/>
          <w:spacing w:val="-3"/>
          <w:position w:val="2"/>
          <w:sz w:val="22"/>
          <w:szCs w:val="22"/>
        </w:rPr>
        <w:t>施建设类审批申请文件；</w:t>
      </w:r>
    </w:p>
    <w:p>
      <w:pPr>
        <w:spacing w:before="24" w:line="268" w:lineRule="auto"/>
        <w:ind w:left="4342" w:right="566" w:firstLine="443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23"/>
          <w:sz w:val="22"/>
          <w:szCs w:val="22"/>
        </w:rPr>
        <w:t>2</w:t>
      </w:r>
      <w:r>
        <w:rPr>
          <w:rFonts w:ascii="方正仿宋简体" w:hAnsi="方正仿宋简体" w:eastAsia="方正仿宋简体" w:cs="方正仿宋简体"/>
          <w:color w:val="231F20"/>
          <w:spacing w:val="14"/>
          <w:sz w:val="22"/>
          <w:szCs w:val="22"/>
        </w:rPr>
        <w:t>.施工单位的资质证明(含施工组织</w:t>
      </w:r>
      <w:r>
        <w:rPr>
          <w:rFonts w:hint="eastAsia" w:ascii="方正仿宋简体" w:hAnsi="方正仿宋简体" w:eastAsia="方正仿宋简体" w:cs="方正仿宋简体"/>
          <w:color w:val="231F20"/>
          <w:spacing w:val="14"/>
          <w:sz w:val="22"/>
          <w:szCs w:val="22"/>
          <w:lang w:val="en-US" w:eastAsia="zh-CN"/>
        </w:rPr>
        <w:t>设计</w:t>
      </w:r>
      <w:r>
        <w:rPr>
          <w:rFonts w:ascii="方正仿宋简体" w:hAnsi="方正仿宋简体" w:eastAsia="方正仿宋简体" w:cs="方正仿宋简体"/>
          <w:color w:val="231F20"/>
          <w:spacing w:val="6"/>
          <w:sz w:val="22"/>
          <w:szCs w:val="22"/>
        </w:rPr>
        <w:t>方案</w:t>
      </w:r>
      <w:r>
        <w:rPr>
          <w:rFonts w:ascii="方正仿宋简体" w:hAnsi="方正仿宋简体" w:eastAsia="方正仿宋简体" w:cs="方正仿宋简体"/>
          <w:color w:val="231F20"/>
          <w:spacing w:val="3"/>
          <w:sz w:val="22"/>
          <w:szCs w:val="22"/>
        </w:rPr>
        <w:t>、安全评估报告及事故预警和应急处</w:t>
      </w:r>
      <w:r>
        <w:rPr>
          <w:rFonts w:ascii="方正仿宋简体" w:hAnsi="方正仿宋简体" w:eastAsia="方正仿宋简体" w:cs="方正仿宋简体"/>
          <w:color w:val="231F20"/>
          <w:spacing w:val="21"/>
          <w:sz w:val="22"/>
          <w:szCs w:val="22"/>
        </w:rPr>
        <w:t>置方案)；</w:t>
      </w:r>
    </w:p>
    <w:p>
      <w:pPr>
        <w:spacing w:line="336" w:lineRule="exact"/>
        <w:ind w:left="4783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4"/>
          <w:position w:val="2"/>
          <w:sz w:val="22"/>
          <w:szCs w:val="22"/>
        </w:rPr>
        <w:t>3</w:t>
      </w:r>
      <w:r>
        <w:rPr>
          <w:rFonts w:ascii="方正仿宋简体" w:hAnsi="方正仿宋简体" w:eastAsia="方正仿宋简体" w:cs="方正仿宋简体"/>
          <w:color w:val="231F20"/>
          <w:spacing w:val="-3"/>
          <w:position w:val="2"/>
          <w:sz w:val="22"/>
          <w:szCs w:val="22"/>
        </w:rPr>
        <w:t>.市政设施建设的设计文书；</w:t>
      </w:r>
    </w:p>
    <w:p>
      <w:pPr>
        <w:spacing w:before="25" w:line="267" w:lineRule="auto"/>
        <w:ind w:left="4348" w:right="567" w:firstLine="435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10"/>
          <w:sz w:val="22"/>
          <w:szCs w:val="22"/>
        </w:rPr>
        <w:t>4.</w:t>
      </w:r>
      <w:r>
        <w:rPr>
          <w:rFonts w:ascii="方正仿宋简体" w:hAnsi="方正仿宋简体" w:eastAsia="方正仿宋简体" w:cs="方正仿宋简体"/>
          <w:color w:val="231F20"/>
          <w:spacing w:val="5"/>
          <w:sz w:val="22"/>
          <w:szCs w:val="22"/>
        </w:rPr>
        <w:t>拟建建筑工程施工许可证和建设工程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-6"/>
          <w:sz w:val="22"/>
          <w:szCs w:val="22"/>
        </w:rPr>
        <w:t>规</w:t>
      </w:r>
      <w:r>
        <w:rPr>
          <w:rFonts w:ascii="方正仿宋简体" w:hAnsi="方正仿宋简体" w:eastAsia="方正仿宋简体" w:cs="方正仿宋简体"/>
          <w:color w:val="231F20"/>
          <w:spacing w:val="-5"/>
          <w:sz w:val="22"/>
          <w:szCs w:val="22"/>
        </w:rPr>
        <w:t>划类许可证。</w:t>
      </w:r>
    </w:p>
    <w:p>
      <w:pPr>
        <w:spacing w:line="290" w:lineRule="exact"/>
        <w:ind w:left="4784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六、审批机</w:t>
      </w: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关</w:t>
      </w:r>
    </w:p>
    <w:p>
      <w:pPr>
        <w:spacing w:before="73" w:line="231" w:lineRule="auto"/>
        <w:ind w:left="4783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唐山市曹妃甸区行政审批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>局</w:t>
      </w:r>
    </w:p>
    <w:p>
      <w:pPr>
        <w:spacing w:before="47" w:line="291" w:lineRule="exact"/>
        <w:ind w:left="4781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七、事项办理流程图</w:t>
      </w:r>
    </w:p>
    <w:p>
      <w:pPr>
        <w:sectPr>
          <w:headerReference r:id="rId5" w:type="default"/>
          <w:pgSz w:w="10772" w:h="11906"/>
          <w:pgMar w:top="400" w:right="0" w:bottom="0" w:left="1615" w:header="0" w:footer="0" w:gutter="0"/>
          <w:cols w:space="720" w:num="1"/>
        </w:sectPr>
      </w:pPr>
    </w:p>
    <w:p>
      <w:r>
        <w:pict>
          <v:rect id="_x0000_s1026" o:spid="_x0000_s1026" o:spt="1" style="position:absolute;left:0pt;margin-left:49pt;margin-top:100.65pt;height:23.7pt;width:0.6pt;mso-position-horizontal-relative:page;mso-position-vertical-relative:page;z-index:251691008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7" o:spid="_x0000_s1027" o:spt="1" style="position:absolute;left:0pt;margin-left:108.8pt;margin-top:37.2pt;height:29.25pt;width:0.65pt;mso-position-horizontal-relative:page;mso-position-vertical-relative:page;z-index:251692032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8" o:spid="_x0000_s1028" o:spt="1" style="position:absolute;left:0pt;margin-left:63.2pt;margin-top:94.6pt;height:35.85pt;width:0.6pt;mso-position-horizontal-relative:page;mso-position-vertical-relative:page;z-index:251689984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9" o:spid="_x0000_s1029" o:spt="1" style="position:absolute;left:0pt;margin-left:87.9pt;margin-top:94.6pt;height:35.85pt;width:0.65pt;mso-position-horizontal-relative:page;mso-position-vertical-relative:page;z-index:251687936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30" o:spid="_x0000_s1030" o:spt="1" style="position:absolute;left:0pt;margin-left:118.5pt;margin-top:51.8pt;height:38.05pt;width:0.65pt;mso-position-horizontal-relative:page;mso-position-vertical-relative:page;z-index:251694080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31" o:spid="_x0000_s1031" o:spt="1" style="position:absolute;left:0pt;margin-left:156.8pt;margin-top:69.4pt;height:20.7pt;width:0.65pt;mso-position-horizontal-relative:page;mso-position-vertical-relative:page;z-index:251685888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shape id="_x0000_s1032" o:spid="_x0000_s1032" style="position:absolute;left:0pt;margin-left:28.35pt;margin-top:100.65pt;height:23.7pt;width:0.6pt;mso-position-horizontal-relative:page;mso-position-vertical-relative:page;z-index:251684864;mso-width-relative:page;mso-height-relative:page;" filled="f" stroked="t" coordsize="12,474" o:allowincell="f" path="m5,473l5,0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3" o:spid="_x0000_s1033" style="position:absolute;left:0pt;margin-left:82.85pt;margin-top:36.9pt;height:0.6pt;width:26.25pt;mso-position-horizontal-relative:page;mso-position-vertical-relative:page;z-index:251680768;mso-width-relative:page;mso-height-relative:page;" filled="f" stroked="t" coordsize="525,12" o:allowincell="f" path="m0,5l524,5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4" o:spid="_x0000_s1034" style="position:absolute;left:0pt;margin-left:82.85pt;margin-top:66.1pt;height:0.6pt;width:26.25pt;mso-position-horizontal-relative:page;mso-position-vertical-relative:page;z-index:251681792;mso-width-relative:page;mso-height-relative:page;" filled="f" stroked="t" coordsize="525,12" o:allowincell="f" path="m524,5l0,5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5" o:spid="_x0000_s1035" style="position:absolute;left:0pt;margin-left:82.55pt;margin-top:37.2pt;height:29.25pt;width:0.65pt;mso-position-horizontal-relative:page;mso-position-vertical-relative:page;z-index:251679744;mso-width-relative:page;mso-height-relative:page;" filled="f" stroked="t" coordsize="12,585" o:allowincell="f" path="m6,584l6,0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6" o:spid="_x0000_s1036" style="position:absolute;left:0pt;margin-left:75.55pt;margin-top:51.8pt;height:39.8pt;width:0.65pt;mso-position-horizontal-relative:page;mso-position-vertical-relative:page;z-index:251667456;mso-width-relative:page;mso-height-relative:page;" filled="f" stroked="t" coordsize="12,795" o:allowincell="f" path="m6,795l6,0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7" o:spid="_x0000_s1037" style="position:absolute;left:0pt;margin-left:206.5pt;margin-top:94.6pt;height:35.85pt;width:0.65pt;mso-position-horizontal-relative:page;mso-position-vertical-relative:page;z-index:251669504;mso-width-relative:page;mso-height-relative:page;" filled="f" stroked="t" coordsize="12,716" o:allowincell="f" path="m6,0l6,716x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8" o:spid="_x0000_s1038" style="position:absolute;left:0pt;margin-left:219.35pt;margin-top:100.65pt;height:23.7pt;width:0.65pt;mso-position-horizontal-relative:page;mso-position-vertical-relative:page;z-index:251682816;mso-width-relative:page;mso-height-relative:page;" filled="f" stroked="t" coordsize="12,474" o:allowincell="f" path="m6,473l6,0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9" o:spid="_x0000_s1039" style="position:absolute;left:0pt;margin-left:240pt;margin-top:100.65pt;height:23.7pt;width:0.65pt;mso-position-horizontal-relative:page;mso-position-vertical-relative:page;z-index:251683840;mso-width-relative:page;mso-height-relative:page;" filled="f" stroked="t" coordsize="12,474" o:allowincell="f" path="m6,0l6,473x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40" o:spid="_x0000_s1040" o:spt="202" type="#_x0000_t202" style="position:absolute;left:0pt;margin-left:142.7pt;margin-top:35.9pt;height:35.15pt;width:28.85pt;mso-position-horizontal-relative:page;mso-position-vertical-relative:page;z-index:251686912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4"/>
                    <w:tblW w:w="526" w:type="dxa"/>
                    <w:tblInd w:w="25" w:type="dxa"/>
                    <w:tblBorders>
                      <w:top w:val="single" w:color="231F20" w:sz="4" w:space="0"/>
                      <w:left w:val="single" w:color="231F20" w:sz="4" w:space="0"/>
                      <w:bottom w:val="single" w:color="231F20" w:sz="4" w:space="0"/>
                      <w:right w:val="single" w:color="231F2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526"/>
                  </w:tblGrid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42" w:hRule="atLeast"/>
                    </w:trPr>
                    <w:tc>
                      <w:tcPr>
                        <w:tcW w:w="526" w:type="dxa"/>
                        <w:vAlign w:val="top"/>
                      </w:tcPr>
                      <w:p>
                        <w:pPr>
                          <w:spacing w:before="113" w:line="237" w:lineRule="auto"/>
                          <w:ind w:left="47" w:right="17" w:firstLine="61"/>
                          <w:rPr>
                            <w:rFonts w:ascii="宋体" w:hAnsi="宋体" w:eastAsia="宋体" w:cs="宋体"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eastAsia="宋体" w:cs="宋体"/>
                            <w:color w:val="231F20"/>
                            <w:spacing w:val="-6"/>
                            <w:sz w:val="16"/>
                            <w:szCs w:val="16"/>
                          </w:rPr>
                          <w:t>告</w:t>
                        </w:r>
                        <w:r>
                          <w:rPr>
                            <w:rFonts w:ascii="宋体" w:hAnsi="宋体" w:eastAsia="宋体" w:cs="宋体"/>
                            <w:color w:val="231F20"/>
                            <w:spacing w:val="-5"/>
                            <w:sz w:val="16"/>
                            <w:szCs w:val="16"/>
                          </w:rPr>
                          <w:t>知</w:t>
                        </w:r>
                        <w:r>
                          <w:rPr>
                            <w:rFonts w:ascii="宋体" w:hAnsi="宋体" w:eastAsia="宋体" w:cs="宋体"/>
                            <w:color w:val="231F20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color w:val="231F20"/>
                            <w:spacing w:val="-11"/>
                            <w:sz w:val="16"/>
                            <w:szCs w:val="16"/>
                          </w:rPr>
                          <w:t>申</w:t>
                        </w:r>
                        <w:r>
                          <w:rPr>
                            <w:rFonts w:ascii="宋体" w:hAnsi="宋体" w:eastAsia="宋体" w:cs="宋体"/>
                            <w:color w:val="231F20"/>
                            <w:spacing w:val="-9"/>
                            <w:sz w:val="16"/>
                            <w:szCs w:val="16"/>
                          </w:rPr>
                          <w:t>请人</w:t>
                        </w:r>
                      </w:p>
                      <w:p>
                        <w:pPr>
                          <w:tabs>
                            <w:tab w:val="left" w:pos="300"/>
                          </w:tabs>
                          <w:spacing w:before="56" w:line="62" w:lineRule="exact"/>
                          <w:ind w:left="216"/>
                          <w:rPr>
                            <w:rFonts w:ascii="Arial"/>
                            <w:sz w:val="21"/>
                          </w:rPr>
                        </w:pPr>
                        <w:r>
                          <w:rPr>
                            <w:rFonts w:ascii="Arial" w:hAnsi="Arial" w:eastAsia="Arial" w:cs="Arial"/>
                            <w:position w:val="-6"/>
                            <w:sz w:val="21"/>
                            <w:szCs w:val="21"/>
                            <w:shd w:val="clear" w:fill="231F20"/>
                          </w:rPr>
                          <w:tab/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41" o:spid="_x0000_s1041" o:spt="202" type="#_x0000_t202" style="position:absolute;left:0pt;margin-left:74.5pt;margin-top:46.8pt;height:19.5pt;width:45.7pt;mso-position-horizontal-relative:page;mso-position-vertical-relative:page;z-index:251693056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tabs>
                      <w:tab w:val="left" w:pos="197"/>
                    </w:tabs>
                    <w:spacing w:before="20" w:line="202" w:lineRule="auto"/>
                    <w:ind w:left="275" w:right="20" w:hanging="255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strike/>
                      <w:color w:val="231F20"/>
                      <w:sz w:val="16"/>
                      <w:szCs w:val="16"/>
                    </w:rPr>
                    <w:tab/>
                  </w:r>
                  <w:r>
                    <w:rPr>
                      <w:rFonts w:ascii="宋体" w:hAnsi="宋体" w:eastAsia="宋体" w:cs="宋体"/>
                      <w:color w:val="231F20"/>
                      <w:spacing w:val="-5"/>
                      <w:sz w:val="16"/>
                      <w:szCs w:val="16"/>
                    </w:rPr>
                    <w:t>后</w:t>
                  </w:r>
                  <w:r>
                    <w:rPr>
                      <w:rFonts w:ascii="宋体" w:hAnsi="宋体" w:eastAsia="宋体" w:cs="宋体"/>
                      <w:color w:val="231F20"/>
                      <w:spacing w:val="-3"/>
                      <w:sz w:val="16"/>
                      <w:szCs w:val="16"/>
                    </w:rPr>
                    <w:t xml:space="preserve">再次 </w:t>
                  </w:r>
                  <w:r>
                    <w:rPr>
                      <w:position w:val="1"/>
                      <w:sz w:val="16"/>
                      <w:szCs w:val="16"/>
                    </w:rPr>
                    <w:drawing>
                      <wp:inline distT="0" distB="0" distL="0" distR="0">
                        <wp:extent cx="45720" cy="52705"/>
                        <wp:effectExtent l="0" t="0" r="0" b="0"/>
                        <wp:docPr id="2" name="IM 2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IM 2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6062" cy="5318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宋体" w:hAnsi="宋体" w:eastAsia="宋体" w:cs="宋体"/>
                      <w:strike/>
                      <w:color w:val="231F20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color w:val="231F20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color w:val="231F20"/>
                      <w:spacing w:val="-2"/>
                      <w:sz w:val="16"/>
                      <w:szCs w:val="16"/>
                    </w:rPr>
                    <w:t>报</w:t>
                  </w:r>
                  <w:r>
                    <w:rPr>
                      <w:rFonts w:ascii="宋体" w:hAnsi="宋体" w:eastAsia="宋体" w:cs="宋体"/>
                      <w:color w:val="231F20"/>
                      <w:spacing w:val="-1"/>
                      <w:sz w:val="16"/>
                      <w:szCs w:val="16"/>
                    </w:rPr>
                    <w:t>送</w:t>
                  </w:r>
                </w:p>
              </w:txbxContent>
            </v:textbox>
          </v:shape>
        </w:pict>
      </w:r>
      <w:r>
        <w:drawing>
          <wp:anchor distT="0" distB="0" distL="0" distR="0" simplePos="0" relativeHeight="251668480" behindDoc="0" locked="0" layoutInCell="0" allowOverlap="1">
            <wp:simplePos x="0" y="0"/>
            <wp:positionH relativeFrom="page">
              <wp:posOffset>806450</wp:posOffset>
            </wp:positionH>
            <wp:positionV relativeFrom="page">
              <wp:posOffset>1155065</wp:posOffset>
            </wp:positionV>
            <wp:extent cx="313055" cy="50165"/>
            <wp:effectExtent l="0" t="0" r="0" b="0"/>
            <wp:wrapNone/>
            <wp:docPr id="3" name="IM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 3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3270" cy="498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42" o:spid="_x0000_s1042" style="position:absolute;left:0pt;margin-left:28.35pt;margin-top:94.3pt;height:6.7pt;width:6pt;mso-position-horizontal-relative:page;mso-position-vertical-relative:page;z-index:251671552;mso-width-relative:page;mso-height-relative:page;" filled="f" stroked="t" coordsize="120,133" o:allowincell="f" path="m5,127c5,60,54,6,113,6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43" o:spid="_x0000_s1043" style="position:absolute;left:0pt;margin-left:43.6pt;margin-top:94.3pt;height:6.7pt;width:6pt;mso-position-horizontal-relative:page;mso-position-vertical-relative:page;z-index:251672576;mso-width-relative:page;mso-height-relative:page;" filled="f" stroked="t" coordsize="120,133" o:allowincell="f" path="m5,6c65,6,113,60,113,127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44" o:spid="_x0000_s1044" style="position:absolute;left:0pt;margin-left:142.65pt;margin-top:89.5pt;height:46pt;width:28.95pt;mso-position-horizontal-relative:page;mso-position-vertical-relative:page;z-index:251664384;mso-width-relative:page;mso-height-relative:page;" filled="f" stroked="t" coordsize="579,920" o:allowincell="f" path="m572,460l289,914,6,460,289,5,572,460x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45" o:spid="_x0000_s1045" style="position:absolute;left:0pt;margin-left:104.3pt;margin-top:89.5pt;height:46pt;width:28.95pt;mso-position-horizontal-relative:page;mso-position-vertical-relative:page;z-index:251663360;mso-width-relative:page;mso-height-relative:page;" filled="f" stroked="t" coordsize="579,920" o:allowincell="f" path="m572,460l289,914,5,460,289,5,572,460x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46" o:spid="_x0000_s1046" style="position:absolute;left:0pt;margin-left:234.6pt;margin-top:94.3pt;height:6.7pt;width:6pt;mso-position-horizontal-relative:page;mso-position-vertical-relative:page;z-index:251674624;mso-width-relative:page;mso-height-relative:page;" filled="f" stroked="t" coordsize="120,133" o:allowincell="f" path="m5,6c65,6,113,60,113,127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47" o:spid="_x0000_s1047" style="position:absolute;left:0pt;margin-left:219.35pt;margin-top:94.3pt;height:6.7pt;width:6pt;mso-position-horizontal-relative:page;mso-position-vertical-relative:page;z-index:251673600;mso-width-relative:page;mso-height-relative:page;" filled="f" stroked="t" coordsize="120,133" o:allowincell="f" path="m6,127c6,60,54,6,113,6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48" o:spid="_x0000_s1048" o:spt="202" type="#_x0000_t202" style="position:absolute;left:0pt;margin-left:48.3pt;margin-top:97.95pt;height:31.65pt;width:57pt;mso-position-horizontal-relative:page;mso-position-vertical-relative:page;z-index:251688960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19" w:lineRule="auto"/>
                    <w:ind w:left="339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8"/>
                      <w:sz w:val="16"/>
                      <w:szCs w:val="16"/>
                    </w:rPr>
                    <w:t>申</w:t>
                  </w:r>
                  <w:r>
                    <w:rPr>
                      <w:rFonts w:ascii="宋体" w:hAnsi="宋体" w:eastAsia="宋体" w:cs="宋体"/>
                      <w:color w:val="231F20"/>
                      <w:spacing w:val="-6"/>
                      <w:sz w:val="16"/>
                      <w:szCs w:val="16"/>
                    </w:rPr>
                    <w:t>请人</w:t>
                  </w:r>
                </w:p>
                <w:p>
                  <w:pPr>
                    <w:tabs>
                      <w:tab w:val="left" w:pos="226"/>
                    </w:tabs>
                    <w:spacing w:before="2" w:line="219" w:lineRule="auto"/>
                    <w:ind w:left="20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strike/>
                      <w:color w:val="231F20"/>
                      <w:sz w:val="16"/>
                      <w:szCs w:val="16"/>
                    </w:rPr>
                    <w:tab/>
                  </w:r>
                  <w:r>
                    <w:rPr>
                      <w:rFonts w:ascii="宋体" w:hAnsi="宋体" w:eastAsia="宋体" w:cs="宋体"/>
                      <w:color w:val="231F20"/>
                      <w:position w:val="1"/>
                      <w:sz w:val="16"/>
                      <w:szCs w:val="16"/>
                    </w:rPr>
                    <w:drawing>
                      <wp:inline distT="0" distB="0" distL="0" distR="0">
                        <wp:extent cx="45720" cy="52705"/>
                        <wp:effectExtent l="0" t="0" r="0" b="0"/>
                        <wp:docPr id="4" name="IM 4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IM 4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6238" cy="5318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宋体" w:hAnsi="宋体" w:eastAsia="宋体" w:cs="宋体"/>
                      <w:color w:val="231F20"/>
                      <w:spacing w:val="-10"/>
                      <w:sz w:val="16"/>
                      <w:szCs w:val="16"/>
                    </w:rPr>
                    <w:t>提</w:t>
                  </w:r>
                  <w:r>
                    <w:rPr>
                      <w:rFonts w:ascii="宋体" w:hAnsi="宋体" w:eastAsia="宋体" w:cs="宋体"/>
                      <w:color w:val="231F20"/>
                      <w:spacing w:val="-7"/>
                      <w:sz w:val="16"/>
                      <w:szCs w:val="16"/>
                    </w:rPr>
                    <w:t xml:space="preserve">交申 </w:t>
                  </w:r>
                  <w:r>
                    <w:rPr>
                      <w:rFonts w:ascii="宋体" w:hAnsi="宋体" w:eastAsia="宋体" w:cs="宋体"/>
                      <w:strike/>
                      <w:color w:val="231F20"/>
                      <w:spacing w:val="-7"/>
                      <w:sz w:val="16"/>
                      <w:szCs w:val="16"/>
                    </w:rPr>
                    <w:t xml:space="preserve">   </w:t>
                  </w:r>
                  <w:r>
                    <w:rPr>
                      <w:position w:val="1"/>
                      <w:sz w:val="16"/>
                      <w:szCs w:val="16"/>
                    </w:rPr>
                    <w:drawing>
                      <wp:inline distT="0" distB="0" distL="0" distR="0">
                        <wp:extent cx="45720" cy="52705"/>
                        <wp:effectExtent l="0" t="0" r="0" b="0"/>
                        <wp:docPr id="5" name="IM 5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" name="IM 5"/>
                                <pic:cNvPicPr/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6238" cy="5318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>
                  <w:pPr>
                    <w:spacing w:before="2" w:line="218" w:lineRule="auto"/>
                    <w:ind w:left="316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2"/>
                      <w:sz w:val="16"/>
                      <w:szCs w:val="16"/>
                      <w:u w:val="single" w:color="auto"/>
                    </w:rPr>
                    <w:t>请</w:t>
                  </w:r>
                  <w:r>
                    <w:rPr>
                      <w:rFonts w:ascii="宋体" w:hAnsi="宋体" w:eastAsia="宋体" w:cs="宋体"/>
                      <w:color w:val="231F20"/>
                      <w:spacing w:val="-1"/>
                      <w:sz w:val="16"/>
                      <w:szCs w:val="16"/>
                      <w:u w:val="single" w:color="auto"/>
                    </w:rPr>
                    <w:t>材料</w:t>
                  </w:r>
                </w:p>
              </w:txbxContent>
            </v:textbox>
          </v:shape>
        </w:pict>
      </w:r>
      <w:r>
        <w:pict>
          <v:shape id="_x0000_s1049" o:spid="_x0000_s1049" o:spt="202" type="#_x0000_t202" style="position:absolute;left:0pt;margin-left:109.55pt;margin-top:102.75pt;height:21.15pt;width:17.6pt;mso-position-horizontal-relative:page;mso-position-vertical-relative:page;z-index:251662336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 w:right="20" w:hanging="1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5"/>
                      <w:sz w:val="16"/>
                      <w:szCs w:val="16"/>
                    </w:rPr>
                    <w:t>受</w:t>
                  </w:r>
                  <w:r>
                    <w:rPr>
                      <w:rFonts w:ascii="宋体" w:hAnsi="宋体" w:eastAsia="宋体" w:cs="宋体"/>
                      <w:color w:val="231F20"/>
                      <w:spacing w:val="-4"/>
                      <w:sz w:val="16"/>
                      <w:szCs w:val="16"/>
                    </w:rPr>
                    <w:t>理</w:t>
                  </w:r>
                  <w:r>
                    <w:rPr>
                      <w:rFonts w:ascii="宋体" w:hAnsi="宋体" w:eastAsia="宋体" w:cs="宋体"/>
                      <w:color w:val="231F20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color w:val="231F20"/>
                      <w:spacing w:val="-6"/>
                      <w:sz w:val="16"/>
                      <w:szCs w:val="16"/>
                    </w:rPr>
                    <w:t>审</w:t>
                  </w:r>
                  <w:r>
                    <w:rPr>
                      <w:rFonts w:ascii="宋体" w:hAnsi="宋体" w:eastAsia="宋体" w:cs="宋体"/>
                      <w:color w:val="231F20"/>
                      <w:spacing w:val="-5"/>
                      <w:sz w:val="16"/>
                      <w:szCs w:val="16"/>
                    </w:rPr>
                    <w:t>核</w:t>
                  </w:r>
                </w:p>
              </w:txbxContent>
            </v:textbox>
          </v:shape>
        </w:pict>
      </w:r>
      <w:r>
        <w:pict>
          <v:shape id="_x0000_s1050" o:spid="_x0000_s1050" o:spt="202" type="#_x0000_t202" style="position:absolute;left:0pt;margin-left:30.15pt;margin-top:107.55pt;height:26.15pt;width:17.5pt;mso-position-horizontal-relative:page;mso-position-vertical-relative:page;z-index:251666432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20" w:lineRule="auto"/>
                    <w:ind w:left="20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4"/>
                      <w:sz w:val="16"/>
                      <w:szCs w:val="16"/>
                    </w:rPr>
                    <w:t>开</w:t>
                  </w:r>
                  <w:r>
                    <w:rPr>
                      <w:rFonts w:ascii="宋体" w:hAnsi="宋体" w:eastAsia="宋体" w:cs="宋体"/>
                      <w:color w:val="231F20"/>
                      <w:spacing w:val="-2"/>
                      <w:sz w:val="16"/>
                      <w:szCs w:val="16"/>
                    </w:rPr>
                    <w:t>始</w:t>
                  </w:r>
                </w:p>
                <w:p>
                  <w:pPr>
                    <w:tabs>
                      <w:tab w:val="left" w:pos="275"/>
                    </w:tabs>
                    <w:spacing w:before="49" w:line="242" w:lineRule="exact"/>
                    <w:ind w:left="77"/>
                    <w:rPr>
                      <w:rFonts w:ascii="Arial"/>
                      <w:sz w:val="21"/>
                    </w:rPr>
                  </w:pPr>
                  <w:r>
                    <w:rPr>
                      <w:rFonts w:ascii="Arial" w:hAnsi="Arial" w:eastAsia="Arial" w:cs="Arial"/>
                      <w:sz w:val="21"/>
                      <w:szCs w:val="21"/>
                      <w:u w:val="single" w:color="auto"/>
                    </w:rPr>
                    <w:tab/>
                  </w:r>
                </w:p>
              </w:txbxContent>
            </v:textbox>
          </v:shape>
        </w:pict>
      </w:r>
      <w:r>
        <w:pict>
          <v:shape id="_x0000_s1051" o:spid="_x0000_s1051" o:spt="202" type="#_x0000_t202" style="position:absolute;left:0pt;margin-left:131.8pt;margin-top:107.55pt;height:11.55pt;width:50.15pt;mso-position-horizontal-relative:page;mso-position-vertical-relative:page;z-index:-25165516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tabs>
                      <w:tab w:val="left" w:pos="150"/>
                    </w:tabs>
                    <w:spacing w:before="19" w:line="220" w:lineRule="auto"/>
                    <w:ind w:left="20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strike/>
                      <w:color w:val="231F20"/>
                      <w:sz w:val="16"/>
                      <w:szCs w:val="16"/>
                    </w:rPr>
                    <w:tab/>
                  </w:r>
                  <w:r>
                    <w:rPr>
                      <w:rFonts w:ascii="宋体" w:hAnsi="宋体" w:eastAsia="宋体" w:cs="宋体"/>
                      <w:color w:val="231F20"/>
                      <w:position w:val="1"/>
                      <w:sz w:val="16"/>
                      <w:szCs w:val="16"/>
                    </w:rPr>
                    <w:drawing>
                      <wp:inline distT="0" distB="0" distL="0" distR="0">
                        <wp:extent cx="45720" cy="52705"/>
                        <wp:effectExtent l="0" t="0" r="0" b="0"/>
                        <wp:docPr id="6" name="IM 6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IM 6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6109" cy="5318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宋体" w:hAnsi="宋体" w:eastAsia="宋体" w:cs="宋体"/>
                      <w:color w:val="231F20"/>
                      <w:spacing w:val="15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color w:val="231F20"/>
                      <w:spacing w:val="14"/>
                      <w:sz w:val="16"/>
                      <w:szCs w:val="16"/>
                    </w:rPr>
                    <w:t>审批</w:t>
                  </w:r>
                  <w:r>
                    <w:rPr>
                      <w:rFonts w:ascii="宋体" w:hAnsi="宋体" w:eastAsia="宋体" w:cs="宋体"/>
                      <w:strike/>
                      <w:color w:val="231F20"/>
                      <w:sz w:val="16"/>
                      <w:szCs w:val="16"/>
                    </w:rPr>
                    <w:t xml:space="preserve">   </w:t>
                  </w:r>
                </w:p>
              </w:txbxContent>
            </v:textbox>
          </v:shape>
        </w:pict>
      </w:r>
      <w:r>
        <w:pict>
          <v:shape id="_x0000_s1052" o:spid="_x0000_s1052" style="position:absolute;left:0pt;margin-left:28.35pt;margin-top:124.05pt;height:6.7pt;width:6pt;mso-position-horizontal-relative:page;mso-position-vertical-relative:page;z-index:251676672;mso-width-relative:page;mso-height-relative:page;" filled="f" stroked="t" coordsize="120,133" o:allowincell="f" path="m113,127c54,127,5,72,5,5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53" o:spid="_x0000_s1053" style="position:absolute;left:0pt;margin-left:43.6pt;margin-top:124.05pt;height:6.7pt;width:6pt;mso-position-horizontal-relative:page;mso-position-vertical-relative:page;z-index:251675648;mso-width-relative:page;mso-height-relative:page;" filled="f" stroked="t" coordsize="120,133" o:allowincell="f" path="m113,5c113,72,65,127,5,127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drawing>
          <wp:anchor distT="0" distB="0" distL="0" distR="0" simplePos="0" relativeHeight="251670528" behindDoc="0" locked="0" layoutInCell="0" allowOverlap="1">
            <wp:simplePos x="0" y="0"/>
            <wp:positionH relativeFrom="page">
              <wp:posOffset>2626360</wp:posOffset>
            </wp:positionH>
            <wp:positionV relativeFrom="page">
              <wp:posOffset>1402080</wp:posOffset>
            </wp:positionV>
            <wp:extent cx="160020" cy="53340"/>
            <wp:effectExtent l="0" t="0" r="0" b="0"/>
            <wp:wrapNone/>
            <wp:docPr id="7" name="IM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 7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0333" cy="531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54" o:spid="_x0000_s1054" style="position:absolute;left:0pt;margin-left:219.35pt;margin-top:124.05pt;height:6.7pt;width:6pt;mso-position-horizontal-relative:page;mso-position-vertical-relative:page;z-index:251677696;mso-width-relative:page;mso-height-relative:page;" filled="f" stroked="t" coordsize="120,133" o:allowincell="f" path="m113,127c54,127,6,72,6,5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55" o:spid="_x0000_s1055" style="position:absolute;left:0pt;margin-left:234.6pt;margin-top:124.05pt;height:6.7pt;width:6pt;mso-position-horizontal-relative:page;mso-position-vertical-relative:page;z-index:251678720;mso-width-relative:page;mso-height-relative:page;" filled="f" stroked="t" coordsize="120,133" o:allowincell="f" path="m113,5c113,72,65,127,5,127e">
            <v:fill on="f" focussize="0,0"/>
            <v:stroke weight="0.6pt" color="#231F20" miterlimit="10" joinstyle="miter"/>
            <v:imagedata o:title=""/>
            <o:lock v:ext="edit"/>
          </v:shape>
        </w:pict>
      </w:r>
    </w:p>
    <w:p>
      <w:pPr>
        <w:spacing w:line="34" w:lineRule="exact"/>
      </w:pPr>
    </w:p>
    <w:p>
      <w:pPr>
        <w:sectPr>
          <w:headerReference r:id="rId6" w:type="default"/>
          <w:pgSz w:w="10772" w:h="11906"/>
          <w:pgMar w:top="400" w:right="566" w:bottom="0" w:left="560" w:header="0" w:footer="0" w:gutter="0"/>
          <w:cols w:equalWidth="0" w:num="1">
            <w:col w:w="9645"/>
          </w:cols>
        </w:sectPr>
      </w:pPr>
    </w:p>
    <w:p>
      <w:pPr>
        <w:spacing w:before="120" w:line="219" w:lineRule="auto"/>
        <w:ind w:left="1206"/>
        <w:rPr>
          <w:rFonts w:ascii="宋体" w:hAnsi="宋体" w:eastAsia="宋体" w:cs="宋体"/>
          <w:sz w:val="16"/>
          <w:szCs w:val="16"/>
        </w:rPr>
      </w:pPr>
      <w:r>
        <w:rPr>
          <w:rFonts w:ascii="宋体" w:hAnsi="宋体" w:eastAsia="宋体" w:cs="宋体"/>
          <w:color w:val="231F20"/>
          <w:spacing w:val="-2"/>
          <w:sz w:val="16"/>
          <w:szCs w:val="16"/>
        </w:rPr>
        <w:t>修改</w:t>
      </w:r>
    </w:p>
    <w:p>
      <w:pPr>
        <w:spacing w:line="322" w:lineRule="auto"/>
        <w:rPr>
          <w:rFonts w:ascii="Arial"/>
          <w:sz w:val="21"/>
        </w:rPr>
      </w:pPr>
    </w:p>
    <w:p>
      <w:pPr>
        <w:spacing w:line="322" w:lineRule="auto"/>
        <w:rPr>
          <w:rFonts w:ascii="Arial"/>
          <w:sz w:val="21"/>
        </w:rPr>
      </w:pPr>
    </w:p>
    <w:p>
      <w:pPr>
        <w:tabs>
          <w:tab w:val="left" w:pos="317"/>
        </w:tabs>
        <w:spacing w:before="61" w:line="216" w:lineRule="exact"/>
        <w:ind w:left="120"/>
        <w:rPr>
          <w:rFonts w:ascii="Arial"/>
          <w:sz w:val="21"/>
        </w:rPr>
      </w:pPr>
      <w:r>
        <w:pict>
          <v:shape id="_x0000_s1056" o:spid="_x0000_s1056" o:spt="202" type="#_x0000_t202" style="position:absolute;left:0pt;margin-left:193.15pt;margin-top:2.05pt;height:49.9pt;width:17.45pt;z-index:25166540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tabs>
                      <w:tab w:val="left" w:pos="273"/>
                    </w:tabs>
                    <w:spacing w:before="20" w:line="241" w:lineRule="exact"/>
                    <w:ind w:left="77"/>
                    <w:rPr>
                      <w:rFonts w:ascii="Arial"/>
                      <w:sz w:val="21"/>
                    </w:rPr>
                  </w:pPr>
                  <w:r>
                    <w:rPr>
                      <w:rFonts w:ascii="Arial" w:hAnsi="Arial" w:eastAsia="Arial" w:cs="Arial"/>
                      <w:sz w:val="21"/>
                      <w:szCs w:val="21"/>
                      <w:u w:val="single" w:color="auto"/>
                    </w:rPr>
                    <w:tab/>
                  </w:r>
                </w:p>
                <w:p>
                  <w:pPr>
                    <w:spacing w:before="234" w:line="219" w:lineRule="auto"/>
                    <w:ind w:left="20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4"/>
                      <w:sz w:val="16"/>
                      <w:szCs w:val="16"/>
                    </w:rPr>
                    <w:t>结</w:t>
                  </w:r>
                  <w:r>
                    <w:rPr>
                      <w:rFonts w:ascii="宋体" w:hAnsi="宋体" w:eastAsia="宋体" w:cs="宋体"/>
                      <w:color w:val="231F20"/>
                      <w:spacing w:val="-2"/>
                      <w:sz w:val="16"/>
                      <w:szCs w:val="16"/>
                    </w:rPr>
                    <w:t>束</w:t>
                  </w:r>
                </w:p>
                <w:p>
                  <w:pPr>
                    <w:tabs>
                      <w:tab w:val="left" w:pos="273"/>
                    </w:tabs>
                    <w:spacing w:before="50" w:line="242" w:lineRule="exact"/>
                    <w:ind w:left="77"/>
                    <w:rPr>
                      <w:rFonts w:ascii="Arial"/>
                      <w:sz w:val="21"/>
                    </w:rPr>
                  </w:pPr>
                  <w:r>
                    <w:rPr>
                      <w:rFonts w:ascii="Arial" w:hAnsi="Arial" w:eastAsia="Arial" w:cs="Arial"/>
                      <w:sz w:val="21"/>
                      <w:szCs w:val="21"/>
                      <w:u w:val="single" w:color="auto"/>
                    </w:rPr>
                    <w:tab/>
                  </w:r>
                </w:p>
              </w:txbxContent>
            </v:textbox>
          </v:shape>
        </w:pict>
      </w:r>
      <w:r>
        <w:rPr>
          <w:rFonts w:ascii="Arial" w:hAnsi="Arial" w:eastAsia="Arial" w:cs="Arial"/>
          <w:position w:val="-1"/>
          <w:sz w:val="21"/>
          <w:szCs w:val="21"/>
          <w:u w:val="single" w:color="auto"/>
        </w:rPr>
        <w:tab/>
      </w:r>
    </w:p>
    <w:p>
      <w:pPr>
        <w:spacing w:line="703" w:lineRule="exact"/>
        <w:ind w:firstLine="3046"/>
        <w:textAlignment w:val="center"/>
      </w:pPr>
      <w:r>
        <w:pict>
          <v:group id="_x0000_s1057" o:spid="_x0000_s1057" o:spt="203" style="height:35.2pt;width:26.5pt;" coordsize="530,704">
            <o:lock v:ext="edit"/>
            <v:shape id="_x0000_s1058" o:spid="_x0000_s1058" o:spt="75" type="#_x0000_t75" style="position:absolute;left:0;top:-25;height:729;width:530;" filled="f" stroked="f" coordsize="21600,21600">
              <v:path/>
              <v:fill on="f" focussize="0,0"/>
              <v:stroke on="f"/>
              <v:imagedata r:id="rId15" o:title=""/>
              <o:lock v:ext="edit" aspectratio="t"/>
            </v:shape>
            <v:shape id="_x0000_s1059" o:spid="_x0000_s1059" o:spt="202" type="#_x0000_t202" style="position:absolute;left:-20;top:-45;height:799;width:570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251" w:lineRule="auto"/>
                      <w:rPr>
                        <w:rFonts w:ascii="Arial"/>
                        <w:sz w:val="21"/>
                      </w:rPr>
                    </w:pPr>
                  </w:p>
                  <w:p>
                    <w:pPr>
                      <w:spacing w:before="52" w:line="219" w:lineRule="auto"/>
                      <w:ind w:left="180"/>
                      <w:rPr>
                        <w:rFonts w:ascii="宋体" w:hAnsi="宋体" w:eastAsia="宋体" w:cs="宋体"/>
                        <w:sz w:val="16"/>
                        <w:szCs w:val="16"/>
                      </w:rPr>
                    </w:pPr>
                    <w:r>
                      <w:rPr>
                        <w:rFonts w:ascii="宋体" w:hAnsi="宋体" w:eastAsia="宋体" w:cs="宋体"/>
                        <w:color w:val="231F20"/>
                        <w:spacing w:val="-3"/>
                        <w:sz w:val="16"/>
                        <w:szCs w:val="16"/>
                      </w:rPr>
                      <w:t>办</w:t>
                    </w:r>
                    <w:r>
                      <w:rPr>
                        <w:rFonts w:ascii="宋体" w:hAnsi="宋体" w:eastAsia="宋体" w:cs="宋体"/>
                        <w:color w:val="231F20"/>
                        <w:spacing w:val="-2"/>
                        <w:sz w:val="16"/>
                        <w:szCs w:val="16"/>
                      </w:rPr>
                      <w:t>结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spacing w:line="313" w:lineRule="auto"/>
        <w:rPr>
          <w:rFonts w:ascii="Arial"/>
          <w:sz w:val="21"/>
        </w:rPr>
      </w:pPr>
    </w:p>
    <w:p>
      <w:pPr>
        <w:spacing w:before="71" w:line="292" w:lineRule="exact"/>
        <w:ind w:left="456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八、审批时限</w:t>
      </w:r>
    </w:p>
    <w:p>
      <w:pPr>
        <w:spacing w:before="71" w:line="233" w:lineRule="auto"/>
        <w:ind w:left="472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2"/>
          <w:sz w:val="22"/>
          <w:szCs w:val="22"/>
        </w:rPr>
        <w:t>法定时限：</w:t>
      </w:r>
      <w:r>
        <w:rPr>
          <w:rFonts w:hint="eastAsia" w:ascii="方正仿宋简体" w:hAnsi="方正仿宋简体" w:eastAsia="方正仿宋简体" w:cs="方正仿宋简体"/>
          <w:color w:val="231F20"/>
          <w:spacing w:val="-2"/>
          <w:sz w:val="22"/>
          <w:szCs w:val="22"/>
          <w:lang w:val="en-US" w:eastAsia="zh-CN"/>
        </w:rPr>
        <w:t>35</w:t>
      </w:r>
      <w:r>
        <w:rPr>
          <w:rFonts w:ascii="方正仿宋简体" w:hAnsi="方正仿宋简体" w:eastAsia="方正仿宋简体" w:cs="方正仿宋简体"/>
          <w:color w:val="231F20"/>
          <w:spacing w:val="-2"/>
          <w:sz w:val="22"/>
          <w:szCs w:val="22"/>
        </w:rPr>
        <w:t>个工作</w:t>
      </w: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日</w:t>
      </w:r>
    </w:p>
    <w:p>
      <w:pPr>
        <w:spacing w:before="47" w:line="233" w:lineRule="auto"/>
        <w:ind w:left="463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2"/>
          <w:sz w:val="22"/>
          <w:szCs w:val="22"/>
        </w:rPr>
        <w:t>承诺时</w:t>
      </w: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限：3个工作日</w:t>
      </w:r>
    </w:p>
    <w:p>
      <w:pPr>
        <w:spacing w:before="45" w:line="291" w:lineRule="exact"/>
        <w:ind w:left="459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九、收</w:t>
      </w: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费情况</w:t>
      </w:r>
    </w:p>
    <w:p>
      <w:pPr>
        <w:spacing w:before="72" w:line="233" w:lineRule="auto"/>
        <w:ind w:left="468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5"/>
          <w:sz w:val="22"/>
          <w:szCs w:val="22"/>
        </w:rPr>
        <w:t>不</w:t>
      </w:r>
      <w:r>
        <w:rPr>
          <w:rFonts w:ascii="方正仿宋简体" w:hAnsi="方正仿宋简体" w:eastAsia="方正仿宋简体" w:cs="方正仿宋简体"/>
          <w:color w:val="231F20"/>
          <w:spacing w:val="-4"/>
          <w:sz w:val="22"/>
          <w:szCs w:val="22"/>
        </w:rPr>
        <w:t>收费</w:t>
      </w:r>
    </w:p>
    <w:p>
      <w:pPr>
        <w:spacing w:before="44" w:line="291" w:lineRule="exact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3"/>
          <w:position w:val="1"/>
          <w:sz w:val="22"/>
          <w:szCs w:val="22"/>
        </w:rPr>
        <w:t>十</w:t>
      </w: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、网办网址</w:t>
      </w:r>
    </w:p>
    <w:p>
      <w:pPr>
        <w:spacing w:before="72" w:line="219" w:lineRule="auto"/>
        <w:ind w:left="466"/>
        <w:rPr>
          <w:rFonts w:ascii="方正仿宋简体" w:hAnsi="方正仿宋简体" w:eastAsia="方正仿宋简体" w:cs="方正仿宋简体"/>
          <w:sz w:val="22"/>
          <w:szCs w:val="22"/>
        </w:rPr>
      </w:pPr>
      <w:r>
        <w:fldChar w:fldCharType="begin"/>
      </w:r>
      <w:r>
        <w:instrText xml:space="preserve"> HYPERLINK "http://tscfd.hbzwfw.gov.cn/" </w:instrText>
      </w:r>
      <w:r>
        <w:fldChar w:fldCharType="separate"/>
      </w: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ht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>tp</w:t>
      </w: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://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>tscfd</w:t>
      </w: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.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>hbzwfw</w:t>
      </w: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.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>gov</w:t>
      </w: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.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>cn</w:t>
      </w: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/</w:t>
      </w: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fldChar w:fldCharType="end"/>
      </w:r>
    </w:p>
    <w:p>
      <w:pPr>
        <w:spacing w:before="64" w:line="290" w:lineRule="exact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十一、办理地</w:t>
      </w: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点</w:t>
      </w:r>
    </w:p>
    <w:p>
      <w:pPr>
        <w:spacing w:line="291" w:lineRule="exact"/>
        <w:ind w:left="463"/>
        <w:rPr>
          <w:rFonts w:hint="eastAsia" w:ascii="方正仿宋简体" w:hAnsi="方正仿宋简体" w:eastAsia="方正仿宋简体" w:cs="方正仿宋简体"/>
          <w:color w:val="231F20"/>
          <w:spacing w:val="20"/>
          <w:sz w:val="22"/>
          <w:szCs w:val="22"/>
        </w:rPr>
      </w:pPr>
      <w:r>
        <w:rPr>
          <w:rFonts w:hint="eastAsia" w:ascii="方正仿宋简体" w:hAnsi="方正仿宋简体" w:eastAsia="方正仿宋简体" w:cs="方正仿宋简体"/>
          <w:color w:val="231F20"/>
          <w:spacing w:val="20"/>
          <w:sz w:val="22"/>
          <w:szCs w:val="22"/>
        </w:rPr>
        <w:t>中国(河北) 自由贸易试验区曹妃甸片区政务服务中心、唐山市曹妃甸区临港政务服务中心综合受理窗口A07-A09(曹妃甸工业区兴业道1号二层)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zh-CN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zh-CN" w:bidi="ar-SA"/>
        </w:rPr>
        <w:t>交通指引：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  <w:t>临港中心：乘坐公交K1支线/K1专线，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rFonts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  <w:t>四大联检下车（曹妃甸工业区兴业道1号）</w:t>
      </w:r>
    </w:p>
    <w:p>
      <w:pPr>
        <w:spacing w:line="291" w:lineRule="exact"/>
        <w:ind w:left="463"/>
        <w:rPr>
          <w:rFonts w:ascii="宋体" w:hAnsi="宋体" w:eastAsia="宋体" w:cs="宋体"/>
          <w:sz w:val="22"/>
          <w:szCs w:val="22"/>
        </w:rPr>
      </w:pPr>
      <w:bookmarkStart w:id="0" w:name="_GoBack"/>
      <w:bookmarkEnd w:id="0"/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十二、办公时</w:t>
      </w: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间</w:t>
      </w:r>
    </w:p>
    <w:p>
      <w:pPr>
        <w:spacing w:line="292" w:lineRule="exact"/>
        <w:ind w:left="463"/>
        <w:rPr>
          <w:rFonts w:hint="eastAsia" w:ascii="方正仿宋简体" w:hAnsi="方正仿宋简体" w:eastAsia="方正仿宋简体" w:cs="方正仿宋简体"/>
          <w:color w:val="231F20"/>
          <w:spacing w:val="18"/>
          <w:sz w:val="22"/>
          <w:szCs w:val="22"/>
        </w:rPr>
      </w:pPr>
      <w:r>
        <w:rPr>
          <w:rFonts w:hint="eastAsia" w:ascii="方正仿宋简体" w:hAnsi="方正仿宋简体" w:eastAsia="方正仿宋简体" w:cs="方正仿宋简体"/>
          <w:color w:val="231F20"/>
          <w:spacing w:val="18"/>
          <w:sz w:val="22"/>
          <w:szCs w:val="22"/>
        </w:rPr>
        <w:t>秋冬春季（9月1日至5月31日）上午8:30-12:00，下午13:30-17:30；</w:t>
      </w:r>
      <w:r>
        <w:rPr>
          <w:rFonts w:hint="eastAsia" w:ascii="方正仿宋简体" w:hAnsi="方正仿宋简体" w:eastAsia="方正仿宋简体" w:cs="方正仿宋简体"/>
          <w:color w:val="231F20"/>
          <w:spacing w:val="18"/>
          <w:sz w:val="22"/>
          <w:szCs w:val="22"/>
          <w:lang w:val="en-US" w:eastAsia="zh-CN"/>
        </w:rPr>
        <w:t xml:space="preserve">                </w:t>
      </w:r>
      <w:r>
        <w:rPr>
          <w:rFonts w:hint="eastAsia" w:ascii="方正仿宋简体" w:hAnsi="方正仿宋简体" w:eastAsia="方正仿宋简体" w:cs="方正仿宋简体"/>
          <w:color w:val="231F20"/>
          <w:spacing w:val="18"/>
          <w:sz w:val="22"/>
          <w:szCs w:val="22"/>
        </w:rPr>
        <w:t>夏季（6月1日至8月31日）上午8:30-12:00，下午14:30-17:30. 法定节假日除外。</w:t>
      </w:r>
    </w:p>
    <w:p>
      <w:pPr>
        <w:spacing w:line="292" w:lineRule="exact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十三、咨询电</w:t>
      </w: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话</w:t>
      </w:r>
    </w:p>
    <w:p>
      <w:pPr>
        <w:spacing w:before="71" w:line="336" w:lineRule="exact"/>
        <w:ind w:left="461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20"/>
          <w:position w:val="2"/>
          <w:sz w:val="22"/>
          <w:szCs w:val="22"/>
        </w:rPr>
        <w:t>0</w:t>
      </w:r>
      <w:r>
        <w:rPr>
          <w:rFonts w:ascii="方正仿宋简体" w:hAnsi="方正仿宋简体" w:eastAsia="方正仿宋简体" w:cs="方正仿宋简体"/>
          <w:color w:val="231F20"/>
          <w:spacing w:val="12"/>
          <w:position w:val="2"/>
          <w:sz w:val="22"/>
          <w:szCs w:val="22"/>
        </w:rPr>
        <w:t>3</w:t>
      </w:r>
      <w:r>
        <w:rPr>
          <w:rFonts w:ascii="方正仿宋简体" w:hAnsi="方正仿宋简体" w:eastAsia="方正仿宋简体" w:cs="方正仿宋简体"/>
          <w:color w:val="231F20"/>
          <w:spacing w:val="10"/>
          <w:position w:val="2"/>
          <w:sz w:val="22"/>
          <w:szCs w:val="22"/>
        </w:rPr>
        <w:t>15-8820111</w:t>
      </w:r>
    </w:p>
    <w:p>
      <w:pPr>
        <w:spacing w:before="20" w:line="292" w:lineRule="exact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25"/>
          <w:position w:val="1"/>
          <w:sz w:val="22"/>
          <w:szCs w:val="22"/>
        </w:rPr>
        <w:t>十</w:t>
      </w:r>
      <w:r>
        <w:rPr>
          <w:rFonts w:ascii="宋体" w:hAnsi="宋体" w:eastAsia="宋体" w:cs="宋体"/>
          <w:color w:val="231F20"/>
          <w:spacing w:val="18"/>
          <w:position w:val="1"/>
          <w:sz w:val="22"/>
          <w:szCs w:val="22"/>
        </w:rPr>
        <w:t>四、监督(投诉)电话</w:t>
      </w:r>
    </w:p>
    <w:p>
      <w:pPr>
        <w:spacing w:before="101" w:line="190" w:lineRule="auto"/>
        <w:ind w:left="461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0315-878706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>8</w:t>
      </w:r>
    </w:p>
    <w:p>
      <w:pPr>
        <w:spacing w:before="72" w:line="291" w:lineRule="exact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十五、救济途</w:t>
      </w: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径</w:t>
      </w:r>
    </w:p>
    <w:p>
      <w:pPr>
        <w:spacing w:before="72" w:line="185" w:lineRule="auto"/>
        <w:ind w:left="497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2"/>
          <w:sz w:val="22"/>
          <w:szCs w:val="22"/>
        </w:rPr>
        <w:t>申请人</w:t>
      </w:r>
      <w:r>
        <w:rPr>
          <w:rFonts w:ascii="方正仿宋简体" w:hAnsi="方正仿宋简体" w:eastAsia="方正仿宋简体" w:cs="方正仿宋简体"/>
          <w:color w:val="231F20"/>
          <w:spacing w:val="1"/>
          <w:sz w:val="22"/>
          <w:szCs w:val="22"/>
        </w:rPr>
        <w:t>如对行政许可决定不服，可于收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45" w:line="279" w:lineRule="auto"/>
        <w:ind w:firstLine="2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3"/>
          <w:sz w:val="22"/>
          <w:szCs w:val="22"/>
        </w:rPr>
        <w:t>到决定书之日起六十日内向</w:t>
      </w:r>
      <w:r>
        <w:rPr>
          <w:rFonts w:ascii="方正仿宋简体" w:hAnsi="方正仿宋简体" w:eastAsia="方正仿宋简体" w:cs="方正仿宋简体"/>
          <w:color w:val="231F20"/>
          <w:spacing w:val="1"/>
          <w:sz w:val="22"/>
          <w:szCs w:val="22"/>
        </w:rPr>
        <w:t>唐山市曹妃甸区人民政府申请复议，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4"/>
          <w:sz w:val="22"/>
          <w:szCs w:val="22"/>
        </w:rPr>
        <w:t>也</w:t>
      </w:r>
      <w:r>
        <w:rPr>
          <w:rFonts w:ascii="方正仿宋简体" w:hAnsi="方正仿宋简体" w:eastAsia="方正仿宋简体" w:cs="方正仿宋简体"/>
          <w:color w:val="231F20"/>
          <w:spacing w:val="3"/>
          <w:sz w:val="22"/>
          <w:szCs w:val="22"/>
        </w:rPr>
        <w:t>可以于六个月内依法向唐山市曹妃甸区人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-6"/>
          <w:sz w:val="22"/>
          <w:szCs w:val="22"/>
        </w:rPr>
        <w:t>民法</w:t>
      </w:r>
      <w:r>
        <w:rPr>
          <w:rFonts w:ascii="方正仿宋简体" w:hAnsi="方正仿宋简体" w:eastAsia="方正仿宋简体" w:cs="方正仿宋简体"/>
          <w:color w:val="231F20"/>
          <w:spacing w:val="-5"/>
          <w:sz w:val="22"/>
          <w:szCs w:val="22"/>
        </w:rPr>
        <w:t>院</w:t>
      </w:r>
      <w:r>
        <w:rPr>
          <w:rFonts w:ascii="方正仿宋简体" w:hAnsi="方正仿宋简体" w:eastAsia="方正仿宋简体" w:cs="方正仿宋简体"/>
          <w:color w:val="231F20"/>
          <w:spacing w:val="-3"/>
          <w:sz w:val="22"/>
          <w:szCs w:val="22"/>
        </w:rPr>
        <w:t>提起行政诉讼。</w:t>
      </w:r>
    </w:p>
    <w:sectPr>
      <w:type w:val="continuous"/>
      <w:pgSz w:w="10772" w:h="11906"/>
      <w:pgMar w:top="400" w:right="566" w:bottom="0" w:left="560" w:header="0" w:footer="0" w:gutter="0"/>
      <w:cols w:equalWidth="0" w:num="2">
        <w:col w:w="5306" w:space="100"/>
        <w:col w:w="4239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E8D27E50-C7EA-4C11-B947-29E2BA6D246A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mFhOGY3ZTIwZWJiM2Y1OWZjZGM0OGIwNGU5NzA1OTYifQ=="/>
  </w:docVars>
  <w:rsids>
    <w:rsidRoot w:val="00000000"/>
    <w:rsid w:val="10B379B3"/>
    <w:rsid w:val="1B2719C9"/>
    <w:rsid w:val="2371032E"/>
    <w:rsid w:val="25373388"/>
    <w:rsid w:val="4AFA2C68"/>
    <w:rsid w:val="7C391E6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58"/>
    <customShpInfo spid="_x0000_s1059"/>
    <customShpInfo spid="_x0000_s105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608</Words>
  <Characters>727</Characters>
  <TotalTime>0</TotalTime>
  <ScaleCrop>false</ScaleCrop>
  <LinksUpToDate>false</LinksUpToDate>
  <CharactersWithSpaces>757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2022-11-04T08:56:00Z</dcterms:created>
  <dc:creator>HR</dc:creator>
  <cp:lastModifiedBy>寒夜霜风</cp:lastModifiedBy>
  <dcterms:modified xsi:type="dcterms:W3CDTF">2023-08-01T03:36:32Z</dcterms:modified>
  <dc:title>依附城市道路建设管线、杆线设施许可服务指南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2023-07-01T11:10:48Z</vt:filetime>
  </property>
  <property fmtid="{D5CDD505-2E9C-101B-9397-08002B2CF9AE}" pid="4" name="KSOProductBuildVer">
    <vt:lpwstr>2052-11.1.0.14309</vt:lpwstr>
  </property>
  <property fmtid="{D5CDD505-2E9C-101B-9397-08002B2CF9AE}" pid="5" name="ICV">
    <vt:lpwstr>1A2CC8BC16BD45DAA97096247FADFDCA_12</vt:lpwstr>
  </property>
</Properties>
</file>