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line="297" w:lineRule="auto"/>
        <w:rPr>
          <w:rFonts w:ascii="Arial"/>
          <w:sz w:val="21"/>
        </w:rPr>
      </w:pPr>
    </w:p>
    <w:p>
      <w:pPr>
        <w:spacing w:before="103" w:line="175" w:lineRule="auto"/>
        <w:ind w:left="5129"/>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-1009650</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1"/>
          <w:sz w:val="24"/>
          <w:szCs w:val="24"/>
        </w:rPr>
        <w:t>动物防疫条件合格证变更</w:t>
      </w:r>
    </w:p>
    <w:p>
      <w:pPr>
        <w:spacing w:before="2" w:line="189" w:lineRule="auto"/>
        <w:ind w:left="5968" w:right="1510" w:hanging="719"/>
        <w:rPr>
          <w:rFonts w:ascii="微软雅黑" w:hAnsi="微软雅黑" w:eastAsia="微软雅黑" w:cs="微软雅黑"/>
          <w:sz w:val="24"/>
          <w:szCs w:val="24"/>
        </w:rPr>
      </w:pPr>
      <w:r>
        <w:rPr>
          <w:rFonts w:ascii="微软雅黑" w:hAnsi="微软雅黑" w:eastAsia="微软雅黑" w:cs="微软雅黑"/>
          <w:color w:val="231F20"/>
          <w:spacing w:val="-1"/>
          <w:sz w:val="24"/>
          <w:szCs w:val="24"/>
        </w:rPr>
        <w:t>布局、设施设备和制度</w:t>
      </w:r>
      <w:r>
        <w:rPr>
          <w:rFonts w:ascii="微软雅黑" w:hAnsi="微软雅黑" w:eastAsia="微软雅黑" w:cs="微软雅黑"/>
          <w:color w:val="231F20"/>
          <w:spacing w:val="2"/>
          <w:sz w:val="24"/>
          <w:szCs w:val="24"/>
        </w:rPr>
        <w:t xml:space="preserve"> </w:t>
      </w:r>
      <w:r>
        <w:rPr>
          <w:rFonts w:ascii="微软雅黑" w:hAnsi="微软雅黑" w:eastAsia="微软雅黑" w:cs="微软雅黑"/>
          <w:color w:val="231F20"/>
          <w:spacing w:val="-2"/>
          <w:sz w:val="24"/>
          <w:szCs w:val="24"/>
        </w:rPr>
        <w:t>服务指南</w:t>
      </w:r>
    </w:p>
    <w:p>
      <w:pPr>
        <w:spacing w:before="201"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5" w:line="250" w:lineRule="auto"/>
        <w:ind w:left="4345" w:right="601" w:firstLine="450"/>
      </w:pPr>
      <w:r>
        <w:rPr>
          <w:color w:val="231F20"/>
        </w:rPr>
        <w:t>动物防疫条件合格证变更（布局、设施</w:t>
      </w:r>
      <w:r>
        <w:rPr>
          <w:color w:val="231F20"/>
          <w:spacing w:val="14"/>
        </w:rPr>
        <w:t xml:space="preserve"> </w:t>
      </w:r>
      <w:r>
        <w:rPr>
          <w:color w:val="231F20"/>
          <w:spacing w:val="-1"/>
        </w:rPr>
        <w:t>设备和制度）</w:t>
      </w:r>
    </w:p>
    <w:p>
      <w:pPr>
        <w:spacing w:before="45"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40" w:line="263" w:lineRule="auto"/>
        <w:ind w:left="4345" w:right="600" w:firstLine="456"/>
      </w:pPr>
      <w:r>
        <w:rPr>
          <w:color w:val="231F20"/>
          <w:spacing w:val="9"/>
        </w:rPr>
        <w:t>1.《中华人民共和国动物防疫法》(中</w:t>
      </w:r>
      <w:r>
        <w:rPr>
          <w:color w:val="231F20"/>
          <w:spacing w:val="13"/>
        </w:rPr>
        <w:t xml:space="preserve"> </w:t>
      </w:r>
      <w:r>
        <w:rPr>
          <w:color w:val="231F20"/>
          <w:spacing w:val="9"/>
        </w:rPr>
        <w:t>华人民共和国主席令第六十九号)（中华人</w:t>
      </w:r>
      <w:r>
        <w:rPr>
          <w:color w:val="231F20"/>
          <w:spacing w:val="7"/>
        </w:rPr>
        <w:t xml:space="preserve"> </w:t>
      </w:r>
      <w:r>
        <w:rPr>
          <w:color w:val="231F20"/>
          <w:spacing w:val="1"/>
        </w:rPr>
        <w:t>民共和国第十三届全国人民代表大会常务委</w:t>
      </w:r>
      <w:r>
        <w:rPr>
          <w:color w:val="231F20"/>
          <w:spacing w:val="6"/>
        </w:rPr>
        <w:t xml:space="preserve"> </w:t>
      </w:r>
      <w:r>
        <w:rPr>
          <w:color w:val="231F20"/>
          <w:spacing w:val="3"/>
        </w:rPr>
        <w:t>员会第二十五次会议于2021年1月22日修订</w:t>
      </w:r>
      <w:r>
        <w:rPr>
          <w:color w:val="231F20"/>
          <w:spacing w:val="16"/>
        </w:rPr>
        <w:t xml:space="preserve"> </w:t>
      </w:r>
      <w:r>
        <w:rPr>
          <w:color w:val="231F20"/>
          <w:spacing w:val="20"/>
        </w:rPr>
        <w:t>通过，现予公布，自2021年5月1日起施</w:t>
      </w:r>
      <w:r>
        <w:rPr>
          <w:color w:val="231F20"/>
          <w:spacing w:val="12"/>
        </w:rPr>
        <w:t xml:space="preserve"> </w:t>
      </w:r>
      <w:r>
        <w:rPr>
          <w:color w:val="231F20"/>
          <w:spacing w:val="-9"/>
        </w:rPr>
        <w:t>行）。</w:t>
      </w:r>
    </w:p>
    <w:p>
      <w:pPr>
        <w:pStyle w:val="2"/>
        <w:spacing w:before="46" w:line="263" w:lineRule="auto"/>
        <w:ind w:left="4346" w:right="600" w:firstLine="440"/>
      </w:pPr>
      <w:r>
        <w:rPr>
          <w:color w:val="231F20"/>
          <w:spacing w:val="2"/>
        </w:rPr>
        <w:t>2.《动物防疫条件审查办法（修订草案</w:t>
      </w:r>
      <w:r>
        <w:rPr>
          <w:color w:val="231F20"/>
          <w:spacing w:val="11"/>
        </w:rPr>
        <w:t xml:space="preserve"> </w:t>
      </w:r>
      <w:r>
        <w:rPr>
          <w:color w:val="231F20"/>
        </w:rPr>
        <w:t>征求意见稿）》（2019年）第二十七条，本</w:t>
      </w:r>
      <w:r>
        <w:rPr>
          <w:color w:val="231F20"/>
          <w:spacing w:val="2"/>
        </w:rPr>
        <w:t xml:space="preserve"> </w:t>
      </w:r>
      <w:r>
        <w:rPr>
          <w:color w:val="231F20"/>
          <w:spacing w:val="1"/>
        </w:rPr>
        <w:t>办法第二条第一款所列场所在取得《动物防</w:t>
      </w:r>
      <w:r>
        <w:rPr>
          <w:color w:val="231F20"/>
          <w:spacing w:val="5"/>
        </w:rPr>
        <w:t xml:space="preserve"> </w:t>
      </w:r>
      <w:r>
        <w:rPr>
          <w:color w:val="231F20"/>
          <w:spacing w:val="1"/>
        </w:rPr>
        <w:t>疫条件合格证》后，变更场址或者经营范围</w:t>
      </w:r>
      <w:r>
        <w:rPr>
          <w:color w:val="231F20"/>
          <w:spacing w:val="5"/>
        </w:rPr>
        <w:t xml:space="preserve"> </w:t>
      </w:r>
      <w:r>
        <w:rPr>
          <w:color w:val="231F20"/>
          <w:spacing w:val="1"/>
        </w:rPr>
        <w:t>的，应当重新申请办理《动物防疫条件合格</w:t>
      </w:r>
      <w:r>
        <w:rPr>
          <w:color w:val="231F20"/>
          <w:spacing w:val="5"/>
        </w:rPr>
        <w:t xml:space="preserve"> </w:t>
      </w:r>
      <w:r>
        <w:rPr>
          <w:color w:val="231F20"/>
          <w:spacing w:val="27"/>
        </w:rPr>
        <w:t>证》，同时交回原《动物防疫条件合格</w:t>
      </w:r>
      <w:r>
        <w:rPr>
          <w:color w:val="231F20"/>
          <w:spacing w:val="4"/>
        </w:rPr>
        <w:t xml:space="preserve"> </w:t>
      </w:r>
      <w:r>
        <w:rPr>
          <w:color w:val="231F20"/>
          <w:spacing w:val="-3"/>
        </w:rPr>
        <w:t>证》，由原发证机关予以注销。</w:t>
      </w:r>
    </w:p>
    <w:p>
      <w:pPr>
        <w:pStyle w:val="2"/>
        <w:spacing w:before="55" w:line="257" w:lineRule="auto"/>
        <w:ind w:left="4349" w:right="599" w:firstLine="447"/>
      </w:pPr>
      <w:r>
        <w:rPr>
          <w:color w:val="231F20"/>
        </w:rPr>
        <w:t>变更布局、设施设备和制度，可能引起</w:t>
      </w:r>
      <w:r>
        <w:rPr>
          <w:color w:val="231F20"/>
          <w:spacing w:val="13"/>
        </w:rPr>
        <w:t xml:space="preserve"> </w:t>
      </w:r>
      <w:r>
        <w:rPr>
          <w:color w:val="231F20"/>
          <w:spacing w:val="1"/>
        </w:rPr>
        <w:t>动物防疫条件发生变化的，应当提前30日向</w:t>
      </w:r>
      <w:r>
        <w:rPr>
          <w:color w:val="231F20"/>
          <w:spacing w:val="4"/>
        </w:rPr>
        <w:t xml:space="preserve"> </w:t>
      </w:r>
      <w:r>
        <w:rPr>
          <w:color w:val="231F20"/>
          <w:spacing w:val="1"/>
        </w:rPr>
        <w:t>原发证机关报告。发证机关应当在20日内完</w:t>
      </w:r>
      <w:r>
        <w:rPr>
          <w:color w:val="231F20"/>
          <w:spacing w:val="8"/>
        </w:rPr>
        <w:t xml:space="preserve"> </w:t>
      </w:r>
      <w:r>
        <w:rPr>
          <w:color w:val="231F20"/>
          <w:spacing w:val="-3"/>
        </w:rPr>
        <w:t>成审查，并将审查结果通知申请人。</w:t>
      </w:r>
    </w:p>
    <w:p>
      <w:pPr>
        <w:pStyle w:val="2"/>
        <w:spacing w:before="59" w:line="249" w:lineRule="auto"/>
        <w:ind w:left="4356" w:right="599" w:firstLine="440"/>
      </w:pPr>
      <w:r>
        <w:rPr>
          <w:color w:val="231F20"/>
        </w:rPr>
        <w:t>变更单位名称或者其负责人的，应当在</w:t>
      </w:r>
      <w:r>
        <w:rPr>
          <w:color w:val="231F20"/>
          <w:spacing w:val="13"/>
        </w:rPr>
        <w:t xml:space="preserve"> </w:t>
      </w:r>
      <w:r>
        <w:rPr>
          <w:color w:val="231F20"/>
          <w:spacing w:val="-1"/>
        </w:rPr>
        <w:t>变更后15日内持有效证明申请变更《动物防</w:t>
      </w:r>
    </w:p>
    <w:p>
      <w:pPr>
        <w:spacing w:line="249" w:lineRule="auto"/>
        <w:sectPr>
          <w:headerReference r:id="rId5" w:type="default"/>
          <w:pgSz w:w="10772" w:h="11906"/>
          <w:pgMar w:top="400" w:right="2" w:bottom="0" w:left="1615" w:header="0" w:footer="0" w:gutter="0"/>
          <w:cols w:space="720" w:num="1"/>
        </w:sectPr>
      </w:pPr>
    </w:p>
    <w:p>
      <w:pPr>
        <w:spacing w:before="37"/>
      </w:pPr>
      <w:r>
        <w:pict>
          <v:rect id="_x0000_s1026" o:spid="_x0000_s1026" o:spt="1" style="position:absolute;left:0pt;margin-left:94.8pt;margin-top:329.35pt;height:3.65pt;width:4.2pt;mso-position-horizontal-relative:page;mso-position-vertical-relative:page;z-index:251666432;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96.6pt;margin-top:332.35pt;height:21.05pt;width:0.65pt;mso-position-horizontal-relative:page;mso-position-vertical-relative:page;z-index:251665408;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73.55pt;margin-top:364.3pt;height:0.65pt;width:39.15pt;mso-position-horizontal-relative:page;mso-position-vertical-relative:page;z-index:251668480;mso-width-relative:page;mso-height-relative:page;" fillcolor="#231F20" filled="t" stroked="f" coordsize="21600,21600" o:allowincell="f">
            <v:path/>
            <v:fill on="t" focussize="0,0"/>
            <v:stroke on="f"/>
            <v:imagedata o:title=""/>
            <o:lock v:ext="edit"/>
          </v:rect>
        </w:pict>
      </w:r>
      <w:r>
        <w:pict>
          <v:shape id="_x0000_s1029" o:spid="_x0000_s1029" style="position:absolute;left:0pt;margin-left:43.35pt;margin-top:312.45pt;height:0.6pt;width:21.05pt;mso-position-horizontal-relative:page;mso-position-vertical-relative:page;z-index:251670528;mso-width-relative:page;mso-height-relative:page;" filled="f" stroked="t" coordsize="420,12" o:allowincell="f" path="m0,5l42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527685</wp:posOffset>
            </wp:positionH>
            <wp:positionV relativeFrom="page">
              <wp:posOffset>3971925</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1"/>
                    </a:xfrm>
                    <a:prstGeom prst="rect">
                      <a:avLst/>
                    </a:prstGeom>
                  </pic:spPr>
                </pic:pic>
              </a:graphicData>
            </a:graphic>
          </wp:anchor>
        </w:drawing>
      </w:r>
      <w:r>
        <w:pict>
          <v:shape id="_x0000_s1030" o:spid="_x0000_s1030" o:spt="202" type="#_x0000_t202" style="position:absolute;left:0pt;margin-left:26.9pt;margin-top:348.25pt;height:32.7pt;width:33.45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1" o:spid="_x0000_s1031" o:spt="202" type="#_x0000_t202" style="position:absolute;left:0pt;margin-left:147.25pt;margin-top:351.95pt;height:25.3pt;width:27.6pt;mso-position-horizontal-relative:page;mso-position-vertical-relative:page;z-index:-25165619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2" o:spid="_x0000_s1032" o:spt="202" type="#_x0000_t202" style="position:absolute;left:0pt;margin-left:211.05pt;margin-top:351.95pt;height:25.3pt;width:31.1pt;mso-position-horizontal-relative:page;mso-position-vertical-relative:page;z-index:25167155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200"/>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7456" behindDoc="0" locked="0" layoutInCell="0" allowOverlap="1">
            <wp:simplePos x="0" y="0"/>
            <wp:positionH relativeFrom="page">
              <wp:posOffset>1391285</wp:posOffset>
            </wp:positionH>
            <wp:positionV relativeFrom="page">
              <wp:posOffset>4603750</wp:posOffset>
            </wp:positionV>
            <wp:extent cx="49530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95525" cy="53200"/>
                    </a:xfrm>
                    <a:prstGeom prst="rect">
                      <a:avLst/>
                    </a:prstGeom>
                  </pic:spPr>
                </pic:pic>
              </a:graphicData>
            </a:graphic>
          </wp:anchor>
        </w:drawing>
      </w:r>
      <w:r>
        <w:drawing>
          <wp:anchor distT="0" distB="0" distL="0" distR="0" simplePos="0" relativeHeight="251664384" behindDoc="0" locked="0" layoutInCell="0" allowOverlap="1">
            <wp:simplePos x="0" y="0"/>
            <wp:positionH relativeFrom="page">
              <wp:posOffset>749935</wp:posOffset>
            </wp:positionH>
            <wp:positionV relativeFrom="page">
              <wp:posOffset>4603750</wp:posOffset>
            </wp:positionV>
            <wp:extent cx="316865"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316607" cy="53200"/>
                    </a:xfrm>
                    <a:prstGeom prst="rect">
                      <a:avLst/>
                    </a:prstGeom>
                  </pic:spPr>
                </pic:pic>
              </a:graphicData>
            </a:graphic>
          </wp:anchor>
        </w:drawing>
      </w:r>
      <w:r>
        <w:pict>
          <v:shape id="_x0000_s1033" o:spid="_x0000_s1033" o:spt="202" type="#_x0000_t202" style="position:absolute;left:0pt;margin-left:131.95pt;margin-top:396.5pt;height:25.3pt;width:58.4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6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9504" behindDoc="0" locked="0" layoutInCell="0" allowOverlap="1">
            <wp:simplePos x="0" y="0"/>
            <wp:positionH relativeFrom="page">
              <wp:posOffset>1203960</wp:posOffset>
            </wp:positionH>
            <wp:positionV relativeFrom="page">
              <wp:posOffset>4775835</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2"/>
                    </a:xfrm>
                    <a:prstGeom prst="rect">
                      <a:avLst/>
                    </a:prstGeom>
                  </pic:spPr>
                </pic:pic>
              </a:graphicData>
            </a:graphic>
          </wp:anchor>
        </w:drawing>
      </w:r>
    </w:p>
    <w:p>
      <w:pPr>
        <w:sectPr>
          <w:headerReference r:id="rId6" w:type="default"/>
          <w:pgSz w:w="10772" w:h="11906"/>
          <w:pgMar w:top="400" w:right="598" w:bottom="0" w:left="558" w:header="0" w:footer="0" w:gutter="0"/>
          <w:cols w:equalWidth="0" w:num="1">
            <w:col w:w="9615"/>
          </w:cols>
        </w:sectPr>
      </w:pPr>
    </w:p>
    <w:p>
      <w:pPr>
        <w:pStyle w:val="2"/>
        <w:spacing w:before="54" w:line="357" w:lineRule="exact"/>
        <w:ind w:left="41"/>
      </w:pPr>
      <w:r>
        <w:rPr>
          <w:color w:val="231F20"/>
          <w:spacing w:val="-5"/>
          <w:position w:val="8"/>
        </w:rPr>
        <w:t>疫条件合格证》。</w:t>
      </w:r>
    </w:p>
    <w:p>
      <w:pPr>
        <w:spacing w:line="203" w:lineRule="auto"/>
        <w:ind w:left="480"/>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3" w:line="228" w:lineRule="auto"/>
        <w:ind w:left="524"/>
      </w:pPr>
      <w:r>
        <w:rPr>
          <w:color w:val="231F20"/>
          <w:spacing w:val="-4"/>
        </w:rPr>
        <w:t>自然人、企业法人、社会组织法人</w:t>
      </w:r>
    </w:p>
    <w:p>
      <w:pPr>
        <w:spacing w:before="51" w:line="203" w:lineRule="auto"/>
        <w:ind w:left="489"/>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4" w:line="251" w:lineRule="auto"/>
        <w:ind w:left="47" w:right="1041"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43" w:line="204" w:lineRule="auto"/>
        <w:ind w:left="47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2" w:line="233" w:lineRule="auto"/>
        <w:ind w:left="493"/>
      </w:pPr>
      <w:r>
        <w:rPr>
          <w:color w:val="231F20"/>
          <w:spacing w:val="-3"/>
        </w:rPr>
        <w:t>1、动物防疫条件变更申请表</w:t>
      </w:r>
    </w:p>
    <w:p>
      <w:pPr>
        <w:pStyle w:val="2"/>
        <w:spacing w:before="47" w:line="251" w:lineRule="auto"/>
        <w:ind w:left="41" w:right="1040" w:firstLine="436"/>
      </w:pPr>
      <w:r>
        <w:rPr>
          <w:color w:val="231F20"/>
          <w:spacing w:val="8"/>
        </w:rPr>
        <w:t>2、变更后的布局图、设施设备清单和</w:t>
      </w:r>
      <w:r>
        <w:rPr>
          <w:color w:val="231F20"/>
        </w:rPr>
        <w:t xml:space="preserve"> </w:t>
      </w:r>
      <w:r>
        <w:rPr>
          <w:color w:val="231F20"/>
          <w:spacing w:val="-5"/>
        </w:rPr>
        <w:t>制度</w:t>
      </w:r>
    </w:p>
    <w:p>
      <w:pPr>
        <w:pStyle w:val="2"/>
        <w:spacing w:before="48" w:line="230" w:lineRule="auto"/>
        <w:ind w:left="475"/>
      </w:pPr>
      <w:r>
        <w:rPr>
          <w:color w:val="231F20"/>
        </w:rPr>
        <w:t>3、原《动物防疫条件合格证》</w:t>
      </w:r>
    </w:p>
    <w:p>
      <w:pPr>
        <w:spacing w:before="48" w:line="203" w:lineRule="auto"/>
        <w:ind w:left="476"/>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231" w:lineRule="auto"/>
        <w:ind w:left="475"/>
      </w:pPr>
      <w:r>
        <w:rPr>
          <w:color w:val="231F20"/>
          <w:spacing w:val="-1"/>
        </w:rPr>
        <w:t>唐山市曹妃甸区行政审批局</w:t>
      </w:r>
    </w:p>
    <w:p>
      <w:pPr>
        <w:spacing w:before="48" w:line="202" w:lineRule="auto"/>
        <w:ind w:left="473"/>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89" w:lineRule="exact"/>
      </w:pPr>
    </w:p>
    <w:tbl>
      <w:tblPr>
        <w:tblStyle w:val="5"/>
        <w:tblW w:w="1302" w:type="dxa"/>
        <w:tblInd w:w="7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pPr>
        <w:spacing w:before="222"/>
      </w:pPr>
    </w:p>
    <w:tbl>
      <w:tblPr>
        <w:tblStyle w:val="5"/>
        <w:tblW w:w="501" w:type="dxa"/>
        <w:tblInd w:w="11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vAlign w:val="top"/>
          </w:tcPr>
          <w:p>
            <w:pPr>
              <w:pStyle w:val="6"/>
              <w:spacing w:before="143" w:line="221" w:lineRule="auto"/>
              <w:ind w:left="93"/>
            </w:pPr>
            <w:r>
              <w:rPr>
                <w:color w:val="231F20"/>
                <w:spacing w:val="-3"/>
              </w:rPr>
              <w:t>受理</w:t>
            </w:r>
          </w:p>
        </w:tc>
      </w:tr>
    </w:tbl>
    <w:p>
      <w:pPr>
        <w:spacing w:line="423" w:lineRule="exact"/>
        <w:ind w:firstLine="2620"/>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174" cy="269151"/>
                    </a:xfrm>
                    <a:prstGeom prst="rect">
                      <a:avLst/>
                    </a:prstGeom>
                  </pic:spPr>
                </pic:pic>
              </a:graphicData>
            </a:graphic>
          </wp:inline>
        </w:drawing>
      </w:r>
    </w:p>
    <w:p>
      <w:pPr>
        <w:spacing w:line="141" w:lineRule="auto"/>
        <w:rPr>
          <w:rFonts w:ascii="Arial"/>
          <w:sz w:val="2"/>
        </w:rPr>
      </w:pPr>
    </w:p>
    <w:tbl>
      <w:tblPr>
        <w:tblStyle w:val="5"/>
        <w:tblW w:w="819" w:type="dxa"/>
        <w:tblInd w:w="929"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56" w:line="203" w:lineRule="auto"/>
        <w:ind w:left="454"/>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3" w:line="360" w:lineRule="exact"/>
        <w:ind w:left="470"/>
      </w:pPr>
      <w:r>
        <w:rPr>
          <w:color w:val="231F20"/>
          <w:spacing w:val="-2"/>
          <w:position w:val="9"/>
        </w:rPr>
        <w:t>法定时限：35个工作日</w:t>
      </w:r>
    </w:p>
    <w:p>
      <w:pPr>
        <w:pStyle w:val="2"/>
        <w:spacing w:line="232" w:lineRule="auto"/>
        <w:ind w:left="461"/>
      </w:pPr>
      <w:r>
        <w:rPr>
          <w:color w:val="231F20"/>
          <w:spacing w:val="-2"/>
        </w:rPr>
        <w:t>承诺时限：3个工作日</w:t>
      </w:r>
    </w:p>
    <w:p>
      <w:pPr>
        <w:spacing w:before="46" w:line="231" w:lineRule="auto"/>
        <w:ind w:left="457"/>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line="233" w:lineRule="auto"/>
        <w:ind w:left="466"/>
      </w:pPr>
      <w:r>
        <w:rPr>
          <w:color w:val="231F20"/>
          <w:spacing w:val="-5"/>
        </w:rPr>
        <w:t>不收费</w:t>
      </w:r>
    </w:p>
    <w:p>
      <w:pPr>
        <w:spacing w:before="43" w:line="205" w:lineRule="auto"/>
        <w:ind w:left="461"/>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41" w:line="185" w:lineRule="auto"/>
        <w:ind w:left="464"/>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spacing w:line="14" w:lineRule="auto"/>
        <w:rPr>
          <w:rFonts w:ascii="Arial"/>
          <w:sz w:val="2"/>
        </w:rPr>
      </w:pPr>
      <w:r>
        <w:rPr>
          <w:rFonts w:ascii="Arial" w:hAnsi="Arial" w:eastAsia="Arial" w:cs="Arial"/>
          <w:sz w:val="2"/>
          <w:szCs w:val="2"/>
        </w:rPr>
        <w:br w:type="column"/>
      </w:r>
    </w:p>
    <w:p>
      <w:pPr>
        <w:spacing w:before="47"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4" w:line="259" w:lineRule="auto"/>
        <w:ind w:left="23" w:right="1" w:firstLine="473"/>
      </w:pPr>
      <w:bookmarkStart w:id="0" w:name="_GoBack"/>
      <w:bookmarkEnd w:id="0"/>
    </w:p>
    <w:sectPr>
      <w:type w:val="continuous"/>
      <w:pgSz w:w="10772" w:h="11906"/>
      <w:pgMar w:top="400" w:right="598" w:bottom="0" w:left="558" w:header="0" w:footer="0" w:gutter="0"/>
      <w:cols w:equalWidth="0" w:num="2">
        <w:col w:w="5285" w:space="100"/>
        <w:col w:w="423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E0NGRhY2QzMjFiMjY1NTY5OGI4N2RjMTBhODhlMTgifQ=="/>
  </w:docVars>
  <w:rsids>
    <w:rsidRoot w:val="00000000"/>
    <w:rsid w:val="0D39230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2022-10-21T11:10:00Z</dcterms:created>
  <dc:creator>Admin</dc:creator>
  <cp:lastModifiedBy>白筱羽</cp:lastModifiedBy>
  <dcterms:modified xsi:type="dcterms:W3CDTF">2023-08-01T09:03:22Z</dcterms:modified>
  <dc:title>234.动物防疫条件合格证变更布局、设施设备和制度服务指南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2023-08-01T16:18:09Z</vt:filetime>
  </property>
  <property fmtid="{D5CDD505-2E9C-101B-9397-08002B2CF9AE}" pid="4" name="KSOProductBuildVer">
    <vt:lpwstr>2052-12.1.0.15120</vt:lpwstr>
  </property>
  <property fmtid="{D5CDD505-2E9C-101B-9397-08002B2CF9AE}" pid="5" name="ICV">
    <vt:lpwstr>FB053A2167CD434FBD3CD1B111BB45C3_12</vt:lpwstr>
  </property>
</Properties>
</file>