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pacing w:line="580" w:lineRule="exact"/>
        <w:jc w:val="center"/>
        <w:textAlignment w:val="auto"/>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rPr>
        <w:t>文艺表演团体</w:t>
      </w:r>
      <w:r>
        <w:rPr>
          <w:rFonts w:hint="eastAsia" w:ascii="方正小标宋简体" w:hAnsi="方正小标宋简体" w:eastAsia="方正小标宋简体" w:cs="方正小标宋简体"/>
          <w:kern w:val="0"/>
          <w:sz w:val="44"/>
          <w:szCs w:val="44"/>
          <w:lang w:val="en-US" w:eastAsia="zh-CN"/>
        </w:rPr>
        <w:t>变更经营范围服务指南</w:t>
      </w:r>
    </w:p>
    <w:p>
      <w:pPr>
        <w:keepNext w:val="0"/>
        <w:keepLines w:val="0"/>
        <w:pageBreakBefore w:val="0"/>
        <w:widowControl/>
        <w:shd w:val="clear" w:color="auto" w:fill="FFFFFF"/>
        <w:kinsoku/>
        <w:wordWrap/>
        <w:overflowPunct/>
        <w:topLinePunct w:val="0"/>
        <w:bidi w:val="0"/>
        <w:adjustRightInd/>
        <w:spacing w:line="580" w:lineRule="exact"/>
        <w:ind w:firstLine="640" w:firstLineChars="200"/>
        <w:jc w:val="center"/>
        <w:textAlignment w:val="auto"/>
        <w:rPr>
          <w:rFonts w:ascii="仿宋_GB2312" w:hAnsi="微软雅黑" w:eastAsia="仿宋_GB2312" w:cs="Helvetica"/>
          <w:kern w:val="0"/>
          <w:sz w:val="32"/>
          <w:szCs w:val="32"/>
        </w:rPr>
      </w:pP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default" w:ascii="仿宋" w:hAnsi="仿宋" w:eastAsia="仿宋" w:cs="Helvetica"/>
          <w:bCs/>
          <w:spacing w:val="-6"/>
          <w:kern w:val="0"/>
          <w:sz w:val="32"/>
          <w:szCs w:val="32"/>
          <w:lang w:val="en-US" w:eastAsia="zh-CN"/>
        </w:rPr>
      </w:pPr>
      <w:r>
        <w:rPr>
          <w:rFonts w:hint="eastAsia" w:ascii="仿宋" w:hAnsi="仿宋" w:eastAsia="仿宋" w:cs="Helvetica"/>
          <w:bCs/>
          <w:spacing w:val="-6"/>
          <w:kern w:val="0"/>
          <w:sz w:val="32"/>
          <w:szCs w:val="32"/>
        </w:rPr>
        <w:t>文艺表演团体</w:t>
      </w:r>
      <w:r>
        <w:rPr>
          <w:rFonts w:hint="eastAsia" w:ascii="仿宋" w:hAnsi="仿宋" w:eastAsia="仿宋" w:cs="Helvetica"/>
          <w:bCs/>
          <w:spacing w:val="-6"/>
          <w:kern w:val="0"/>
          <w:sz w:val="32"/>
          <w:szCs w:val="32"/>
          <w:lang w:val="en-US" w:eastAsia="zh-CN"/>
        </w:rPr>
        <w:t>变更经营范围</w:t>
      </w:r>
    </w:p>
    <w:p>
      <w:pPr>
        <w:keepNext w:val="0"/>
        <w:keepLines w:val="0"/>
        <w:pageBreakBefore w:val="0"/>
        <w:widowControl/>
        <w:numPr>
          <w:ilvl w:val="0"/>
          <w:numId w:val="1"/>
        </w:numPr>
        <w:shd w:val="clear" w:color="auto" w:fill="FFFFFF"/>
        <w:kinsoku/>
        <w:wordWrap/>
        <w:overflowPunct/>
        <w:topLinePunct w:val="0"/>
        <w:bidi w:val="0"/>
        <w:adjustRightInd/>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办理依据</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《营业性演出管理条例》（2020年11月29日《国务院关于修改和废止部分行政法规的决定》（国务院令第732号）第四次修订）</w:t>
      </w:r>
      <w:r>
        <w:rPr>
          <w:rFonts w:hint="eastAsia" w:ascii="仿宋" w:hAnsi="仿宋" w:eastAsia="仿宋" w:cs="Helvetica"/>
          <w:spacing w:val="-6"/>
          <w:kern w:val="0"/>
          <w:sz w:val="32"/>
          <w:szCs w:val="32"/>
          <w:lang w:val="en-US" w:eastAsia="zh-CN"/>
        </w:rPr>
        <w:t>第八条</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《营业性演出管理条例实施细则》（根据2022年5月13日发布的《文化和旅游部关于修改〈营业性演出管理条例实施细则〉的决定》第二次修正）</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hint="eastAsia" w:ascii="仿宋_GB2312" w:hAnsi="仿宋_GB2312" w:eastAsia="仿宋_GB2312" w:cs="仿宋_GB2312"/>
          <w:b/>
          <w:bCs/>
          <w:color w:val="auto"/>
          <w:sz w:val="32"/>
          <w:szCs w:val="32"/>
          <w:lang w:val="en-US" w:eastAsia="zh-CN"/>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pStyle w:val="9"/>
        <w:keepNext w:val="0"/>
        <w:keepLines w:val="0"/>
        <w:pageBreakBefore w:val="0"/>
        <w:widowControl/>
        <w:numPr>
          <w:ilvl w:val="0"/>
          <w:numId w:val="0"/>
        </w:numPr>
        <w:kinsoku/>
        <w:wordWrap/>
        <w:overflowPunct/>
        <w:topLinePunct w:val="0"/>
        <w:autoSpaceDE w:val="0"/>
        <w:autoSpaceDN w:val="0"/>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eastAsia="仿宋_GB2312"/>
          <w:b w:val="0"/>
          <w:bCs w:val="0"/>
          <w:color w:val="auto"/>
          <w:sz w:val="32"/>
          <w:szCs w:val="32"/>
          <w:lang w:val="en-US" w:eastAsia="zh-CN"/>
        </w:rPr>
        <w:t>1.</w:t>
      </w:r>
      <w:r>
        <w:rPr>
          <w:rFonts w:hint="eastAsia" w:ascii="仿宋_GB2312" w:hAnsi="Times New Roman" w:eastAsia="仿宋_GB2312"/>
          <w:b w:val="0"/>
          <w:bCs w:val="0"/>
          <w:color w:val="auto"/>
          <w:sz w:val="32"/>
          <w:szCs w:val="32"/>
          <w:lang w:eastAsia="zh-CN"/>
        </w:rPr>
        <w:t>文艺表演团体申请登记</w:t>
      </w:r>
      <w:r>
        <w:rPr>
          <w:rFonts w:hint="eastAsia" w:ascii="仿宋_GB2312" w:hAnsi="Times New Roman" w:eastAsia="仿宋_GB2312"/>
          <w:b w:val="0"/>
          <w:bCs w:val="0"/>
          <w:color w:val="auto"/>
          <w:sz w:val="32"/>
          <w:szCs w:val="32"/>
        </w:rPr>
        <w:t>表</w:t>
      </w:r>
      <w:r>
        <w:rPr>
          <w:rFonts w:hint="eastAsia" w:ascii="仿宋_GB2312" w:hAnsi="仿宋_GB2312" w:eastAsia="仿宋_GB2312" w:cs="仿宋_GB2312"/>
          <w:b w:val="0"/>
          <w:bCs w:val="0"/>
          <w:color w:val="auto"/>
          <w:sz w:val="32"/>
          <w:szCs w:val="32"/>
          <w:lang w:eastAsia="zh-CN"/>
        </w:rPr>
        <w:t>；</w:t>
      </w:r>
    </w:p>
    <w:p>
      <w:pPr>
        <w:pStyle w:val="9"/>
        <w:keepNext w:val="0"/>
        <w:keepLines w:val="0"/>
        <w:pageBreakBefore w:val="0"/>
        <w:widowControl/>
        <w:numPr>
          <w:ilvl w:val="0"/>
          <w:numId w:val="0"/>
        </w:numPr>
        <w:kinsoku/>
        <w:wordWrap/>
        <w:overflowPunct/>
        <w:topLinePunct w:val="0"/>
        <w:autoSpaceDE w:val="0"/>
        <w:autoSpaceDN w:val="0"/>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原营业性演出许可证</w:t>
      </w:r>
      <w:r>
        <w:rPr>
          <w:rFonts w:hint="eastAsia" w:ascii="仿宋_GB2312" w:hAnsi="仿宋_GB2312" w:eastAsia="仿宋_GB2312" w:cs="仿宋_GB2312"/>
          <w:b w:val="0"/>
          <w:bCs w:val="0"/>
          <w:color w:val="auto"/>
          <w:sz w:val="32"/>
          <w:szCs w:val="32"/>
          <w:lang w:eastAsia="zh-CN"/>
        </w:rPr>
        <w:t>正</w:t>
      </w:r>
      <w:r>
        <w:rPr>
          <w:rFonts w:hint="eastAsia" w:ascii="仿宋_GB2312" w:hAnsi="仿宋_GB2312" w:eastAsia="仿宋_GB2312" w:cs="仿宋_GB2312"/>
          <w:b w:val="0"/>
          <w:bCs w:val="0"/>
          <w:color w:val="auto"/>
          <w:sz w:val="32"/>
          <w:szCs w:val="32"/>
        </w:rPr>
        <w:t>副本</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numPr>
          <w:ilvl w:val="0"/>
          <w:numId w:val="0"/>
        </w:numPr>
        <w:tabs>
          <w:tab w:val="center" w:pos="4201"/>
          <w:tab w:val="right" w:leader="dot" w:pos="9298"/>
        </w:tabs>
        <w:kinsoku/>
        <w:wordWrap/>
        <w:overflowPunct/>
        <w:topLinePunct w:val="0"/>
        <w:autoSpaceDE w:val="0"/>
        <w:autoSpaceDN w:val="0"/>
        <w:bidi w:val="0"/>
        <w:adjustRightInd/>
        <w:snapToGrid w:val="0"/>
        <w:spacing w:line="580" w:lineRule="exact"/>
        <w:ind w:right="0" w:rightChars="0" w:firstLine="640" w:firstLineChars="200"/>
        <w:jc w:val="both"/>
        <w:textAlignment w:val="auto"/>
        <w:outlineLvl w:val="9"/>
        <w:rPr>
          <w:rFonts w:hint="eastAsia" w:ascii="仿宋_GB2312" w:eastAsia="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 w:hAnsi="仿宋" w:eastAsia="仿宋"/>
          <w:sz w:val="32"/>
          <w:szCs w:val="32"/>
        </w:rPr>
        <w:t>演员</w:t>
      </w:r>
      <w:r>
        <w:rPr>
          <w:rFonts w:hint="eastAsia" w:ascii="仿宋_GB2312" w:hAnsi="Times New Roman" w:eastAsia="仿宋_GB2312"/>
          <w:b w:val="0"/>
          <w:bCs w:val="0"/>
          <w:color w:val="auto"/>
          <w:sz w:val="32"/>
          <w:szCs w:val="32"/>
        </w:rPr>
        <w:t>艺术表演能力证明</w:t>
      </w:r>
      <w:r>
        <w:rPr>
          <w:rFonts w:hint="eastAsia" w:ascii="仿宋_GB2312" w:eastAsia="仿宋_GB2312"/>
          <w:b w:val="0"/>
          <w:bCs w:val="0"/>
          <w:color w:val="auto"/>
          <w:sz w:val="32"/>
          <w:szCs w:val="32"/>
          <w:lang w:eastAsia="zh-CN"/>
        </w:rPr>
        <w:t>（</w:t>
      </w:r>
      <w:r>
        <w:rPr>
          <w:rFonts w:hint="eastAsia" w:ascii="仿宋" w:hAnsi="仿宋" w:eastAsia="仿宋"/>
          <w:sz w:val="32"/>
          <w:szCs w:val="32"/>
        </w:rPr>
        <w:t>可为以下</w:t>
      </w:r>
      <w:r>
        <w:rPr>
          <w:rFonts w:hint="eastAsia" w:ascii="仿宋" w:hAnsi="仿宋" w:eastAsia="仿宋"/>
          <w:sz w:val="32"/>
          <w:szCs w:val="32"/>
          <w:lang w:val="en-US" w:eastAsia="zh-CN"/>
        </w:rPr>
        <w:t>材料</w:t>
      </w:r>
      <w:r>
        <w:rPr>
          <w:rFonts w:hint="eastAsia" w:ascii="仿宋" w:hAnsi="仿宋" w:eastAsia="仿宋"/>
          <w:sz w:val="32"/>
          <w:szCs w:val="32"/>
        </w:rPr>
        <w:t>之一</w:t>
      </w:r>
      <w:r>
        <w:rPr>
          <w:rFonts w:hint="eastAsia" w:ascii="仿宋_GB2312" w:hAnsi="Times New Roman" w:eastAsia="仿宋_GB2312"/>
          <w:b w:val="0"/>
          <w:bCs w:val="0"/>
          <w:color w:val="auto"/>
          <w:sz w:val="32"/>
          <w:szCs w:val="32"/>
        </w:rPr>
        <w:t>：中专以上学校文艺表演类专业毕业证书、职称证书、演出行业协会颁发的演员资格证明、</w:t>
      </w:r>
      <w:r>
        <w:rPr>
          <w:rFonts w:hint="eastAsia" w:ascii="仿宋_GB2312" w:hAnsi="Times New Roman" w:eastAsia="仿宋_GB2312"/>
          <w:b w:val="0"/>
          <w:bCs w:val="0"/>
          <w:color w:val="auto"/>
          <w:sz w:val="32"/>
          <w:szCs w:val="32"/>
          <w:lang w:eastAsia="zh-CN"/>
        </w:rPr>
        <w:t>演出或练习的视频资料等</w:t>
      </w:r>
      <w:r>
        <w:rPr>
          <w:rFonts w:hint="eastAsia" w:ascii="仿宋_GB2312" w:hAnsi="Times New Roman" w:eastAsia="仿宋_GB2312"/>
          <w:b w:val="0"/>
          <w:bCs w:val="0"/>
          <w:color w:val="auto"/>
          <w:sz w:val="32"/>
          <w:szCs w:val="32"/>
        </w:rPr>
        <w:t>其他有效证明</w:t>
      </w:r>
      <w:r>
        <w:rPr>
          <w:rFonts w:hint="eastAsia" w:ascii="仿宋_GB2312" w:eastAsia="仿宋_GB2312"/>
          <w:b w:val="0"/>
          <w:bCs w:val="0"/>
          <w:color w:val="auto"/>
          <w:sz w:val="32"/>
          <w:szCs w:val="32"/>
          <w:lang w:eastAsia="zh-CN"/>
        </w:rPr>
        <w:t>）；</w:t>
      </w:r>
    </w:p>
    <w:p>
      <w:pPr>
        <w:keepNext w:val="0"/>
        <w:keepLines w:val="0"/>
        <w:pageBreakBefore w:val="0"/>
        <w:widowControl/>
        <w:numPr>
          <w:ilvl w:val="0"/>
          <w:numId w:val="0"/>
        </w:numPr>
        <w:tabs>
          <w:tab w:val="center" w:pos="4201"/>
          <w:tab w:val="right" w:leader="dot" w:pos="9298"/>
        </w:tabs>
        <w:kinsoku/>
        <w:wordWrap/>
        <w:overflowPunct/>
        <w:topLinePunct w:val="0"/>
        <w:autoSpaceDE w:val="0"/>
        <w:autoSpaceDN w:val="0"/>
        <w:bidi w:val="0"/>
        <w:adjustRightInd/>
        <w:snapToGrid w:val="0"/>
        <w:spacing w:line="580" w:lineRule="exact"/>
        <w:ind w:right="0" w:rightChars="0" w:firstLine="640" w:firstLineChars="200"/>
        <w:jc w:val="both"/>
        <w:textAlignment w:val="auto"/>
        <w:outlineLvl w:val="9"/>
        <w:rPr>
          <w:rFonts w:hint="eastAsia" w:ascii="仿宋" w:hAnsi="仿宋" w:eastAsia="仿宋"/>
          <w:sz w:val="32"/>
          <w:szCs w:val="32"/>
          <w:lang w:val="en-US" w:eastAsia="zh-CN"/>
        </w:rPr>
      </w:pPr>
      <w:r>
        <w:rPr>
          <w:rFonts w:hint="eastAsia" w:ascii="仿宋_GB2312" w:eastAsia="仿宋_GB2312"/>
          <w:b w:val="0"/>
          <w:bCs w:val="0"/>
          <w:color w:val="auto"/>
          <w:sz w:val="32"/>
          <w:szCs w:val="32"/>
          <w:lang w:val="en-US" w:eastAsia="zh-CN"/>
        </w:rPr>
        <w:t>4.</w:t>
      </w:r>
      <w:r>
        <w:rPr>
          <w:rFonts w:hint="eastAsia" w:ascii="仿宋" w:hAnsi="仿宋" w:eastAsia="仿宋"/>
          <w:sz w:val="32"/>
          <w:szCs w:val="32"/>
          <w:lang w:eastAsia="zh-CN"/>
        </w:rPr>
        <w:t>与</w:t>
      </w:r>
      <w:r>
        <w:rPr>
          <w:rFonts w:hint="eastAsia" w:ascii="仿宋" w:hAnsi="仿宋" w:eastAsia="仿宋"/>
          <w:sz w:val="32"/>
          <w:szCs w:val="32"/>
          <w:lang w:val="en-US" w:eastAsia="zh-CN"/>
        </w:rPr>
        <w:t>演出</w:t>
      </w:r>
      <w:r>
        <w:rPr>
          <w:rFonts w:hint="eastAsia" w:ascii="仿宋" w:hAnsi="仿宋" w:eastAsia="仿宋"/>
          <w:sz w:val="32"/>
          <w:szCs w:val="32"/>
          <w:lang w:eastAsia="zh-CN"/>
        </w:rPr>
        <w:t>业务相适应的演出器材设备</w:t>
      </w:r>
      <w:r>
        <w:rPr>
          <w:rFonts w:hint="eastAsia" w:ascii="仿宋" w:hAnsi="仿宋" w:eastAsia="仿宋"/>
          <w:sz w:val="32"/>
          <w:szCs w:val="32"/>
          <w:lang w:val="en-US" w:eastAsia="zh-CN"/>
        </w:rPr>
        <w:t>清单。</w:t>
      </w:r>
    </w:p>
    <w:p>
      <w:pPr>
        <w:pStyle w:val="9"/>
        <w:keepNext w:val="0"/>
        <w:keepLines w:val="0"/>
        <w:pageBreakBefore w:val="0"/>
        <w:numPr>
          <w:ilvl w:val="0"/>
          <w:numId w:val="0"/>
        </w:numPr>
        <w:kinsoku/>
        <w:wordWrap/>
        <w:overflowPunct/>
        <w:topLinePunct w:val="0"/>
        <w:bidi w:val="0"/>
        <w:adjustRightInd/>
        <w:spacing w:line="580" w:lineRule="exact"/>
        <w:ind w:left="0" w:leftChars="0" w:right="0" w:rightChars="0" w:firstLine="640" w:firstLineChars="200"/>
        <w:jc w:val="both"/>
        <w:textAlignment w:val="auto"/>
        <w:outlineLvl w:val="9"/>
        <w:rPr>
          <w:rFonts w:hint="eastAsia" w:ascii="仿宋_GB2312" w:hAnsi="仿宋_GB2312" w:eastAsia="仿宋" w:cs="仿宋_GB2312"/>
          <w:b w:val="0"/>
          <w:bCs w:val="0"/>
          <w:color w:val="auto"/>
          <w:sz w:val="32"/>
          <w:szCs w:val="32"/>
          <w:lang w:val="en-US" w:eastAsia="zh-CN"/>
        </w:rPr>
      </w:pPr>
      <w:r>
        <w:rPr>
          <w:rFonts w:hint="eastAsia" w:ascii="仿宋" w:hAnsi="仿宋" w:eastAsia="仿宋"/>
          <w:sz w:val="32"/>
          <w:szCs w:val="32"/>
          <w:lang w:val="en-US" w:eastAsia="zh-CN"/>
        </w:rPr>
        <w:t>5.授权他人办理的，提交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37.5pt;margin-top:18.9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仿宋" w:hAnsi="仿宋" w:eastAsia="仿宋" w:cs="Helvetica"/>
          <w:kern w:val="0"/>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法定期限：</w:t>
      </w:r>
      <w:r>
        <w:rPr>
          <w:rFonts w:hint="eastAsia" w:ascii="仿宋" w:hAnsi="仿宋" w:eastAsia="仿宋" w:cs="Helvetica"/>
          <w:kern w:val="0"/>
          <w:sz w:val="32"/>
          <w:szCs w:val="32"/>
          <w:lang w:val="en-US" w:eastAsia="zh-CN"/>
        </w:rPr>
        <w:t>1</w:t>
      </w:r>
      <w:r>
        <w:rPr>
          <w:rFonts w:ascii="仿宋" w:hAnsi="仿宋" w:eastAsia="仿宋" w:cs="Helvetica"/>
          <w:kern w:val="0"/>
          <w:sz w:val="32"/>
          <w:szCs w:val="32"/>
        </w:rPr>
        <w:t>3</w:t>
      </w:r>
      <w:r>
        <w:rPr>
          <w:rFonts w:hint="eastAsia" w:ascii="仿宋" w:hAnsi="仿宋" w:eastAsia="仿宋" w:cs="Helvetica"/>
          <w:kern w:val="0"/>
          <w:sz w:val="32"/>
          <w:szCs w:val="32"/>
        </w:rPr>
        <w:t>个工作日</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承诺期限：</w:t>
      </w:r>
      <w:r>
        <w:rPr>
          <w:rFonts w:hint="eastAsia" w:ascii="仿宋" w:hAnsi="仿宋" w:eastAsia="仿宋" w:cs="Helvetica"/>
          <w:kern w:val="0"/>
          <w:sz w:val="32"/>
          <w:szCs w:val="32"/>
          <w:lang w:val="en-US" w:eastAsia="zh-CN"/>
        </w:rPr>
        <w:t>1</w:t>
      </w:r>
      <w:r>
        <w:rPr>
          <w:rFonts w:hint="eastAsia" w:ascii="仿宋" w:hAnsi="仿宋" w:eastAsia="仿宋" w:cs="Helvetica"/>
          <w:kern w:val="0"/>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C29067"/>
    <w:multiLevelType w:val="singleLevel"/>
    <w:tmpl w:val="96C29067"/>
    <w:lvl w:ilvl="0" w:tentative="0">
      <w:start w:val="2"/>
      <w:numFmt w:val="chineseCounting"/>
      <w:suff w:val="nothing"/>
      <w:lvlText w:val="%1、"/>
      <w:lvlJc w:val="left"/>
      <w:rPr>
        <w:rFonts w:hint="eastAsia"/>
      </w:rPr>
    </w:lvl>
  </w:abstractNum>
  <w:abstractNum w:abstractNumId="1">
    <w:nsid w:val="B8E86376"/>
    <w:multiLevelType w:val="singleLevel"/>
    <w:tmpl w:val="B8E86376"/>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35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4DAE"/>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038B"/>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6B2E"/>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519C"/>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4742"/>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914"/>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32AC"/>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6338"/>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07B8"/>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179"/>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B4C"/>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7EC1387"/>
    <w:rsid w:val="09707B14"/>
    <w:rsid w:val="0D0D6121"/>
    <w:rsid w:val="155351C3"/>
    <w:rsid w:val="16055C89"/>
    <w:rsid w:val="1B2F67D6"/>
    <w:rsid w:val="2638716B"/>
    <w:rsid w:val="2AE21CA4"/>
    <w:rsid w:val="2B35064B"/>
    <w:rsid w:val="2EDF2070"/>
    <w:rsid w:val="313D1B09"/>
    <w:rsid w:val="33494769"/>
    <w:rsid w:val="33BB62CC"/>
    <w:rsid w:val="359175CB"/>
    <w:rsid w:val="3804030D"/>
    <w:rsid w:val="39DA1D87"/>
    <w:rsid w:val="3BC94D0A"/>
    <w:rsid w:val="425F6833"/>
    <w:rsid w:val="451242C3"/>
    <w:rsid w:val="54244FC4"/>
    <w:rsid w:val="584F6B84"/>
    <w:rsid w:val="58AC06B8"/>
    <w:rsid w:val="5B2B18D5"/>
    <w:rsid w:val="5FAD1DEB"/>
    <w:rsid w:val="611E5AEF"/>
    <w:rsid w:val="62AD59F8"/>
    <w:rsid w:val="66770C98"/>
    <w:rsid w:val="675E40FE"/>
    <w:rsid w:val="678C4431"/>
    <w:rsid w:val="68AC4A8A"/>
    <w:rsid w:val="68BB1170"/>
    <w:rsid w:val="693B2A09"/>
    <w:rsid w:val="6A255F0D"/>
    <w:rsid w:val="78177669"/>
    <w:rsid w:val="7ADA34FD"/>
    <w:rsid w:val="7E1A08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qFormat/>
    <w:uiPriority w:val="99"/>
    <w:rPr>
      <w:rFonts w:cs="Times New Roman"/>
      <w:color w:val="0000FF"/>
      <w:u w:val="single"/>
    </w:rPr>
  </w:style>
  <w:style w:type="character" w:customStyle="1" w:styleId="7">
    <w:name w:val="页眉 Char"/>
    <w:basedOn w:val="5"/>
    <w:link w:val="3"/>
    <w:semiHidden/>
    <w:qFormat/>
    <w:locked/>
    <w:uiPriority w:val="99"/>
    <w:rPr>
      <w:rFonts w:ascii="Calibri" w:hAnsi="Calibri" w:eastAsia="宋体" w:cs="Times New Roman"/>
      <w:sz w:val="18"/>
      <w:szCs w:val="18"/>
    </w:rPr>
  </w:style>
  <w:style w:type="character" w:customStyle="1" w:styleId="8">
    <w:name w:val="页脚 Char"/>
    <w:basedOn w:val="5"/>
    <w:link w:val="2"/>
    <w:semiHidden/>
    <w:qFormat/>
    <w:locked/>
    <w:uiPriority w:val="99"/>
    <w:rPr>
      <w:rFonts w:ascii="Calibri" w:hAnsi="Calibri" w:eastAsia="宋体" w:cs="Times New Roman"/>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824</Words>
  <Characters>961</Characters>
  <Lines>4</Lines>
  <Paragraphs>1</Paragraphs>
  <TotalTime>0</TotalTime>
  <ScaleCrop>false</ScaleCrop>
  <LinksUpToDate>false</LinksUpToDate>
  <CharactersWithSpaces>962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2023-08-01T01:47:18Z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38109CD2B7954BBAA0ABCD0D188AD9D9</vt:lpwstr>
  </property>
</Properties>
</file>