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bidi w:val="0"/>
        <w:ind w:firstLine="4720" w:firstLineChars="2000"/>
        <w:rPr>
          <w:rFonts w:hint="eastAsia" w:ascii="微软雅黑" w:hAnsi="微软雅黑" w:eastAsia="微软雅黑" w:cs="微软雅黑"/>
          <w:color w:val="231F20"/>
          <w:spacing w:val="-2"/>
          <w:sz w:val="24"/>
          <w:szCs w:val="24"/>
        </w:rPr>
      </w:pPr>
      <w:r>
        <w:rPr>
          <w:rFonts w:hint="eastAsia" w:ascii="微软雅黑" w:hAnsi="微软雅黑" w:eastAsia="微软雅黑" w:cs="微软雅黑"/>
          <w:color w:val="231F20"/>
          <w:spacing w:val="-2"/>
          <w:sz w:val="24"/>
          <w:szCs w:val="24"/>
        </w:rPr>
        <w:t>进入森林高火险区</w:t>
      </w:r>
      <w:r>
        <w:rPr>
          <w:rFonts w:hint="eastAsia" w:ascii="微软雅黑" w:hAnsi="微软雅黑" w:eastAsia="微软雅黑" w:cs="微软雅黑"/>
          <w:color w:val="231F20"/>
          <w:spacing w:val="-2"/>
          <w:sz w:val="24"/>
          <w:szCs w:val="24"/>
          <w:lang w:eastAsia="zh-CN"/>
        </w:rPr>
        <w:t>、</w:t>
      </w:r>
      <w:r>
        <w:rPr>
          <w:rFonts w:hint="eastAsia" w:ascii="微软雅黑" w:hAnsi="微软雅黑" w:eastAsia="微软雅黑" w:cs="微软雅黑"/>
          <w:color w:val="231F20"/>
          <w:spacing w:val="-2"/>
          <w:sz w:val="24"/>
          <w:szCs w:val="24"/>
        </w:rPr>
        <w:t>草原防火管制区审</w:t>
      </w:r>
    </w:p>
    <w:p>
      <w:pPr>
        <w:bidi w:val="0"/>
        <w:ind w:firstLine="5664" w:firstLineChars="2400"/>
        <w:rPr>
          <w:rFonts w:ascii="微软雅黑" w:hAnsi="微软雅黑" w:eastAsia="微软雅黑" w:cs="微软雅黑"/>
          <w:sz w:val="24"/>
          <w:szCs w:val="24"/>
        </w:rPr>
      </w:pPr>
      <w:r>
        <w:rPr>
          <w:rFonts w:hint="eastAsia" w:ascii="微软雅黑" w:hAnsi="微软雅黑" w:eastAsia="微软雅黑" w:cs="微软雅黑"/>
          <w:color w:val="231F20"/>
          <w:spacing w:val="-2"/>
          <w:sz w:val="24"/>
          <w:szCs w:val="24"/>
        </w:rPr>
        <w:t>批</w:t>
      </w:r>
      <w:r>
        <w:rPr>
          <w:rFonts w:ascii="微软雅黑" w:hAnsi="微软雅黑" w:eastAsia="微软雅黑" w:cs="微软雅黑"/>
          <w:color w:val="231F20"/>
          <w:spacing w:val="-2"/>
          <w:sz w:val="24"/>
          <w:szCs w:val="24"/>
        </w:rP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2"/>
          <w:sz w:val="24"/>
          <w:szCs w:val="24"/>
        </w:rPr>
        <w:t>服务指南</w:t>
      </w:r>
    </w:p>
    <w:p>
      <w:pPr>
        <w:spacing w:before="18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spacing w:before="76" w:line="204" w:lineRule="auto"/>
        <w:ind w:left="4785"/>
        <w:rPr>
          <w:rFonts w:hint="eastAsia"/>
          <w:color w:val="231F20"/>
          <w:spacing w:val="-2"/>
        </w:rPr>
      </w:pPr>
      <w:r>
        <w:rPr>
          <w:rFonts w:hint="eastAsia"/>
          <w:color w:val="231F20"/>
          <w:spacing w:val="-2"/>
        </w:rPr>
        <w:t>进入森林高火险区、草原防火管制区审批</w:t>
      </w:r>
    </w:p>
    <w:p>
      <w:pPr>
        <w:spacing w:before="76"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spacing w:before="63" w:line="203" w:lineRule="auto"/>
        <w:ind w:left="4789"/>
        <w:rPr>
          <w:rFonts w:hint="default" w:eastAsia="方正仿宋简体"/>
          <w:color w:val="231F20"/>
          <w:lang w:val="en-US" w:eastAsia="zh-CN"/>
        </w:rPr>
      </w:pPr>
      <w:r>
        <w:rPr>
          <w:color w:val="231F20"/>
        </w:rPr>
        <w:t xml:space="preserve">1． </w:t>
      </w:r>
      <w:r>
        <w:rPr>
          <w:rFonts w:hint="eastAsia" w:ascii="方正仿宋简体" w:hAnsi="方正仿宋简体" w:eastAsia="方正仿宋简体" w:cs="方正仿宋简体"/>
          <w:snapToGrid w:val="0"/>
          <w:color w:val="231F20"/>
          <w:spacing w:val="-4"/>
          <w:kern w:val="0"/>
          <w:sz w:val="22"/>
          <w:szCs w:val="22"/>
          <w:lang w:val="en-US" w:eastAsia="en-US" w:bidi="ar-SA"/>
        </w:rPr>
        <w:t>《森林防火条例》</w:t>
      </w:r>
      <w:r>
        <w:rPr>
          <w:rFonts w:hint="eastAsia" w:ascii="方正仿宋简体" w:hAnsi="方正仿宋简体" w:eastAsia="方正仿宋简体" w:cs="方正仿宋简体"/>
          <w:snapToGrid w:val="0"/>
          <w:color w:val="231F20"/>
          <w:spacing w:val="-4"/>
          <w:kern w:val="0"/>
          <w:sz w:val="22"/>
          <w:szCs w:val="22"/>
          <w:lang w:val="en-US" w:eastAsia="zh-CN" w:bidi="ar-SA"/>
        </w:rPr>
        <w:t>（2008年11月19日国务院第36次常务会议修订通过、2008年12月1日中华人民共和国国务院令第541号公布、自2009年1月1日起施行）第二十九条</w:t>
      </w:r>
    </w:p>
    <w:p>
      <w:pPr>
        <w:spacing w:before="63"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64" w:line="228" w:lineRule="auto"/>
        <w:ind w:left="4833"/>
      </w:pPr>
      <w:r>
        <w:rPr>
          <w:color w:val="231F20"/>
          <w:spacing w:val="-4"/>
        </w:rPr>
        <w:t>自然人、企业法人、社会组织法人</w:t>
      </w:r>
    </w:p>
    <w:p>
      <w:pPr>
        <w:spacing w:before="7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63" w:line="259" w:lineRule="auto"/>
        <w:ind w:left="4356" w:right="563" w:firstLine="428"/>
      </w:pPr>
      <w:r>
        <w:rPr>
          <w:color w:val="231F20"/>
          <w:spacing w:val="-13"/>
        </w:rPr>
        <w:t>提交材料齐全，</w:t>
      </w:r>
      <w:r>
        <w:rPr>
          <w:color w:val="231F20"/>
          <w:spacing w:val="35"/>
        </w:rPr>
        <w:t xml:space="preserve"> </w:t>
      </w:r>
      <w:r>
        <w:rPr>
          <w:color w:val="231F20"/>
          <w:spacing w:val="-13"/>
        </w:rPr>
        <w:t>符合法定程序，</w:t>
      </w:r>
      <w:r>
        <w:rPr>
          <w:color w:val="231F20"/>
          <w:spacing w:val="54"/>
        </w:rPr>
        <w:t xml:space="preserve"> </w:t>
      </w:r>
      <w:r>
        <w:rPr>
          <w:color w:val="231F20"/>
          <w:spacing w:val="-13"/>
        </w:rPr>
        <w:t>内容真</w:t>
      </w:r>
      <w:r>
        <w:rPr>
          <w:color w:val="231F20"/>
        </w:rPr>
        <w:t xml:space="preserve"> </w:t>
      </w:r>
      <w:r>
        <w:rPr>
          <w:color w:val="231F20"/>
          <w:spacing w:val="-6"/>
        </w:rPr>
        <w:t>实有效</w:t>
      </w:r>
    </w:p>
    <w:p>
      <w:pPr>
        <w:spacing w:before="6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62" w:line="224" w:lineRule="auto"/>
        <w:ind w:left="4802"/>
        <w:rPr>
          <w:rFonts w:hint="eastAsia" w:eastAsia="方正仿宋简体"/>
          <w:lang w:eastAsia="zh-CN"/>
        </w:rPr>
      </w:pPr>
      <w:r>
        <w:rPr>
          <w:color w:val="231F20"/>
          <w:spacing w:val="-4"/>
        </w:rPr>
        <w:t>1、</w:t>
      </w:r>
      <w:r>
        <w:rPr>
          <w:rFonts w:hint="eastAsia"/>
          <w:color w:val="231F20"/>
          <w:spacing w:val="-4"/>
        </w:rPr>
        <w:t>进入森林高火险区申请书，包括进入时间、地点、活动区域、活动内容，并经所在地乡（镇）政府审合同意并加盖公章</w:t>
      </w:r>
      <w:r>
        <w:rPr>
          <w:rFonts w:hint="eastAsia"/>
          <w:color w:val="231F20"/>
          <w:spacing w:val="-4"/>
          <w:lang w:eastAsia="zh-CN"/>
        </w:rPr>
        <w:t>；</w:t>
      </w:r>
    </w:p>
    <w:p>
      <w:pPr>
        <w:pStyle w:val="2"/>
        <w:spacing w:before="79" w:line="224" w:lineRule="auto"/>
        <w:ind w:left="4786"/>
        <w:rPr>
          <w:rFonts w:hint="eastAsia" w:eastAsia="方正仿宋简体"/>
          <w:lang w:eastAsia="zh-CN"/>
        </w:rPr>
      </w:pPr>
      <w:r>
        <w:rPr>
          <w:color w:val="231F20"/>
          <w:spacing w:val="-2"/>
        </w:rPr>
        <w:t>2、</w:t>
      </w:r>
      <w:r>
        <w:rPr>
          <w:rFonts w:hint="eastAsia"/>
          <w:color w:val="231F20"/>
          <w:spacing w:val="-2"/>
        </w:rPr>
        <w:t>森林高火险区内森林、林地经营单位或个人同意其进入的证明材料</w:t>
      </w:r>
      <w:r>
        <w:rPr>
          <w:rFonts w:hint="eastAsia"/>
          <w:color w:val="231F20"/>
          <w:spacing w:val="-2"/>
          <w:lang w:eastAsia="zh-CN"/>
        </w:rPr>
        <w:t>；</w:t>
      </w:r>
    </w:p>
    <w:p>
      <w:pPr>
        <w:pStyle w:val="2"/>
        <w:spacing w:before="81" w:line="253" w:lineRule="auto"/>
        <w:ind w:left="4345" w:right="563" w:firstLine="438"/>
        <w:rPr>
          <w:rFonts w:hint="eastAsia"/>
          <w:color w:val="231F20"/>
          <w:spacing w:val="10"/>
          <w:lang w:eastAsia="zh-CN"/>
        </w:rPr>
      </w:pPr>
      <w:r>
        <w:rPr>
          <w:color w:val="231F20"/>
          <w:spacing w:val="10"/>
        </w:rPr>
        <w:t>3、</w:t>
      </w:r>
      <w:r>
        <w:rPr>
          <w:rFonts w:hint="eastAsia"/>
          <w:color w:val="231F20"/>
          <w:spacing w:val="10"/>
        </w:rPr>
        <w:t>在森林高火险区活动期间防火工作方案，包括活动时间、地点、行程、参加人数、活动方式、用火方式、所</w:t>
      </w:r>
      <w:bookmarkStart w:id="0" w:name="_GoBack"/>
      <w:bookmarkEnd w:id="0"/>
      <w:r>
        <w:rPr>
          <w:rFonts w:hint="eastAsia"/>
          <w:color w:val="231F20"/>
          <w:spacing w:val="10"/>
        </w:rPr>
        <w:t>携带的火种、易燃易爆品的安全保管及使用方式、森林火灾安全防范和扑救措施</w:t>
      </w:r>
      <w:r>
        <w:rPr>
          <w:rFonts w:hint="eastAsia"/>
          <w:color w:val="231F20"/>
          <w:spacing w:val="10"/>
          <w:lang w:eastAsia="zh-CN"/>
        </w:rPr>
        <w:t>；</w:t>
      </w:r>
    </w:p>
    <w:p>
      <w:pPr>
        <w:pStyle w:val="2"/>
        <w:spacing w:before="81" w:line="253" w:lineRule="auto"/>
        <w:ind w:left="4345" w:right="563" w:firstLine="438"/>
        <w:rPr>
          <w:rFonts w:hint="default"/>
          <w:color w:val="231F20"/>
          <w:spacing w:val="10"/>
          <w:lang w:val="en-US" w:eastAsia="zh-CN"/>
        </w:rPr>
      </w:pPr>
      <w:r>
        <w:rPr>
          <w:rFonts w:hint="eastAsia"/>
          <w:color w:val="231F20"/>
          <w:spacing w:val="10"/>
          <w:lang w:val="en-US" w:eastAsia="zh-CN"/>
        </w:rPr>
        <w:t>4、进入森林高火险区活动者为单位的需提供单位营业执照和法人代表身份证复印件、单位和法人代表联系电话，进入森林高火险区活动者为个人的，需提供个人身份证复印件及联系电话。</w:t>
      </w:r>
    </w:p>
    <w:p>
      <w:pPr>
        <w:spacing w:before="78"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63" w:line="231" w:lineRule="auto"/>
        <w:ind w:left="4784"/>
      </w:pPr>
      <w:r>
        <w:rPr>
          <w:color w:val="231F20"/>
          <w:spacing w:val="-1"/>
        </w:rPr>
        <w:t>唐山市曹妃甸区行政审批局</w:t>
      </w:r>
    </w:p>
    <w:p>
      <w:pPr>
        <w:spacing w:before="68" w:line="202" w:lineRule="auto"/>
        <w:ind w:left="478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202" w:lineRule="auto"/>
        <w:rPr>
          <w:rFonts w:ascii="微软雅黑" w:hAnsi="微软雅黑" w:eastAsia="微软雅黑" w:cs="微软雅黑"/>
          <w:sz w:val="22"/>
          <w:szCs w:val="22"/>
        </w:rPr>
        <w:sectPr>
          <w:headerReference r:id="rId5" w:type="default"/>
          <w:pgSz w:w="10772" w:h="11906"/>
          <w:pgMar w:top="400" w:right="2" w:bottom="0" w:left="1615" w:header="0" w:footer="0" w:gutter="0"/>
          <w:cols w:space="720" w:num="1"/>
        </w:sectPr>
      </w:pPr>
    </w:p>
    <w:p>
      <w:pPr>
        <w:spacing w:before="85"/>
      </w:pPr>
      <w:r>
        <w:pict>
          <v:rect id="_x0000_s1026" o:spid="_x0000_s1026" o:spt="1" style="position:absolute;left:0pt;margin-left:94.7pt;margin-top:70.5pt;height:3.65pt;width:4.2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5pt;margin-top:73.5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45pt;margin-top:105.4pt;height:0.6pt;width:39.15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25pt;margin-top:53.6pt;height:0.6pt;width:21.05pt;mso-position-horizontal-relative:page;mso-position-vertical-relative:page;z-index:251670528;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526415</wp:posOffset>
            </wp:positionH>
            <wp:positionV relativeFrom="page">
              <wp:posOffset>684530</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6.85pt;margin-top:89.4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15pt;margin-top:93.1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0.95pt;margin-top:93.1pt;height:25.3pt;width:31.1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1390015</wp:posOffset>
            </wp:positionH>
            <wp:positionV relativeFrom="page">
              <wp:posOffset>1316355</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749300</wp:posOffset>
            </wp:positionH>
            <wp:positionV relativeFrom="page">
              <wp:posOffset>1316355</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1.85pt;margin-top:137.6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9504" behindDoc="0" locked="0" layoutInCell="0" allowOverlap="1">
            <wp:simplePos x="0" y="0"/>
            <wp:positionH relativeFrom="page">
              <wp:posOffset>1202690</wp:posOffset>
            </wp:positionH>
            <wp:positionV relativeFrom="page">
              <wp:posOffset>1487805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pPr>
        <w:sectPr>
          <w:headerReference r:id="rId6" w:type="default"/>
          <w:pgSz w:w="10772" w:h="11906"/>
          <w:pgMar w:top="400" w:right="579" w:bottom="0" w:left="557" w:header="0" w:footer="0" w:gutter="0"/>
          <w:cols w:equalWidth="0" w:num="1">
            <w:col w:w="9635"/>
          </w:cols>
        </w:sectPr>
      </w:pPr>
    </w:p>
    <w:p>
      <w:pPr>
        <w:spacing w:line="120" w:lineRule="auto"/>
        <w:rPr>
          <w:rFonts w:ascii="Arial"/>
          <w:sz w:val="2"/>
        </w:rPr>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2620"/>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48"/>
                    </a:xfrm>
                    <a:prstGeom prst="rect">
                      <a:avLst/>
                    </a:prstGeom>
                  </pic:spPr>
                </pic:pic>
              </a:graphicData>
            </a:graphic>
          </wp:inline>
        </w:drawing>
      </w:r>
    </w:p>
    <w:p>
      <w:pPr>
        <w:spacing w:line="136" w:lineRule="auto"/>
        <w:rPr>
          <w:rFonts w:ascii="Arial"/>
          <w:sz w:val="2"/>
        </w:rPr>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89" w:line="203" w:lineRule="auto"/>
        <w:ind w:left="469"/>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4" w:line="233" w:lineRule="auto"/>
        <w:ind w:left="486"/>
      </w:pPr>
      <w:r>
        <w:rPr>
          <w:color w:val="231F20"/>
          <w:spacing w:val="-2"/>
        </w:rPr>
        <w:t>法定时限：20个工作日</w:t>
      </w:r>
    </w:p>
    <w:p>
      <w:pPr>
        <w:pStyle w:val="2"/>
        <w:spacing w:before="38" w:line="232" w:lineRule="auto"/>
        <w:ind w:left="477"/>
      </w:pPr>
      <w:r>
        <w:rPr>
          <w:color w:val="231F20"/>
          <w:spacing w:val="-2"/>
        </w:rPr>
        <w:t>承诺时限：3个工作日</w:t>
      </w:r>
    </w:p>
    <w:p>
      <w:pPr>
        <w:spacing w:before="36" w:line="203" w:lineRule="auto"/>
        <w:ind w:left="47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4" w:line="233" w:lineRule="auto"/>
        <w:ind w:left="481"/>
      </w:pPr>
      <w:r>
        <w:rPr>
          <w:color w:val="231F20"/>
          <w:spacing w:val="-5"/>
        </w:rPr>
        <w:t>不收费</w:t>
      </w:r>
    </w:p>
    <w:p>
      <w:pPr>
        <w:spacing w:before="33" w:line="205" w:lineRule="auto"/>
        <w:ind w:left="477"/>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31" w:line="219" w:lineRule="auto"/>
        <w:ind w:left="480"/>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6" w:line="261" w:lineRule="auto"/>
        <w:ind w:left="4" w:firstLine="471"/>
      </w:pPr>
    </w:p>
    <w:sectPr>
      <w:type w:val="continuous"/>
      <w:pgSz w:w="10772" w:h="11906"/>
      <w:pgMar w:top="400" w:right="579" w:bottom="0" w:left="557" w:header="0" w:footer="0" w:gutter="0"/>
      <w:cols w:equalWidth="0" w:num="2">
        <w:col w:w="5328" w:space="100"/>
        <w:col w:w="420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DE0NGRhY2QzMjFiMjY1NTY5OGI4N2RjMTBhODhlMTgifQ=="/>
  </w:docVars>
  <w:rsids>
    <w:rsidRoot w:val="00000000"/>
    <w:rsid w:val="165C7B03"/>
    <w:rsid w:val="20383AD6"/>
    <w:rsid w:val="5CD962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644</Words>
  <Characters>753</Characters>
  <TotalTime>3</TotalTime>
  <ScaleCrop>false</ScaleCrop>
  <LinksUpToDate>false</LinksUpToDate>
  <CharactersWithSpaces>799</CharactersWithSpaces>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2022-11-04T18:10:00Z</dcterms:created>
  <dc:creator>Admin</dc:creator>
  <cp:lastModifiedBy>白筱羽</cp:lastModifiedBy>
  <dcterms:modified xsi:type="dcterms:W3CDTF">2023-08-07T08:29:10Z</dcterms:modified>
  <dc:title>林木种子采种林确定事项服务指南.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2023-08-01T16:08:50Z</vt:filetime>
  </property>
  <property fmtid="{D5CDD505-2E9C-101B-9397-08002B2CF9AE}" pid="4" name="KSOProductBuildVer">
    <vt:lpwstr>2052-12.1.0.15120</vt:lpwstr>
  </property>
  <property fmtid="{D5CDD505-2E9C-101B-9397-08002B2CF9AE}" pid="5" name="ICV">
    <vt:lpwstr>E6CA6263687649D0A99DC4E76AB99DB5_13</vt:lpwstr>
  </property>
</Properties>
</file>