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4E26" w:rsidRDefault="00B34E26">
      <w:pPr>
        <w:spacing w:line="296" w:lineRule="auto"/>
      </w:pPr>
    </w:p>
    <w:p w:rsidR="00B34E26" w:rsidRDefault="00B34E26">
      <w:pPr>
        <w:spacing w:line="296" w:lineRule="auto"/>
      </w:pPr>
    </w:p>
    <w:p w:rsidR="00B34E26" w:rsidRDefault="00B34E26">
      <w:pPr>
        <w:spacing w:line="296" w:lineRule="auto"/>
      </w:pPr>
    </w:p>
    <w:p w:rsidR="00B34E26" w:rsidRDefault="00B34E26">
      <w:pPr>
        <w:spacing w:line="297" w:lineRule="auto"/>
      </w:pPr>
    </w:p>
    <w:p w:rsidR="00B34E26" w:rsidRDefault="00812233">
      <w:pPr>
        <w:spacing w:before="103" w:line="190" w:lineRule="auto"/>
        <w:ind w:left="5988" w:right="993" w:hanging="1197"/>
        <w:rPr>
          <w:rFonts w:ascii="微软雅黑" w:eastAsia="微软雅黑" w:hAnsi="微软雅黑" w:cs="微软雅黑"/>
          <w:sz w:val="24"/>
          <w:szCs w:val="24"/>
          <w:lang w:eastAsia="zh-CN"/>
        </w:rPr>
      </w:pPr>
      <w:r>
        <w:drawing>
          <wp:anchor distT="0" distB="0" distL="0" distR="0" simplePos="0" relativeHeight="251658240" behindDoc="1" locked="0" layoutInCell="1" allowOverlap="1">
            <wp:simplePos x="0" y="0"/>
            <wp:positionH relativeFrom="column">
              <wp:posOffset>2395588</wp:posOffset>
            </wp:positionH>
            <wp:positionV relativeFrom="paragraph">
              <wp:posOffset>-1009406</wp:posOffset>
            </wp:positionV>
            <wp:extent cx="3416807" cy="7555991"/>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3416807" cy="7555991"/>
                    </a:xfrm>
                    <a:prstGeom prst="rect">
                      <a:avLst/>
                    </a:prstGeom>
                  </pic:spPr>
                </pic:pic>
              </a:graphicData>
            </a:graphic>
          </wp:anchor>
        </w:drawing>
      </w:r>
      <w:r>
        <w:rPr>
          <w:rFonts w:ascii="微软雅黑" w:eastAsia="微软雅黑" w:hAnsi="微软雅黑" w:cs="微软雅黑"/>
          <w:color w:val="231F20"/>
          <w:sz w:val="24"/>
          <w:szCs w:val="24"/>
          <w:lang w:eastAsia="zh-CN"/>
        </w:rPr>
        <w:t>药品零售企业经营许可（注销）</w:t>
      </w:r>
      <w:r>
        <w:rPr>
          <w:rFonts w:ascii="微软雅黑" w:eastAsia="微软雅黑" w:hAnsi="微软雅黑" w:cs="微软雅黑"/>
          <w:color w:val="231F20"/>
          <w:spacing w:val="7"/>
          <w:sz w:val="24"/>
          <w:szCs w:val="24"/>
          <w:lang w:eastAsia="zh-CN"/>
        </w:rPr>
        <w:t xml:space="preserve"> </w:t>
      </w:r>
      <w:r>
        <w:rPr>
          <w:rFonts w:ascii="微软雅黑" w:eastAsia="微软雅黑" w:hAnsi="微软雅黑" w:cs="微软雅黑"/>
          <w:color w:val="231F20"/>
          <w:spacing w:val="-2"/>
          <w:sz w:val="24"/>
          <w:szCs w:val="24"/>
          <w:lang w:eastAsia="zh-CN"/>
        </w:rPr>
        <w:t>服务指南</w:t>
      </w:r>
    </w:p>
    <w:p w:rsidR="00B34E26" w:rsidRDefault="00812233">
      <w:pPr>
        <w:spacing w:before="201" w:line="202" w:lineRule="auto"/>
        <w:ind w:left="4786"/>
        <w:rPr>
          <w:rFonts w:ascii="微软雅黑" w:eastAsia="微软雅黑" w:hAnsi="微软雅黑" w:cs="微软雅黑"/>
          <w:sz w:val="22"/>
          <w:szCs w:val="22"/>
          <w:lang w:eastAsia="zh-CN"/>
        </w:rPr>
      </w:pPr>
      <w:r>
        <w:rPr>
          <w:rFonts w:ascii="微软雅黑" w:eastAsia="微软雅黑" w:hAnsi="微软雅黑" w:cs="微软雅黑"/>
          <w:color w:val="231F20"/>
          <w:spacing w:val="-4"/>
          <w:sz w:val="22"/>
          <w:szCs w:val="22"/>
          <w:lang w:eastAsia="zh-CN"/>
        </w:rPr>
        <w:t>一、事项名称</w:t>
      </w:r>
    </w:p>
    <w:p w:rsidR="00B34E26" w:rsidRDefault="00812233">
      <w:pPr>
        <w:pStyle w:val="a3"/>
        <w:spacing w:before="64" w:line="230" w:lineRule="auto"/>
        <w:ind w:left="4799"/>
        <w:rPr>
          <w:lang w:eastAsia="zh-CN"/>
        </w:rPr>
      </w:pPr>
      <w:r>
        <w:rPr>
          <w:color w:val="231F20"/>
          <w:spacing w:val="-2"/>
          <w:lang w:eastAsia="zh-CN"/>
        </w:rPr>
        <w:t>药品零售企业经营许可（注销）</w:t>
      </w:r>
    </w:p>
    <w:p w:rsidR="00B34E26" w:rsidRDefault="00812233">
      <w:pPr>
        <w:spacing w:before="68" w:line="204" w:lineRule="auto"/>
        <w:ind w:left="4785"/>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二、办理依据</w:t>
      </w:r>
    </w:p>
    <w:p w:rsidR="00B34E26" w:rsidRDefault="00812233">
      <w:pPr>
        <w:pStyle w:val="a3"/>
        <w:spacing w:before="62" w:line="257" w:lineRule="auto"/>
        <w:ind w:left="4323" w:right="584" w:firstLine="478"/>
        <w:rPr>
          <w:lang w:eastAsia="zh-CN"/>
        </w:rPr>
      </w:pPr>
      <w:r>
        <w:rPr>
          <w:color w:val="231F20"/>
          <w:spacing w:val="19"/>
          <w:lang w:eastAsia="zh-CN"/>
        </w:rPr>
        <w:t>1</w:t>
      </w:r>
      <w:r>
        <w:rPr>
          <w:color w:val="231F20"/>
          <w:spacing w:val="-41"/>
          <w:lang w:eastAsia="zh-CN"/>
        </w:rPr>
        <w:t xml:space="preserve"> </w:t>
      </w:r>
      <w:r>
        <w:rPr>
          <w:color w:val="231F20"/>
          <w:spacing w:val="19"/>
          <w:lang w:eastAsia="zh-CN"/>
        </w:rPr>
        <w:t xml:space="preserve">. </w:t>
      </w:r>
      <w:r>
        <w:rPr>
          <w:color w:val="231F20"/>
          <w:spacing w:val="19"/>
          <w:lang w:eastAsia="zh-CN"/>
        </w:rPr>
        <w:t>《中华人民共和国药品管理法》</w:t>
      </w:r>
      <w:r>
        <w:rPr>
          <w:color w:val="231F20"/>
          <w:lang w:eastAsia="zh-CN"/>
        </w:rPr>
        <w:t xml:space="preserve"> </w:t>
      </w:r>
      <w:r>
        <w:rPr>
          <w:color w:val="231F20"/>
          <w:lang w:eastAsia="zh-CN"/>
        </w:rPr>
        <w:t>（</w:t>
      </w:r>
      <w:r>
        <w:rPr>
          <w:color w:val="231F20"/>
          <w:lang w:eastAsia="zh-CN"/>
        </w:rPr>
        <w:t>2019</w:t>
      </w:r>
      <w:r>
        <w:rPr>
          <w:color w:val="231F20"/>
          <w:lang w:eastAsia="zh-CN"/>
        </w:rPr>
        <w:t>年</w:t>
      </w:r>
      <w:r>
        <w:rPr>
          <w:color w:val="231F20"/>
          <w:lang w:eastAsia="zh-CN"/>
        </w:rPr>
        <w:t>8</w:t>
      </w:r>
      <w:r>
        <w:rPr>
          <w:color w:val="231F20"/>
          <w:lang w:eastAsia="zh-CN"/>
        </w:rPr>
        <w:t>月修订版）第五章，第五十一条</w:t>
      </w:r>
    </w:p>
    <w:p w:rsidR="00B34E26" w:rsidRDefault="00812233">
      <w:pPr>
        <w:pStyle w:val="a3"/>
        <w:spacing w:before="72" w:line="257" w:lineRule="auto"/>
        <w:ind w:left="4359" w:right="600" w:firstLine="427"/>
        <w:rPr>
          <w:lang w:eastAsia="zh-CN"/>
        </w:rPr>
      </w:pPr>
      <w:r>
        <w:rPr>
          <w:color w:val="231F20"/>
          <w:spacing w:val="4"/>
          <w:lang w:eastAsia="zh-CN"/>
        </w:rPr>
        <w:t>2.</w:t>
      </w:r>
      <w:r>
        <w:rPr>
          <w:color w:val="231F20"/>
          <w:spacing w:val="4"/>
          <w:lang w:eastAsia="zh-CN"/>
        </w:rPr>
        <w:t>药品经营许可证管理办法（国家食品</w:t>
      </w:r>
      <w:r>
        <w:rPr>
          <w:color w:val="231F20"/>
          <w:lang w:eastAsia="zh-CN"/>
        </w:rPr>
        <w:t xml:space="preserve"> </w:t>
      </w:r>
      <w:r>
        <w:rPr>
          <w:color w:val="231F20"/>
          <w:spacing w:val="-1"/>
          <w:lang w:eastAsia="zh-CN"/>
        </w:rPr>
        <w:t>药品监督管理总局</w:t>
      </w:r>
      <w:r>
        <w:rPr>
          <w:color w:val="231F20"/>
          <w:spacing w:val="-1"/>
          <w:lang w:eastAsia="zh-CN"/>
        </w:rPr>
        <w:t>2017</w:t>
      </w:r>
      <w:r>
        <w:rPr>
          <w:color w:val="231F20"/>
          <w:spacing w:val="-1"/>
          <w:lang w:eastAsia="zh-CN"/>
        </w:rPr>
        <w:t>年修正版）</w:t>
      </w:r>
    </w:p>
    <w:p w:rsidR="00B34E26" w:rsidRDefault="00812233">
      <w:pPr>
        <w:spacing w:before="68" w:line="203" w:lineRule="auto"/>
        <w:ind w:left="4789"/>
        <w:rPr>
          <w:rFonts w:ascii="微软雅黑" w:eastAsia="微软雅黑" w:hAnsi="微软雅黑" w:cs="微软雅黑"/>
          <w:sz w:val="22"/>
          <w:szCs w:val="22"/>
          <w:lang w:eastAsia="zh-CN"/>
        </w:rPr>
      </w:pPr>
      <w:r>
        <w:rPr>
          <w:rFonts w:ascii="微软雅黑" w:eastAsia="微软雅黑" w:hAnsi="微软雅黑" w:cs="微软雅黑"/>
          <w:color w:val="231F20"/>
          <w:spacing w:val="-3"/>
          <w:sz w:val="22"/>
          <w:szCs w:val="22"/>
          <w:lang w:eastAsia="zh-CN"/>
        </w:rPr>
        <w:t>三、受理范围</w:t>
      </w:r>
    </w:p>
    <w:p w:rsidR="00B34E26" w:rsidRDefault="00812233">
      <w:pPr>
        <w:pStyle w:val="a3"/>
        <w:spacing w:before="78" w:line="201" w:lineRule="auto"/>
        <w:ind w:left="4787"/>
        <w:rPr>
          <w:lang w:eastAsia="zh-CN"/>
        </w:rPr>
      </w:pPr>
      <w:r>
        <w:rPr>
          <w:color w:val="231F20"/>
          <w:spacing w:val="-3"/>
          <w:lang w:eastAsia="zh-CN"/>
        </w:rPr>
        <w:t>企业法人</w:t>
      </w:r>
    </w:p>
    <w:p w:rsidR="00B34E26" w:rsidRDefault="00812233">
      <w:pPr>
        <w:spacing w:before="93" w:line="203" w:lineRule="auto"/>
        <w:ind w:left="4798"/>
        <w:rPr>
          <w:rFonts w:ascii="微软雅黑" w:eastAsia="微软雅黑" w:hAnsi="微软雅黑" w:cs="微软雅黑"/>
          <w:sz w:val="22"/>
          <w:szCs w:val="22"/>
          <w:lang w:eastAsia="zh-CN"/>
        </w:rPr>
      </w:pPr>
      <w:r>
        <w:rPr>
          <w:rFonts w:ascii="微软雅黑" w:eastAsia="微软雅黑" w:hAnsi="微软雅黑" w:cs="微软雅黑"/>
          <w:color w:val="231F20"/>
          <w:spacing w:val="-4"/>
          <w:sz w:val="22"/>
          <w:szCs w:val="22"/>
          <w:lang w:eastAsia="zh-CN"/>
        </w:rPr>
        <w:t>四、受理条件</w:t>
      </w:r>
    </w:p>
    <w:p w:rsidR="00B34E26" w:rsidRDefault="00812233">
      <w:pPr>
        <w:pStyle w:val="a3"/>
        <w:spacing w:before="63" w:line="259" w:lineRule="auto"/>
        <w:ind w:left="4356" w:right="601" w:firstLine="428"/>
        <w:rPr>
          <w:lang w:eastAsia="zh-CN"/>
        </w:rPr>
      </w:pPr>
      <w:r>
        <w:rPr>
          <w:color w:val="231F20"/>
          <w:spacing w:val="1"/>
          <w:lang w:eastAsia="zh-CN"/>
        </w:rPr>
        <w:t>提交材料齐全，符合法定程序，内容真</w:t>
      </w:r>
      <w:r>
        <w:rPr>
          <w:color w:val="231F20"/>
          <w:spacing w:val="9"/>
          <w:lang w:eastAsia="zh-CN"/>
        </w:rPr>
        <w:t xml:space="preserve"> </w:t>
      </w:r>
      <w:r>
        <w:rPr>
          <w:color w:val="231F20"/>
          <w:spacing w:val="-6"/>
          <w:lang w:eastAsia="zh-CN"/>
        </w:rPr>
        <w:t>实有效</w:t>
      </w:r>
    </w:p>
    <w:p w:rsidR="00B34E26" w:rsidRDefault="00812233">
      <w:pPr>
        <w:spacing w:before="62" w:line="204" w:lineRule="auto"/>
        <w:ind w:left="4784"/>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五、申请材料</w:t>
      </w:r>
    </w:p>
    <w:p w:rsidR="00B34E26" w:rsidRDefault="00812233">
      <w:pPr>
        <w:pStyle w:val="a3"/>
        <w:spacing w:before="62" w:line="258" w:lineRule="auto"/>
        <w:ind w:left="4347" w:right="600" w:firstLine="454"/>
        <w:rPr>
          <w:lang w:eastAsia="zh-CN"/>
        </w:rPr>
      </w:pPr>
      <w:r>
        <w:rPr>
          <w:color w:val="231F20"/>
          <w:spacing w:val="1"/>
          <w:lang w:eastAsia="zh-CN"/>
        </w:rPr>
        <w:t>1.</w:t>
      </w:r>
      <w:r>
        <w:rPr>
          <w:color w:val="231F20"/>
          <w:spacing w:val="1"/>
          <w:lang w:eastAsia="zh-CN"/>
        </w:rPr>
        <w:t>授权委托书及代理人身份证明（申请</w:t>
      </w:r>
      <w:r>
        <w:rPr>
          <w:color w:val="231F20"/>
          <w:spacing w:val="4"/>
          <w:lang w:eastAsia="zh-CN"/>
        </w:rPr>
        <w:t xml:space="preserve"> </w:t>
      </w:r>
      <w:r>
        <w:rPr>
          <w:color w:val="231F20"/>
          <w:spacing w:val="-1"/>
          <w:lang w:eastAsia="zh-CN"/>
        </w:rPr>
        <w:t>人委托他人办理时需提交）</w:t>
      </w:r>
    </w:p>
    <w:p w:rsidR="00B34E26" w:rsidRDefault="00812233">
      <w:pPr>
        <w:pStyle w:val="a3"/>
        <w:spacing w:before="69" w:line="230" w:lineRule="auto"/>
        <w:ind w:left="4786"/>
        <w:rPr>
          <w:lang w:eastAsia="zh-CN"/>
        </w:rPr>
      </w:pPr>
      <w:r>
        <w:rPr>
          <w:color w:val="231F20"/>
          <w:spacing w:val="-2"/>
          <w:lang w:eastAsia="zh-CN"/>
        </w:rPr>
        <w:t>2.</w:t>
      </w:r>
      <w:r>
        <w:rPr>
          <w:color w:val="231F20"/>
          <w:spacing w:val="-2"/>
          <w:lang w:eastAsia="zh-CN"/>
        </w:rPr>
        <w:t>《药品经营许可证》正、副本原件</w:t>
      </w:r>
    </w:p>
    <w:p w:rsidR="00B34E26" w:rsidRDefault="00812233">
      <w:pPr>
        <w:pStyle w:val="a3"/>
        <w:spacing w:before="71" w:line="230" w:lineRule="auto"/>
        <w:ind w:left="4784"/>
        <w:rPr>
          <w:lang w:eastAsia="zh-CN"/>
        </w:rPr>
      </w:pPr>
      <w:r>
        <w:rPr>
          <w:color w:val="231F20"/>
          <w:spacing w:val="-1"/>
          <w:lang w:eastAsia="zh-CN"/>
        </w:rPr>
        <w:t>3.</w:t>
      </w:r>
      <w:r>
        <w:rPr>
          <w:color w:val="231F20"/>
          <w:spacing w:val="-1"/>
          <w:lang w:eastAsia="zh-CN"/>
        </w:rPr>
        <w:t>药品经营许可注销申请书</w:t>
      </w:r>
    </w:p>
    <w:p w:rsidR="00B34E26" w:rsidRDefault="00812233">
      <w:pPr>
        <w:spacing w:before="69" w:line="203" w:lineRule="auto"/>
        <w:ind w:left="4785"/>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六、审批机关</w:t>
      </w:r>
    </w:p>
    <w:p w:rsidR="00B34E26" w:rsidRDefault="00812233">
      <w:pPr>
        <w:pStyle w:val="a3"/>
        <w:spacing w:before="64" w:line="231" w:lineRule="auto"/>
        <w:ind w:left="4784"/>
        <w:rPr>
          <w:lang w:eastAsia="zh-CN"/>
        </w:rPr>
      </w:pPr>
      <w:r>
        <w:rPr>
          <w:color w:val="231F20"/>
          <w:spacing w:val="-1"/>
          <w:lang w:eastAsia="zh-CN"/>
        </w:rPr>
        <w:t>唐山市曹妃甸区行政审批局</w:t>
      </w:r>
    </w:p>
    <w:p w:rsidR="00B34E26" w:rsidRDefault="00812233">
      <w:pPr>
        <w:spacing w:before="67" w:line="202" w:lineRule="auto"/>
        <w:ind w:left="4782"/>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七、事项办理流程图</w:t>
      </w:r>
    </w:p>
    <w:p w:rsidR="00B34E26" w:rsidRDefault="00B34E26">
      <w:pPr>
        <w:spacing w:line="202" w:lineRule="auto"/>
        <w:rPr>
          <w:rFonts w:ascii="微软雅黑" w:eastAsia="微软雅黑" w:hAnsi="微软雅黑" w:cs="微软雅黑"/>
          <w:sz w:val="22"/>
          <w:szCs w:val="22"/>
        </w:rPr>
        <w:sectPr w:rsidR="00B34E26">
          <w:headerReference w:type="default" r:id="rId8"/>
          <w:pgSz w:w="10772" w:h="11906"/>
          <w:pgMar w:top="400" w:right="2" w:bottom="0" w:left="1615" w:header="0" w:footer="0" w:gutter="0"/>
          <w:cols w:space="720"/>
        </w:sectPr>
      </w:pPr>
    </w:p>
    <w:p w:rsidR="00B34E26" w:rsidRDefault="00812233">
      <w:pPr>
        <w:spacing w:before="81"/>
      </w:pPr>
      <w:r>
        <w:lastRenderedPageBreak/>
        <w:pict>
          <v:rect id="_x0000_s1033" style="position:absolute;margin-left:94.5pt;margin-top:70.9pt;width:4.2pt;height:3.65pt;z-index:251669504;mso-position-horizontal-relative:page;mso-position-vertical-relative:page" o:allowincell="f" fillcolor="#231f20" stroked="f">
            <w10:wrap anchorx="page" anchory="page"/>
          </v:rect>
        </w:pict>
      </w:r>
      <w:r>
        <w:pict>
          <v:rect id="_x0000_s1032" style="position:absolute;margin-left:96.3pt;margin-top:73.9pt;width:.65pt;height:21.05pt;z-index:251668480;mso-position-horizontal-relative:page;mso-position-vertical-relative:page" o:allowincell="f" fillcolor="#231f20" stroked="f">
            <w10:wrap anchorx="page" anchory="page"/>
          </v:rect>
        </w:pict>
      </w:r>
      <w:r>
        <w:pict>
          <v:rect id="_x0000_s1031" style="position:absolute;margin-left:173.25pt;margin-top:105.85pt;width:39.15pt;height:.6pt;z-index:251666432;mso-position-horizontal-relative:page;mso-position-vertical-relative:page" o:allowincell="f" fillcolor="#231f20" stroked="f">
            <w10:wrap anchorx="page" anchory="page"/>
          </v:rect>
        </w:pict>
      </w:r>
      <w:r>
        <w:pict>
          <v:shape id="_x0000_s1030" style="position:absolute;margin-left:43.05pt;margin-top:54pt;width:21.05pt;height:.6pt;z-index:251664384;mso-position-horizontal-relative:page;mso-position-vertical-relative:page" coordsize="420,12" o:allowincell="f" path="m,5r420,e" filled="f" strokecolor="#231f20" strokeweight=".6pt">
            <v:stroke miterlimit="10" joinstyle="miter"/>
            <w10:wrap anchorx="page" anchory="page"/>
          </v:shape>
        </w:pict>
      </w:r>
      <w:r>
        <w:drawing>
          <wp:anchor distT="0" distB="0" distL="0" distR="0" simplePos="0" relativeHeight="251662336" behindDoc="0" locked="0" layoutInCell="0" allowOverlap="1">
            <wp:simplePos x="0" y="0"/>
            <wp:positionH relativeFrom="page">
              <wp:posOffset>524042</wp:posOffset>
            </wp:positionH>
            <wp:positionV relativeFrom="page">
              <wp:posOffset>689686</wp:posOffset>
            </wp:positionV>
            <wp:extent cx="53174" cy="463903"/>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3"/>
                    </a:xfrm>
                    <a:prstGeom prst="rect">
                      <a:avLst/>
                    </a:prstGeom>
                  </pic:spPr>
                </pic:pic>
              </a:graphicData>
            </a:graphic>
          </wp:anchor>
        </w:drawing>
      </w:r>
      <w:r>
        <w:pict>
          <v:shapetype id="_x0000_t202" coordsize="21600,21600" o:spt="202" path="m,l,21600r21600,l21600,xe">
            <v:stroke joinstyle="miter"/>
            <v:path gradientshapeok="t" o:connecttype="rect"/>
          </v:shapetype>
          <v:shape id="_x0000_s1029" type="#_x0000_t202" style="position:absolute;margin-left:26.65pt;margin-top:89.8pt;width:33.45pt;height:32.7pt;z-index:251661312;mso-position-horizontal-relative:page;mso-position-vertical-relative:page" o:allowincell="f" filled="f" stroked="f">
            <v:textbox inset="0,0,0,0">
              <w:txbxContent>
                <w:p w:rsidR="00B34E26" w:rsidRDefault="00B34E26">
                  <w:pPr>
                    <w:spacing w:line="20" w:lineRule="exact"/>
                  </w:pPr>
                </w:p>
                <w:tbl>
                  <w:tblPr>
                    <w:tblStyle w:val="TableNormal"/>
                    <w:tblW w:w="618"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618"/>
                  </w:tblGrid>
                  <w:tr w:rsidR="00B34E26">
                    <w:trPr>
                      <w:trHeight w:val="593"/>
                    </w:trPr>
                    <w:tc>
                      <w:tcPr>
                        <w:tcW w:w="618" w:type="dxa"/>
                      </w:tcPr>
                      <w:p w:rsidR="00B34E26" w:rsidRDefault="00812233">
                        <w:pPr>
                          <w:pStyle w:val="TableText"/>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rsidR="00B34E26" w:rsidRDefault="00B34E26"/>
              </w:txbxContent>
            </v:textbox>
            <w10:wrap anchorx="page" anchory="page"/>
          </v:shape>
        </w:pict>
      </w:r>
      <w:r>
        <w:pict>
          <v:shape id="_x0000_s1028" type="#_x0000_t202" style="position:absolute;margin-left:146.95pt;margin-top:93.5pt;width:27.6pt;height:25.3pt;z-index:-251657216;mso-position-horizontal-relative:page;mso-position-vertical-relative:page" o:allowincell="f" filled="f" stroked="f">
            <v:textbox inset="0,0,0,0">
              <w:txbxContent>
                <w:p w:rsidR="00B34E26" w:rsidRDefault="00B34E26">
                  <w:pPr>
                    <w:spacing w:line="20" w:lineRule="exact"/>
                  </w:pPr>
                </w:p>
                <w:tbl>
                  <w:tblPr>
                    <w:tblStyle w:val="TableNormal"/>
                    <w:tblW w:w="50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01"/>
                  </w:tblGrid>
                  <w:tr w:rsidR="00B34E26">
                    <w:trPr>
                      <w:trHeight w:val="445"/>
                    </w:trPr>
                    <w:tc>
                      <w:tcPr>
                        <w:tcW w:w="501" w:type="dxa"/>
                      </w:tcPr>
                      <w:p w:rsidR="00B34E26" w:rsidRDefault="00812233">
                        <w:pPr>
                          <w:pStyle w:val="TableText"/>
                          <w:spacing w:before="142" w:line="220" w:lineRule="auto"/>
                          <w:ind w:left="95"/>
                        </w:pPr>
                        <w:r>
                          <w:rPr>
                            <w:color w:val="231F20"/>
                            <w:spacing w:val="-3"/>
                          </w:rPr>
                          <w:t>审核</w:t>
                        </w:r>
                      </w:p>
                    </w:tc>
                  </w:tr>
                </w:tbl>
                <w:p w:rsidR="00B34E26" w:rsidRDefault="00B34E26"/>
              </w:txbxContent>
            </v:textbox>
            <w10:wrap anchorx="page" anchory="page"/>
          </v:shape>
        </w:pict>
      </w:r>
      <w:r>
        <w:pict>
          <v:shape id="_x0000_s1027" type="#_x0000_t202" style="position:absolute;margin-left:210.75pt;margin-top:93.5pt;width:31.1pt;height:25.3pt;z-index:251667456;mso-position-horizontal-relative:page;mso-position-vertical-relative:page" o:allowincell="f" filled="f" stroked="f">
            <v:textbox inset="0,0,0,0">
              <w:txbxContent>
                <w:p w:rsidR="00B34E26" w:rsidRDefault="00B34E26">
                  <w:pPr>
                    <w:spacing w:line="20" w:lineRule="exact"/>
                  </w:pPr>
                </w:p>
                <w:tbl>
                  <w:tblPr>
                    <w:tblStyle w:val="TableNormal"/>
                    <w:tblW w:w="57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71"/>
                  </w:tblGrid>
                  <w:tr w:rsidR="00B34E26">
                    <w:trPr>
                      <w:trHeight w:val="445"/>
                    </w:trPr>
                    <w:tc>
                      <w:tcPr>
                        <w:tcW w:w="571" w:type="dxa"/>
                      </w:tcPr>
                      <w:p w:rsidR="00B34E26" w:rsidRDefault="00812233">
                        <w:pPr>
                          <w:pStyle w:val="TableText"/>
                          <w:spacing w:before="143" w:line="219" w:lineRule="auto"/>
                        </w:pPr>
                        <w:r>
                          <w:rPr>
                            <w:color w:val="231F20"/>
                            <w:position w:val="1"/>
                          </w:rPr>
                          <w:drawing>
                            <wp:inline distT="0" distB="0" distL="0" distR="0">
                              <wp:extent cx="45115" cy="53200"/>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200"/>
                                      </a:xfrm>
                                      <a:prstGeom prst="rect">
                                        <a:avLst/>
                                      </a:prstGeom>
                                    </pic:spPr>
                                  </pic:pic>
                                </a:graphicData>
                              </a:graphic>
                            </wp:inline>
                          </w:drawing>
                        </w:r>
                        <w:r>
                          <w:rPr>
                            <w:color w:val="231F20"/>
                            <w:spacing w:val="20"/>
                          </w:rPr>
                          <w:t xml:space="preserve"> </w:t>
                        </w:r>
                        <w:r>
                          <w:rPr>
                            <w:color w:val="231F20"/>
                            <w:spacing w:val="-4"/>
                          </w:rPr>
                          <w:t>办结</w:t>
                        </w:r>
                      </w:p>
                    </w:tc>
                  </w:tr>
                </w:tbl>
                <w:p w:rsidR="00B34E26" w:rsidRDefault="00B34E26"/>
              </w:txbxContent>
            </v:textbox>
            <w10:wrap anchorx="page" anchory="page"/>
          </v:shape>
        </w:pict>
      </w:r>
      <w:r>
        <w:drawing>
          <wp:anchor distT="0" distB="0" distL="0" distR="0" simplePos="0" relativeHeight="251665408" behindDoc="0" locked="0" layoutInCell="0" allowOverlap="1">
            <wp:simplePos x="0" y="0"/>
            <wp:positionH relativeFrom="page">
              <wp:posOffset>1387437</wp:posOffset>
            </wp:positionH>
            <wp:positionV relativeFrom="page">
              <wp:posOffset>1321422</wp:posOffset>
            </wp:positionV>
            <wp:extent cx="495524" cy="5320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4" cy="53200"/>
                    </a:xfrm>
                    <a:prstGeom prst="rect">
                      <a:avLst/>
                    </a:prstGeom>
                  </pic:spPr>
                </pic:pic>
              </a:graphicData>
            </a:graphic>
          </wp:anchor>
        </w:drawing>
      </w:r>
      <w:r>
        <w:drawing>
          <wp:anchor distT="0" distB="0" distL="0" distR="0" simplePos="0" relativeHeight="251663360" behindDoc="0" locked="0" layoutInCell="0" allowOverlap="1">
            <wp:simplePos x="0" y="0"/>
            <wp:positionH relativeFrom="page">
              <wp:posOffset>746434</wp:posOffset>
            </wp:positionH>
            <wp:positionV relativeFrom="page">
              <wp:posOffset>1321422</wp:posOffset>
            </wp:positionV>
            <wp:extent cx="316607" cy="5320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200"/>
                    </a:xfrm>
                    <a:prstGeom prst="rect">
                      <a:avLst/>
                    </a:prstGeom>
                  </pic:spPr>
                </pic:pic>
              </a:graphicData>
            </a:graphic>
          </wp:anchor>
        </w:drawing>
      </w:r>
      <w:r>
        <w:pict>
          <v:shape id="_x0000_s1026" type="#_x0000_t202" style="position:absolute;margin-left:131.65pt;margin-top:138.05pt;width:58.4pt;height:25.3pt;z-index:251660288;mso-position-horizontal-relative:page;mso-position-vertical-relative:page" o:allowincell="f" filled="f" stroked="f">
            <v:textbox inset="0,0,0,0">
              <w:txbxContent>
                <w:p w:rsidR="00B34E26" w:rsidRDefault="00B34E26">
                  <w:pPr>
                    <w:spacing w:line="20" w:lineRule="exact"/>
                  </w:pPr>
                </w:p>
                <w:tbl>
                  <w:tblPr>
                    <w:tblStyle w:val="TableNormal"/>
                    <w:tblW w:w="1117"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117"/>
                  </w:tblGrid>
                  <w:tr w:rsidR="00B34E26">
                    <w:trPr>
                      <w:trHeight w:val="445"/>
                    </w:trPr>
                    <w:tc>
                      <w:tcPr>
                        <w:tcW w:w="1117" w:type="dxa"/>
                      </w:tcPr>
                      <w:p w:rsidR="00B34E26" w:rsidRDefault="00812233">
                        <w:pPr>
                          <w:pStyle w:val="TableText"/>
                          <w:spacing w:before="61" w:line="213" w:lineRule="auto"/>
                          <w:ind w:left="194" w:hanging="154"/>
                          <w:rPr>
                            <w:lang w:eastAsia="zh-CN"/>
                          </w:rPr>
                        </w:pPr>
                        <w:r>
                          <w:rPr>
                            <w:color w:val="231F20"/>
                            <w:spacing w:val="-8"/>
                            <w:lang w:eastAsia="zh-CN"/>
                          </w:rPr>
                          <w:t>不予许可决定，</w:t>
                        </w:r>
                        <w:r>
                          <w:rPr>
                            <w:color w:val="231F20"/>
                            <w:spacing w:val="1"/>
                            <w:lang w:eastAsia="zh-CN"/>
                          </w:rPr>
                          <w:t xml:space="preserve"> </w:t>
                        </w:r>
                        <w:r>
                          <w:rPr>
                            <w:color w:val="231F20"/>
                            <w:spacing w:val="-3"/>
                            <w:lang w:eastAsia="zh-CN"/>
                          </w:rPr>
                          <w:t>送达申请人</w:t>
                        </w:r>
                      </w:p>
                    </w:tc>
                  </w:tr>
                </w:tbl>
                <w:p w:rsidR="00B34E26" w:rsidRDefault="00B34E26">
                  <w:pPr>
                    <w:rPr>
                      <w:lang w:eastAsia="zh-CN"/>
                    </w:rPr>
                  </w:pPr>
                </w:p>
              </w:txbxContent>
            </v:textbox>
            <w10:wrap anchorx="page" anchory="page"/>
          </v:shape>
        </w:pict>
      </w:r>
      <w:r>
        <w:drawing>
          <wp:anchor distT="0" distB="0" distL="0" distR="0" simplePos="0" relativeHeight="251670528" behindDoc="0" locked="0" layoutInCell="0" allowOverlap="1">
            <wp:simplePos x="0" y="0"/>
            <wp:positionH relativeFrom="page">
              <wp:posOffset>1200193</wp:posOffset>
            </wp:positionH>
            <wp:positionV relativeFrom="page">
              <wp:posOffset>1493320</wp:posOffset>
            </wp:positionV>
            <wp:extent cx="53174" cy="269502"/>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2"/>
                    </a:xfrm>
                    <a:prstGeom prst="rect">
                      <a:avLst/>
                    </a:prstGeom>
                  </pic:spPr>
                </pic:pic>
              </a:graphicData>
            </a:graphic>
          </wp:anchor>
        </w:drawing>
      </w:r>
    </w:p>
    <w:p w:rsidR="00B34E26" w:rsidRDefault="00B34E26">
      <w:pPr>
        <w:sectPr w:rsidR="00B34E26">
          <w:headerReference w:type="default" r:id="rId14"/>
          <w:pgSz w:w="10772" w:h="11906"/>
          <w:pgMar w:top="400" w:right="579" w:bottom="0" w:left="552" w:header="0" w:footer="0" w:gutter="0"/>
          <w:cols w:space="720" w:equalWidth="0">
            <w:col w:w="9640" w:space="0"/>
          </w:cols>
        </w:sectPr>
      </w:pPr>
    </w:p>
    <w:p w:rsidR="00B34E26" w:rsidRDefault="00B34E26">
      <w:pPr>
        <w:spacing w:line="23" w:lineRule="exact"/>
      </w:pPr>
    </w:p>
    <w:tbl>
      <w:tblPr>
        <w:tblStyle w:val="TableNormal"/>
        <w:tblW w:w="1302" w:type="dxa"/>
        <w:tblInd w:w="728"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302"/>
      </w:tblGrid>
      <w:tr w:rsidR="00B34E26">
        <w:trPr>
          <w:trHeight w:val="658"/>
        </w:trPr>
        <w:tc>
          <w:tcPr>
            <w:tcW w:w="1302" w:type="dxa"/>
          </w:tcPr>
          <w:p w:rsidR="00B34E26" w:rsidRDefault="00812233">
            <w:pPr>
              <w:pStyle w:val="TableText"/>
              <w:spacing w:before="69" w:line="208" w:lineRule="auto"/>
              <w:ind w:left="34"/>
              <w:rPr>
                <w:lang w:eastAsia="zh-CN"/>
              </w:rPr>
            </w:pPr>
            <w:r>
              <w:rPr>
                <w:color w:val="231F20"/>
                <w:spacing w:val="-7"/>
                <w:lang w:eastAsia="zh-CN"/>
              </w:rPr>
              <w:t>申请材料不全的，</w:t>
            </w:r>
          </w:p>
          <w:p w:rsidR="00B34E26" w:rsidRDefault="00812233">
            <w:pPr>
              <w:pStyle w:val="TableText"/>
              <w:spacing w:line="213" w:lineRule="auto"/>
              <w:ind w:left="252" w:right="85" w:hanging="158"/>
              <w:rPr>
                <w:lang w:eastAsia="zh-CN"/>
              </w:rPr>
            </w:pPr>
            <w:r>
              <w:rPr>
                <w:color w:val="231F20"/>
                <w:spacing w:val="-2"/>
                <w:lang w:eastAsia="zh-CN"/>
              </w:rPr>
              <w:t>一次性告知当事</w:t>
            </w:r>
            <w:r>
              <w:rPr>
                <w:color w:val="231F20"/>
                <w:spacing w:val="4"/>
                <w:lang w:eastAsia="zh-CN"/>
              </w:rPr>
              <w:t xml:space="preserve"> </w:t>
            </w:r>
            <w:r>
              <w:rPr>
                <w:color w:val="231F20"/>
                <w:spacing w:val="-2"/>
                <w:lang w:eastAsia="zh-CN"/>
              </w:rPr>
              <w:t>人补齐补正</w:t>
            </w:r>
          </w:p>
        </w:tc>
      </w:tr>
    </w:tbl>
    <w:p w:rsidR="00B34E26" w:rsidRDefault="00B34E26">
      <w:pPr>
        <w:spacing w:before="221"/>
        <w:rPr>
          <w:lang w:eastAsia="zh-CN"/>
        </w:rPr>
      </w:pPr>
    </w:p>
    <w:tbl>
      <w:tblPr>
        <w:tblStyle w:val="TableNormal"/>
        <w:tblW w:w="501" w:type="dxa"/>
        <w:tblInd w:w="1128"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01"/>
      </w:tblGrid>
      <w:tr w:rsidR="00B34E26">
        <w:trPr>
          <w:trHeight w:val="444"/>
        </w:trPr>
        <w:tc>
          <w:tcPr>
            <w:tcW w:w="501" w:type="dxa"/>
          </w:tcPr>
          <w:p w:rsidR="00B34E26" w:rsidRDefault="00812233">
            <w:pPr>
              <w:pStyle w:val="TableText"/>
              <w:spacing w:before="143" w:line="221" w:lineRule="auto"/>
              <w:ind w:left="93"/>
            </w:pPr>
            <w:r>
              <w:rPr>
                <w:color w:val="231F20"/>
                <w:spacing w:val="-3"/>
              </w:rPr>
              <w:t>受理</w:t>
            </w:r>
          </w:p>
        </w:tc>
      </w:tr>
    </w:tbl>
    <w:p w:rsidR="00B34E26" w:rsidRDefault="00812233">
      <w:pPr>
        <w:spacing w:line="423" w:lineRule="exact"/>
        <w:ind w:firstLine="2620"/>
      </w:pPr>
      <w:r>
        <w:rPr>
          <w:position w:val="-8"/>
        </w:rPr>
        <w:drawing>
          <wp:inline distT="0" distB="0" distL="0" distR="0">
            <wp:extent cx="53174" cy="269151"/>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5"/>
                    <a:stretch>
                      <a:fillRect/>
                    </a:stretch>
                  </pic:blipFill>
                  <pic:spPr>
                    <a:xfrm>
                      <a:off x="0" y="0"/>
                      <a:ext cx="53174" cy="269151"/>
                    </a:xfrm>
                    <a:prstGeom prst="rect">
                      <a:avLst/>
                    </a:prstGeom>
                  </pic:spPr>
                </pic:pic>
              </a:graphicData>
            </a:graphic>
          </wp:inline>
        </w:drawing>
      </w:r>
    </w:p>
    <w:p w:rsidR="00B34E26" w:rsidRDefault="00B34E26">
      <w:pPr>
        <w:spacing w:line="140" w:lineRule="auto"/>
        <w:rPr>
          <w:sz w:val="2"/>
        </w:rPr>
      </w:pPr>
    </w:p>
    <w:tbl>
      <w:tblPr>
        <w:tblStyle w:val="TableNormal"/>
        <w:tblW w:w="819" w:type="dxa"/>
        <w:tblInd w:w="929"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819"/>
      </w:tblGrid>
      <w:tr w:rsidR="00B34E26">
        <w:trPr>
          <w:trHeight w:val="445"/>
        </w:trPr>
        <w:tc>
          <w:tcPr>
            <w:tcW w:w="819" w:type="dxa"/>
          </w:tcPr>
          <w:p w:rsidR="00B34E26" w:rsidRDefault="00812233">
            <w:pPr>
              <w:pStyle w:val="TableText"/>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rsidR="00B34E26" w:rsidRDefault="00812233">
      <w:pPr>
        <w:spacing w:before="278" w:line="203" w:lineRule="auto"/>
        <w:ind w:left="460"/>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八、审批时限</w:t>
      </w:r>
    </w:p>
    <w:p w:rsidR="00B34E26" w:rsidRDefault="00812233">
      <w:pPr>
        <w:pStyle w:val="a3"/>
        <w:spacing w:before="35" w:line="233" w:lineRule="auto"/>
        <w:ind w:left="476"/>
      </w:pPr>
      <w:r>
        <w:rPr>
          <w:color w:val="231F20"/>
          <w:spacing w:val="-2"/>
        </w:rPr>
        <w:t>法定时限：</w:t>
      </w:r>
      <w:r>
        <w:rPr>
          <w:color w:val="231F20"/>
          <w:spacing w:val="-2"/>
        </w:rPr>
        <w:t>35</w:t>
      </w:r>
      <w:r>
        <w:rPr>
          <w:color w:val="231F20"/>
          <w:spacing w:val="-2"/>
        </w:rPr>
        <w:t>个工作日</w:t>
      </w:r>
    </w:p>
    <w:p w:rsidR="00B34E26" w:rsidRDefault="00812233">
      <w:pPr>
        <w:pStyle w:val="a3"/>
        <w:spacing w:before="37" w:line="232" w:lineRule="auto"/>
        <w:ind w:left="467"/>
      </w:pPr>
      <w:r>
        <w:rPr>
          <w:color w:val="231F20"/>
          <w:spacing w:val="-2"/>
        </w:rPr>
        <w:t>承诺时限：</w:t>
      </w:r>
      <w:r>
        <w:rPr>
          <w:color w:val="231F20"/>
          <w:spacing w:val="-2"/>
        </w:rPr>
        <w:t>3</w:t>
      </w:r>
      <w:r>
        <w:rPr>
          <w:color w:val="231F20"/>
          <w:spacing w:val="-2"/>
        </w:rPr>
        <w:t>个工作日</w:t>
      </w:r>
    </w:p>
    <w:p w:rsidR="00B34E26" w:rsidRDefault="00812233">
      <w:pPr>
        <w:spacing w:before="36" w:line="203" w:lineRule="auto"/>
        <w:ind w:left="463"/>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九、收费情况</w:t>
      </w:r>
    </w:p>
    <w:p w:rsidR="00B34E26" w:rsidRDefault="00812233">
      <w:pPr>
        <w:pStyle w:val="a3"/>
        <w:spacing w:before="34" w:line="233" w:lineRule="auto"/>
        <w:ind w:left="472"/>
      </w:pPr>
      <w:r>
        <w:rPr>
          <w:color w:val="231F20"/>
          <w:spacing w:val="-5"/>
        </w:rPr>
        <w:t>不收费</w:t>
      </w:r>
    </w:p>
    <w:p w:rsidR="00B34E26" w:rsidRDefault="00812233">
      <w:pPr>
        <w:spacing w:before="33" w:line="205" w:lineRule="auto"/>
        <w:ind w:left="467"/>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十、网办网址</w:t>
      </w:r>
    </w:p>
    <w:p w:rsidR="00B34E26" w:rsidRDefault="00812233">
      <w:pPr>
        <w:pStyle w:val="a3"/>
        <w:spacing w:before="31" w:line="219" w:lineRule="auto"/>
        <w:ind w:left="470"/>
      </w:pPr>
      <w:hyperlink r:id="rId16" w:history="1">
        <w:r>
          <w:rPr>
            <w:color w:val="231F20"/>
            <w:spacing w:val="-1"/>
          </w:rPr>
          <w:t>http://tscfdhbzwfw.gov.cn/</w:t>
        </w:r>
      </w:hyperlink>
    </w:p>
    <w:p w:rsidR="000715FC" w:rsidRDefault="000715FC" w:rsidP="000715FC">
      <w:pPr>
        <w:spacing w:before="52" w:line="204" w:lineRule="auto"/>
        <w:ind w:left="463"/>
        <w:rPr>
          <w:rFonts w:ascii="微软雅黑" w:eastAsia="微软雅黑" w:hAnsi="微软雅黑" w:cs="微软雅黑"/>
          <w:noProof w:val="0"/>
          <w:sz w:val="22"/>
          <w:szCs w:val="22"/>
          <w:lang w:eastAsia="zh-CN"/>
        </w:rPr>
      </w:pPr>
      <w:r>
        <w:rPr>
          <w:rFonts w:ascii="微软雅黑" w:eastAsia="微软雅黑" w:hAnsi="微软雅黑" w:cs="微软雅黑" w:hint="eastAsia"/>
          <w:color w:val="231F20"/>
          <w:spacing w:val="-4"/>
          <w:sz w:val="22"/>
          <w:szCs w:val="22"/>
          <w:lang w:eastAsia="zh-CN"/>
        </w:rPr>
        <w:t>十一、办理地点</w:t>
      </w:r>
    </w:p>
    <w:p w:rsidR="000715FC" w:rsidRDefault="000715FC" w:rsidP="000715FC">
      <w:pPr>
        <w:pStyle w:val="a3"/>
        <w:spacing w:before="41" w:line="244" w:lineRule="auto"/>
        <w:ind w:left="51" w:right="2" w:firstLine="409"/>
        <w:rPr>
          <w:rFonts w:ascii="方正仿宋简体" w:eastAsia="方正仿宋简体" w:hAnsi="方正仿宋简体" w:cs="方正仿宋简体" w:hint="eastAsia"/>
          <w:color w:val="231F20"/>
          <w:spacing w:val="-3"/>
          <w:lang w:eastAsia="zh-CN"/>
        </w:rPr>
      </w:pPr>
      <w:r>
        <w:rPr>
          <w:rFonts w:hint="eastAsia"/>
          <w:color w:val="231F20"/>
          <w:spacing w:val="-3"/>
          <w:lang w:eastAsia="zh-CN"/>
        </w:rPr>
        <w:t xml:space="preserve">1. </w:t>
      </w:r>
      <w:r>
        <w:rPr>
          <w:rFonts w:ascii="宋体" w:eastAsia="宋体" w:hAnsi="宋体" w:cs="宋体" w:hint="eastAsia"/>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ascii="宋体" w:eastAsia="宋体" w:hAnsi="宋体" w:cs="宋体" w:hint="eastAsia"/>
          <w:color w:val="231F20"/>
          <w:spacing w:val="-3"/>
          <w:lang w:eastAsia="zh-CN"/>
        </w:rPr>
        <w:t>（曹妃甸工业区兴业道</w:t>
      </w:r>
      <w:r>
        <w:rPr>
          <w:rFonts w:hint="eastAsia"/>
          <w:color w:val="231F20"/>
          <w:spacing w:val="-3"/>
          <w:lang w:eastAsia="zh-CN"/>
        </w:rPr>
        <w:t xml:space="preserve"> 1 </w:t>
      </w:r>
      <w:r>
        <w:rPr>
          <w:rFonts w:ascii="宋体" w:eastAsia="宋体" w:hAnsi="宋体" w:cs="宋体" w:hint="eastAsia"/>
          <w:color w:val="231F20"/>
          <w:spacing w:val="-3"/>
          <w:lang w:eastAsia="zh-CN"/>
        </w:rPr>
        <w:t>号二层）。</w:t>
      </w:r>
    </w:p>
    <w:p w:rsidR="000715FC" w:rsidRDefault="000715FC" w:rsidP="000715FC">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ascii="宋体" w:eastAsia="宋体" w:hAnsi="宋体" w:cs="宋体" w:hint="eastAsia"/>
          <w:color w:val="231F20"/>
          <w:spacing w:val="-3"/>
          <w:lang w:eastAsia="zh-CN"/>
        </w:rPr>
        <w:t>唐山市曹妃甸区垦区政务服务中心综合受理窗口</w:t>
      </w:r>
      <w:r>
        <w:rPr>
          <w:rFonts w:hint="eastAsia"/>
          <w:color w:val="231F20"/>
          <w:spacing w:val="-3"/>
          <w:lang w:eastAsia="zh-CN"/>
        </w:rPr>
        <w:t>W1-W6</w:t>
      </w:r>
      <w:r>
        <w:rPr>
          <w:rFonts w:ascii="宋体" w:eastAsia="宋体" w:hAnsi="宋体" w:cs="宋体" w:hint="eastAsia"/>
          <w:color w:val="231F20"/>
          <w:spacing w:val="-3"/>
          <w:lang w:eastAsia="zh-CN"/>
        </w:rPr>
        <w:t>（曹妃甸区唐海镇新城大街</w:t>
      </w:r>
      <w:r>
        <w:rPr>
          <w:rFonts w:hint="eastAsia"/>
          <w:color w:val="231F20"/>
          <w:spacing w:val="-3"/>
          <w:lang w:eastAsia="zh-CN"/>
        </w:rPr>
        <w:t xml:space="preserve"> 259 </w:t>
      </w:r>
      <w:r>
        <w:rPr>
          <w:rFonts w:ascii="宋体" w:eastAsia="宋体" w:hAnsi="宋体" w:cs="宋体" w:hint="eastAsia"/>
          <w:color w:val="231F20"/>
          <w:spacing w:val="-3"/>
          <w:lang w:eastAsia="zh-CN"/>
        </w:rPr>
        <w:t>号二层）。</w:t>
      </w:r>
    </w:p>
    <w:p w:rsidR="000715FC" w:rsidRDefault="000715FC" w:rsidP="000715FC">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ascii="宋体" w:eastAsia="宋体" w:hAnsi="宋体" w:cs="宋体" w:hint="eastAsia"/>
          <w:color w:val="231F20"/>
          <w:spacing w:val="-3"/>
          <w:lang w:eastAsia="zh-CN"/>
        </w:rPr>
        <w:t>唐山市曹妃甸区曹妃甸新城政务服务中心综合受理窗口</w:t>
      </w:r>
      <w:r>
        <w:rPr>
          <w:rFonts w:hint="eastAsia"/>
          <w:color w:val="231F20"/>
          <w:spacing w:val="-3"/>
          <w:lang w:eastAsia="zh-CN"/>
        </w:rPr>
        <w:t>B02-B05</w:t>
      </w:r>
      <w:r>
        <w:rPr>
          <w:rFonts w:ascii="宋体" w:eastAsia="宋体" w:hAnsi="宋体" w:cs="宋体" w:hint="eastAsia"/>
          <w:color w:val="231F20"/>
          <w:spacing w:val="-3"/>
          <w:lang w:eastAsia="zh-CN"/>
        </w:rPr>
        <w:t>（曹妃甸区新城通海路）。</w:t>
      </w:r>
    </w:p>
    <w:p w:rsidR="000715FC" w:rsidRDefault="000715FC" w:rsidP="000715FC">
      <w:pPr>
        <w:pStyle w:val="a3"/>
        <w:spacing w:before="41" w:line="244" w:lineRule="auto"/>
        <w:ind w:left="51" w:right="2" w:firstLine="409"/>
        <w:rPr>
          <w:rFonts w:hint="eastAsia"/>
          <w:color w:val="231F20"/>
          <w:spacing w:val="-3"/>
          <w:lang w:eastAsia="zh-CN"/>
        </w:rPr>
      </w:pPr>
      <w:r>
        <w:rPr>
          <w:rFonts w:ascii="宋体" w:eastAsia="宋体" w:hAnsi="宋体" w:cs="宋体" w:hint="eastAsia"/>
          <w:color w:val="231F20"/>
          <w:spacing w:val="-3"/>
          <w:lang w:eastAsia="zh-CN"/>
        </w:rPr>
        <w:t>交通指引：</w:t>
      </w:r>
    </w:p>
    <w:p w:rsidR="000715FC" w:rsidRDefault="000715FC" w:rsidP="000715FC">
      <w:pPr>
        <w:pStyle w:val="a3"/>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ascii="宋体" w:eastAsia="宋体" w:hAnsi="宋体" w:cs="宋体" w:hint="eastAsia"/>
          <w:color w:val="231F20"/>
          <w:spacing w:val="-3"/>
          <w:lang w:eastAsia="zh-CN"/>
        </w:rPr>
        <w:t>临港中心：乘坐公交</w:t>
      </w:r>
      <w:r>
        <w:rPr>
          <w:rFonts w:hint="eastAsia"/>
          <w:color w:val="231F20"/>
          <w:spacing w:val="-3"/>
          <w:lang w:eastAsia="zh-CN"/>
        </w:rPr>
        <w:t>K1</w:t>
      </w:r>
      <w:r>
        <w:rPr>
          <w:rFonts w:ascii="宋体" w:eastAsia="宋体" w:hAnsi="宋体" w:cs="宋体" w:hint="eastAsia"/>
          <w:color w:val="231F20"/>
          <w:spacing w:val="-3"/>
          <w:lang w:eastAsia="zh-CN"/>
        </w:rPr>
        <w:t>支线</w:t>
      </w:r>
      <w:r>
        <w:rPr>
          <w:rFonts w:hint="eastAsia"/>
          <w:color w:val="231F20"/>
          <w:spacing w:val="-3"/>
          <w:lang w:eastAsia="zh-CN"/>
        </w:rPr>
        <w:t>/K1</w:t>
      </w:r>
      <w:r>
        <w:rPr>
          <w:rFonts w:ascii="宋体" w:eastAsia="宋体" w:hAnsi="宋体" w:cs="宋体" w:hint="eastAsia"/>
          <w:color w:val="231F20"/>
          <w:spacing w:val="-3"/>
          <w:lang w:eastAsia="zh-CN"/>
        </w:rPr>
        <w:t>专线，四大联检下车（曹妃甸工业区兴业道</w:t>
      </w:r>
      <w:r>
        <w:rPr>
          <w:rFonts w:hint="eastAsia"/>
          <w:color w:val="231F20"/>
          <w:spacing w:val="-3"/>
          <w:lang w:eastAsia="zh-CN"/>
        </w:rPr>
        <w:t>1</w:t>
      </w:r>
      <w:r>
        <w:rPr>
          <w:rFonts w:ascii="宋体" w:eastAsia="宋体" w:hAnsi="宋体" w:cs="宋体" w:hint="eastAsia"/>
          <w:color w:val="231F20"/>
          <w:spacing w:val="-3"/>
          <w:lang w:eastAsia="zh-CN"/>
        </w:rPr>
        <w:t>号）；</w:t>
      </w:r>
    </w:p>
    <w:p w:rsidR="000715FC" w:rsidRDefault="000715FC" w:rsidP="000715FC">
      <w:pPr>
        <w:pStyle w:val="a3"/>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ascii="宋体" w:eastAsia="宋体" w:hAnsi="宋体" w:cs="宋体" w:hint="eastAsia"/>
          <w:color w:val="231F20"/>
          <w:spacing w:val="-3"/>
          <w:lang w:eastAsia="zh-CN"/>
        </w:rPr>
        <w:t>垦区中心：乘坐公交</w:t>
      </w:r>
      <w:r>
        <w:rPr>
          <w:rFonts w:hint="eastAsia"/>
          <w:color w:val="231F20"/>
          <w:spacing w:val="-3"/>
          <w:lang w:eastAsia="zh-CN"/>
        </w:rPr>
        <w:t>101</w:t>
      </w:r>
      <w:r>
        <w:rPr>
          <w:rFonts w:ascii="宋体" w:eastAsia="宋体" w:hAnsi="宋体" w:cs="宋体" w:hint="eastAsia"/>
          <w:color w:val="231F20"/>
          <w:spacing w:val="-3"/>
          <w:lang w:eastAsia="zh-CN"/>
        </w:rPr>
        <w:t>路</w:t>
      </w:r>
      <w:r>
        <w:rPr>
          <w:rFonts w:hint="eastAsia"/>
          <w:color w:val="231F20"/>
          <w:spacing w:val="-3"/>
          <w:lang w:eastAsia="zh-CN"/>
        </w:rPr>
        <w:t>/102</w:t>
      </w:r>
      <w:r>
        <w:rPr>
          <w:rFonts w:ascii="宋体" w:eastAsia="宋体" w:hAnsi="宋体" w:cs="宋体" w:hint="eastAsia"/>
          <w:color w:val="231F20"/>
          <w:spacing w:val="-3"/>
          <w:lang w:eastAsia="zh-CN"/>
        </w:rPr>
        <w:t>路，行政审批大厅下车（曹妃甸新城大街与唐海路交叉口西行</w:t>
      </w:r>
      <w:r>
        <w:rPr>
          <w:rFonts w:hint="eastAsia"/>
          <w:color w:val="231F20"/>
          <w:spacing w:val="-3"/>
          <w:lang w:eastAsia="zh-CN"/>
        </w:rPr>
        <w:t>200</w:t>
      </w:r>
      <w:r>
        <w:rPr>
          <w:rFonts w:ascii="宋体" w:eastAsia="宋体" w:hAnsi="宋体" w:cs="宋体" w:hint="eastAsia"/>
          <w:color w:val="231F20"/>
          <w:spacing w:val="-3"/>
          <w:lang w:eastAsia="zh-CN"/>
        </w:rPr>
        <w:t>米）</w:t>
      </w:r>
    </w:p>
    <w:p w:rsidR="000715FC" w:rsidRDefault="000715FC" w:rsidP="000715FC">
      <w:pPr>
        <w:pStyle w:val="a3"/>
        <w:spacing w:before="41" w:line="244" w:lineRule="auto"/>
        <w:ind w:left="51" w:right="2" w:firstLine="409"/>
        <w:rPr>
          <w:rFonts w:hint="eastAsia"/>
          <w:lang w:eastAsia="zh-CN"/>
        </w:rPr>
      </w:pPr>
      <w:r>
        <w:rPr>
          <w:rFonts w:hint="eastAsia"/>
          <w:color w:val="231F20"/>
          <w:spacing w:val="-3"/>
          <w:lang w:eastAsia="zh-CN"/>
        </w:rPr>
        <w:t>3.</w:t>
      </w:r>
      <w:r>
        <w:rPr>
          <w:rFonts w:ascii="宋体" w:eastAsia="宋体" w:hAnsi="宋体" w:cs="宋体" w:hint="eastAsia"/>
          <w:color w:val="231F20"/>
          <w:spacing w:val="-3"/>
          <w:lang w:eastAsia="zh-CN"/>
        </w:rPr>
        <w:t>新城中心：乘坐公交</w:t>
      </w:r>
      <w:r>
        <w:rPr>
          <w:rFonts w:hint="eastAsia"/>
          <w:color w:val="231F20"/>
          <w:spacing w:val="-3"/>
          <w:lang w:eastAsia="zh-CN"/>
        </w:rPr>
        <w:t>K2</w:t>
      </w:r>
      <w:r>
        <w:rPr>
          <w:rFonts w:ascii="宋体" w:eastAsia="宋体" w:hAnsi="宋体" w:cs="宋体" w:hint="eastAsia"/>
          <w:color w:val="231F20"/>
          <w:spacing w:val="-3"/>
          <w:lang w:eastAsia="zh-CN"/>
        </w:rPr>
        <w:t>路，新城服务中心下车（曹妃甸新城未来大道</w:t>
      </w:r>
      <w:r>
        <w:rPr>
          <w:rFonts w:hint="eastAsia"/>
          <w:color w:val="231F20"/>
          <w:spacing w:val="-3"/>
          <w:lang w:eastAsia="zh-CN"/>
        </w:rPr>
        <w:t>1</w:t>
      </w:r>
      <w:r>
        <w:rPr>
          <w:rFonts w:ascii="宋体" w:eastAsia="宋体" w:hAnsi="宋体" w:cs="宋体" w:hint="eastAsia"/>
          <w:color w:val="231F20"/>
          <w:spacing w:val="-3"/>
          <w:lang w:eastAsia="zh-CN"/>
        </w:rPr>
        <w:t>号）；</w:t>
      </w:r>
    </w:p>
    <w:p w:rsidR="000715FC" w:rsidRDefault="000715FC" w:rsidP="000715FC">
      <w:pPr>
        <w:spacing w:before="37" w:line="204"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十二、办公时间</w:t>
      </w:r>
    </w:p>
    <w:p w:rsidR="000715FC" w:rsidRDefault="000715FC" w:rsidP="000715FC">
      <w:pPr>
        <w:spacing w:before="34" w:line="201" w:lineRule="auto"/>
        <w:ind w:left="463"/>
        <w:rPr>
          <w:rFonts w:ascii="方正仿宋简体" w:eastAsia="方正仿宋简体" w:hAnsi="方正仿宋简体" w:cs="方正仿宋简体" w:hint="eastAsia"/>
          <w:color w:val="231F20"/>
          <w:spacing w:val="-3"/>
          <w:sz w:val="22"/>
          <w:szCs w:val="22"/>
          <w:lang w:eastAsia="zh-CN"/>
        </w:rPr>
      </w:pPr>
      <w:r>
        <w:rPr>
          <w:rFonts w:ascii="方正仿宋简体" w:eastAsia="方正仿宋简体" w:hAnsi="方正仿宋简体" w:cs="方正仿宋简体" w:hint="eastAsia"/>
          <w:color w:val="231F20"/>
          <w:spacing w:val="-3"/>
          <w:sz w:val="22"/>
          <w:szCs w:val="22"/>
          <w:lang w:eastAsia="zh-CN"/>
        </w:rPr>
        <w:t>周一到周五：春秋冬季（9月1日至5月31日）上午8:30～12:00，下午13:30～17:30；夏季（6月1日</w:t>
      </w:r>
      <w:r>
        <w:rPr>
          <w:rFonts w:ascii="方正仿宋简体" w:eastAsia="方正仿宋简体" w:hAnsi="方正仿宋简体" w:cs="方正仿宋简体" w:hint="eastAsia"/>
          <w:color w:val="231F20"/>
          <w:spacing w:val="-3"/>
          <w:sz w:val="22"/>
          <w:szCs w:val="22"/>
          <w:lang w:eastAsia="zh-CN"/>
        </w:rPr>
        <w:t>至8月31日）上午8:30～12:00，下午14:30～17:30，法定节假日除外。</w:t>
      </w:r>
    </w:p>
    <w:p w:rsidR="000715FC" w:rsidRDefault="000715FC" w:rsidP="000715FC">
      <w:pPr>
        <w:spacing w:before="34" w:line="201"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十三、咨询电话</w:t>
      </w:r>
    </w:p>
    <w:p w:rsidR="000715FC" w:rsidRDefault="000715FC" w:rsidP="000715FC">
      <w:pPr>
        <w:pStyle w:val="a3"/>
        <w:spacing w:before="34" w:line="249" w:lineRule="auto"/>
        <w:ind w:left="21" w:right="21" w:firstLine="440"/>
        <w:rPr>
          <w:rFonts w:ascii="方正仿宋简体" w:eastAsia="方正仿宋简体" w:hAnsi="方正仿宋简体" w:cs="方正仿宋简体" w:hint="eastAsia"/>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ascii="宋体" w:eastAsia="宋体" w:hAnsi="宋体" w:cs="宋体" w:hint="eastAsia"/>
          <w:color w:val="231F20"/>
          <w:spacing w:val="5"/>
          <w:lang w:eastAsia="zh-CN"/>
        </w:rPr>
        <w:t>（临</w:t>
      </w:r>
      <w:r>
        <w:rPr>
          <w:rFonts w:hint="eastAsia"/>
          <w:color w:val="231F20"/>
          <w:spacing w:val="-34"/>
          <w:lang w:eastAsia="zh-CN"/>
        </w:rPr>
        <w:t xml:space="preserve"> </w:t>
      </w:r>
      <w:r>
        <w:rPr>
          <w:rFonts w:ascii="宋体" w:eastAsia="宋体" w:hAnsi="宋体" w:cs="宋体" w:hint="eastAsia"/>
          <w:color w:val="231F20"/>
          <w:spacing w:val="5"/>
          <w:lang w:eastAsia="zh-CN"/>
        </w:rPr>
        <w:t>港</w:t>
      </w:r>
      <w:r>
        <w:rPr>
          <w:rFonts w:hint="eastAsia"/>
          <w:color w:val="231F20"/>
          <w:spacing w:val="5"/>
          <w:lang w:eastAsia="zh-CN"/>
        </w:rPr>
        <w:t xml:space="preserve"> </w:t>
      </w:r>
      <w:r>
        <w:rPr>
          <w:rFonts w:ascii="宋体" w:eastAsia="宋体" w:hAnsi="宋体" w:cs="宋体" w:hint="eastAsia"/>
          <w:color w:val="231F20"/>
          <w:spacing w:val="5"/>
          <w:lang w:eastAsia="zh-CN"/>
        </w:rPr>
        <w:t>中心</w:t>
      </w:r>
      <w:r>
        <w:rPr>
          <w:rFonts w:hint="eastAsia"/>
          <w:color w:val="231F20"/>
          <w:spacing w:val="-52"/>
          <w:lang w:eastAsia="zh-CN"/>
        </w:rPr>
        <w:t xml:space="preserve"> </w:t>
      </w:r>
      <w:r>
        <w:rPr>
          <w:rFonts w:ascii="宋体" w:eastAsia="宋体" w:hAnsi="宋体" w:cs="宋体" w:hint="eastAsia"/>
          <w:color w:val="231F20"/>
          <w:spacing w:val="5"/>
          <w:lang w:eastAsia="zh-CN"/>
        </w:rPr>
        <w:t>）</w:t>
      </w:r>
      <w:r>
        <w:rPr>
          <w:rFonts w:hint="eastAsia"/>
          <w:color w:val="231F20"/>
          <w:spacing w:val="-51"/>
          <w:lang w:eastAsia="zh-CN"/>
        </w:rPr>
        <w:t xml:space="preserve"> </w:t>
      </w:r>
      <w:r>
        <w:rPr>
          <w:rFonts w:ascii="宋体" w:eastAsia="宋体" w:hAnsi="宋体" w:cs="宋体" w:hint="eastAsia"/>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ascii="宋体" w:eastAsia="宋体" w:hAnsi="宋体" w:cs="宋体" w:hint="eastAsia"/>
          <w:color w:val="231F20"/>
          <w:spacing w:val="-14"/>
          <w:lang w:eastAsia="zh-CN"/>
        </w:rPr>
        <w:t>（</w:t>
      </w:r>
      <w:r>
        <w:rPr>
          <w:rFonts w:hint="eastAsia"/>
          <w:color w:val="231F20"/>
          <w:spacing w:val="-14"/>
          <w:lang w:eastAsia="zh-CN"/>
        </w:rPr>
        <w:t xml:space="preserve"> </w:t>
      </w:r>
      <w:r>
        <w:rPr>
          <w:rFonts w:ascii="宋体" w:eastAsia="宋体" w:hAnsi="宋体" w:cs="宋体" w:hint="eastAsia"/>
          <w:color w:val="231F20"/>
          <w:spacing w:val="-14"/>
          <w:lang w:eastAsia="zh-CN"/>
        </w:rPr>
        <w:t>垦</w:t>
      </w:r>
      <w:r>
        <w:rPr>
          <w:rFonts w:hint="eastAsia"/>
          <w:color w:val="231F20"/>
          <w:spacing w:val="16"/>
          <w:lang w:eastAsia="zh-CN"/>
        </w:rPr>
        <w:t xml:space="preserve"> </w:t>
      </w:r>
      <w:r>
        <w:rPr>
          <w:rFonts w:ascii="宋体" w:eastAsia="宋体" w:hAnsi="宋体" w:cs="宋体" w:hint="eastAsia"/>
          <w:color w:val="231F20"/>
          <w:spacing w:val="-14"/>
          <w:lang w:eastAsia="zh-CN"/>
        </w:rPr>
        <w:t>区</w:t>
      </w:r>
      <w:r>
        <w:rPr>
          <w:rFonts w:hint="eastAsia"/>
          <w:color w:val="231F20"/>
          <w:spacing w:val="17"/>
          <w:lang w:eastAsia="zh-CN"/>
        </w:rPr>
        <w:t xml:space="preserve"> </w:t>
      </w:r>
      <w:r>
        <w:rPr>
          <w:rFonts w:ascii="宋体" w:eastAsia="宋体" w:hAnsi="宋体" w:cs="宋体" w:hint="eastAsia"/>
          <w:color w:val="231F20"/>
          <w:spacing w:val="-14"/>
          <w:lang w:eastAsia="zh-CN"/>
        </w:rPr>
        <w:t>中</w:t>
      </w:r>
      <w:r>
        <w:rPr>
          <w:rFonts w:hint="eastAsia"/>
          <w:color w:val="231F20"/>
          <w:spacing w:val="-15"/>
          <w:lang w:eastAsia="zh-CN"/>
        </w:rPr>
        <w:t xml:space="preserve"> </w:t>
      </w:r>
      <w:r>
        <w:rPr>
          <w:rFonts w:ascii="宋体" w:eastAsia="宋体" w:hAnsi="宋体" w:cs="宋体" w:hint="eastAsia"/>
          <w:color w:val="231F20"/>
          <w:spacing w:val="-15"/>
          <w:lang w:eastAsia="zh-CN"/>
        </w:rPr>
        <w:t>心</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ascii="宋体" w:eastAsia="宋体" w:hAnsi="宋体" w:cs="宋体" w:hint="eastAsia"/>
          <w:color w:val="231F20"/>
          <w:spacing w:val="-1"/>
          <w:lang w:eastAsia="zh-CN"/>
        </w:rPr>
        <w:t>（新城中心）</w:t>
      </w:r>
    </w:p>
    <w:p w:rsidR="000715FC" w:rsidRDefault="000715FC" w:rsidP="000715FC">
      <w:pPr>
        <w:spacing w:before="36" w:line="196"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十四、监督（投诉）电话</w:t>
      </w:r>
    </w:p>
    <w:p w:rsidR="000715FC" w:rsidRDefault="000715FC" w:rsidP="000715FC">
      <w:pPr>
        <w:pStyle w:val="a3"/>
        <w:spacing w:before="70" w:line="189" w:lineRule="auto"/>
        <w:ind w:left="461"/>
        <w:rPr>
          <w:rFonts w:ascii="方正仿宋简体" w:eastAsia="方正仿宋简体" w:hAnsi="方正仿宋简体" w:cs="方正仿宋简体" w:hint="eastAsia"/>
        </w:rPr>
      </w:pPr>
      <w:r>
        <w:rPr>
          <w:rFonts w:hint="eastAsia"/>
          <w:color w:val="231F20"/>
          <w:spacing w:val="-1"/>
        </w:rPr>
        <w:t>0315-8787068</w:t>
      </w:r>
    </w:p>
    <w:p w:rsidR="000715FC" w:rsidRDefault="000715FC" w:rsidP="000715FC">
      <w:pPr>
        <w:numPr>
          <w:ilvl w:val="0"/>
          <w:numId w:val="1"/>
        </w:numPr>
        <w:spacing w:before="63" w:line="201" w:lineRule="auto"/>
        <w:ind w:left="463"/>
        <w:textAlignment w:val="auto"/>
        <w:rPr>
          <w:rFonts w:ascii="微软雅黑" w:eastAsia="微软雅黑" w:hAnsi="微软雅黑" w:cs="微软雅黑" w:hint="eastAsia"/>
          <w:color w:val="231F20"/>
          <w:spacing w:val="-2"/>
          <w:sz w:val="22"/>
          <w:szCs w:val="22"/>
        </w:rPr>
      </w:pPr>
      <w:r>
        <w:rPr>
          <w:rFonts w:ascii="微软雅黑" w:eastAsia="微软雅黑" w:hAnsi="微软雅黑" w:cs="微软雅黑" w:hint="eastAsia"/>
          <w:color w:val="231F20"/>
          <w:spacing w:val="-2"/>
          <w:sz w:val="22"/>
          <w:szCs w:val="22"/>
        </w:rPr>
        <w:t>救济途径</w:t>
      </w:r>
    </w:p>
    <w:p w:rsidR="00B34E26" w:rsidRDefault="000715FC" w:rsidP="000715FC">
      <w:pPr>
        <w:spacing w:before="53" w:line="205" w:lineRule="auto"/>
        <w:ind w:left="467"/>
        <w:rPr>
          <w:lang w:eastAsia="zh-CN"/>
        </w:rPr>
      </w:pPr>
      <w:r>
        <w:rPr>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ascii="微软雅黑" w:eastAsia="微软雅黑" w:hAnsi="微软雅黑" w:cs="微软雅黑" w:hint="eastAsia"/>
          <w:color w:val="231F20"/>
          <w:spacing w:val="-3"/>
          <w:lang w:eastAsia="zh-CN"/>
        </w:rPr>
        <w:t>。</w:t>
      </w:r>
      <w:bookmarkStart w:id="0" w:name="_GoBack"/>
      <w:bookmarkEnd w:id="0"/>
    </w:p>
    <w:sectPr w:rsidR="00B34E26">
      <w:type w:val="continuous"/>
      <w:pgSz w:w="10772" w:h="11906"/>
      <w:pgMar w:top="400" w:right="579" w:bottom="0" w:left="552" w:header="0" w:footer="0" w:gutter="0"/>
      <w:cols w:num="2" w:space="720" w:equalWidth="0">
        <w:col w:w="5333" w:space="100"/>
        <w:col w:w="4208"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2233" w:rsidRDefault="00812233">
      <w:r>
        <w:separator/>
      </w:r>
    </w:p>
  </w:endnote>
  <w:endnote w:type="continuationSeparator" w:id="0">
    <w:p w:rsidR="00812233" w:rsidRDefault="00812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ZFangSong-Z02S">
    <w:altName w:val="Cambria"/>
    <w:panose1 w:val="00000000000000000000"/>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仿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2233" w:rsidRDefault="00812233">
      <w:r>
        <w:separator/>
      </w:r>
    </w:p>
  </w:footnote>
  <w:footnote w:type="continuationSeparator" w:id="0">
    <w:p w:rsidR="00812233" w:rsidRDefault="008122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4E26" w:rsidRDefault="00B34E26">
    <w:pP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4E26" w:rsidRDefault="00B34E26">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8AA1FB"/>
    <w:multiLevelType w:val="singleLevel"/>
    <w:tmpl w:val="848AA1FB"/>
    <w:lvl w:ilvl="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B34E26"/>
    <w:rsid w:val="000715FC"/>
    <w:rsid w:val="00812233"/>
    <w:rsid w:val="00B34E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5:docId w15:val="{442EB247-2B9E-46E6-911F-F568A73D6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ody Text"/>
    <w:basedOn w:val="a"/>
    <w:semiHidden/>
    <w:qFormat/>
    <w:rPr>
      <w:rFonts w:ascii="FZFangSong-Z02S" w:eastAsia="FZFangSong-Z02S" w:hAnsi="FZFangSong-Z02S" w:cs="FZFangSong-Z02S"/>
      <w:sz w:val="22"/>
      <w:szCs w:val="22"/>
    </w:rPr>
  </w:style>
  <w:style w:type="paragraph" w:customStyle="1" w:styleId="TableText">
    <w:name w:val="Table Text"/>
    <w:basedOn w:val="a"/>
    <w:semiHidden/>
    <w:qFormat/>
    <w:rPr>
      <w:rFonts w:ascii="宋体" w:eastAsia="宋体" w:hAnsi="宋体" w:cs="宋体"/>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06474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tscfdhbzwfw.gov.c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161</Words>
  <Characters>919</Characters>
  <Application>Microsoft Office Word</Application>
  <DocSecurity>0</DocSecurity>
  <Lines>7</Lines>
  <Paragraphs>2</Paragraphs>
  <ScaleCrop>false</ScaleCrop>
  <Company/>
  <LinksUpToDate>false</LinksUpToDate>
  <CharactersWithSpaces>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469.药品零售企业许可服务指南（注销）</dc:title>
  <cp:lastModifiedBy>Admin</cp:lastModifiedBy>
  <cp:revision>2</cp:revision>
  <dcterms:created xsi:type="dcterms:W3CDTF">2022-10-21T11:04:00Z</dcterms:created>
  <dcterms:modified xsi:type="dcterms:W3CDTF">2023-08-01T09:04:00Z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2023-08-01T16:30:32Z</vt:filetime>
  </property>
</Properties>
</file>