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7CB4" w:rsidRDefault="00437CB4">
      <w:pPr>
        <w:spacing w:line="296" w:lineRule="auto"/>
      </w:pPr>
    </w:p>
    <w:p w:rsidR="00437CB4" w:rsidRDefault="00437CB4">
      <w:pPr>
        <w:spacing w:line="296" w:lineRule="auto"/>
      </w:pPr>
    </w:p>
    <w:p w:rsidR="00437CB4" w:rsidRDefault="00437CB4">
      <w:pPr>
        <w:spacing w:line="296" w:lineRule="auto"/>
      </w:pPr>
    </w:p>
    <w:p w:rsidR="00437CB4" w:rsidRDefault="00437CB4">
      <w:pPr>
        <w:spacing w:line="297" w:lineRule="auto"/>
      </w:pPr>
    </w:p>
    <w:p w:rsidR="00437CB4" w:rsidRDefault="00B025E5">
      <w:pPr>
        <w:spacing w:before="103" w:line="190" w:lineRule="auto"/>
        <w:ind w:left="5988" w:right="873" w:hanging="1320"/>
        <w:rPr>
          <w:rFonts w:ascii="微软雅黑" w:eastAsia="微软雅黑" w:hAnsi="微软雅黑" w:cs="微软雅黑"/>
          <w:sz w:val="24"/>
          <w:szCs w:val="24"/>
        </w:rPr>
      </w:pPr>
      <w:r>
        <w:drawing>
          <wp:anchor distT="0" distB="0" distL="0" distR="0" simplePos="0" relativeHeight="251658240" behindDoc="1" locked="0" layoutInCell="1" allowOverlap="1">
            <wp:simplePos x="0" y="0"/>
            <wp:positionH relativeFrom="column">
              <wp:posOffset>2395588</wp:posOffset>
            </wp:positionH>
            <wp:positionV relativeFrom="paragraph">
              <wp:posOffset>-1009406</wp:posOffset>
            </wp:positionV>
            <wp:extent cx="3416807" cy="7555991"/>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3416807" cy="7555991"/>
                    </a:xfrm>
                    <a:prstGeom prst="rect">
                      <a:avLst/>
                    </a:prstGeom>
                  </pic:spPr>
                </pic:pic>
              </a:graphicData>
            </a:graphic>
          </wp:anchor>
        </w:drawing>
      </w:r>
      <w:r>
        <w:rPr>
          <w:rFonts w:ascii="微软雅黑" w:eastAsia="微软雅黑" w:hAnsi="微软雅黑" w:cs="微软雅黑"/>
          <w:color w:val="231F20"/>
          <w:sz w:val="24"/>
          <w:szCs w:val="24"/>
        </w:rPr>
        <w:t>第三类医疗器械经营许可（补发）</w:t>
      </w:r>
      <w:r>
        <w:rPr>
          <w:rFonts w:ascii="微软雅黑" w:eastAsia="微软雅黑" w:hAnsi="微软雅黑" w:cs="微软雅黑"/>
          <w:color w:val="231F20"/>
          <w:spacing w:val="10"/>
          <w:sz w:val="24"/>
          <w:szCs w:val="24"/>
        </w:rPr>
        <w:t xml:space="preserve"> </w:t>
      </w:r>
      <w:r>
        <w:rPr>
          <w:rFonts w:ascii="微软雅黑" w:eastAsia="微软雅黑" w:hAnsi="微软雅黑" w:cs="微软雅黑"/>
          <w:color w:val="231F20"/>
          <w:spacing w:val="-2"/>
          <w:sz w:val="24"/>
          <w:szCs w:val="24"/>
        </w:rPr>
        <w:t>服务指南</w:t>
      </w:r>
    </w:p>
    <w:p w:rsidR="00437CB4" w:rsidRDefault="00B025E5">
      <w:pPr>
        <w:spacing w:before="221" w:line="202" w:lineRule="auto"/>
        <w:ind w:left="4786"/>
        <w:rPr>
          <w:rFonts w:ascii="微软雅黑" w:eastAsia="微软雅黑" w:hAnsi="微软雅黑" w:cs="微软雅黑"/>
          <w:sz w:val="22"/>
          <w:szCs w:val="22"/>
        </w:rPr>
      </w:pPr>
      <w:r>
        <w:rPr>
          <w:rFonts w:ascii="微软雅黑" w:eastAsia="微软雅黑" w:hAnsi="微软雅黑" w:cs="微软雅黑"/>
          <w:color w:val="231F20"/>
          <w:spacing w:val="-4"/>
          <w:sz w:val="22"/>
          <w:szCs w:val="22"/>
        </w:rPr>
        <w:t>一、事项名称</w:t>
      </w:r>
    </w:p>
    <w:p w:rsidR="00437CB4" w:rsidRDefault="00B025E5">
      <w:pPr>
        <w:pStyle w:val="a3"/>
        <w:spacing w:before="65" w:line="230" w:lineRule="auto"/>
        <w:ind w:left="4794"/>
      </w:pPr>
      <w:r>
        <w:rPr>
          <w:color w:val="231F20"/>
          <w:spacing w:val="-1"/>
        </w:rPr>
        <w:t>第三类医疗器械经营许可（补发）</w:t>
      </w:r>
    </w:p>
    <w:p w:rsidR="00437CB4" w:rsidRDefault="00B025E5">
      <w:pPr>
        <w:spacing w:before="67" w:line="204" w:lineRule="auto"/>
        <w:ind w:left="4785"/>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二、办理依据</w:t>
      </w:r>
    </w:p>
    <w:p w:rsidR="00437CB4" w:rsidRDefault="00B025E5">
      <w:pPr>
        <w:pStyle w:val="a3"/>
        <w:spacing w:before="63" w:line="257" w:lineRule="auto"/>
        <w:ind w:left="4345" w:right="616" w:firstLine="457"/>
      </w:pPr>
      <w:r>
        <w:rPr>
          <w:color w:val="231F20"/>
          <w:spacing w:val="-1"/>
        </w:rPr>
        <w:t>1.</w:t>
      </w:r>
      <w:r>
        <w:rPr>
          <w:color w:val="231F20"/>
          <w:spacing w:val="-1"/>
        </w:rPr>
        <w:t>《医疗器械监督管理条例》（</w:t>
      </w:r>
      <w:r>
        <w:rPr>
          <w:color w:val="231F20"/>
          <w:spacing w:val="-1"/>
        </w:rPr>
        <w:t>2021</w:t>
      </w:r>
      <w:r>
        <w:rPr>
          <w:color w:val="231F20"/>
          <w:spacing w:val="-1"/>
        </w:rPr>
        <w:t>年</w:t>
      </w:r>
      <w:r>
        <w:rPr>
          <w:color w:val="231F20"/>
          <w:spacing w:val="1"/>
        </w:rPr>
        <w:t xml:space="preserve"> </w:t>
      </w:r>
      <w:r>
        <w:rPr>
          <w:color w:val="231F20"/>
          <w:spacing w:val="-2"/>
        </w:rPr>
        <w:t>6</w:t>
      </w:r>
      <w:r>
        <w:rPr>
          <w:color w:val="231F20"/>
          <w:spacing w:val="-2"/>
        </w:rPr>
        <w:t>月</w:t>
      </w:r>
      <w:r>
        <w:rPr>
          <w:color w:val="231F20"/>
          <w:spacing w:val="-2"/>
        </w:rPr>
        <w:t>1</w:t>
      </w:r>
      <w:r>
        <w:rPr>
          <w:color w:val="231F20"/>
          <w:spacing w:val="-2"/>
        </w:rPr>
        <w:t>日修订版</w:t>
      </w:r>
      <w:r>
        <w:rPr>
          <w:color w:val="231F20"/>
          <w:spacing w:val="-2"/>
        </w:rPr>
        <w:t>)</w:t>
      </w:r>
    </w:p>
    <w:p w:rsidR="00437CB4" w:rsidRDefault="00B025E5">
      <w:pPr>
        <w:pStyle w:val="a3"/>
        <w:spacing w:before="71" w:line="257" w:lineRule="auto"/>
        <w:ind w:left="4323" w:right="582" w:firstLine="463"/>
      </w:pPr>
      <w:r>
        <w:rPr>
          <w:color w:val="231F20"/>
          <w:spacing w:val="-5"/>
        </w:rPr>
        <w:t>2</w:t>
      </w:r>
      <w:r>
        <w:rPr>
          <w:color w:val="231F20"/>
          <w:spacing w:val="-41"/>
        </w:rPr>
        <w:t xml:space="preserve"> </w:t>
      </w:r>
      <w:r>
        <w:rPr>
          <w:color w:val="231F20"/>
          <w:spacing w:val="-5"/>
        </w:rPr>
        <w:t>.</w:t>
      </w:r>
      <w:r>
        <w:rPr>
          <w:color w:val="231F20"/>
          <w:spacing w:val="-5"/>
        </w:rPr>
        <w:t>《</w:t>
      </w:r>
      <w:r>
        <w:rPr>
          <w:color w:val="231F20"/>
          <w:spacing w:val="-25"/>
        </w:rPr>
        <w:t xml:space="preserve"> </w:t>
      </w:r>
      <w:r>
        <w:rPr>
          <w:color w:val="231F20"/>
          <w:spacing w:val="-5"/>
        </w:rPr>
        <w:t>医</w:t>
      </w:r>
      <w:r>
        <w:rPr>
          <w:color w:val="231F20"/>
          <w:spacing w:val="-48"/>
        </w:rPr>
        <w:t xml:space="preserve"> </w:t>
      </w:r>
      <w:r>
        <w:rPr>
          <w:color w:val="231F20"/>
          <w:spacing w:val="-5"/>
        </w:rPr>
        <w:t>疗</w:t>
      </w:r>
      <w:r>
        <w:rPr>
          <w:color w:val="231F20"/>
          <w:spacing w:val="-52"/>
        </w:rPr>
        <w:t xml:space="preserve"> </w:t>
      </w:r>
      <w:r>
        <w:rPr>
          <w:color w:val="231F20"/>
          <w:spacing w:val="-5"/>
        </w:rPr>
        <w:t>器</w:t>
      </w:r>
      <w:r>
        <w:rPr>
          <w:color w:val="231F20"/>
          <w:spacing w:val="-52"/>
        </w:rPr>
        <w:t xml:space="preserve"> </w:t>
      </w:r>
      <w:r>
        <w:rPr>
          <w:color w:val="231F20"/>
          <w:spacing w:val="-5"/>
        </w:rPr>
        <w:t>械</w:t>
      </w:r>
      <w:r>
        <w:rPr>
          <w:color w:val="231F20"/>
          <w:spacing w:val="-46"/>
        </w:rPr>
        <w:t xml:space="preserve"> </w:t>
      </w:r>
      <w:r>
        <w:rPr>
          <w:color w:val="231F20"/>
          <w:spacing w:val="-5"/>
        </w:rPr>
        <w:t>经营</w:t>
      </w:r>
      <w:r>
        <w:rPr>
          <w:color w:val="231F20"/>
          <w:spacing w:val="-47"/>
        </w:rPr>
        <w:t xml:space="preserve"> </w:t>
      </w:r>
      <w:r>
        <w:rPr>
          <w:color w:val="231F20"/>
          <w:spacing w:val="-5"/>
        </w:rPr>
        <w:t>监督</w:t>
      </w:r>
      <w:r>
        <w:rPr>
          <w:color w:val="231F20"/>
          <w:spacing w:val="-43"/>
        </w:rPr>
        <w:t xml:space="preserve"> </w:t>
      </w:r>
      <w:r>
        <w:rPr>
          <w:color w:val="231F20"/>
          <w:spacing w:val="-5"/>
        </w:rPr>
        <w:t>管</w:t>
      </w:r>
      <w:r>
        <w:rPr>
          <w:color w:val="231F20"/>
          <w:spacing w:val="-50"/>
        </w:rPr>
        <w:t xml:space="preserve"> </w:t>
      </w:r>
      <w:r>
        <w:rPr>
          <w:color w:val="231F20"/>
          <w:spacing w:val="-5"/>
        </w:rPr>
        <w:t>理办</w:t>
      </w:r>
      <w:r>
        <w:rPr>
          <w:color w:val="231F20"/>
          <w:spacing w:val="-40"/>
        </w:rPr>
        <w:t xml:space="preserve"> </w:t>
      </w:r>
      <w:r>
        <w:rPr>
          <w:color w:val="231F20"/>
          <w:spacing w:val="-5"/>
        </w:rPr>
        <w:t>法</w:t>
      </w:r>
      <w:r>
        <w:rPr>
          <w:color w:val="231F20"/>
          <w:spacing w:val="-25"/>
        </w:rPr>
        <w:t xml:space="preserve"> </w:t>
      </w:r>
      <w:r>
        <w:rPr>
          <w:color w:val="231F20"/>
          <w:spacing w:val="-5"/>
        </w:rPr>
        <w:t>》</w:t>
      </w:r>
      <w:r>
        <w:rPr>
          <w:color w:val="231F20"/>
        </w:rPr>
        <w:t xml:space="preserve"> </w:t>
      </w:r>
      <w:r>
        <w:rPr>
          <w:color w:val="231F20"/>
          <w:spacing w:val="-1"/>
        </w:rPr>
        <w:t>（</w:t>
      </w:r>
      <w:r>
        <w:rPr>
          <w:color w:val="231F20"/>
          <w:spacing w:val="-1"/>
        </w:rPr>
        <w:t>2017</w:t>
      </w:r>
      <w:r>
        <w:rPr>
          <w:color w:val="231F20"/>
          <w:spacing w:val="-1"/>
        </w:rPr>
        <w:t>年修订）第二十五条</w:t>
      </w:r>
    </w:p>
    <w:p w:rsidR="00437CB4" w:rsidRDefault="00B025E5">
      <w:pPr>
        <w:spacing w:before="68" w:line="203" w:lineRule="auto"/>
        <w:ind w:left="4789"/>
        <w:rPr>
          <w:rFonts w:ascii="微软雅黑" w:eastAsia="微软雅黑" w:hAnsi="微软雅黑" w:cs="微软雅黑"/>
          <w:sz w:val="22"/>
          <w:szCs w:val="22"/>
        </w:rPr>
      </w:pPr>
      <w:r>
        <w:rPr>
          <w:rFonts w:ascii="微软雅黑" w:eastAsia="微软雅黑" w:hAnsi="微软雅黑" w:cs="微软雅黑"/>
          <w:color w:val="231F20"/>
          <w:spacing w:val="-3"/>
          <w:sz w:val="22"/>
          <w:szCs w:val="22"/>
        </w:rPr>
        <w:t>三、受理范围</w:t>
      </w:r>
    </w:p>
    <w:p w:rsidR="00437CB4" w:rsidRDefault="00B025E5">
      <w:pPr>
        <w:pStyle w:val="a3"/>
        <w:spacing w:before="78" w:line="201" w:lineRule="auto"/>
        <w:ind w:left="4787"/>
      </w:pPr>
      <w:r>
        <w:rPr>
          <w:color w:val="231F20"/>
          <w:spacing w:val="-3"/>
        </w:rPr>
        <w:t>企业法人</w:t>
      </w:r>
    </w:p>
    <w:p w:rsidR="00437CB4" w:rsidRDefault="00B025E5">
      <w:pPr>
        <w:spacing w:before="93" w:line="203" w:lineRule="auto"/>
        <w:ind w:left="4798"/>
        <w:rPr>
          <w:rFonts w:ascii="微软雅黑" w:eastAsia="微软雅黑" w:hAnsi="微软雅黑" w:cs="微软雅黑"/>
          <w:sz w:val="22"/>
          <w:szCs w:val="22"/>
        </w:rPr>
      </w:pPr>
      <w:r>
        <w:rPr>
          <w:rFonts w:ascii="微软雅黑" w:eastAsia="微软雅黑" w:hAnsi="微软雅黑" w:cs="微软雅黑"/>
          <w:color w:val="231F20"/>
          <w:spacing w:val="-4"/>
          <w:sz w:val="22"/>
          <w:szCs w:val="22"/>
        </w:rPr>
        <w:t>四、受理条件</w:t>
      </w:r>
    </w:p>
    <w:p w:rsidR="00437CB4" w:rsidRDefault="00B025E5">
      <w:pPr>
        <w:pStyle w:val="a3"/>
        <w:spacing w:before="63" w:line="259" w:lineRule="auto"/>
        <w:ind w:left="4356" w:right="601" w:firstLine="428"/>
      </w:pPr>
      <w:r>
        <w:rPr>
          <w:color w:val="231F20"/>
          <w:spacing w:val="1"/>
        </w:rPr>
        <w:t>提交材料齐全，符合法定程序，内容真</w:t>
      </w:r>
      <w:r>
        <w:rPr>
          <w:color w:val="231F20"/>
          <w:spacing w:val="9"/>
        </w:rPr>
        <w:t xml:space="preserve"> </w:t>
      </w:r>
      <w:r>
        <w:rPr>
          <w:color w:val="231F20"/>
          <w:spacing w:val="-6"/>
        </w:rPr>
        <w:t>实有效</w:t>
      </w:r>
    </w:p>
    <w:p w:rsidR="00437CB4" w:rsidRDefault="00B025E5">
      <w:pPr>
        <w:spacing w:before="62" w:line="204" w:lineRule="auto"/>
        <w:ind w:left="4784"/>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五、申请材料</w:t>
      </w:r>
    </w:p>
    <w:p w:rsidR="00437CB4" w:rsidRDefault="00B025E5">
      <w:pPr>
        <w:pStyle w:val="a3"/>
        <w:spacing w:before="63" w:line="256" w:lineRule="auto"/>
        <w:ind w:left="4350" w:right="600" w:firstLine="452"/>
      </w:pPr>
      <w:r>
        <w:rPr>
          <w:color w:val="231F20"/>
          <w:spacing w:val="1"/>
        </w:rPr>
        <w:t>1.</w:t>
      </w:r>
      <w:r>
        <w:rPr>
          <w:color w:val="231F20"/>
          <w:spacing w:val="1"/>
        </w:rPr>
        <w:t>授权委托书及被委托人身份证明（当</w:t>
      </w:r>
      <w:r>
        <w:rPr>
          <w:color w:val="231F20"/>
          <w:spacing w:val="4"/>
        </w:rPr>
        <w:t xml:space="preserve"> </w:t>
      </w:r>
      <w:r>
        <w:rPr>
          <w:color w:val="231F20"/>
          <w:spacing w:val="-5"/>
        </w:rPr>
        <w:t>经办人不是法定代表人时</w:t>
      </w:r>
      <w:r>
        <w:rPr>
          <w:color w:val="231F20"/>
          <w:spacing w:val="2"/>
        </w:rPr>
        <w:t>）；</w:t>
      </w:r>
    </w:p>
    <w:p w:rsidR="00437CB4" w:rsidRDefault="00B025E5">
      <w:pPr>
        <w:pStyle w:val="a3"/>
        <w:spacing w:before="75" w:line="263" w:lineRule="auto"/>
        <w:ind w:left="4345" w:right="600" w:firstLine="440"/>
      </w:pPr>
      <w:r>
        <w:rPr>
          <w:color w:val="231F20"/>
          <w:spacing w:val="1"/>
        </w:rPr>
        <w:t>2.</w:t>
      </w:r>
      <w:r>
        <w:rPr>
          <w:color w:val="231F20"/>
          <w:spacing w:val="1"/>
        </w:rPr>
        <w:t>医疗器械经营许可证遗失、损坏的，</w:t>
      </w:r>
      <w:r>
        <w:rPr>
          <w:color w:val="231F20"/>
          <w:spacing w:val="14"/>
        </w:rPr>
        <w:t xml:space="preserve"> </w:t>
      </w:r>
      <w:r>
        <w:rPr>
          <w:color w:val="231F20"/>
          <w:spacing w:val="1"/>
        </w:rPr>
        <w:t>申请人应当提交在市级主要媒体上刊登遗失</w:t>
      </w:r>
      <w:r>
        <w:rPr>
          <w:color w:val="231F20"/>
          <w:spacing w:val="6"/>
        </w:rPr>
        <w:t xml:space="preserve"> </w:t>
      </w:r>
      <w:r>
        <w:rPr>
          <w:color w:val="231F20"/>
          <w:spacing w:val="-7"/>
        </w:rPr>
        <w:t>公告的材料；</w:t>
      </w:r>
    </w:p>
    <w:p w:rsidR="00437CB4" w:rsidRDefault="00B025E5">
      <w:pPr>
        <w:pStyle w:val="a3"/>
        <w:spacing w:before="80" w:line="233" w:lineRule="auto"/>
        <w:ind w:left="4784"/>
      </w:pPr>
      <w:r>
        <w:rPr>
          <w:color w:val="231F20"/>
          <w:spacing w:val="-2"/>
        </w:rPr>
        <w:t>3.</w:t>
      </w:r>
      <w:r>
        <w:rPr>
          <w:color w:val="231F20"/>
          <w:spacing w:val="-2"/>
        </w:rPr>
        <w:t>行政许可申请书</w:t>
      </w:r>
    </w:p>
    <w:p w:rsidR="00437CB4" w:rsidRDefault="00B025E5">
      <w:pPr>
        <w:spacing w:before="65" w:line="203" w:lineRule="auto"/>
        <w:ind w:left="4785"/>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六、审批机关</w:t>
      </w:r>
    </w:p>
    <w:p w:rsidR="00437CB4" w:rsidRDefault="00B025E5">
      <w:pPr>
        <w:pStyle w:val="a3"/>
        <w:spacing w:before="63" w:line="231" w:lineRule="auto"/>
        <w:ind w:left="4784"/>
      </w:pPr>
      <w:r>
        <w:rPr>
          <w:color w:val="231F20"/>
          <w:spacing w:val="-1"/>
        </w:rPr>
        <w:t>唐山市曹妃甸区行政审批局</w:t>
      </w:r>
    </w:p>
    <w:p w:rsidR="00437CB4" w:rsidRDefault="00B025E5">
      <w:pPr>
        <w:spacing w:before="68" w:line="202" w:lineRule="auto"/>
        <w:ind w:left="4782"/>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七、事项办理流程图</w:t>
      </w:r>
    </w:p>
    <w:p w:rsidR="00437CB4" w:rsidRDefault="00437CB4">
      <w:pPr>
        <w:spacing w:line="202" w:lineRule="auto"/>
        <w:rPr>
          <w:rFonts w:ascii="微软雅黑" w:eastAsia="微软雅黑" w:hAnsi="微软雅黑" w:cs="微软雅黑"/>
          <w:sz w:val="22"/>
          <w:szCs w:val="22"/>
        </w:rPr>
        <w:sectPr w:rsidR="00437CB4">
          <w:headerReference w:type="default" r:id="rId8"/>
          <w:pgSz w:w="10772" w:h="11906"/>
          <w:pgMar w:top="400" w:right="2" w:bottom="0" w:left="1615" w:header="0" w:footer="0" w:gutter="0"/>
          <w:cols w:space="720"/>
        </w:sectPr>
      </w:pPr>
    </w:p>
    <w:p w:rsidR="00437CB4" w:rsidRDefault="00B025E5">
      <w:pPr>
        <w:spacing w:before="92"/>
      </w:pPr>
      <w:r>
        <w:lastRenderedPageBreak/>
        <w:pict>
          <v:rect id="_x0000_s1033" style="position:absolute;margin-left:95pt;margin-top:70.5pt;width:4.2pt;height:3.65pt;z-index:251668480;mso-position-horizontal-relative:page;mso-position-vertical-relative:page" o:allowincell="f" fillcolor="#231f20" stroked="f">
            <w10:wrap anchorx="page" anchory="page"/>
          </v:rect>
        </w:pict>
      </w:r>
      <w:r>
        <w:pict>
          <v:rect id="_x0000_s1032" style="position:absolute;margin-left:96.8pt;margin-top:73.55pt;width:.65pt;height:21.05pt;z-index:251665408;mso-position-horizontal-relative:page;mso-position-vertical-relative:page" o:allowincell="f" fillcolor="#231f20" stroked="f">
            <w10:wrap anchorx="page" anchory="page"/>
          </v:rect>
        </w:pict>
      </w:r>
      <w:r>
        <w:pict>
          <v:rect id="_x0000_s1031" style="position:absolute;margin-left:173.75pt;margin-top:105.45pt;width:39.15pt;height:.6pt;z-index:251669504;mso-position-horizontal-relative:page;mso-position-vertical-relative:page" o:allowincell="f" fillcolor="#231f20" stroked="f">
            <w10:wrap anchorx="page" anchory="page"/>
          </v:rect>
        </w:pict>
      </w:r>
      <w:r>
        <w:pict>
          <v:shape id="_x0000_s1030" style="position:absolute;margin-left:43.55pt;margin-top:53.6pt;width:21.05pt;height:.6pt;z-index:251667456;mso-position-horizontal-relative:page;mso-position-vertical-relative:page" coordsize="420,12" o:allowincell="f" path="m,5r420,e" filled="f" strokecolor="#231f20" strokeweight=".6pt">
            <v:stroke miterlimit="10" joinstyle="miter"/>
            <w10:wrap anchorx="page" anchory="page"/>
          </v:shape>
        </w:pict>
      </w:r>
      <w:r>
        <w:drawing>
          <wp:anchor distT="0" distB="0" distL="0" distR="0" simplePos="0" relativeHeight="251662336" behindDoc="0" locked="0" layoutInCell="0" allowOverlap="1">
            <wp:simplePos x="0" y="0"/>
            <wp:positionH relativeFrom="page">
              <wp:posOffset>530156</wp:posOffset>
            </wp:positionH>
            <wp:positionV relativeFrom="page">
              <wp:posOffset>684676</wp:posOffset>
            </wp:positionV>
            <wp:extent cx="53174" cy="463901"/>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1"/>
                    </a:xfrm>
                    <a:prstGeom prst="rect">
                      <a:avLst/>
                    </a:prstGeom>
                  </pic:spPr>
                </pic:pic>
              </a:graphicData>
            </a:graphic>
          </wp:anchor>
        </w:drawing>
      </w:r>
      <w:r>
        <w:pict>
          <v:shapetype id="_x0000_t202" coordsize="21600,21600" o:spt="202" path="m,l,21600r21600,l21600,xe">
            <v:stroke joinstyle="miter"/>
            <v:path gradientshapeok="t" o:connecttype="rect"/>
          </v:shapetype>
          <v:shape id="_x0000_s1029" type="#_x0000_t202" style="position:absolute;margin-left:27.1pt;margin-top:89.4pt;width:33.45pt;height:32.7pt;z-index:251661312;mso-position-horizontal-relative:page;mso-position-vertical-relative:page" o:allowincell="f" filled="f" stroked="f">
            <v:textbox inset="0,0,0,0">
              <w:txbxContent>
                <w:p w:rsidR="00437CB4" w:rsidRDefault="00437CB4">
                  <w:pPr>
                    <w:spacing w:line="20" w:lineRule="exact"/>
                  </w:pPr>
                </w:p>
                <w:tbl>
                  <w:tblPr>
                    <w:tblStyle w:val="TableNormal"/>
                    <w:tblW w:w="618"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618"/>
                  </w:tblGrid>
                  <w:tr w:rsidR="00437CB4">
                    <w:trPr>
                      <w:trHeight w:val="593"/>
                    </w:trPr>
                    <w:tc>
                      <w:tcPr>
                        <w:tcW w:w="618" w:type="dxa"/>
                      </w:tcPr>
                      <w:p w:rsidR="00437CB4" w:rsidRDefault="00B025E5">
                        <w:pPr>
                          <w:pStyle w:val="TableText"/>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rsidR="00437CB4" w:rsidRDefault="00437CB4"/>
              </w:txbxContent>
            </v:textbox>
            <w10:wrap anchorx="page" anchory="page"/>
          </v:shape>
        </w:pict>
      </w:r>
      <w:r>
        <w:pict>
          <v:shape id="_x0000_s1028" type="#_x0000_t202" style="position:absolute;margin-left:147.45pt;margin-top:93.1pt;width:27.6pt;height:25.3pt;z-index:-251657216;mso-position-horizontal-relative:page;mso-position-vertical-relative:page" o:allowincell="f" filled="f" stroked="f">
            <v:textbox inset="0,0,0,0">
              <w:txbxContent>
                <w:p w:rsidR="00437CB4" w:rsidRDefault="00437CB4">
                  <w:pPr>
                    <w:spacing w:line="20" w:lineRule="exact"/>
                  </w:pPr>
                </w:p>
                <w:tbl>
                  <w:tblPr>
                    <w:tblStyle w:val="TableNormal"/>
                    <w:tblW w:w="501"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01"/>
                  </w:tblGrid>
                  <w:tr w:rsidR="00437CB4">
                    <w:trPr>
                      <w:trHeight w:val="445"/>
                    </w:trPr>
                    <w:tc>
                      <w:tcPr>
                        <w:tcW w:w="501" w:type="dxa"/>
                      </w:tcPr>
                      <w:p w:rsidR="00437CB4" w:rsidRDefault="00B025E5">
                        <w:pPr>
                          <w:pStyle w:val="TableText"/>
                          <w:spacing w:before="142" w:line="220" w:lineRule="auto"/>
                          <w:ind w:left="95"/>
                        </w:pPr>
                        <w:r>
                          <w:rPr>
                            <w:color w:val="231F20"/>
                            <w:spacing w:val="-3"/>
                          </w:rPr>
                          <w:t>审核</w:t>
                        </w:r>
                      </w:p>
                    </w:tc>
                  </w:tr>
                </w:tbl>
                <w:p w:rsidR="00437CB4" w:rsidRDefault="00437CB4"/>
              </w:txbxContent>
            </v:textbox>
            <w10:wrap anchorx="page" anchory="page"/>
          </v:shape>
        </w:pict>
      </w:r>
      <w:r>
        <w:pict>
          <v:shape id="_x0000_s1027" type="#_x0000_t202" style="position:absolute;margin-left:211.25pt;margin-top:93.1pt;width:31.1pt;height:25.3pt;z-index:251670528;mso-position-horizontal-relative:page;mso-position-vertical-relative:page" o:allowincell="f" filled="f" stroked="f">
            <v:textbox inset="0,0,0,0">
              <w:txbxContent>
                <w:p w:rsidR="00437CB4" w:rsidRDefault="00437CB4">
                  <w:pPr>
                    <w:spacing w:line="20" w:lineRule="exact"/>
                  </w:pPr>
                </w:p>
                <w:tbl>
                  <w:tblPr>
                    <w:tblStyle w:val="TableNormal"/>
                    <w:tblW w:w="571"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71"/>
                  </w:tblGrid>
                  <w:tr w:rsidR="00437CB4">
                    <w:trPr>
                      <w:trHeight w:val="445"/>
                    </w:trPr>
                    <w:tc>
                      <w:tcPr>
                        <w:tcW w:w="571" w:type="dxa"/>
                      </w:tcPr>
                      <w:p w:rsidR="00437CB4" w:rsidRDefault="00B025E5">
                        <w:pPr>
                          <w:pStyle w:val="TableText"/>
                          <w:spacing w:before="143" w:line="219" w:lineRule="auto"/>
                        </w:pPr>
                        <w:r>
                          <w:rPr>
                            <w:color w:val="231F20"/>
                            <w:position w:val="1"/>
                          </w:rPr>
                          <w:drawing>
                            <wp:inline distT="0" distB="0" distL="0" distR="0">
                              <wp:extent cx="45115" cy="53200"/>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200"/>
                                      </a:xfrm>
                                      <a:prstGeom prst="rect">
                                        <a:avLst/>
                                      </a:prstGeom>
                                    </pic:spPr>
                                  </pic:pic>
                                </a:graphicData>
                              </a:graphic>
                            </wp:inline>
                          </w:drawing>
                        </w:r>
                        <w:r>
                          <w:rPr>
                            <w:color w:val="231F20"/>
                            <w:spacing w:val="20"/>
                          </w:rPr>
                          <w:t xml:space="preserve"> </w:t>
                        </w:r>
                        <w:r>
                          <w:rPr>
                            <w:color w:val="231F20"/>
                            <w:spacing w:val="-4"/>
                          </w:rPr>
                          <w:t>办结</w:t>
                        </w:r>
                      </w:p>
                    </w:tc>
                  </w:tr>
                </w:tbl>
                <w:p w:rsidR="00437CB4" w:rsidRDefault="00437CB4"/>
              </w:txbxContent>
            </v:textbox>
            <w10:wrap anchorx="page" anchory="page"/>
          </v:shape>
        </w:pict>
      </w:r>
      <w:r>
        <w:drawing>
          <wp:anchor distT="0" distB="0" distL="0" distR="0" simplePos="0" relativeHeight="251666432" behindDoc="0" locked="0" layoutInCell="0" allowOverlap="1">
            <wp:simplePos x="0" y="0"/>
            <wp:positionH relativeFrom="page">
              <wp:posOffset>1393550</wp:posOffset>
            </wp:positionH>
            <wp:positionV relativeFrom="page">
              <wp:posOffset>1316412</wp:posOffset>
            </wp:positionV>
            <wp:extent cx="495524" cy="5320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495524" cy="53200"/>
                    </a:xfrm>
                    <a:prstGeom prst="rect">
                      <a:avLst/>
                    </a:prstGeom>
                  </pic:spPr>
                </pic:pic>
              </a:graphicData>
            </a:graphic>
          </wp:anchor>
        </w:drawing>
      </w:r>
      <w:r>
        <w:drawing>
          <wp:anchor distT="0" distB="0" distL="0" distR="0" simplePos="0" relativeHeight="251663360" behindDoc="0" locked="0" layoutInCell="0" allowOverlap="1">
            <wp:simplePos x="0" y="0"/>
            <wp:positionH relativeFrom="page">
              <wp:posOffset>752549</wp:posOffset>
            </wp:positionH>
            <wp:positionV relativeFrom="page">
              <wp:posOffset>1316412</wp:posOffset>
            </wp:positionV>
            <wp:extent cx="316607" cy="5320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316607" cy="53200"/>
                    </a:xfrm>
                    <a:prstGeom prst="rect">
                      <a:avLst/>
                    </a:prstGeom>
                  </pic:spPr>
                </pic:pic>
              </a:graphicData>
            </a:graphic>
          </wp:anchor>
        </w:drawing>
      </w:r>
      <w:r>
        <w:pict>
          <v:shape id="_x0000_s1026" type="#_x0000_t202" style="position:absolute;margin-left:132.15pt;margin-top:137.65pt;width:58.4pt;height:25.3pt;z-index:251660288;mso-position-horizontal-relative:page;mso-position-vertical-relative:page" o:allowincell="f" filled="f" stroked="f">
            <v:textbox inset="0,0,0,0">
              <w:txbxContent>
                <w:p w:rsidR="00437CB4" w:rsidRDefault="00437CB4">
                  <w:pPr>
                    <w:spacing w:line="20" w:lineRule="exact"/>
                  </w:pPr>
                </w:p>
                <w:tbl>
                  <w:tblPr>
                    <w:tblStyle w:val="TableNormal"/>
                    <w:tblW w:w="1117"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1117"/>
                  </w:tblGrid>
                  <w:tr w:rsidR="00437CB4">
                    <w:trPr>
                      <w:trHeight w:val="445"/>
                    </w:trPr>
                    <w:tc>
                      <w:tcPr>
                        <w:tcW w:w="1117" w:type="dxa"/>
                      </w:tcPr>
                      <w:p w:rsidR="00437CB4" w:rsidRDefault="00B025E5">
                        <w:pPr>
                          <w:pStyle w:val="TableText"/>
                          <w:spacing w:before="6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rsidR="00437CB4" w:rsidRDefault="00437CB4"/>
              </w:txbxContent>
            </v:textbox>
            <w10:wrap anchorx="page" anchory="page"/>
          </v:shape>
        </w:pict>
      </w:r>
      <w:r>
        <w:drawing>
          <wp:anchor distT="0" distB="0" distL="0" distR="0" simplePos="0" relativeHeight="251664384" behindDoc="0" locked="0" layoutInCell="0" allowOverlap="1">
            <wp:simplePos x="0" y="0"/>
            <wp:positionH relativeFrom="page">
              <wp:posOffset>1206308</wp:posOffset>
            </wp:positionH>
            <wp:positionV relativeFrom="page">
              <wp:posOffset>1488309</wp:posOffset>
            </wp:positionV>
            <wp:extent cx="53174" cy="269502"/>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2"/>
                    </a:xfrm>
                    <a:prstGeom prst="rect">
                      <a:avLst/>
                    </a:prstGeom>
                  </pic:spPr>
                </pic:pic>
              </a:graphicData>
            </a:graphic>
          </wp:anchor>
        </w:drawing>
      </w:r>
    </w:p>
    <w:p w:rsidR="00437CB4" w:rsidRDefault="00437CB4">
      <w:pPr>
        <w:sectPr w:rsidR="00437CB4">
          <w:headerReference w:type="default" r:id="rId14"/>
          <w:pgSz w:w="10772" w:h="11906"/>
          <w:pgMar w:top="400" w:right="579" w:bottom="0" w:left="562" w:header="0" w:footer="0" w:gutter="0"/>
          <w:cols w:space="720" w:equalWidth="0">
            <w:col w:w="9630" w:space="0"/>
          </w:cols>
        </w:sectPr>
      </w:pPr>
    </w:p>
    <w:p w:rsidR="00437CB4" w:rsidRDefault="00437CB4">
      <w:pPr>
        <w:spacing w:line="51" w:lineRule="auto"/>
        <w:rPr>
          <w:sz w:val="2"/>
        </w:rPr>
      </w:pPr>
    </w:p>
    <w:tbl>
      <w:tblPr>
        <w:tblStyle w:val="TableNormal"/>
        <w:tblW w:w="1302" w:type="dxa"/>
        <w:tblInd w:w="728"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1302"/>
      </w:tblGrid>
      <w:tr w:rsidR="00437CB4">
        <w:trPr>
          <w:trHeight w:val="658"/>
        </w:trPr>
        <w:tc>
          <w:tcPr>
            <w:tcW w:w="1302" w:type="dxa"/>
          </w:tcPr>
          <w:p w:rsidR="00437CB4" w:rsidRDefault="00B025E5">
            <w:pPr>
              <w:pStyle w:val="TableText"/>
              <w:spacing w:before="69" w:line="208" w:lineRule="auto"/>
              <w:ind w:left="34"/>
            </w:pPr>
            <w:r>
              <w:rPr>
                <w:color w:val="231F20"/>
                <w:spacing w:val="-7"/>
              </w:rPr>
              <w:t>申请材料不全的，</w:t>
            </w:r>
          </w:p>
          <w:p w:rsidR="00437CB4" w:rsidRDefault="00B025E5">
            <w:pPr>
              <w:pStyle w:val="TableText"/>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rsidR="00437CB4" w:rsidRDefault="00437CB4">
      <w:pPr>
        <w:spacing w:before="221"/>
      </w:pPr>
    </w:p>
    <w:tbl>
      <w:tblPr>
        <w:tblStyle w:val="TableNormal"/>
        <w:tblW w:w="501" w:type="dxa"/>
        <w:tblInd w:w="1128"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01"/>
      </w:tblGrid>
      <w:tr w:rsidR="00437CB4">
        <w:trPr>
          <w:trHeight w:val="444"/>
        </w:trPr>
        <w:tc>
          <w:tcPr>
            <w:tcW w:w="501" w:type="dxa"/>
          </w:tcPr>
          <w:p w:rsidR="00437CB4" w:rsidRDefault="00B025E5">
            <w:pPr>
              <w:pStyle w:val="TableText"/>
              <w:spacing w:before="143" w:line="221" w:lineRule="auto"/>
              <w:ind w:left="93"/>
            </w:pPr>
            <w:r>
              <w:rPr>
                <w:color w:val="231F20"/>
                <w:spacing w:val="-3"/>
              </w:rPr>
              <w:t>受理</w:t>
            </w:r>
          </w:p>
        </w:tc>
      </w:tr>
    </w:tbl>
    <w:p w:rsidR="00437CB4" w:rsidRDefault="00B025E5">
      <w:pPr>
        <w:spacing w:line="423" w:lineRule="exact"/>
        <w:ind w:firstLine="2620"/>
      </w:pPr>
      <w:r>
        <w:rPr>
          <w:position w:val="-8"/>
        </w:rPr>
        <w:drawing>
          <wp:inline distT="0" distB="0" distL="0" distR="0">
            <wp:extent cx="53174" cy="269148"/>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5"/>
                    <a:stretch>
                      <a:fillRect/>
                    </a:stretch>
                  </pic:blipFill>
                  <pic:spPr>
                    <a:xfrm>
                      <a:off x="0" y="0"/>
                      <a:ext cx="53174" cy="269148"/>
                    </a:xfrm>
                    <a:prstGeom prst="rect">
                      <a:avLst/>
                    </a:prstGeom>
                  </pic:spPr>
                </pic:pic>
              </a:graphicData>
            </a:graphic>
          </wp:inline>
        </w:drawing>
      </w:r>
    </w:p>
    <w:p w:rsidR="00437CB4" w:rsidRDefault="00437CB4">
      <w:pPr>
        <w:spacing w:line="132" w:lineRule="auto"/>
        <w:rPr>
          <w:sz w:val="2"/>
        </w:rPr>
      </w:pPr>
    </w:p>
    <w:tbl>
      <w:tblPr>
        <w:tblStyle w:val="TableNormal"/>
        <w:tblW w:w="819" w:type="dxa"/>
        <w:tblInd w:w="929"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819"/>
      </w:tblGrid>
      <w:tr w:rsidR="00437CB4">
        <w:trPr>
          <w:trHeight w:val="445"/>
        </w:trPr>
        <w:tc>
          <w:tcPr>
            <w:tcW w:w="819" w:type="dxa"/>
          </w:tcPr>
          <w:p w:rsidR="00437CB4" w:rsidRDefault="00B025E5">
            <w:pPr>
              <w:pStyle w:val="TableText"/>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rsidR="00437CB4" w:rsidRDefault="00B025E5">
      <w:pPr>
        <w:spacing w:before="169" w:line="203" w:lineRule="auto"/>
        <w:ind w:left="472"/>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八、审批时限</w:t>
      </w:r>
    </w:p>
    <w:p w:rsidR="00437CB4" w:rsidRDefault="00B025E5">
      <w:pPr>
        <w:pStyle w:val="a3"/>
        <w:spacing w:before="40" w:line="233" w:lineRule="auto"/>
        <w:ind w:left="488"/>
      </w:pPr>
      <w:r>
        <w:rPr>
          <w:color w:val="231F20"/>
          <w:spacing w:val="-2"/>
        </w:rPr>
        <w:t>法定时限：</w:t>
      </w:r>
      <w:r>
        <w:rPr>
          <w:color w:val="231F20"/>
          <w:spacing w:val="-2"/>
        </w:rPr>
        <w:t>35</w:t>
      </w:r>
      <w:r>
        <w:rPr>
          <w:color w:val="231F20"/>
          <w:spacing w:val="-2"/>
        </w:rPr>
        <w:t>个工作日</w:t>
      </w:r>
    </w:p>
    <w:p w:rsidR="00437CB4" w:rsidRDefault="00B025E5">
      <w:pPr>
        <w:pStyle w:val="a3"/>
        <w:spacing w:before="43" w:line="232" w:lineRule="auto"/>
        <w:ind w:left="479"/>
      </w:pPr>
      <w:r>
        <w:rPr>
          <w:color w:val="231F20"/>
          <w:spacing w:val="-2"/>
        </w:rPr>
        <w:t>承诺时限：</w:t>
      </w:r>
      <w:r>
        <w:rPr>
          <w:color w:val="231F20"/>
          <w:spacing w:val="-2"/>
        </w:rPr>
        <w:t>1</w:t>
      </w:r>
      <w:r>
        <w:rPr>
          <w:color w:val="231F20"/>
          <w:spacing w:val="-2"/>
        </w:rPr>
        <w:t>个工作日</w:t>
      </w:r>
    </w:p>
    <w:p w:rsidR="00437CB4" w:rsidRDefault="00B025E5">
      <w:pPr>
        <w:spacing w:before="42" w:line="203" w:lineRule="auto"/>
        <w:ind w:left="475"/>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九、收费情况</w:t>
      </w:r>
    </w:p>
    <w:p w:rsidR="00437CB4" w:rsidRDefault="00B025E5">
      <w:pPr>
        <w:pStyle w:val="a3"/>
        <w:spacing w:before="40" w:line="233" w:lineRule="auto"/>
        <w:ind w:left="484"/>
      </w:pPr>
      <w:r>
        <w:rPr>
          <w:color w:val="231F20"/>
          <w:spacing w:val="-5"/>
        </w:rPr>
        <w:t>不收费</w:t>
      </w:r>
    </w:p>
    <w:p w:rsidR="00437CB4" w:rsidRDefault="00B025E5">
      <w:pPr>
        <w:spacing w:before="39" w:line="205" w:lineRule="auto"/>
        <w:ind w:left="479"/>
        <w:rPr>
          <w:rFonts w:ascii="微软雅黑" w:eastAsia="微软雅黑" w:hAnsi="微软雅黑" w:cs="微软雅黑"/>
          <w:sz w:val="22"/>
          <w:szCs w:val="22"/>
        </w:rPr>
      </w:pPr>
      <w:r>
        <w:rPr>
          <w:rFonts w:ascii="微软雅黑" w:eastAsia="微软雅黑" w:hAnsi="微软雅黑" w:cs="微软雅黑"/>
          <w:color w:val="231F20"/>
          <w:spacing w:val="-3"/>
          <w:sz w:val="22"/>
          <w:szCs w:val="22"/>
        </w:rPr>
        <w:t>十、网办网址</w:t>
      </w:r>
    </w:p>
    <w:p w:rsidR="00437CB4" w:rsidRDefault="00B025E5">
      <w:pPr>
        <w:pStyle w:val="a3"/>
        <w:spacing w:before="37" w:line="219" w:lineRule="auto"/>
        <w:ind w:left="482"/>
      </w:pPr>
      <w:hyperlink r:id="rId16" w:history="1">
        <w:r>
          <w:rPr>
            <w:color w:val="231F20"/>
            <w:spacing w:val="-1"/>
          </w:rPr>
          <w:t>http://tscfdhbzwfw.gov.cn/</w:t>
        </w:r>
      </w:hyperlink>
    </w:p>
    <w:p w:rsidR="00B245D5" w:rsidRDefault="00B245D5" w:rsidP="00B245D5">
      <w:pPr>
        <w:spacing w:before="52" w:line="204" w:lineRule="auto"/>
        <w:ind w:left="463"/>
        <w:rPr>
          <w:rFonts w:ascii="微软雅黑" w:eastAsia="微软雅黑" w:hAnsi="微软雅黑" w:cs="微软雅黑"/>
          <w:noProof w:val="0"/>
          <w:sz w:val="22"/>
          <w:szCs w:val="22"/>
          <w:lang w:eastAsia="zh-CN"/>
        </w:rPr>
      </w:pPr>
      <w:r>
        <w:rPr>
          <w:rFonts w:ascii="微软雅黑" w:eastAsia="微软雅黑" w:hAnsi="微软雅黑" w:cs="微软雅黑" w:hint="eastAsia"/>
          <w:color w:val="231F20"/>
          <w:spacing w:val="-4"/>
          <w:sz w:val="22"/>
          <w:szCs w:val="22"/>
          <w:lang w:eastAsia="zh-CN"/>
        </w:rPr>
        <w:t>十一、办理地点</w:t>
      </w:r>
    </w:p>
    <w:p w:rsidR="00B245D5" w:rsidRDefault="00B245D5" w:rsidP="00B245D5">
      <w:pPr>
        <w:pStyle w:val="a3"/>
        <w:spacing w:before="41" w:line="244" w:lineRule="auto"/>
        <w:ind w:left="51" w:right="2" w:firstLine="409"/>
        <w:rPr>
          <w:rFonts w:ascii="方正仿宋简体" w:eastAsia="方正仿宋简体" w:hAnsi="方正仿宋简体" w:cs="方正仿宋简体" w:hint="eastAsia"/>
          <w:color w:val="231F20"/>
          <w:spacing w:val="-3"/>
          <w:lang w:eastAsia="zh-CN"/>
        </w:rPr>
      </w:pPr>
      <w:r>
        <w:rPr>
          <w:rFonts w:hint="eastAsia"/>
          <w:color w:val="231F20"/>
          <w:spacing w:val="-3"/>
          <w:lang w:eastAsia="zh-CN"/>
        </w:rPr>
        <w:t xml:space="preserve">1. </w:t>
      </w:r>
      <w:r>
        <w:rPr>
          <w:rFonts w:ascii="宋体" w:eastAsia="宋体" w:hAnsi="宋体" w:cs="宋体" w:hint="eastAsia"/>
          <w:color w:val="231F20"/>
          <w:spacing w:val="-3"/>
          <w:lang w:eastAsia="zh-CN"/>
        </w:rPr>
        <w:t>中国（河北）自由贸易试验区曹妃甸片区政务服务中心、唐山市曹妃甸区临港政务服务中心综合受理窗口</w:t>
      </w:r>
      <w:r>
        <w:rPr>
          <w:rFonts w:hint="eastAsia"/>
          <w:color w:val="231F20"/>
          <w:spacing w:val="-3"/>
          <w:lang w:eastAsia="zh-CN"/>
        </w:rPr>
        <w:t>B01-B06</w:t>
      </w:r>
      <w:r>
        <w:rPr>
          <w:rFonts w:ascii="宋体" w:eastAsia="宋体" w:hAnsi="宋体" w:cs="宋体" w:hint="eastAsia"/>
          <w:color w:val="231F20"/>
          <w:spacing w:val="-3"/>
          <w:lang w:eastAsia="zh-CN"/>
        </w:rPr>
        <w:t>（曹妃甸工业区兴业道</w:t>
      </w:r>
      <w:r>
        <w:rPr>
          <w:rFonts w:hint="eastAsia"/>
          <w:color w:val="231F20"/>
          <w:spacing w:val="-3"/>
          <w:lang w:eastAsia="zh-CN"/>
        </w:rPr>
        <w:t xml:space="preserve"> 1 </w:t>
      </w:r>
      <w:r>
        <w:rPr>
          <w:rFonts w:ascii="宋体" w:eastAsia="宋体" w:hAnsi="宋体" w:cs="宋体" w:hint="eastAsia"/>
          <w:color w:val="231F20"/>
          <w:spacing w:val="-3"/>
          <w:lang w:eastAsia="zh-CN"/>
        </w:rPr>
        <w:t>号二层）。</w:t>
      </w:r>
    </w:p>
    <w:p w:rsidR="00B245D5" w:rsidRDefault="00B245D5" w:rsidP="00B245D5">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2. </w:t>
      </w:r>
      <w:r>
        <w:rPr>
          <w:rFonts w:ascii="宋体" w:eastAsia="宋体" w:hAnsi="宋体" w:cs="宋体" w:hint="eastAsia"/>
          <w:color w:val="231F20"/>
          <w:spacing w:val="-3"/>
          <w:lang w:eastAsia="zh-CN"/>
        </w:rPr>
        <w:t>唐山市曹妃甸区垦区政务服务中心综合受理窗口</w:t>
      </w:r>
      <w:r>
        <w:rPr>
          <w:rFonts w:hint="eastAsia"/>
          <w:color w:val="231F20"/>
          <w:spacing w:val="-3"/>
          <w:lang w:eastAsia="zh-CN"/>
        </w:rPr>
        <w:t>W1-W6</w:t>
      </w:r>
      <w:r>
        <w:rPr>
          <w:rFonts w:ascii="宋体" w:eastAsia="宋体" w:hAnsi="宋体" w:cs="宋体" w:hint="eastAsia"/>
          <w:color w:val="231F20"/>
          <w:spacing w:val="-3"/>
          <w:lang w:eastAsia="zh-CN"/>
        </w:rPr>
        <w:t>（曹妃甸区唐海镇新城大街</w:t>
      </w:r>
      <w:r>
        <w:rPr>
          <w:rFonts w:hint="eastAsia"/>
          <w:color w:val="231F20"/>
          <w:spacing w:val="-3"/>
          <w:lang w:eastAsia="zh-CN"/>
        </w:rPr>
        <w:t xml:space="preserve"> 259 </w:t>
      </w:r>
      <w:r>
        <w:rPr>
          <w:rFonts w:ascii="宋体" w:eastAsia="宋体" w:hAnsi="宋体" w:cs="宋体" w:hint="eastAsia"/>
          <w:color w:val="231F20"/>
          <w:spacing w:val="-3"/>
          <w:lang w:eastAsia="zh-CN"/>
        </w:rPr>
        <w:t>号二层）。</w:t>
      </w:r>
    </w:p>
    <w:p w:rsidR="00B245D5" w:rsidRDefault="00B245D5" w:rsidP="00B245D5">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3. </w:t>
      </w:r>
      <w:r>
        <w:rPr>
          <w:rFonts w:ascii="宋体" w:eastAsia="宋体" w:hAnsi="宋体" w:cs="宋体" w:hint="eastAsia"/>
          <w:color w:val="231F20"/>
          <w:spacing w:val="-3"/>
          <w:lang w:eastAsia="zh-CN"/>
        </w:rPr>
        <w:t>唐山市曹妃甸区曹妃甸新城政务服务中心综合受理窗口</w:t>
      </w:r>
      <w:r>
        <w:rPr>
          <w:rFonts w:hint="eastAsia"/>
          <w:color w:val="231F20"/>
          <w:spacing w:val="-3"/>
          <w:lang w:eastAsia="zh-CN"/>
        </w:rPr>
        <w:t>B02-B05</w:t>
      </w:r>
      <w:r>
        <w:rPr>
          <w:rFonts w:ascii="宋体" w:eastAsia="宋体" w:hAnsi="宋体" w:cs="宋体" w:hint="eastAsia"/>
          <w:color w:val="231F20"/>
          <w:spacing w:val="-3"/>
          <w:lang w:eastAsia="zh-CN"/>
        </w:rPr>
        <w:t>（曹妃甸区新城通海路）。</w:t>
      </w:r>
    </w:p>
    <w:p w:rsidR="00B245D5" w:rsidRDefault="00B245D5" w:rsidP="00B245D5">
      <w:pPr>
        <w:pStyle w:val="a3"/>
        <w:spacing w:before="41" w:line="244" w:lineRule="auto"/>
        <w:ind w:left="51" w:right="2" w:firstLine="409"/>
        <w:rPr>
          <w:rFonts w:hint="eastAsia"/>
          <w:color w:val="231F20"/>
          <w:spacing w:val="-3"/>
          <w:lang w:eastAsia="zh-CN"/>
        </w:rPr>
      </w:pPr>
      <w:r>
        <w:rPr>
          <w:rFonts w:ascii="宋体" w:eastAsia="宋体" w:hAnsi="宋体" w:cs="宋体" w:hint="eastAsia"/>
          <w:color w:val="231F20"/>
          <w:spacing w:val="-3"/>
          <w:lang w:eastAsia="zh-CN"/>
        </w:rPr>
        <w:t>交通指引：</w:t>
      </w:r>
    </w:p>
    <w:p w:rsidR="00B245D5" w:rsidRDefault="00B245D5" w:rsidP="00B245D5">
      <w:pPr>
        <w:pStyle w:val="a3"/>
        <w:spacing w:before="41" w:line="244" w:lineRule="auto"/>
        <w:ind w:left="51" w:right="2" w:firstLine="409"/>
        <w:rPr>
          <w:rFonts w:hint="eastAsia"/>
          <w:color w:val="231F20"/>
          <w:spacing w:val="-3"/>
          <w:lang w:eastAsia="zh-CN"/>
        </w:rPr>
      </w:pPr>
      <w:r>
        <w:rPr>
          <w:rFonts w:hint="eastAsia"/>
          <w:color w:val="231F20"/>
          <w:spacing w:val="-3"/>
          <w:lang w:eastAsia="zh-CN"/>
        </w:rPr>
        <w:t>1.</w:t>
      </w:r>
      <w:r>
        <w:rPr>
          <w:rFonts w:ascii="宋体" w:eastAsia="宋体" w:hAnsi="宋体" w:cs="宋体" w:hint="eastAsia"/>
          <w:color w:val="231F20"/>
          <w:spacing w:val="-3"/>
          <w:lang w:eastAsia="zh-CN"/>
        </w:rPr>
        <w:t>临港中心：乘坐公交</w:t>
      </w:r>
      <w:r>
        <w:rPr>
          <w:rFonts w:hint="eastAsia"/>
          <w:color w:val="231F20"/>
          <w:spacing w:val="-3"/>
          <w:lang w:eastAsia="zh-CN"/>
        </w:rPr>
        <w:t>K1</w:t>
      </w:r>
      <w:r>
        <w:rPr>
          <w:rFonts w:ascii="宋体" w:eastAsia="宋体" w:hAnsi="宋体" w:cs="宋体" w:hint="eastAsia"/>
          <w:color w:val="231F20"/>
          <w:spacing w:val="-3"/>
          <w:lang w:eastAsia="zh-CN"/>
        </w:rPr>
        <w:t>支线</w:t>
      </w:r>
      <w:r>
        <w:rPr>
          <w:rFonts w:hint="eastAsia"/>
          <w:color w:val="231F20"/>
          <w:spacing w:val="-3"/>
          <w:lang w:eastAsia="zh-CN"/>
        </w:rPr>
        <w:t>/K1</w:t>
      </w:r>
      <w:r>
        <w:rPr>
          <w:rFonts w:ascii="宋体" w:eastAsia="宋体" w:hAnsi="宋体" w:cs="宋体" w:hint="eastAsia"/>
          <w:color w:val="231F20"/>
          <w:spacing w:val="-3"/>
          <w:lang w:eastAsia="zh-CN"/>
        </w:rPr>
        <w:t>专线，四大联检下车（曹妃甸工业区兴业道</w:t>
      </w:r>
      <w:r>
        <w:rPr>
          <w:rFonts w:hint="eastAsia"/>
          <w:color w:val="231F20"/>
          <w:spacing w:val="-3"/>
          <w:lang w:eastAsia="zh-CN"/>
        </w:rPr>
        <w:t>1</w:t>
      </w:r>
      <w:r>
        <w:rPr>
          <w:rFonts w:ascii="宋体" w:eastAsia="宋体" w:hAnsi="宋体" w:cs="宋体" w:hint="eastAsia"/>
          <w:color w:val="231F20"/>
          <w:spacing w:val="-3"/>
          <w:lang w:eastAsia="zh-CN"/>
        </w:rPr>
        <w:t>号）；</w:t>
      </w:r>
    </w:p>
    <w:p w:rsidR="00B245D5" w:rsidRDefault="00B245D5" w:rsidP="00B245D5">
      <w:pPr>
        <w:pStyle w:val="a3"/>
        <w:spacing w:before="41" w:line="244" w:lineRule="auto"/>
        <w:ind w:left="51" w:right="2" w:firstLine="409"/>
        <w:rPr>
          <w:rFonts w:hint="eastAsia"/>
          <w:color w:val="231F20"/>
          <w:spacing w:val="-3"/>
          <w:lang w:eastAsia="zh-CN"/>
        </w:rPr>
      </w:pPr>
      <w:r>
        <w:rPr>
          <w:rFonts w:hint="eastAsia"/>
          <w:color w:val="231F20"/>
          <w:spacing w:val="-3"/>
          <w:lang w:eastAsia="zh-CN"/>
        </w:rPr>
        <w:t>2.</w:t>
      </w:r>
      <w:r>
        <w:rPr>
          <w:rFonts w:ascii="宋体" w:eastAsia="宋体" w:hAnsi="宋体" w:cs="宋体" w:hint="eastAsia"/>
          <w:color w:val="231F20"/>
          <w:spacing w:val="-3"/>
          <w:lang w:eastAsia="zh-CN"/>
        </w:rPr>
        <w:t>垦区中心：乘坐公交</w:t>
      </w:r>
      <w:r>
        <w:rPr>
          <w:rFonts w:hint="eastAsia"/>
          <w:color w:val="231F20"/>
          <w:spacing w:val="-3"/>
          <w:lang w:eastAsia="zh-CN"/>
        </w:rPr>
        <w:t>101</w:t>
      </w:r>
      <w:r>
        <w:rPr>
          <w:rFonts w:ascii="宋体" w:eastAsia="宋体" w:hAnsi="宋体" w:cs="宋体" w:hint="eastAsia"/>
          <w:color w:val="231F20"/>
          <w:spacing w:val="-3"/>
          <w:lang w:eastAsia="zh-CN"/>
        </w:rPr>
        <w:t>路</w:t>
      </w:r>
      <w:r>
        <w:rPr>
          <w:rFonts w:hint="eastAsia"/>
          <w:color w:val="231F20"/>
          <w:spacing w:val="-3"/>
          <w:lang w:eastAsia="zh-CN"/>
        </w:rPr>
        <w:t>/102</w:t>
      </w:r>
      <w:r>
        <w:rPr>
          <w:rFonts w:ascii="宋体" w:eastAsia="宋体" w:hAnsi="宋体" w:cs="宋体" w:hint="eastAsia"/>
          <w:color w:val="231F20"/>
          <w:spacing w:val="-3"/>
          <w:lang w:eastAsia="zh-CN"/>
        </w:rPr>
        <w:t>路，行政审批大厅下车（曹妃甸新城大街与唐海路交叉口西行</w:t>
      </w:r>
      <w:r>
        <w:rPr>
          <w:rFonts w:hint="eastAsia"/>
          <w:color w:val="231F20"/>
          <w:spacing w:val="-3"/>
          <w:lang w:eastAsia="zh-CN"/>
        </w:rPr>
        <w:t>200</w:t>
      </w:r>
      <w:r>
        <w:rPr>
          <w:rFonts w:ascii="宋体" w:eastAsia="宋体" w:hAnsi="宋体" w:cs="宋体" w:hint="eastAsia"/>
          <w:color w:val="231F20"/>
          <w:spacing w:val="-3"/>
          <w:lang w:eastAsia="zh-CN"/>
        </w:rPr>
        <w:t>米）</w:t>
      </w:r>
    </w:p>
    <w:p w:rsidR="00B245D5" w:rsidRDefault="00B245D5" w:rsidP="00B245D5">
      <w:pPr>
        <w:pStyle w:val="a3"/>
        <w:spacing w:before="41" w:line="244" w:lineRule="auto"/>
        <w:ind w:left="51" w:right="2" w:firstLine="409"/>
        <w:rPr>
          <w:rFonts w:hint="eastAsia"/>
          <w:lang w:eastAsia="zh-CN"/>
        </w:rPr>
      </w:pPr>
      <w:r>
        <w:rPr>
          <w:rFonts w:hint="eastAsia"/>
          <w:color w:val="231F20"/>
          <w:spacing w:val="-3"/>
          <w:lang w:eastAsia="zh-CN"/>
        </w:rPr>
        <w:t>3.</w:t>
      </w:r>
      <w:r>
        <w:rPr>
          <w:rFonts w:ascii="宋体" w:eastAsia="宋体" w:hAnsi="宋体" w:cs="宋体" w:hint="eastAsia"/>
          <w:color w:val="231F20"/>
          <w:spacing w:val="-3"/>
          <w:lang w:eastAsia="zh-CN"/>
        </w:rPr>
        <w:t>新城中心：乘坐公交</w:t>
      </w:r>
      <w:r>
        <w:rPr>
          <w:rFonts w:hint="eastAsia"/>
          <w:color w:val="231F20"/>
          <w:spacing w:val="-3"/>
          <w:lang w:eastAsia="zh-CN"/>
        </w:rPr>
        <w:t>K2</w:t>
      </w:r>
      <w:r>
        <w:rPr>
          <w:rFonts w:ascii="宋体" w:eastAsia="宋体" w:hAnsi="宋体" w:cs="宋体" w:hint="eastAsia"/>
          <w:color w:val="231F20"/>
          <w:spacing w:val="-3"/>
          <w:lang w:eastAsia="zh-CN"/>
        </w:rPr>
        <w:t>路，新城服务中心下车（曹妃甸新城未来大道</w:t>
      </w:r>
      <w:r>
        <w:rPr>
          <w:rFonts w:hint="eastAsia"/>
          <w:color w:val="231F20"/>
          <w:spacing w:val="-3"/>
          <w:lang w:eastAsia="zh-CN"/>
        </w:rPr>
        <w:t>1</w:t>
      </w:r>
      <w:r>
        <w:rPr>
          <w:rFonts w:ascii="宋体" w:eastAsia="宋体" w:hAnsi="宋体" w:cs="宋体" w:hint="eastAsia"/>
          <w:color w:val="231F20"/>
          <w:spacing w:val="-3"/>
          <w:lang w:eastAsia="zh-CN"/>
        </w:rPr>
        <w:t>号）；</w:t>
      </w:r>
    </w:p>
    <w:p w:rsidR="00B245D5" w:rsidRDefault="00B245D5" w:rsidP="00B245D5">
      <w:pPr>
        <w:spacing w:before="37" w:line="204"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十二、办公时间</w:t>
      </w:r>
    </w:p>
    <w:p w:rsidR="00B245D5" w:rsidRDefault="00B245D5" w:rsidP="00B245D5">
      <w:pPr>
        <w:spacing w:before="34" w:line="201" w:lineRule="auto"/>
        <w:ind w:left="463"/>
        <w:rPr>
          <w:rFonts w:ascii="方正仿宋简体" w:eastAsia="方正仿宋简体" w:hAnsi="方正仿宋简体" w:cs="方正仿宋简体" w:hint="eastAsia"/>
          <w:color w:val="231F20"/>
          <w:spacing w:val="-3"/>
          <w:sz w:val="22"/>
          <w:szCs w:val="22"/>
          <w:lang w:eastAsia="zh-CN"/>
        </w:rPr>
      </w:pPr>
      <w:r>
        <w:rPr>
          <w:rFonts w:ascii="方正仿宋简体" w:eastAsia="方正仿宋简体" w:hAnsi="方正仿宋简体" w:cs="方正仿宋简体" w:hint="eastAsia"/>
          <w:color w:val="231F20"/>
          <w:spacing w:val="-3"/>
          <w:sz w:val="22"/>
          <w:szCs w:val="22"/>
          <w:lang w:eastAsia="zh-CN"/>
        </w:rPr>
        <w:t>周一到周五：春秋冬季（9月1日至5月31日）上午8:30～12:00，下午13:30～17:30；夏季（6月1日</w:t>
      </w:r>
      <w:r>
        <w:rPr>
          <w:rFonts w:ascii="方正仿宋简体" w:eastAsia="方正仿宋简体" w:hAnsi="方正仿宋简体" w:cs="方正仿宋简体" w:hint="eastAsia"/>
          <w:color w:val="231F20"/>
          <w:spacing w:val="-3"/>
          <w:sz w:val="22"/>
          <w:szCs w:val="22"/>
          <w:lang w:eastAsia="zh-CN"/>
        </w:rPr>
        <w:t>至8月31日）上午8:30～12:00，下午14:30～17:30，法定节假日除外。</w:t>
      </w:r>
    </w:p>
    <w:p w:rsidR="00B245D5" w:rsidRDefault="00B245D5" w:rsidP="00B245D5">
      <w:pPr>
        <w:spacing w:before="34" w:line="201"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十三、咨询电话</w:t>
      </w:r>
    </w:p>
    <w:p w:rsidR="00B245D5" w:rsidRDefault="00B245D5" w:rsidP="00B245D5">
      <w:pPr>
        <w:pStyle w:val="a3"/>
        <w:spacing w:before="34" w:line="249" w:lineRule="auto"/>
        <w:ind w:left="21" w:right="21" w:firstLine="440"/>
        <w:rPr>
          <w:rFonts w:ascii="方正仿宋简体" w:eastAsia="方正仿宋简体" w:hAnsi="方正仿宋简体" w:cs="方正仿宋简体" w:hint="eastAsia"/>
          <w:lang w:eastAsia="zh-CN"/>
        </w:rPr>
      </w:pPr>
      <w:r>
        <w:rPr>
          <w:rFonts w:hint="eastAsia"/>
          <w:color w:val="231F20"/>
          <w:spacing w:val="5"/>
          <w:lang w:eastAsia="zh-CN"/>
        </w:rPr>
        <w:t>03</w:t>
      </w:r>
      <w:r>
        <w:rPr>
          <w:rFonts w:hint="eastAsia"/>
          <w:color w:val="231F20"/>
          <w:spacing w:val="-7"/>
          <w:lang w:eastAsia="zh-CN"/>
        </w:rPr>
        <w:t xml:space="preserve"> </w:t>
      </w:r>
      <w:r>
        <w:rPr>
          <w:rFonts w:hint="eastAsia"/>
          <w:color w:val="231F20"/>
          <w:spacing w:val="5"/>
          <w:lang w:eastAsia="zh-CN"/>
        </w:rPr>
        <w:t>1</w:t>
      </w:r>
      <w:r>
        <w:rPr>
          <w:rFonts w:hint="eastAsia"/>
          <w:color w:val="231F20"/>
          <w:spacing w:val="-37"/>
          <w:lang w:eastAsia="zh-CN"/>
        </w:rPr>
        <w:t xml:space="preserve"> </w:t>
      </w:r>
      <w:r>
        <w:rPr>
          <w:rFonts w:hint="eastAsia"/>
          <w:color w:val="231F20"/>
          <w:spacing w:val="5"/>
          <w:lang w:eastAsia="zh-CN"/>
        </w:rPr>
        <w:t>5</w:t>
      </w:r>
      <w:r>
        <w:rPr>
          <w:rFonts w:hint="eastAsia"/>
          <w:color w:val="231F20"/>
          <w:spacing w:val="-36"/>
          <w:lang w:eastAsia="zh-CN"/>
        </w:rPr>
        <w:t xml:space="preserve"> </w:t>
      </w:r>
      <w:r>
        <w:rPr>
          <w:rFonts w:hint="eastAsia"/>
          <w:color w:val="231F20"/>
          <w:spacing w:val="5"/>
          <w:lang w:eastAsia="zh-CN"/>
        </w:rPr>
        <w:t>-</w:t>
      </w:r>
      <w:r>
        <w:rPr>
          <w:rFonts w:hint="eastAsia"/>
          <w:color w:val="231F20"/>
          <w:spacing w:val="-41"/>
          <w:lang w:eastAsia="zh-CN"/>
        </w:rPr>
        <w:t xml:space="preserve"> </w:t>
      </w:r>
      <w:r>
        <w:rPr>
          <w:rFonts w:hint="eastAsia"/>
          <w:color w:val="231F20"/>
          <w:spacing w:val="5"/>
          <w:lang w:eastAsia="zh-CN"/>
        </w:rPr>
        <w:t>8</w:t>
      </w:r>
      <w:r>
        <w:rPr>
          <w:rFonts w:hint="eastAsia"/>
          <w:color w:val="231F20"/>
          <w:spacing w:val="-40"/>
          <w:lang w:eastAsia="zh-CN"/>
        </w:rPr>
        <w:t xml:space="preserve"> </w:t>
      </w:r>
      <w:r>
        <w:rPr>
          <w:rFonts w:hint="eastAsia"/>
          <w:color w:val="231F20"/>
          <w:spacing w:val="5"/>
          <w:lang w:eastAsia="zh-CN"/>
        </w:rPr>
        <w:t>8</w:t>
      </w:r>
      <w:r>
        <w:rPr>
          <w:rFonts w:hint="eastAsia"/>
          <w:color w:val="231F20"/>
          <w:spacing w:val="-36"/>
          <w:lang w:eastAsia="zh-CN"/>
        </w:rPr>
        <w:t xml:space="preserve"> </w:t>
      </w:r>
      <w:r>
        <w:rPr>
          <w:rFonts w:hint="eastAsia"/>
          <w:color w:val="231F20"/>
          <w:spacing w:val="5"/>
          <w:lang w:eastAsia="zh-CN"/>
        </w:rPr>
        <w:t>51</w:t>
      </w:r>
      <w:r>
        <w:rPr>
          <w:rFonts w:hint="eastAsia"/>
          <w:color w:val="231F20"/>
          <w:spacing w:val="-40"/>
          <w:lang w:eastAsia="zh-CN"/>
        </w:rPr>
        <w:t xml:space="preserve"> </w:t>
      </w:r>
      <w:r>
        <w:rPr>
          <w:rFonts w:hint="eastAsia"/>
          <w:color w:val="231F20"/>
          <w:spacing w:val="5"/>
          <w:lang w:eastAsia="zh-CN"/>
        </w:rPr>
        <w:t>606</w:t>
      </w:r>
      <w:r>
        <w:rPr>
          <w:rFonts w:ascii="宋体" w:eastAsia="宋体" w:hAnsi="宋体" w:cs="宋体" w:hint="eastAsia"/>
          <w:color w:val="231F20"/>
          <w:spacing w:val="5"/>
          <w:lang w:eastAsia="zh-CN"/>
        </w:rPr>
        <w:t>（临</w:t>
      </w:r>
      <w:r>
        <w:rPr>
          <w:rFonts w:hint="eastAsia"/>
          <w:color w:val="231F20"/>
          <w:spacing w:val="-34"/>
          <w:lang w:eastAsia="zh-CN"/>
        </w:rPr>
        <w:t xml:space="preserve"> </w:t>
      </w:r>
      <w:r>
        <w:rPr>
          <w:rFonts w:ascii="宋体" w:eastAsia="宋体" w:hAnsi="宋体" w:cs="宋体" w:hint="eastAsia"/>
          <w:color w:val="231F20"/>
          <w:spacing w:val="5"/>
          <w:lang w:eastAsia="zh-CN"/>
        </w:rPr>
        <w:t>港</w:t>
      </w:r>
      <w:r>
        <w:rPr>
          <w:rFonts w:hint="eastAsia"/>
          <w:color w:val="231F20"/>
          <w:spacing w:val="5"/>
          <w:lang w:eastAsia="zh-CN"/>
        </w:rPr>
        <w:t xml:space="preserve"> </w:t>
      </w:r>
      <w:r>
        <w:rPr>
          <w:rFonts w:ascii="宋体" w:eastAsia="宋体" w:hAnsi="宋体" w:cs="宋体" w:hint="eastAsia"/>
          <w:color w:val="231F20"/>
          <w:spacing w:val="5"/>
          <w:lang w:eastAsia="zh-CN"/>
        </w:rPr>
        <w:t>中心</w:t>
      </w:r>
      <w:r>
        <w:rPr>
          <w:rFonts w:hint="eastAsia"/>
          <w:color w:val="231F20"/>
          <w:spacing w:val="-52"/>
          <w:lang w:eastAsia="zh-CN"/>
        </w:rPr>
        <w:t xml:space="preserve"> </w:t>
      </w:r>
      <w:r>
        <w:rPr>
          <w:rFonts w:ascii="宋体" w:eastAsia="宋体" w:hAnsi="宋体" w:cs="宋体" w:hint="eastAsia"/>
          <w:color w:val="231F20"/>
          <w:spacing w:val="5"/>
          <w:lang w:eastAsia="zh-CN"/>
        </w:rPr>
        <w:t>）</w:t>
      </w:r>
      <w:r>
        <w:rPr>
          <w:rFonts w:hint="eastAsia"/>
          <w:color w:val="231F20"/>
          <w:spacing w:val="-51"/>
          <w:lang w:eastAsia="zh-CN"/>
        </w:rPr>
        <w:t xml:space="preserve"> </w:t>
      </w:r>
      <w:r>
        <w:rPr>
          <w:rFonts w:ascii="宋体" w:eastAsia="宋体" w:hAnsi="宋体" w:cs="宋体" w:hint="eastAsia"/>
          <w:color w:val="231F20"/>
          <w:spacing w:val="5"/>
          <w:lang w:eastAsia="zh-CN"/>
        </w:rPr>
        <w:t>、</w:t>
      </w:r>
      <w:r>
        <w:rPr>
          <w:rFonts w:hint="eastAsia"/>
          <w:color w:val="231F20"/>
          <w:lang w:eastAsia="zh-CN"/>
        </w:rPr>
        <w:t xml:space="preserve"> </w:t>
      </w:r>
      <w:r>
        <w:rPr>
          <w:rFonts w:hint="eastAsia"/>
          <w:color w:val="231F20"/>
          <w:spacing w:val="-14"/>
          <w:lang w:eastAsia="zh-CN"/>
        </w:rPr>
        <w:t>0 3 1 5 - 8 7 8 7 0 5 0</w:t>
      </w:r>
      <w:r>
        <w:rPr>
          <w:rFonts w:hint="eastAsia"/>
          <w:color w:val="231F20"/>
          <w:spacing w:val="-26"/>
          <w:lang w:eastAsia="zh-CN"/>
        </w:rPr>
        <w:t xml:space="preserve"> </w:t>
      </w:r>
      <w:r>
        <w:rPr>
          <w:rFonts w:ascii="宋体" w:eastAsia="宋体" w:hAnsi="宋体" w:cs="宋体" w:hint="eastAsia"/>
          <w:color w:val="231F20"/>
          <w:spacing w:val="-14"/>
          <w:lang w:eastAsia="zh-CN"/>
        </w:rPr>
        <w:t>（</w:t>
      </w:r>
      <w:r>
        <w:rPr>
          <w:rFonts w:hint="eastAsia"/>
          <w:color w:val="231F20"/>
          <w:spacing w:val="-14"/>
          <w:lang w:eastAsia="zh-CN"/>
        </w:rPr>
        <w:t xml:space="preserve"> </w:t>
      </w:r>
      <w:r>
        <w:rPr>
          <w:rFonts w:ascii="宋体" w:eastAsia="宋体" w:hAnsi="宋体" w:cs="宋体" w:hint="eastAsia"/>
          <w:color w:val="231F20"/>
          <w:spacing w:val="-14"/>
          <w:lang w:eastAsia="zh-CN"/>
        </w:rPr>
        <w:t>垦</w:t>
      </w:r>
      <w:r>
        <w:rPr>
          <w:rFonts w:hint="eastAsia"/>
          <w:color w:val="231F20"/>
          <w:spacing w:val="16"/>
          <w:lang w:eastAsia="zh-CN"/>
        </w:rPr>
        <w:t xml:space="preserve"> </w:t>
      </w:r>
      <w:r>
        <w:rPr>
          <w:rFonts w:ascii="宋体" w:eastAsia="宋体" w:hAnsi="宋体" w:cs="宋体" w:hint="eastAsia"/>
          <w:color w:val="231F20"/>
          <w:spacing w:val="-14"/>
          <w:lang w:eastAsia="zh-CN"/>
        </w:rPr>
        <w:t>区</w:t>
      </w:r>
      <w:r>
        <w:rPr>
          <w:rFonts w:hint="eastAsia"/>
          <w:color w:val="231F20"/>
          <w:spacing w:val="17"/>
          <w:lang w:eastAsia="zh-CN"/>
        </w:rPr>
        <w:t xml:space="preserve"> </w:t>
      </w:r>
      <w:r>
        <w:rPr>
          <w:rFonts w:ascii="宋体" w:eastAsia="宋体" w:hAnsi="宋体" w:cs="宋体" w:hint="eastAsia"/>
          <w:color w:val="231F20"/>
          <w:spacing w:val="-14"/>
          <w:lang w:eastAsia="zh-CN"/>
        </w:rPr>
        <w:t>中</w:t>
      </w:r>
      <w:r>
        <w:rPr>
          <w:rFonts w:hint="eastAsia"/>
          <w:color w:val="231F20"/>
          <w:spacing w:val="-15"/>
          <w:lang w:eastAsia="zh-CN"/>
        </w:rPr>
        <w:t xml:space="preserve"> </w:t>
      </w:r>
      <w:r>
        <w:rPr>
          <w:rFonts w:ascii="宋体" w:eastAsia="宋体" w:hAnsi="宋体" w:cs="宋体" w:hint="eastAsia"/>
          <w:color w:val="231F20"/>
          <w:spacing w:val="-15"/>
          <w:lang w:eastAsia="zh-CN"/>
        </w:rPr>
        <w:t>心</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lang w:eastAsia="zh-CN"/>
        </w:rPr>
        <w:t xml:space="preserve"> </w:t>
      </w:r>
      <w:r>
        <w:rPr>
          <w:rFonts w:hint="eastAsia"/>
          <w:color w:val="231F20"/>
          <w:spacing w:val="-1"/>
          <w:lang w:eastAsia="zh-CN"/>
        </w:rPr>
        <w:t>0315-7721104</w:t>
      </w:r>
      <w:r>
        <w:rPr>
          <w:rFonts w:ascii="宋体" w:eastAsia="宋体" w:hAnsi="宋体" w:cs="宋体" w:hint="eastAsia"/>
          <w:color w:val="231F20"/>
          <w:spacing w:val="-1"/>
          <w:lang w:eastAsia="zh-CN"/>
        </w:rPr>
        <w:t>（新城中心）</w:t>
      </w:r>
    </w:p>
    <w:p w:rsidR="00B245D5" w:rsidRDefault="00B245D5" w:rsidP="00B245D5">
      <w:pPr>
        <w:spacing w:before="36" w:line="196"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十四、监督（投诉）电话</w:t>
      </w:r>
    </w:p>
    <w:p w:rsidR="00B245D5" w:rsidRDefault="00B245D5" w:rsidP="00B245D5">
      <w:pPr>
        <w:pStyle w:val="a3"/>
        <w:spacing w:before="70" w:line="189" w:lineRule="auto"/>
        <w:ind w:left="461"/>
        <w:rPr>
          <w:rFonts w:ascii="方正仿宋简体" w:eastAsia="方正仿宋简体" w:hAnsi="方正仿宋简体" w:cs="方正仿宋简体" w:hint="eastAsia"/>
        </w:rPr>
      </w:pPr>
      <w:r>
        <w:rPr>
          <w:rFonts w:hint="eastAsia"/>
          <w:color w:val="231F20"/>
          <w:spacing w:val="-1"/>
        </w:rPr>
        <w:t>0315-8787068</w:t>
      </w:r>
    </w:p>
    <w:p w:rsidR="00B245D5" w:rsidRDefault="00B245D5" w:rsidP="00B245D5">
      <w:pPr>
        <w:numPr>
          <w:ilvl w:val="0"/>
          <w:numId w:val="1"/>
        </w:numPr>
        <w:spacing w:before="63" w:line="201" w:lineRule="auto"/>
        <w:ind w:left="463"/>
        <w:textAlignment w:val="auto"/>
        <w:rPr>
          <w:rFonts w:ascii="微软雅黑" w:eastAsia="微软雅黑" w:hAnsi="微软雅黑" w:cs="微软雅黑" w:hint="eastAsia"/>
          <w:color w:val="231F20"/>
          <w:spacing w:val="-2"/>
          <w:sz w:val="22"/>
          <w:szCs w:val="22"/>
        </w:rPr>
      </w:pPr>
      <w:r>
        <w:rPr>
          <w:rFonts w:ascii="微软雅黑" w:eastAsia="微软雅黑" w:hAnsi="微软雅黑" w:cs="微软雅黑" w:hint="eastAsia"/>
          <w:color w:val="231F20"/>
          <w:spacing w:val="-2"/>
          <w:sz w:val="22"/>
          <w:szCs w:val="22"/>
        </w:rPr>
        <w:t>救济途径</w:t>
      </w:r>
    </w:p>
    <w:p w:rsidR="00437CB4" w:rsidRDefault="00B245D5" w:rsidP="00B245D5">
      <w:pPr>
        <w:spacing w:before="59" w:line="205" w:lineRule="auto"/>
        <w:ind w:left="479"/>
      </w:pPr>
      <w:r>
        <w:rPr>
          <w:color w:val="231F20"/>
          <w:spacing w:val="-3"/>
          <w:lang w:eastAsia="zh-CN"/>
        </w:rPr>
        <w:t>申请人如对行政许可决定不服，可于收到决定书之日起六十日内向唐山市曹妃甸区人民政府申请复议，也可以于六个月内依法向唐山市曹妃甸区人民法院提起行政诉讼</w:t>
      </w:r>
      <w:r>
        <w:rPr>
          <w:rFonts w:ascii="微软雅黑" w:eastAsia="微软雅黑" w:hAnsi="微软雅黑" w:cs="微软雅黑" w:hint="eastAsia"/>
          <w:color w:val="231F20"/>
          <w:spacing w:val="-3"/>
          <w:lang w:eastAsia="zh-CN"/>
        </w:rPr>
        <w:t>。</w:t>
      </w:r>
      <w:bookmarkStart w:id="0" w:name="_GoBack"/>
      <w:bookmarkEnd w:id="0"/>
    </w:p>
    <w:sectPr w:rsidR="00437CB4">
      <w:type w:val="continuous"/>
      <w:pgSz w:w="10772" w:h="11906"/>
      <w:pgMar w:top="400" w:right="579" w:bottom="0" w:left="562" w:header="0" w:footer="0" w:gutter="0"/>
      <w:cols w:num="2" w:space="720" w:equalWidth="0">
        <w:col w:w="5323" w:space="100"/>
        <w:col w:w="4208"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25E5" w:rsidRDefault="00B025E5">
      <w:r>
        <w:separator/>
      </w:r>
    </w:p>
  </w:endnote>
  <w:endnote w:type="continuationSeparator" w:id="0">
    <w:p w:rsidR="00B025E5" w:rsidRDefault="00B025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FZFangSong-Z02S">
    <w:altName w:val="Cambria"/>
    <w:panose1 w:val="00000000000000000000"/>
    <w:charset w:val="00"/>
    <w:family w:val="roman"/>
    <w:notTrueType/>
    <w:pitch w:val="default"/>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仿宋简体">
    <w:altName w:val="微软雅黑"/>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25E5" w:rsidRDefault="00B025E5">
      <w:r>
        <w:separator/>
      </w:r>
    </w:p>
  </w:footnote>
  <w:footnote w:type="continuationSeparator" w:id="0">
    <w:p w:rsidR="00B025E5" w:rsidRDefault="00B025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7CB4" w:rsidRDefault="00437CB4">
    <w:pPr>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7CB4" w:rsidRDefault="00437CB4">
    <w:pPr>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48AA1FB"/>
    <w:multiLevelType w:val="singleLevel"/>
    <w:tmpl w:val="848AA1FB"/>
    <w:lvl w:ilvl="0">
      <w:start w:val="15"/>
      <w:numFmt w:val="chineseCounting"/>
      <w:suff w:val="nothing"/>
      <w:lvlText w:val="%1、"/>
      <w:lvlJc w:val="left"/>
      <w:pPr>
        <w:ind w:left="0" w:firstLine="0"/>
      </w:pPr>
    </w:lvl>
  </w:abstractNum>
  <w:num w:numId="1">
    <w:abstractNumId w:val="0"/>
    <w:lvlOverride w:ilvl="0">
      <w:startOverride w:val="1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defaultTabStop w:val="420"/>
  <w:characterSpacingControl w:val="doNotCompress"/>
  <w:footnotePr>
    <w:footnote w:id="-1"/>
    <w:footnote w:id="0"/>
  </w:footnotePr>
  <w:endnotePr>
    <w:endnote w:id="-1"/>
    <w:endnote w:id="0"/>
  </w:endnotePr>
  <w:compat>
    <w:spaceForUL/>
    <w:ulTrailSpace/>
    <w:useFELayout/>
    <w:compatSetting w:name="compatibilityMode" w:uri="http://schemas.microsoft.com/office/word" w:val="14"/>
    <w:compatSetting w:name="useWord2013TrackBottomHyphenation" w:uri="http://schemas.microsoft.com/office/word" w:val="1"/>
  </w:compat>
  <w:rsids>
    <w:rsidRoot w:val="00437CB4"/>
    <w:rsid w:val="00437CB4"/>
    <w:rsid w:val="00B025E5"/>
    <w:rsid w:val="00B245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5:docId w15:val="{42A1889E-C388-445C-A73B-72D09269B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snapToGrid w:val="0"/>
        <w:color w:val="000000"/>
        <w:sz w:val="21"/>
        <w:szCs w:val="21"/>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kinsoku w:val="0"/>
      <w:autoSpaceDE w:val="0"/>
      <w:autoSpaceDN w:val="0"/>
      <w:adjustRightInd w:val="0"/>
      <w:snapToGrid w:val="0"/>
      <w:textAlignment w:val="baseline"/>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 w:type="paragraph" w:styleId="a3">
    <w:name w:val="Body Text"/>
    <w:basedOn w:val="a"/>
    <w:semiHidden/>
    <w:qFormat/>
    <w:rPr>
      <w:rFonts w:ascii="FZFangSong-Z02S" w:eastAsia="FZFangSong-Z02S" w:hAnsi="FZFangSong-Z02S" w:cs="FZFangSong-Z02S"/>
      <w:sz w:val="22"/>
      <w:szCs w:val="22"/>
    </w:rPr>
  </w:style>
  <w:style w:type="paragraph" w:customStyle="1" w:styleId="TableText">
    <w:name w:val="Table Text"/>
    <w:basedOn w:val="a"/>
    <w:semiHidden/>
    <w:qFormat/>
    <w:rPr>
      <w:rFonts w:ascii="宋体" w:eastAsia="宋体" w:hAnsi="宋体" w:cs="宋体"/>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3681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tscfdhbzwfw.gov.c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164</Words>
  <Characters>938</Characters>
  <Application>Microsoft Office Word</Application>
  <DocSecurity>0</DocSecurity>
  <Lines>7</Lines>
  <Paragraphs>2</Paragraphs>
  <ScaleCrop>false</ScaleCrop>
  <Company/>
  <LinksUpToDate>false</LinksUpToDate>
  <CharactersWithSpaces>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476.医疗器械经营许可服务指南（补发）</dc:title>
  <cp:lastModifiedBy>Admin</cp:lastModifiedBy>
  <cp:revision>2</cp:revision>
  <dcterms:created xsi:type="dcterms:W3CDTF">2022-10-21T11:03:00Z</dcterms:created>
  <dcterms:modified xsi:type="dcterms:W3CDTF">2023-08-01T09:03:00Z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2023-08-01T16:30:40Z</vt:filetime>
  </property>
</Properties>
</file>