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对举报人举报欺诈骗保基金行为进行奖励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对举报人举报欺诈骗保基金行为进行奖励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《中华人民共和国社会保险法》（主席令第35号）第三十一条社会保险经办机构根据管理服务的需要，可以与医疗机构、药品经营单位签订服务协议，规范医疗服务行为。 医疗机构应当为参保人员提供合理、必要的医疗服务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2、《关于开展医疗保障基金全面排查整治工作的通知》（冀医保字〔2020〕1号）；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唐山市曹妃甸区医疗保障局关于印发《医保基金监管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能力提升年</w:t>
      </w:r>
      <w:r>
        <w:rPr>
          <w:rFonts w:hint="eastAsia" w:ascii="仿宋" w:hAnsi="仿宋" w:eastAsia="仿宋" w:cs="仿宋"/>
          <w:sz w:val="32"/>
          <w:szCs w:val="32"/>
        </w:rPr>
        <w:t>实施方案》的通知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唐曹医保字〔202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《河北省违法违规使用医疗保障基金举报奖励办法实施细则》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自然人向医疗保障行政部门反映定点医药机构、经办机构、参保人、其他组织或个人等涉嫌违法违规使用基本医疗保险 (含生育保险)基金、医疗救助基金等医疗保障基金行为并提供相关线索,经查证属实应予奖励的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《河北省违法违规使用医疗保障基金举报奖励办法实施细则》</w:t>
      </w:r>
    </w:p>
    <w:p>
      <w:pPr>
        <w:pStyle w:val="7"/>
        <w:numPr>
          <w:ilvl w:val="0"/>
          <w:numId w:val="1"/>
        </w:numPr>
        <w:spacing w:after="0" w:line="560" w:lineRule="exact"/>
        <w:ind w:firstLine="643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7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身份证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627880" cy="3954780"/>
            <wp:effectExtent l="0" t="0" r="1270" b="7620"/>
            <wp:docPr id="2" name="图片 2" descr="微信截图_20230704094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7040949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医疗保障局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楼医保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医药科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402房间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 中国（河北）自由贸易试验区曹妃甸片区政务服务中心、唐山市曹妃甸区临港政务服务中心综合受理窗口D06（曹妃甸工业区兴业道 1 号二层）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 唐山市曹妃甸区垦区政务服务中心综合受理窗口W1-W6（曹妃甸区唐海镇新城大街 259 号二层）</w:t>
      </w:r>
    </w:p>
    <w:p>
      <w:pPr>
        <w:pStyle w:val="2"/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 唐山市曹妃甸区曹妃甸新城政务服务中心综合受理窗口B02-B05（曹妃甸区新城通海路）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。K1支线/K1专线，四大联检下车（曹妃甸工业区兴业道1号）；K2路，新城服务中心下车（曹妃甸新城未来大道1号）；101路/102路，行政审批大厅下车（曹妃甸新城大街与唐海路交叉口西行200米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163</w:t>
      </w:r>
      <w:r>
        <w:rPr>
          <w:rFonts w:hint="eastAsia" w:ascii="仿宋" w:hAnsi="仿宋" w:eastAsia="仿宋" w:cs="仿宋"/>
          <w:sz w:val="32"/>
          <w:szCs w:val="32"/>
        </w:rPr>
        <w:t>；0315-8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727009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4372CB"/>
    <w:rsid w:val="00484033"/>
    <w:rsid w:val="00706326"/>
    <w:rsid w:val="009E144F"/>
    <w:rsid w:val="00E91FB6"/>
    <w:rsid w:val="0369315B"/>
    <w:rsid w:val="0390788D"/>
    <w:rsid w:val="05990554"/>
    <w:rsid w:val="1101750B"/>
    <w:rsid w:val="1D342FC1"/>
    <w:rsid w:val="20EA3C3B"/>
    <w:rsid w:val="26E125A7"/>
    <w:rsid w:val="2F096948"/>
    <w:rsid w:val="37BD18A6"/>
    <w:rsid w:val="38DC5540"/>
    <w:rsid w:val="3FFF49D7"/>
    <w:rsid w:val="46675347"/>
    <w:rsid w:val="49EB4802"/>
    <w:rsid w:val="4C4347C3"/>
    <w:rsid w:val="55A04672"/>
    <w:rsid w:val="5AF917EB"/>
    <w:rsid w:val="6BE86225"/>
    <w:rsid w:val="7C092F4A"/>
    <w:rsid w:val="7F5B77B2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atLeast"/>
      <w:ind w:right="330" w:rightChars="157"/>
    </w:pPr>
    <w:rPr>
      <w:rFonts w:ascii="仿宋_GB2312" w:eastAsia="黑体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747</Words>
  <Characters>856</Characters>
  <Lines>8</Lines>
  <Paragraphs>2</Paragraphs>
  <TotalTime>7</TotalTime>
  <ScaleCrop>false</ScaleCrop>
  <LinksUpToDate>false</LinksUpToDate>
  <CharactersWithSpaces>883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2023-07-05T02:56:35Z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