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唐山市曹妃甸区财政局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政府采购代理机构监督评价工作检查结果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曹妃甸区财政局在政府采购代理机构监督评价工作检查中，通过</w:t>
      </w:r>
      <w:r>
        <w:rPr>
          <w:rFonts w:hint="default" w:ascii="方正仿宋_GBK" w:eastAsia="方正仿宋_GBK"/>
          <w:sz w:val="32"/>
          <w:szCs w:val="32"/>
          <w:lang w:val="en"/>
        </w:rPr>
        <w:t>“双随机、一公开”</w:t>
      </w:r>
      <w:r>
        <w:rPr>
          <w:rFonts w:hint="eastAsia" w:ascii="方正仿宋_GBK" w:eastAsia="方正仿宋_GBK"/>
          <w:sz w:val="32"/>
          <w:szCs w:val="32"/>
        </w:rPr>
        <w:t>原则，抽取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家单位进行了重点抽查，现将检查结果公开如下：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678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单位名称</w:t>
            </w:r>
          </w:p>
        </w:tc>
        <w:tc>
          <w:tcPr>
            <w:tcW w:w="340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 xml:space="preserve">唐山利信工程项目管理有限公司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唐山宏硕工程项目管理有限公司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3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唐山市曹妃甸区财政局    </w:t>
      </w:r>
    </w:p>
    <w:p>
      <w:pPr>
        <w:spacing w:line="600" w:lineRule="exact"/>
        <w:ind w:firstLine="5424" w:firstLineChars="169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WQzNDM4MWQyNjhjMWU1Njk3NjAxOTRkMzhhMGYifQ=="/>
  </w:docVars>
  <w:rsids>
    <w:rsidRoot w:val="00526D07"/>
    <w:rsid w:val="004A291C"/>
    <w:rsid w:val="00526D07"/>
    <w:rsid w:val="00584B10"/>
    <w:rsid w:val="00D537C6"/>
    <w:rsid w:val="00D82790"/>
    <w:rsid w:val="2F6E6A41"/>
    <w:rsid w:val="50E80421"/>
    <w:rsid w:val="643A375C"/>
    <w:rsid w:val="71044D16"/>
    <w:rsid w:val="87FCD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153</Characters>
  <Lines>1</Lines>
  <Paragraphs>1</Paragraphs>
  <TotalTime>1</TotalTime>
  <ScaleCrop>false</ScaleCrop>
  <LinksUpToDate>false</LinksUpToDate>
  <CharactersWithSpaces>158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2023-10-20T10:08:00Z</dcterms:created>
  <dc:creator>PC</dc:creator>
  <cp:lastModifiedBy>user</cp:lastModifiedBy>
  <dcterms:modified xsi:type="dcterms:W3CDTF">2024-11-22T09:36:02Z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A7A588F7DBF44104BC66997D97A9CE84_12</vt:lpwstr>
  </property>
</Properties>
</file>