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43812">
      <w:pPr>
        <w:jc w:val="center"/>
      </w:pPr>
      <w:bookmarkStart w:id="9" w:name="_GoBack"/>
      <w:bookmarkEnd w:id="9"/>
      <w:r>
        <w:rPr>
          <w:rFonts w:hint="eastAsia" w:ascii="方正小标宋_GBK" w:hAnsi="方正小标宋_GBK" w:eastAsia="方正小标宋_GBK" w:cs="方正小标宋_GBK"/>
          <w:color w:val="000000"/>
          <w:sz w:val="44"/>
        </w:rPr>
        <w:t>曹妃甸区人力资源和社会保障局</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14:paraId="4D577536">
      <w:pPr>
        <w:spacing w:line="500" w:lineRule="exact"/>
        <w:ind w:firstLine="560"/>
      </w:pPr>
      <w:r>
        <w:rPr>
          <w:rFonts w:hint="eastAsia" w:eastAsia="方正仿宋_GBK"/>
          <w:color w:val="000000"/>
          <w:sz w:val="28"/>
        </w:rPr>
        <w:t>按照《预算法》、《地方预决算公开操作规程》和《关于进一步推进预算公开工作的实施意见》规定，现将曹妃甸区人力资源和社会保障局</w:t>
      </w:r>
      <w:r>
        <w:rPr>
          <w:rFonts w:eastAsia="方正仿宋_GBK"/>
          <w:color w:val="000000"/>
          <w:sz w:val="28"/>
        </w:rPr>
        <w:t>2023</w:t>
      </w:r>
      <w:r>
        <w:rPr>
          <w:rFonts w:hint="eastAsia" w:eastAsia="方正仿宋_GBK"/>
          <w:color w:val="000000"/>
          <w:sz w:val="28"/>
        </w:rPr>
        <w:t>年部门预算公开如下：</w:t>
      </w:r>
    </w:p>
    <w:p w14:paraId="6533B1F0">
      <w:pPr>
        <w:spacing w:before="10" w:after="10" w:line="360" w:lineRule="auto"/>
        <w:ind w:firstLine="640"/>
        <w:outlineLvl w:val="2"/>
      </w:pPr>
      <w:bookmarkStart w:id="0" w:name="_Toc_3_3_0000000010"/>
      <w:r>
        <w:rPr>
          <w:rFonts w:hint="eastAsia" w:ascii="黑体" w:hAnsi="黑体" w:eastAsia="黑体"/>
          <w:color w:val="000000"/>
          <w:sz w:val="32"/>
        </w:rPr>
        <w:t>一、部门职责及机构设置情况</w:t>
      </w:r>
      <w:bookmarkEnd w:id="0"/>
    </w:p>
    <w:p w14:paraId="1389E74D">
      <w:pPr>
        <w:ind w:firstLine="640"/>
      </w:pPr>
      <w:r>
        <w:rPr>
          <w:rFonts w:hint="eastAsia" w:ascii="方正楷体_GBK" w:hAnsi="方正楷体_GBK" w:eastAsia="方正楷体_GBK" w:cs="方正楷体_GBK"/>
          <w:b/>
          <w:color w:val="000000"/>
          <w:sz w:val="32"/>
        </w:rPr>
        <w:t>部门职责：</w:t>
      </w:r>
    </w:p>
    <w:p w14:paraId="03BFD053">
      <w:pPr>
        <w:pStyle w:val="31"/>
      </w:pPr>
      <w:r>
        <w:rPr>
          <w:rFonts w:hint="eastAsia"/>
        </w:rPr>
        <w:t>根据《曹妃甸区人力资源和社会保障局职能配置、内设机构和人员编制规定》，曹妃甸区人力资源和社会保障局的主要职责是：</w:t>
      </w:r>
    </w:p>
    <w:p w14:paraId="5C5D9BD6">
      <w:pPr>
        <w:pStyle w:val="31"/>
      </w:pPr>
      <w:r>
        <w:rPr>
          <w:rFonts w:hint="eastAsia"/>
        </w:rPr>
        <w:t>（一）贯彻执行国家、省、市人力资源和社会保障事业发展政策、规划和地方性法规规章，起草全区人力资源和社会保障事业发展规划并组织实施。</w:t>
      </w:r>
    </w:p>
    <w:p w14:paraId="5AC0C32B">
      <w:pPr>
        <w:pStyle w:val="31"/>
      </w:pPr>
      <w:r>
        <w:rPr>
          <w:rFonts w:hint="eastAsia"/>
        </w:rPr>
        <w:t>（二）贯彻执行上级人力资源市场发展规划和人力资源服务业发展、人力资源流动政策，促进人力资源合理流动、有效配置。按照管理权限起草人员（不含公务员）调配和特殊人员安置政策。</w:t>
      </w:r>
    </w:p>
    <w:p w14:paraId="7EFA048C">
      <w:pPr>
        <w:pStyle w:val="31"/>
      </w:pPr>
      <w:r>
        <w:rPr>
          <w:rFonts w:hint="eastAsia"/>
        </w:rPr>
        <w:t>（三）负责促进就业创业工作，起草统筹城乡的就业发展规划，贯彻执行国家、省、市促进就业创业扶持政策，完善公共就业服务体系，促进公平就业，统筹建立面向城乡劳动者的职业技能培训制度，起草全区技工学校和职业培训机构发展规划和管理规则并组织实施。加强就业服务和就业培训，贯彻执行就业援助制度，贯彻执行高校毕业生就业政策，按规定负责中专以上毕业生（非师范类）的就业工作。</w:t>
      </w:r>
    </w:p>
    <w:p w14:paraId="486259B3">
      <w:pPr>
        <w:pStyle w:val="31"/>
      </w:pPr>
      <w:r>
        <w:rPr>
          <w:rFonts w:hint="eastAsia"/>
        </w:rPr>
        <w:t>（四）统筹推进建立覆盖城乡的多层次社会保障体系。贯彻执行国家、省、市养老、失业、工伤等社会保险及其补充保险政策和标准；贯彻执行养老保险省级统筹办法和全省统一的养老、失业、工伤保险关系转续办法和基金统筹办法；贯彻执行国家、省、市养老、失业、工伤等社会保险及其补充保险基金管理和监管制度，审核汇总相关社会保险基金预决算草案；贯彻执行上级企业年金和职业年金政策。会同有关部门实施全民参保计划并建立全区统一的社会保险公共服务平台。</w:t>
      </w:r>
    </w:p>
    <w:p w14:paraId="1139C131">
      <w:pPr>
        <w:pStyle w:val="31"/>
      </w:pPr>
      <w:r>
        <w:rPr>
          <w:rFonts w:hint="eastAsia"/>
        </w:rPr>
        <w:t>（五）负责就业、失业和相关社会保险基金预测预警和信息引导，起草应对预案，实施预防、调节和控制，保持就业形势稳定和社会保险基金总体收支平衡。</w:t>
      </w:r>
    </w:p>
    <w:p w14:paraId="56D6026D">
      <w:pPr>
        <w:pStyle w:val="31"/>
      </w:pPr>
      <w:r>
        <w:rPr>
          <w:rFonts w:hint="eastAsia"/>
        </w:rPr>
        <w:t>（六）贯彻执行国家、省、市劳动、人事争议调解仲裁制度和劳动关系政策，完善劳动关系协商协调机制；贯彻执行职工工作时间、休息休假和假期相关政策；贯彻执行消除非法使用童工政策和女工、未成年工的特殊劳动保护政策；组织实施劳动保障监察，协调劳动者维权工作，依法查处劳动保障违法案件。</w:t>
      </w:r>
    </w:p>
    <w:p w14:paraId="1683D735">
      <w:pPr>
        <w:pStyle w:val="31"/>
      </w:pPr>
      <w:r>
        <w:rPr>
          <w:rFonts w:hint="eastAsia"/>
        </w:rPr>
        <w:t>（七）起草人才工作有关目标，参与全区人才工作的指导、组织、协调和管理，承办有关人才工作。推动建立健全市场化、社会化的人才管理服务体系。负责人事考试工作。负责人才分类评价机制推进实施，牵头推进深化职称制度改革，起草全区专业技术人员管理、继续教育和博士后管理等政策，负责相关高层次专业技术人才选拔和培养，起草吸引留学人员来曹（回国）工作或定居政策。组织起草技能人才培养、评价、使用和激励制度。完善职业资格制度，健全职业技能多元化评价政策。</w:t>
      </w:r>
    </w:p>
    <w:p w14:paraId="211DD6DA">
      <w:pPr>
        <w:pStyle w:val="31"/>
      </w:pPr>
      <w:r>
        <w:rPr>
          <w:rFonts w:hint="eastAsia"/>
        </w:rPr>
        <w:t>（八）会同有关部门组织事业单位人事制度改革，按照管理权限负责规范事业单位岗位设置、公开招聘、聘用合同等人事综合管理工作，贯彻执行国家、省、市事业单位工作人员和机关工勤人员管理政策。</w:t>
      </w:r>
    </w:p>
    <w:p w14:paraId="2864A688">
      <w:pPr>
        <w:pStyle w:val="31"/>
      </w:pPr>
      <w:r>
        <w:rPr>
          <w:rFonts w:hint="eastAsia"/>
        </w:rPr>
        <w:t>（九）负责全区评比达标表扬和创建示范工作的综合管理、审核备案、监督检查。会同有关部门起草全区表扬奖励办法（不含中国共产党党内表彰、公务员奖励），组织指导区直各部门的评比达标表扬活动。负责全区功勋荣誉表扬奖励获得者管理，起草享受待遇的相关政策。</w:t>
      </w:r>
    </w:p>
    <w:p w14:paraId="7DF4B065">
      <w:pPr>
        <w:pStyle w:val="31"/>
      </w:pPr>
      <w:r>
        <w:rPr>
          <w:rFonts w:hint="eastAsia"/>
        </w:rPr>
        <w:t>（十）贯彻执行上级事业单位人员工资收入分配政策。建立全区企事业单位人员工资决定、正常增长和支付保障机制。贯彻执行企事业单位人员福利和离退休政策，并负责组织实施和监督检查。</w:t>
      </w:r>
    </w:p>
    <w:p w14:paraId="3E7FB6B7">
      <w:pPr>
        <w:pStyle w:val="31"/>
      </w:pPr>
      <w:r>
        <w:rPr>
          <w:rFonts w:hint="eastAsia"/>
        </w:rPr>
        <w:t>（十一）会同有关部门起草农民工工作综合性政策和规划，推动相关政策的落实，协调解决重点难点问题，维护农民工合法权益。</w:t>
      </w:r>
    </w:p>
    <w:p w14:paraId="6E8854F4">
      <w:pPr>
        <w:pStyle w:val="31"/>
      </w:pPr>
      <w:r>
        <w:rPr>
          <w:rFonts w:hint="eastAsia"/>
        </w:rPr>
        <w:t>（十二）负责机关及所属单位国际交流与合作。</w:t>
      </w:r>
    </w:p>
    <w:p w14:paraId="77EFFEFE">
      <w:pPr>
        <w:pStyle w:val="31"/>
      </w:pPr>
      <w:r>
        <w:rPr>
          <w:rFonts w:hint="eastAsia"/>
        </w:rPr>
        <w:t>（十三）完成区委、区政府交办的其他任务。</w:t>
      </w:r>
    </w:p>
    <w:p w14:paraId="1EA7536B">
      <w:pPr>
        <w:ind w:firstLine="640"/>
      </w:pPr>
      <w:r>
        <w:rPr>
          <w:rFonts w:hint="eastAsia" w:ascii="方正楷体_GBK" w:hAnsi="方正楷体_GBK" w:eastAsia="方正楷体_GBK" w:cs="方正楷体_GBK"/>
          <w:b/>
          <w:color w:val="000000"/>
          <w:sz w:val="32"/>
        </w:rPr>
        <w:t>机构设置：</w:t>
      </w:r>
    </w:p>
    <w:p w14:paraId="19B80CDE">
      <w:pPr>
        <w:jc w:val="center"/>
      </w:pPr>
      <w:r>
        <w:rPr>
          <w:rFonts w:hint="eastAsia" w:ascii="方正小标宋_GBK" w:hAnsi="方正小标宋_GBK" w:eastAsia="方正小标宋_GBK" w:cs="方正小标宋_GBK"/>
          <w:color w:val="000000"/>
          <w:sz w:val="32"/>
        </w:rPr>
        <w:t>部门机构设置情况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F3E8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DEB111D">
            <w:pPr>
              <w:pStyle w:val="24"/>
            </w:pPr>
            <w:r>
              <w:rPr>
                <w:rFonts w:hint="eastAsia"/>
              </w:rPr>
              <w:t>单位名称</w:t>
            </w:r>
          </w:p>
        </w:tc>
        <w:tc>
          <w:tcPr>
            <w:tcW w:w="1843" w:type="dxa"/>
            <w:vAlign w:val="center"/>
          </w:tcPr>
          <w:p w14:paraId="57A5A8F3">
            <w:pPr>
              <w:pStyle w:val="24"/>
            </w:pPr>
            <w:r>
              <w:rPr>
                <w:rFonts w:hint="eastAsia"/>
              </w:rPr>
              <w:t>单位性质</w:t>
            </w:r>
          </w:p>
        </w:tc>
        <w:tc>
          <w:tcPr>
            <w:tcW w:w="2126" w:type="dxa"/>
            <w:vAlign w:val="center"/>
          </w:tcPr>
          <w:p w14:paraId="1327F4CA">
            <w:pPr>
              <w:pStyle w:val="24"/>
            </w:pPr>
            <w:r>
              <w:rPr>
                <w:rFonts w:hint="eastAsia"/>
              </w:rPr>
              <w:t>单位规格</w:t>
            </w:r>
          </w:p>
        </w:tc>
        <w:tc>
          <w:tcPr>
            <w:tcW w:w="3827" w:type="dxa"/>
            <w:vAlign w:val="center"/>
          </w:tcPr>
          <w:p w14:paraId="208136D5">
            <w:pPr>
              <w:pStyle w:val="24"/>
            </w:pPr>
            <w:r>
              <w:rPr>
                <w:rFonts w:hint="eastAsia"/>
              </w:rPr>
              <w:t>经费保障形式</w:t>
            </w:r>
          </w:p>
        </w:tc>
      </w:tr>
      <w:tr w14:paraId="6867E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A24FBEC">
            <w:pPr>
              <w:pStyle w:val="26"/>
            </w:pPr>
            <w:r>
              <w:rPr>
                <w:rFonts w:hint="eastAsia"/>
              </w:rPr>
              <w:t>曹妃甸区人力资源和社会保障局本级</w:t>
            </w:r>
          </w:p>
        </w:tc>
        <w:tc>
          <w:tcPr>
            <w:tcW w:w="1843" w:type="dxa"/>
            <w:vAlign w:val="center"/>
          </w:tcPr>
          <w:p w14:paraId="6B6DEC9B">
            <w:pPr>
              <w:pStyle w:val="27"/>
            </w:pPr>
            <w:r>
              <w:rPr>
                <w:rFonts w:hint="eastAsia"/>
              </w:rPr>
              <w:t>行政</w:t>
            </w:r>
          </w:p>
        </w:tc>
        <w:tc>
          <w:tcPr>
            <w:tcW w:w="2126" w:type="dxa"/>
            <w:vAlign w:val="center"/>
          </w:tcPr>
          <w:p w14:paraId="7C3C98D4">
            <w:pPr>
              <w:pStyle w:val="27"/>
            </w:pPr>
            <w:r>
              <w:rPr>
                <w:rFonts w:hint="eastAsia"/>
              </w:rPr>
              <w:t>正科级</w:t>
            </w:r>
          </w:p>
        </w:tc>
        <w:tc>
          <w:tcPr>
            <w:tcW w:w="3827" w:type="dxa"/>
            <w:vAlign w:val="center"/>
          </w:tcPr>
          <w:p w14:paraId="61721901">
            <w:pPr>
              <w:pStyle w:val="27"/>
            </w:pPr>
            <w:r>
              <w:rPr>
                <w:rFonts w:hint="eastAsia"/>
              </w:rPr>
              <w:t>财政拨款</w:t>
            </w:r>
          </w:p>
        </w:tc>
      </w:tr>
      <w:tr w14:paraId="24681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9DF6C3A">
            <w:pPr>
              <w:pStyle w:val="26"/>
            </w:pPr>
            <w:r>
              <w:rPr>
                <w:rFonts w:hint="eastAsia"/>
              </w:rPr>
              <w:t>曹妃甸区就业服务中心</w:t>
            </w:r>
          </w:p>
        </w:tc>
        <w:tc>
          <w:tcPr>
            <w:tcW w:w="1843" w:type="dxa"/>
            <w:vAlign w:val="center"/>
          </w:tcPr>
          <w:p w14:paraId="44B6C424">
            <w:pPr>
              <w:pStyle w:val="27"/>
            </w:pPr>
            <w:r>
              <w:rPr>
                <w:rFonts w:hint="eastAsia"/>
              </w:rPr>
              <w:t>事业</w:t>
            </w:r>
          </w:p>
        </w:tc>
        <w:tc>
          <w:tcPr>
            <w:tcW w:w="2126" w:type="dxa"/>
            <w:vAlign w:val="center"/>
          </w:tcPr>
          <w:p w14:paraId="2B303E19">
            <w:pPr>
              <w:pStyle w:val="27"/>
            </w:pPr>
            <w:r>
              <w:rPr>
                <w:rFonts w:hint="eastAsia"/>
              </w:rPr>
              <w:t>正科级</w:t>
            </w:r>
          </w:p>
        </w:tc>
        <w:tc>
          <w:tcPr>
            <w:tcW w:w="3827" w:type="dxa"/>
            <w:vAlign w:val="center"/>
          </w:tcPr>
          <w:p w14:paraId="26B680E1">
            <w:pPr>
              <w:pStyle w:val="27"/>
            </w:pPr>
            <w:r>
              <w:rPr>
                <w:rFonts w:hint="eastAsia"/>
              </w:rPr>
              <w:t>财政性资金基本保证</w:t>
            </w:r>
          </w:p>
        </w:tc>
      </w:tr>
      <w:tr w14:paraId="5DB9A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84F444C">
            <w:pPr>
              <w:pStyle w:val="26"/>
            </w:pPr>
            <w:r>
              <w:rPr>
                <w:rFonts w:hint="eastAsia"/>
              </w:rPr>
              <w:t>曹妃甸区社会保险事业局</w:t>
            </w:r>
          </w:p>
        </w:tc>
        <w:tc>
          <w:tcPr>
            <w:tcW w:w="1843" w:type="dxa"/>
            <w:vAlign w:val="center"/>
          </w:tcPr>
          <w:p w14:paraId="7D2B700F">
            <w:pPr>
              <w:pStyle w:val="27"/>
            </w:pPr>
            <w:r>
              <w:rPr>
                <w:rFonts w:hint="eastAsia"/>
              </w:rPr>
              <w:t>事业</w:t>
            </w:r>
          </w:p>
        </w:tc>
        <w:tc>
          <w:tcPr>
            <w:tcW w:w="2126" w:type="dxa"/>
            <w:vAlign w:val="center"/>
          </w:tcPr>
          <w:p w14:paraId="642F1074">
            <w:pPr>
              <w:pStyle w:val="27"/>
            </w:pPr>
            <w:r>
              <w:rPr>
                <w:rFonts w:hint="eastAsia"/>
              </w:rPr>
              <w:t>副科级</w:t>
            </w:r>
          </w:p>
        </w:tc>
        <w:tc>
          <w:tcPr>
            <w:tcW w:w="3827" w:type="dxa"/>
            <w:vAlign w:val="center"/>
          </w:tcPr>
          <w:p w14:paraId="7582BDC4">
            <w:pPr>
              <w:pStyle w:val="27"/>
            </w:pPr>
            <w:r>
              <w:rPr>
                <w:rFonts w:hint="eastAsia"/>
              </w:rPr>
              <w:t>财政性资金基本保证</w:t>
            </w:r>
          </w:p>
        </w:tc>
      </w:tr>
    </w:tbl>
    <w:p w14:paraId="5F2CB029">
      <w:pPr>
        <w:spacing w:before="10" w:after="10" w:line="360" w:lineRule="auto"/>
        <w:ind w:firstLine="640"/>
        <w:outlineLvl w:val="2"/>
      </w:pPr>
      <w:bookmarkStart w:id="1" w:name="_Toc_3_3_0000000011"/>
      <w:r>
        <w:rPr>
          <w:rFonts w:hint="eastAsia" w:ascii="黑体" w:hAnsi="黑体" w:eastAsia="黑体"/>
          <w:color w:val="000000"/>
          <w:sz w:val="32"/>
        </w:rPr>
        <w:t>二、部门预算安排的总体情况</w:t>
      </w:r>
      <w:bookmarkEnd w:id="1"/>
    </w:p>
    <w:p w14:paraId="14EC1854">
      <w:pPr>
        <w:spacing w:line="500" w:lineRule="exact"/>
        <w:ind w:firstLine="560"/>
        <w:rPr>
          <w:rFonts w:eastAsia="方正仿宋_GBK"/>
          <w:sz w:val="28"/>
        </w:rPr>
      </w:pPr>
      <w:r>
        <w:rPr>
          <w:rFonts w:hint="eastAsia" w:eastAsia="方正仿宋_GBK"/>
          <w:sz w:val="28"/>
        </w:rPr>
        <w:t>按照预算管理有关规定，目前我省部门预算的编制实行综合预算管理，即全部收入和支出都反映在预算中。曹妃甸区人力资源和社会保障局机关及所属事业单位的收支包含在部门预算中。</w:t>
      </w:r>
    </w:p>
    <w:p w14:paraId="020442AF">
      <w:pPr>
        <w:spacing w:line="500" w:lineRule="exact"/>
        <w:ind w:firstLine="560"/>
        <w:rPr>
          <w:rFonts w:eastAsia="方正仿宋_GBK"/>
          <w:sz w:val="28"/>
        </w:rPr>
      </w:pPr>
      <w:r>
        <w:rPr>
          <w:rFonts w:eastAsia="方正仿宋_GBK"/>
          <w:sz w:val="28"/>
        </w:rPr>
        <w:t>1</w:t>
      </w:r>
      <w:r>
        <w:rPr>
          <w:rFonts w:hint="eastAsia" w:eastAsia="方正仿宋_GBK"/>
          <w:sz w:val="28"/>
        </w:rPr>
        <w:t>、收入说明</w:t>
      </w:r>
    </w:p>
    <w:p w14:paraId="4A72F8EC">
      <w:pPr>
        <w:spacing w:line="500" w:lineRule="exact"/>
        <w:ind w:firstLine="560"/>
        <w:rPr>
          <w:rFonts w:eastAsia="方正仿宋_GBK"/>
          <w:sz w:val="28"/>
        </w:rPr>
      </w:pPr>
      <w:r>
        <w:rPr>
          <w:rFonts w:hint="eastAsia" w:eastAsia="方正仿宋_GBK"/>
          <w:sz w:val="28"/>
        </w:rPr>
        <w:t>本部门当年全部收入，</w:t>
      </w:r>
      <w:r>
        <w:rPr>
          <w:rFonts w:eastAsia="方正仿宋_GBK"/>
          <w:sz w:val="28"/>
        </w:rPr>
        <w:t>2023</w:t>
      </w:r>
      <w:r>
        <w:rPr>
          <w:rFonts w:hint="eastAsia" w:eastAsia="方正仿宋_GBK"/>
          <w:sz w:val="28"/>
        </w:rPr>
        <w:t>年预算收入</w:t>
      </w:r>
      <w:r>
        <w:rPr>
          <w:rFonts w:eastAsia="方正仿宋_GBK"/>
          <w:sz w:val="28"/>
        </w:rPr>
        <w:t>16,839.09</w:t>
      </w:r>
      <w:r>
        <w:rPr>
          <w:rFonts w:hint="eastAsia" w:eastAsia="方正仿宋_GBK"/>
          <w:sz w:val="28"/>
        </w:rPr>
        <w:t>万元。其中：一般公共预算收入</w:t>
      </w:r>
      <w:r>
        <w:rPr>
          <w:rFonts w:eastAsia="方正仿宋_GBK"/>
          <w:sz w:val="28"/>
        </w:rPr>
        <w:t>16,839.09</w:t>
      </w:r>
      <w:r>
        <w:rPr>
          <w:rFonts w:hint="eastAsia" w:eastAsia="方正仿宋_GBK"/>
          <w:sz w:val="28"/>
        </w:rPr>
        <w:t>万元，基金预算收入</w:t>
      </w:r>
      <w:r>
        <w:rPr>
          <w:rFonts w:eastAsia="方正仿宋_GBK"/>
          <w:sz w:val="28"/>
        </w:rPr>
        <w:t>0</w:t>
      </w:r>
      <w:r>
        <w:rPr>
          <w:rFonts w:hint="eastAsia" w:eastAsia="方正仿宋_GBK"/>
          <w:sz w:val="28"/>
        </w:rPr>
        <w:t>万元，财政专户核拨收入</w:t>
      </w:r>
      <w:r>
        <w:rPr>
          <w:rFonts w:eastAsia="方正仿宋_GBK"/>
          <w:sz w:val="28"/>
        </w:rPr>
        <w:t>0</w:t>
      </w:r>
      <w:r>
        <w:rPr>
          <w:rFonts w:hint="eastAsia" w:eastAsia="方正仿宋_GBK"/>
          <w:sz w:val="28"/>
        </w:rPr>
        <w:t>万元，其他来源收入</w:t>
      </w:r>
      <w:r>
        <w:rPr>
          <w:rFonts w:eastAsia="方正仿宋_GBK"/>
          <w:sz w:val="28"/>
        </w:rPr>
        <w:t>0</w:t>
      </w:r>
      <w:r>
        <w:rPr>
          <w:rFonts w:hint="eastAsia" w:eastAsia="方正仿宋_GBK"/>
          <w:sz w:val="28"/>
        </w:rPr>
        <w:t>万元。</w:t>
      </w:r>
    </w:p>
    <w:p w14:paraId="0E6B0C28">
      <w:pPr>
        <w:widowControl/>
        <w:numPr>
          <w:ilvl w:val="0"/>
          <w:numId w:val="1"/>
        </w:numPr>
        <w:spacing w:line="500" w:lineRule="exact"/>
        <w:jc w:val="left"/>
        <w:rPr>
          <w:rFonts w:eastAsia="方正仿宋_GBK"/>
          <w:sz w:val="28"/>
        </w:rPr>
      </w:pPr>
      <w:r>
        <w:rPr>
          <w:rFonts w:hint="eastAsia" w:eastAsia="方正仿宋_GBK"/>
          <w:sz w:val="28"/>
        </w:rPr>
        <w:t>支出说明</w:t>
      </w:r>
    </w:p>
    <w:p w14:paraId="013A0EED">
      <w:pPr>
        <w:spacing w:line="500" w:lineRule="exact"/>
        <w:ind w:firstLine="560"/>
        <w:rPr>
          <w:rFonts w:eastAsia="方正仿宋_GBK"/>
          <w:sz w:val="28"/>
        </w:rPr>
      </w:pPr>
      <w:r>
        <w:rPr>
          <w:rFonts w:hint="eastAsia" w:eastAsia="方正仿宋_GBK"/>
          <w:sz w:val="28"/>
        </w:rPr>
        <w:t>收支预算总表支出栏、基本支出表、项目支出表按经济分类和支出功能分类科目编制，反映唐山市曹妃甸区人力资源和社会保障局年度部门预算中支出预算的总体情况。</w:t>
      </w:r>
      <w:r>
        <w:rPr>
          <w:rFonts w:eastAsia="方正仿宋_GBK"/>
          <w:sz w:val="28"/>
        </w:rPr>
        <w:t>2023</w:t>
      </w:r>
      <w:r>
        <w:rPr>
          <w:rFonts w:hint="eastAsia" w:eastAsia="方正仿宋_GBK"/>
          <w:sz w:val="28"/>
        </w:rPr>
        <w:t>年部门支出预算为</w:t>
      </w:r>
      <w:r>
        <w:rPr>
          <w:rFonts w:eastAsia="方正仿宋_GBK"/>
          <w:sz w:val="28"/>
        </w:rPr>
        <w:t>16,839.09</w:t>
      </w:r>
      <w:r>
        <w:rPr>
          <w:rFonts w:hint="eastAsia" w:eastAsia="方正仿宋_GBK"/>
          <w:sz w:val="28"/>
        </w:rPr>
        <w:t>万元，其中基本支出</w:t>
      </w:r>
      <w:r>
        <w:rPr>
          <w:rFonts w:eastAsia="方正仿宋_GBK"/>
          <w:sz w:val="28"/>
        </w:rPr>
        <w:t>1,961.94</w:t>
      </w:r>
      <w:r>
        <w:rPr>
          <w:rFonts w:hint="eastAsia" w:eastAsia="方正仿宋_GBK"/>
          <w:sz w:val="28"/>
        </w:rPr>
        <w:t>万元，包括人员经费</w:t>
      </w:r>
      <w:r>
        <w:rPr>
          <w:rFonts w:eastAsia="方正仿宋_GBK"/>
          <w:sz w:val="28"/>
        </w:rPr>
        <w:t>1,829.06</w:t>
      </w:r>
      <w:r>
        <w:rPr>
          <w:rFonts w:hint="eastAsia" w:eastAsia="方正仿宋_GBK"/>
          <w:sz w:val="28"/>
        </w:rPr>
        <w:t>元和公用经费</w:t>
      </w:r>
      <w:r>
        <w:rPr>
          <w:rFonts w:eastAsia="方正仿宋_GBK"/>
          <w:sz w:val="28"/>
        </w:rPr>
        <w:t>132.88</w:t>
      </w:r>
      <w:r>
        <w:rPr>
          <w:rFonts w:hint="eastAsia" w:eastAsia="方正仿宋_GBK"/>
          <w:sz w:val="28"/>
        </w:rPr>
        <w:t>万元；项目支出</w:t>
      </w:r>
      <w:r>
        <w:rPr>
          <w:rFonts w:eastAsia="方正仿宋_GBK"/>
          <w:sz w:val="28"/>
        </w:rPr>
        <w:t>14,877.15</w:t>
      </w:r>
      <w:r>
        <w:rPr>
          <w:rFonts w:hint="eastAsia" w:eastAsia="方正仿宋_GBK"/>
          <w:sz w:val="28"/>
        </w:rPr>
        <w:t>万元，全部为本级支出。</w:t>
      </w:r>
    </w:p>
    <w:p w14:paraId="628FEC2C">
      <w:pPr>
        <w:widowControl/>
        <w:numPr>
          <w:ilvl w:val="0"/>
          <w:numId w:val="1"/>
        </w:numPr>
        <w:spacing w:line="500" w:lineRule="exact"/>
        <w:jc w:val="left"/>
        <w:rPr>
          <w:rFonts w:eastAsia="方正仿宋_GBK"/>
          <w:sz w:val="28"/>
        </w:rPr>
      </w:pPr>
      <w:r>
        <w:rPr>
          <w:rFonts w:hint="eastAsia" w:eastAsia="方正仿宋_GBK"/>
          <w:sz w:val="28"/>
        </w:rPr>
        <w:t>比上年增减情况</w:t>
      </w:r>
    </w:p>
    <w:p w14:paraId="1F262946">
      <w:pPr>
        <w:spacing w:line="500" w:lineRule="exact"/>
        <w:ind w:firstLine="560"/>
        <w:rPr>
          <w:rFonts w:eastAsia="方正仿宋_GBK"/>
          <w:sz w:val="28"/>
        </w:rPr>
      </w:pPr>
      <w:r>
        <w:rPr>
          <w:rFonts w:eastAsia="方正仿宋_GBK"/>
          <w:sz w:val="28"/>
        </w:rPr>
        <w:t>2023</w:t>
      </w:r>
      <w:r>
        <w:rPr>
          <w:rFonts w:hint="eastAsia" w:eastAsia="方正仿宋_GBK"/>
          <w:sz w:val="28"/>
        </w:rPr>
        <w:t>年部门预算较</w:t>
      </w:r>
      <w:r>
        <w:rPr>
          <w:rFonts w:eastAsia="方正仿宋_GBK"/>
          <w:sz w:val="28"/>
        </w:rPr>
        <w:t>2022</w:t>
      </w:r>
      <w:r>
        <w:rPr>
          <w:rFonts w:hint="eastAsia" w:eastAsia="方正仿宋_GBK"/>
          <w:sz w:val="28"/>
        </w:rPr>
        <w:t>年</w:t>
      </w:r>
      <w:r>
        <w:rPr>
          <w:rFonts w:eastAsia="方正仿宋_GBK"/>
          <w:sz w:val="28"/>
        </w:rPr>
        <w:t>(</w:t>
      </w:r>
      <w:r>
        <w:rPr>
          <w:rFonts w:hint="eastAsia" w:eastAsia="方正仿宋_GBK"/>
          <w:sz w:val="28"/>
        </w:rPr>
        <w:t>预算</w:t>
      </w:r>
      <w:r>
        <w:rPr>
          <w:rFonts w:eastAsia="方正仿宋_GBK"/>
          <w:sz w:val="28"/>
        </w:rPr>
        <w:t>16,092.26</w:t>
      </w:r>
      <w:r>
        <w:rPr>
          <w:rFonts w:hint="eastAsia" w:eastAsia="方正仿宋_GBK"/>
          <w:sz w:val="28"/>
        </w:rPr>
        <w:t>万元，其中基本支出</w:t>
      </w:r>
      <w:r>
        <w:rPr>
          <w:rFonts w:eastAsia="方正仿宋_GBK"/>
          <w:sz w:val="28"/>
        </w:rPr>
        <w:t>1,471.06</w:t>
      </w:r>
      <w:r>
        <w:rPr>
          <w:rFonts w:hint="eastAsia" w:eastAsia="方正仿宋_GBK"/>
          <w:sz w:val="28"/>
        </w:rPr>
        <w:t>万元，包括人员经费</w:t>
      </w:r>
      <w:r>
        <w:rPr>
          <w:rFonts w:eastAsia="方正仿宋_GBK"/>
          <w:sz w:val="28"/>
        </w:rPr>
        <w:t>1,344.22</w:t>
      </w:r>
      <w:r>
        <w:rPr>
          <w:rFonts w:hint="eastAsia" w:eastAsia="方正仿宋_GBK"/>
          <w:sz w:val="28"/>
        </w:rPr>
        <w:t>元和公用经费</w:t>
      </w:r>
      <w:r>
        <w:rPr>
          <w:rFonts w:eastAsia="方正仿宋_GBK"/>
          <w:sz w:val="28"/>
        </w:rPr>
        <w:t>126.84</w:t>
      </w:r>
      <w:r>
        <w:rPr>
          <w:rFonts w:hint="eastAsia" w:eastAsia="方正仿宋_GBK"/>
          <w:sz w:val="28"/>
        </w:rPr>
        <w:t>万元；项目支出</w:t>
      </w:r>
      <w:r>
        <w:rPr>
          <w:rFonts w:eastAsia="方正仿宋_GBK"/>
          <w:sz w:val="28"/>
        </w:rPr>
        <w:t>14,621.20</w:t>
      </w:r>
      <w:r>
        <w:rPr>
          <w:rFonts w:hint="eastAsia" w:eastAsia="方正仿宋_GBK"/>
          <w:sz w:val="28"/>
        </w:rPr>
        <w:t>万元，全部为本级支出</w:t>
      </w:r>
      <w:r>
        <w:rPr>
          <w:rFonts w:eastAsia="方正仿宋_GBK"/>
          <w:sz w:val="28"/>
        </w:rPr>
        <w:t>)</w:t>
      </w:r>
      <w:r>
        <w:rPr>
          <w:rFonts w:hint="eastAsia" w:eastAsia="方正仿宋_GBK"/>
          <w:sz w:val="28"/>
        </w:rPr>
        <w:t>增加</w:t>
      </w:r>
      <w:r>
        <w:rPr>
          <w:rFonts w:eastAsia="方正仿宋_GBK"/>
          <w:sz w:val="28"/>
        </w:rPr>
        <w:t>746.83</w:t>
      </w:r>
      <w:r>
        <w:rPr>
          <w:rFonts w:hint="eastAsia" w:eastAsia="方正仿宋_GBK"/>
          <w:sz w:val="28"/>
        </w:rPr>
        <w:t>万元，其中：基本支出增加</w:t>
      </w:r>
      <w:r>
        <w:rPr>
          <w:rFonts w:eastAsia="方正仿宋_GBK"/>
          <w:sz w:val="28"/>
        </w:rPr>
        <w:t>490.88</w:t>
      </w:r>
      <w:r>
        <w:rPr>
          <w:rFonts w:hint="eastAsia" w:eastAsia="方正仿宋_GBK"/>
          <w:sz w:val="28"/>
        </w:rPr>
        <w:t>万元，主要是</w:t>
      </w:r>
      <w:r>
        <w:rPr>
          <w:rFonts w:eastAsia="方正仿宋_GBK"/>
          <w:sz w:val="28"/>
        </w:rPr>
        <w:t>2022</w:t>
      </w:r>
      <w:r>
        <w:rPr>
          <w:rFonts w:hint="eastAsia" w:eastAsia="方正仿宋_GBK"/>
          <w:sz w:val="28"/>
        </w:rPr>
        <w:t>年有新招录人员，导致</w:t>
      </w:r>
      <w:r>
        <w:rPr>
          <w:rFonts w:eastAsia="方正仿宋_GBK"/>
          <w:sz w:val="28"/>
        </w:rPr>
        <w:t>2023</w:t>
      </w:r>
      <w:r>
        <w:rPr>
          <w:rFonts w:hint="eastAsia" w:eastAsia="方正仿宋_GBK"/>
          <w:sz w:val="28"/>
        </w:rPr>
        <w:t>预算人员经费增加；项目支出增加</w:t>
      </w:r>
      <w:r>
        <w:rPr>
          <w:rFonts w:eastAsia="方正仿宋_GBK"/>
          <w:sz w:val="28"/>
        </w:rPr>
        <w:t>252.95</w:t>
      </w:r>
      <w:r>
        <w:rPr>
          <w:rFonts w:hint="eastAsia" w:eastAsia="方正仿宋_GBK"/>
          <w:sz w:val="28"/>
        </w:rPr>
        <w:t>万元，主要由社会保险基金项目预算减少导致。</w:t>
      </w:r>
    </w:p>
    <w:p w14:paraId="6622C2D7">
      <w:pPr>
        <w:spacing w:line="500" w:lineRule="exact"/>
        <w:ind w:firstLine="560"/>
        <w:rPr>
          <w:rFonts w:eastAsia="方正仿宋_GBK"/>
          <w:sz w:val="28"/>
        </w:rPr>
      </w:pPr>
    </w:p>
    <w:p w14:paraId="257DF26F">
      <w:pPr>
        <w:spacing w:before="10" w:after="10" w:line="360" w:lineRule="auto"/>
        <w:ind w:firstLine="640"/>
        <w:outlineLvl w:val="2"/>
      </w:pPr>
      <w:bookmarkStart w:id="2" w:name="_Toc_3_3_0000000012"/>
      <w:r>
        <w:rPr>
          <w:rFonts w:hint="eastAsia" w:ascii="黑体" w:hAnsi="黑体" w:eastAsia="黑体"/>
          <w:color w:val="000000"/>
          <w:sz w:val="32"/>
        </w:rPr>
        <w:t>三、机关运行经费安排情况</w:t>
      </w:r>
      <w:bookmarkEnd w:id="2"/>
    </w:p>
    <w:p w14:paraId="291C2CC3">
      <w:pPr>
        <w:autoSpaceDE w:val="0"/>
        <w:autoSpaceDN w:val="0"/>
        <w:adjustRightInd w:val="0"/>
        <w:ind w:left="198" w:firstLine="560" w:firstLineChars="200"/>
        <w:rPr>
          <w:rFonts w:eastAsia="方正仿宋_GBK"/>
          <w:sz w:val="28"/>
        </w:rPr>
      </w:pPr>
      <w:r>
        <w:rPr>
          <w:rFonts w:hint="eastAsia" w:eastAsia="方正仿宋_GBK"/>
          <w:sz w:val="28"/>
        </w:rPr>
        <w:t>机关运行经费共计安排</w:t>
      </w:r>
      <w:r>
        <w:rPr>
          <w:rFonts w:eastAsia="方正仿宋_GBK"/>
          <w:sz w:val="28"/>
        </w:rPr>
        <w:t>132.88</w:t>
      </w:r>
      <w:r>
        <w:rPr>
          <w:rFonts w:hint="eastAsia" w:eastAsia="方正仿宋_GBK"/>
          <w:sz w:val="28"/>
        </w:rPr>
        <w:t>万元，主要用于保证机关正常运转的办公及印刷费、邮电费、差旅费、培训费、会议费、福利费、一般设备购置费、日常维修费、办公楼物业管理费、公务车运行维护费等支出。</w:t>
      </w:r>
    </w:p>
    <w:p w14:paraId="30A96321">
      <w:pPr>
        <w:pStyle w:val="33"/>
      </w:pPr>
    </w:p>
    <w:p w14:paraId="5E1D7D02">
      <w:pPr>
        <w:spacing w:before="10" w:after="10" w:line="360" w:lineRule="auto"/>
        <w:ind w:firstLine="640"/>
        <w:outlineLvl w:val="2"/>
      </w:pPr>
      <w:bookmarkStart w:id="3" w:name="_Toc_3_3_0000000013"/>
      <w:r>
        <w:rPr>
          <w:rFonts w:hint="eastAsia" w:ascii="黑体" w:hAnsi="黑体" w:eastAsia="黑体"/>
          <w:color w:val="000000"/>
          <w:sz w:val="32"/>
        </w:rPr>
        <w:t>四、财政拨款“三公”经费预算情况及增减变化原因</w:t>
      </w:r>
      <w:bookmarkEnd w:id="3"/>
    </w:p>
    <w:p w14:paraId="3A8B0283">
      <w:pPr>
        <w:autoSpaceDE w:val="0"/>
        <w:autoSpaceDN w:val="0"/>
        <w:adjustRightInd w:val="0"/>
        <w:ind w:left="198" w:firstLine="560" w:firstLineChars="200"/>
        <w:rPr>
          <w:rFonts w:eastAsia="方正仿宋_GBK"/>
          <w:sz w:val="28"/>
        </w:rPr>
      </w:pPr>
      <w:r>
        <w:rPr>
          <w:rFonts w:eastAsia="方正仿宋_GBK"/>
          <w:sz w:val="28"/>
        </w:rPr>
        <w:t>2023</w:t>
      </w:r>
      <w:r>
        <w:rPr>
          <w:rFonts w:hint="eastAsia" w:eastAsia="方正仿宋_GBK"/>
          <w:sz w:val="28"/>
        </w:rPr>
        <w:t>年，曹妃甸区人力资源和社会保障局“三公”经费预算合计安排</w:t>
      </w:r>
      <w:r>
        <w:rPr>
          <w:rFonts w:eastAsia="方正仿宋_GBK"/>
          <w:sz w:val="28"/>
        </w:rPr>
        <w:t>6.3</w:t>
      </w:r>
      <w:r>
        <w:rPr>
          <w:rFonts w:hint="eastAsia" w:eastAsia="方正仿宋_GBK"/>
          <w:sz w:val="28"/>
        </w:rPr>
        <w:t>万元，比</w:t>
      </w:r>
      <w:r>
        <w:rPr>
          <w:rFonts w:eastAsia="方正仿宋_GBK"/>
          <w:sz w:val="28"/>
        </w:rPr>
        <w:t>2022</w:t>
      </w:r>
      <w:r>
        <w:rPr>
          <w:rFonts w:hint="eastAsia" w:eastAsia="方正仿宋_GBK"/>
          <w:sz w:val="28"/>
        </w:rPr>
        <w:t>年（</w:t>
      </w:r>
      <w:r>
        <w:rPr>
          <w:rFonts w:eastAsia="方正仿宋_GBK"/>
          <w:sz w:val="28"/>
        </w:rPr>
        <w:t>9</w:t>
      </w:r>
      <w:r>
        <w:rPr>
          <w:rFonts w:hint="eastAsia" w:eastAsia="方正仿宋_GBK"/>
          <w:sz w:val="28"/>
        </w:rPr>
        <w:t>万元）减少</w:t>
      </w:r>
      <w:r>
        <w:rPr>
          <w:rFonts w:eastAsia="方正仿宋_GBK"/>
          <w:sz w:val="28"/>
        </w:rPr>
        <w:t>2.7</w:t>
      </w:r>
      <w:r>
        <w:rPr>
          <w:rFonts w:hint="eastAsia" w:eastAsia="方正仿宋_GBK"/>
          <w:sz w:val="28"/>
        </w:rPr>
        <w:t>万元，其中：公务用车运行维护费用安排</w:t>
      </w:r>
      <w:r>
        <w:rPr>
          <w:rFonts w:eastAsia="方正仿宋_GBK"/>
          <w:sz w:val="28"/>
        </w:rPr>
        <w:t>2.7</w:t>
      </w:r>
      <w:r>
        <w:rPr>
          <w:rFonts w:hint="eastAsia" w:eastAsia="方正仿宋_GBK"/>
          <w:sz w:val="28"/>
        </w:rPr>
        <w:t>万元，比</w:t>
      </w:r>
      <w:r>
        <w:rPr>
          <w:rFonts w:eastAsia="方正仿宋_GBK"/>
          <w:sz w:val="28"/>
        </w:rPr>
        <w:t>2022</w:t>
      </w:r>
      <w:r>
        <w:rPr>
          <w:rFonts w:hint="eastAsia" w:eastAsia="方正仿宋_GBK"/>
          <w:sz w:val="28"/>
        </w:rPr>
        <w:t>年减少</w:t>
      </w:r>
      <w:r>
        <w:rPr>
          <w:rFonts w:eastAsia="方正仿宋_GBK"/>
          <w:sz w:val="28"/>
        </w:rPr>
        <w:t>2.7</w:t>
      </w:r>
      <w:r>
        <w:rPr>
          <w:rFonts w:hint="eastAsia" w:eastAsia="方正仿宋_GBK"/>
          <w:sz w:val="28"/>
        </w:rPr>
        <w:t>万元，因公出国（境）费用</w:t>
      </w:r>
      <w:r>
        <w:rPr>
          <w:rFonts w:eastAsia="方正仿宋_GBK"/>
          <w:sz w:val="28"/>
        </w:rPr>
        <w:t>0</w:t>
      </w:r>
      <w:r>
        <w:rPr>
          <w:rFonts w:hint="eastAsia" w:eastAsia="方正仿宋_GBK"/>
          <w:sz w:val="28"/>
        </w:rPr>
        <w:t>万元，与上年一致，公务接待费用</w:t>
      </w:r>
      <w:r>
        <w:rPr>
          <w:rFonts w:eastAsia="方正仿宋_GBK"/>
          <w:sz w:val="28"/>
        </w:rPr>
        <w:t>0</w:t>
      </w:r>
      <w:r>
        <w:rPr>
          <w:rFonts w:hint="eastAsia" w:eastAsia="方正仿宋_GBK"/>
          <w:sz w:val="28"/>
        </w:rPr>
        <w:t>万元，与上年一致。</w:t>
      </w:r>
      <w:r>
        <w:rPr>
          <w:rFonts w:eastAsia="方正仿宋_GBK"/>
          <w:sz w:val="28"/>
        </w:rPr>
        <w:t>2023</w:t>
      </w:r>
      <w:r>
        <w:rPr>
          <w:rFonts w:hint="eastAsia" w:eastAsia="方正仿宋_GBK"/>
          <w:sz w:val="28"/>
        </w:rPr>
        <w:t>年区人力资源和社会保障局认真落实</w:t>
      </w:r>
      <w:r>
        <w:rPr>
          <w:rFonts w:hint="eastAsia" w:eastAsia="方正仿宋_GBK"/>
          <w:sz w:val="28"/>
          <w:lang w:eastAsia="zh-CN"/>
        </w:rPr>
        <w:t>中央八项规定</w:t>
      </w:r>
      <w:r>
        <w:rPr>
          <w:rFonts w:hint="eastAsia" w:eastAsia="方正仿宋_GBK"/>
          <w:sz w:val="28"/>
        </w:rPr>
        <w:t>和省市区相关要求，严控运行经费，消减公车费用和接待费用，持续降低行政运行成本。</w:t>
      </w:r>
    </w:p>
    <w:p w14:paraId="3B0E3BAF">
      <w:pPr>
        <w:spacing w:before="10" w:after="10" w:line="360" w:lineRule="auto"/>
        <w:ind w:firstLine="640"/>
        <w:outlineLvl w:val="2"/>
      </w:pPr>
      <w:bookmarkStart w:id="4" w:name="_Toc_3_3_0000000014"/>
      <w:r>
        <w:rPr>
          <w:rFonts w:hint="eastAsia" w:ascii="黑体" w:hAnsi="黑体" w:eastAsia="黑体"/>
          <w:color w:val="000000"/>
          <w:sz w:val="32"/>
        </w:rPr>
        <w:t>五、预算绩效信息</w:t>
      </w:r>
      <w:bookmarkEnd w:id="4"/>
    </w:p>
    <w:p w14:paraId="223D8EAA">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14:paraId="3A4A45C0">
      <w:pPr>
        <w:spacing w:line="500" w:lineRule="exact"/>
        <w:ind w:firstLine="560"/>
      </w:pPr>
      <w:r>
        <w:rPr>
          <w:rFonts w:hint="eastAsia" w:eastAsia="方正仿宋_GBK"/>
          <w:color w:val="000000"/>
          <w:sz w:val="28"/>
        </w:rPr>
        <w:t>（一）总体绩效目标</w:t>
      </w:r>
    </w:p>
    <w:p w14:paraId="1DF560CB">
      <w:pPr>
        <w:pStyle w:val="35"/>
      </w:pPr>
      <w:r>
        <w:rPr>
          <w:rFonts w:hint="eastAsia"/>
        </w:rPr>
        <w:t>在各级政府、主管部门指导下，本年部门工作更加注重解决结构性矛盾，着力提升就业创业质量。更加注重制度改革完善，着力织密扎牢社会保障网。更加注重发挥支撑作用，着力推进人才队伍建设。更加注重激发担当作为，着力深化事业单位人事管理。更加注重公平效率，着力规范工资收入分配。更加注重维护合法权益，着力构建和谐劳动关系。</w:t>
      </w:r>
    </w:p>
    <w:p w14:paraId="1507EF42">
      <w:pPr>
        <w:spacing w:line="500" w:lineRule="exact"/>
        <w:ind w:firstLine="560"/>
      </w:pPr>
      <w:r>
        <w:rPr>
          <w:rFonts w:hint="eastAsia" w:eastAsia="方正仿宋_GBK"/>
          <w:color w:val="000000"/>
          <w:sz w:val="28"/>
        </w:rPr>
        <w:t>（二）分项绩效目标</w:t>
      </w:r>
    </w:p>
    <w:p w14:paraId="6896862E">
      <w:pPr>
        <w:pStyle w:val="36"/>
      </w:pPr>
      <w:r>
        <w:t>1.</w:t>
      </w:r>
      <w:r>
        <w:rPr>
          <w:rFonts w:hint="eastAsia"/>
        </w:rPr>
        <w:t>就业工作目标。</w:t>
      </w:r>
    </w:p>
    <w:p w14:paraId="1E10BEF4">
      <w:pPr>
        <w:pStyle w:val="36"/>
      </w:pPr>
      <w:r>
        <w:rPr>
          <w:rFonts w:hint="eastAsia"/>
        </w:rPr>
        <w:t>绩效目标：全面贯彻落实上级各项稳就业政策。加强社会就业、企业用工情况的监测分析预警，加强就业指导和服务，强化供需对接，多种渠道满足企业用工和劳动者求职需要。</w:t>
      </w:r>
    </w:p>
    <w:p w14:paraId="343846B0">
      <w:pPr>
        <w:pStyle w:val="36"/>
      </w:pPr>
      <w:r>
        <w:rPr>
          <w:rFonts w:hint="eastAsia"/>
        </w:rPr>
        <w:t>绩效指标：全年城镇新增就业</w:t>
      </w:r>
      <w:r>
        <w:t>8000</w:t>
      </w:r>
      <w:r>
        <w:rPr>
          <w:rFonts w:hint="eastAsia"/>
        </w:rPr>
        <w:t>人以上，失业人员实现再就业</w:t>
      </w:r>
      <w:r>
        <w:t>1700</w:t>
      </w:r>
      <w:r>
        <w:rPr>
          <w:rFonts w:hint="eastAsia"/>
        </w:rPr>
        <w:t>人以上，其中就业困难人员实现再就业</w:t>
      </w:r>
      <w:r>
        <w:t>400</w:t>
      </w:r>
      <w:r>
        <w:rPr>
          <w:rFonts w:hint="eastAsia"/>
        </w:rPr>
        <w:t>人以上，城镇登记失业率控制在</w:t>
      </w:r>
      <w:r>
        <w:t>2.0%</w:t>
      </w:r>
      <w:r>
        <w:rPr>
          <w:rFonts w:hint="eastAsia"/>
        </w:rPr>
        <w:t>以内，城镇调查失业率</w:t>
      </w:r>
      <w:r>
        <w:t>5.5%</w:t>
      </w:r>
      <w:r>
        <w:rPr>
          <w:rFonts w:hint="eastAsia"/>
        </w:rPr>
        <w:t>以内，面向企业职工和各类重点群体开展补贴性职业技能培训</w:t>
      </w:r>
      <w:r>
        <w:t>3000</w:t>
      </w:r>
      <w:r>
        <w:rPr>
          <w:rFonts w:hint="eastAsia"/>
        </w:rPr>
        <w:t>人次以上，转移农村劳动力</w:t>
      </w:r>
      <w:r>
        <w:t>3000</w:t>
      </w:r>
      <w:r>
        <w:rPr>
          <w:rFonts w:hint="eastAsia"/>
        </w:rPr>
        <w:t>人以上，确保零就业家庭动态清零。</w:t>
      </w:r>
    </w:p>
    <w:p w14:paraId="775C5277">
      <w:pPr>
        <w:pStyle w:val="36"/>
      </w:pPr>
      <w:r>
        <w:t>2.</w:t>
      </w:r>
      <w:r>
        <w:rPr>
          <w:rFonts w:hint="eastAsia"/>
        </w:rPr>
        <w:t>社保工作目标。</w:t>
      </w:r>
    </w:p>
    <w:p w14:paraId="38F01F2A">
      <w:pPr>
        <w:pStyle w:val="36"/>
      </w:pPr>
      <w:r>
        <w:rPr>
          <w:rFonts w:hint="eastAsia"/>
        </w:rPr>
        <w:t>绩效目标：千方百计扩面保发放。深入实施全民参保计划，全面开展</w:t>
      </w:r>
      <w:r>
        <w:t>“</w:t>
      </w:r>
      <w:r>
        <w:rPr>
          <w:rFonts w:hint="eastAsia"/>
        </w:rPr>
        <w:t>精准扩面续保三年行动</w:t>
      </w:r>
      <w:r>
        <w:t>”</w:t>
      </w:r>
      <w:r>
        <w:rPr>
          <w:rFonts w:hint="eastAsia"/>
        </w:rPr>
        <w:t>，深化养老保险制度改革。落实企业职工养老保险中央调剂金制度改革，积极配合税务部门做好基金征缴工作。</w:t>
      </w:r>
    </w:p>
    <w:p w14:paraId="131FBD8C">
      <w:pPr>
        <w:pStyle w:val="36"/>
      </w:pPr>
      <w:r>
        <w:rPr>
          <w:rFonts w:hint="eastAsia"/>
        </w:rPr>
        <w:t>绩效指标</w:t>
      </w:r>
      <w:r>
        <w:t>:</w:t>
      </w:r>
      <w:r>
        <w:rPr>
          <w:rFonts w:hint="eastAsia"/>
        </w:rPr>
        <w:t>全年企业职工养老保险扩面</w:t>
      </w:r>
      <w:r>
        <w:t>3500</w:t>
      </w:r>
      <w:r>
        <w:rPr>
          <w:rFonts w:hint="eastAsia"/>
        </w:rPr>
        <w:t>人，征缴</w:t>
      </w:r>
      <w:r>
        <w:t>96000</w:t>
      </w:r>
      <w:r>
        <w:rPr>
          <w:rFonts w:hint="eastAsia"/>
        </w:rPr>
        <w:t>万元；工伤保险扩面</w:t>
      </w:r>
      <w:r>
        <w:t>2000</w:t>
      </w:r>
      <w:r>
        <w:rPr>
          <w:rFonts w:hint="eastAsia"/>
        </w:rPr>
        <w:t>人，征缴</w:t>
      </w:r>
      <w:r>
        <w:t>5200</w:t>
      </w:r>
      <w:r>
        <w:rPr>
          <w:rFonts w:hint="eastAsia"/>
        </w:rPr>
        <w:t>万元；失业保险扩面</w:t>
      </w:r>
      <w:r>
        <w:t>2000</w:t>
      </w:r>
      <w:r>
        <w:rPr>
          <w:rFonts w:hint="eastAsia"/>
        </w:rPr>
        <w:t>人，征缴</w:t>
      </w:r>
      <w:r>
        <w:t>3700</w:t>
      </w:r>
      <w:r>
        <w:rPr>
          <w:rFonts w:hint="eastAsia"/>
        </w:rPr>
        <w:t>万元。各险种按时足额发放率</w:t>
      </w:r>
      <w:r>
        <w:t>100%</w:t>
      </w:r>
      <w:r>
        <w:rPr>
          <w:rFonts w:hint="eastAsia"/>
        </w:rPr>
        <w:t>。</w:t>
      </w:r>
    </w:p>
    <w:p w14:paraId="286A6101">
      <w:pPr>
        <w:pStyle w:val="36"/>
      </w:pPr>
      <w:r>
        <w:t>3.</w:t>
      </w:r>
      <w:r>
        <w:rPr>
          <w:rFonts w:hint="eastAsia"/>
        </w:rPr>
        <w:t>人才工作目标。</w:t>
      </w:r>
    </w:p>
    <w:p w14:paraId="1ACBA136">
      <w:pPr>
        <w:pStyle w:val="36"/>
      </w:pPr>
      <w:r>
        <w:rPr>
          <w:rFonts w:hint="eastAsia"/>
        </w:rPr>
        <w:t>绩效目标：强化人才新政的宣传贯彻落实。加大政策宣传力度，提高曹妃甸招才引智吸引力。同时强化人才服务保障，在资金补助、子女入学、户口办理、住房医疗保障等方面实施</w:t>
      </w:r>
      <w:r>
        <w:t>“</w:t>
      </w:r>
      <w:r>
        <w:rPr>
          <w:rFonts w:hint="eastAsia"/>
        </w:rPr>
        <w:t>保姆式</w:t>
      </w:r>
      <w:r>
        <w:t>”</w:t>
      </w:r>
      <w:r>
        <w:rPr>
          <w:rFonts w:hint="eastAsia"/>
        </w:rPr>
        <w:t>服务，畅通人才服务绿色通道。</w:t>
      </w:r>
    </w:p>
    <w:p w14:paraId="73B94E3D">
      <w:pPr>
        <w:pStyle w:val="36"/>
      </w:pPr>
      <w:r>
        <w:rPr>
          <w:rFonts w:hint="eastAsia"/>
        </w:rPr>
        <w:t>绩效指标</w:t>
      </w:r>
      <w:r>
        <w:t>:</w:t>
      </w:r>
      <w:r>
        <w:rPr>
          <w:rFonts w:hint="eastAsia"/>
        </w:rPr>
        <w:t>全年引进高层次人才</w:t>
      </w:r>
      <w:r>
        <w:t>130</w:t>
      </w:r>
      <w:r>
        <w:rPr>
          <w:rFonts w:hint="eastAsia"/>
        </w:rPr>
        <w:t>人以上。</w:t>
      </w:r>
    </w:p>
    <w:p w14:paraId="36F9C5C9">
      <w:pPr>
        <w:pStyle w:val="36"/>
      </w:pPr>
      <w:r>
        <w:t>4.</w:t>
      </w:r>
      <w:r>
        <w:rPr>
          <w:rFonts w:hint="eastAsia"/>
        </w:rPr>
        <w:t>居民增收目标。</w:t>
      </w:r>
    </w:p>
    <w:p w14:paraId="1D6ABD4C">
      <w:pPr>
        <w:pStyle w:val="36"/>
      </w:pPr>
      <w:r>
        <w:rPr>
          <w:rFonts w:hint="eastAsia"/>
        </w:rPr>
        <w:t>绩效目标：通过规范工资收入分配、促进就业、职业技能提升、劳动力关系维护、劳动监察监管等部门职能，提高城乡居民人均可支配收入。</w:t>
      </w:r>
    </w:p>
    <w:p w14:paraId="153808DA">
      <w:pPr>
        <w:pStyle w:val="36"/>
        <w:rPr>
          <w:lang w:eastAsia="zh-CN"/>
        </w:rPr>
      </w:pPr>
      <w:r>
        <w:rPr>
          <w:rFonts w:hint="eastAsia"/>
        </w:rPr>
        <w:t>绩效指标</w:t>
      </w:r>
      <w:r>
        <w:t>:</w:t>
      </w:r>
      <w:r>
        <w:rPr>
          <w:rFonts w:hint="eastAsia"/>
        </w:rPr>
        <w:t>城镇居民人均可支配收入增长</w:t>
      </w:r>
      <w:r>
        <w:t>6%</w:t>
      </w:r>
      <w:r>
        <w:rPr>
          <w:rFonts w:hint="eastAsia"/>
        </w:rPr>
        <w:t>。</w:t>
      </w:r>
    </w:p>
    <w:tbl>
      <w:tblPr>
        <w:tblStyle w:val="11"/>
        <w:tblW w:w="5000" w:type="pct"/>
        <w:tblInd w:w="0" w:type="dxa"/>
        <w:tblLayout w:type="autofit"/>
        <w:tblCellMar>
          <w:top w:w="0" w:type="dxa"/>
          <w:left w:w="108" w:type="dxa"/>
          <w:bottom w:w="0" w:type="dxa"/>
          <w:right w:w="108" w:type="dxa"/>
        </w:tblCellMar>
      </w:tblPr>
      <w:tblGrid>
        <w:gridCol w:w="610"/>
        <w:gridCol w:w="838"/>
        <w:gridCol w:w="3016"/>
        <w:gridCol w:w="610"/>
        <w:gridCol w:w="2328"/>
        <w:gridCol w:w="1896"/>
        <w:gridCol w:w="2707"/>
        <w:gridCol w:w="610"/>
        <w:gridCol w:w="895"/>
        <w:gridCol w:w="895"/>
        <w:gridCol w:w="611"/>
      </w:tblGrid>
      <w:tr w14:paraId="6F382B24">
        <w:tblPrEx>
          <w:tblCellMar>
            <w:top w:w="0" w:type="dxa"/>
            <w:left w:w="108" w:type="dxa"/>
            <w:bottom w:w="0" w:type="dxa"/>
            <w:right w:w="108" w:type="dxa"/>
          </w:tblCellMar>
        </w:tblPrEx>
        <w:trPr>
          <w:trHeight w:val="540" w:hRule="atLeast"/>
        </w:trPr>
        <w:tc>
          <w:tcPr>
            <w:tcW w:w="203" w:type="pct"/>
            <w:tcBorders>
              <w:top w:val="single" w:color="auto" w:sz="4" w:space="0"/>
              <w:left w:val="single" w:color="auto" w:sz="4" w:space="0"/>
              <w:bottom w:val="single" w:color="auto" w:sz="4" w:space="0"/>
              <w:right w:val="single" w:color="auto" w:sz="4" w:space="0"/>
            </w:tcBorders>
            <w:vAlign w:val="center"/>
          </w:tcPr>
          <w:p w14:paraId="6CDB7133">
            <w:pPr>
              <w:jc w:val="center"/>
              <w:rPr>
                <w:rFonts w:ascii="宋体" w:cs="宋体"/>
                <w:sz w:val="18"/>
                <w:szCs w:val="18"/>
              </w:rPr>
            </w:pPr>
            <w:r>
              <w:rPr>
                <w:rFonts w:hint="eastAsia" w:ascii="宋体" w:hAnsi="宋体" w:cs="宋体"/>
                <w:sz w:val="18"/>
                <w:szCs w:val="18"/>
              </w:rPr>
              <w:t>活动编码</w:t>
            </w:r>
          </w:p>
        </w:tc>
        <w:tc>
          <w:tcPr>
            <w:tcW w:w="279" w:type="pct"/>
            <w:tcBorders>
              <w:top w:val="single" w:color="auto" w:sz="4" w:space="0"/>
              <w:left w:val="nil"/>
              <w:bottom w:val="single" w:color="auto" w:sz="4" w:space="0"/>
              <w:right w:val="single" w:color="auto" w:sz="4" w:space="0"/>
            </w:tcBorders>
            <w:vAlign w:val="center"/>
          </w:tcPr>
          <w:p w14:paraId="3855BC00">
            <w:pPr>
              <w:jc w:val="center"/>
              <w:rPr>
                <w:rFonts w:ascii="宋体" w:cs="宋体"/>
                <w:sz w:val="18"/>
                <w:szCs w:val="18"/>
              </w:rPr>
            </w:pPr>
            <w:r>
              <w:rPr>
                <w:rFonts w:hint="eastAsia" w:ascii="宋体" w:hAnsi="宋体" w:cs="宋体"/>
                <w:sz w:val="18"/>
                <w:szCs w:val="18"/>
              </w:rPr>
              <w:t>活动名称</w:t>
            </w:r>
          </w:p>
        </w:tc>
        <w:tc>
          <w:tcPr>
            <w:tcW w:w="1004" w:type="pct"/>
            <w:tcBorders>
              <w:top w:val="single" w:color="auto" w:sz="4" w:space="0"/>
              <w:left w:val="nil"/>
              <w:bottom w:val="single" w:color="auto" w:sz="4" w:space="0"/>
              <w:right w:val="single" w:color="auto" w:sz="4" w:space="0"/>
            </w:tcBorders>
            <w:vAlign w:val="center"/>
          </w:tcPr>
          <w:p w14:paraId="5A25304F">
            <w:pPr>
              <w:jc w:val="center"/>
              <w:rPr>
                <w:rFonts w:ascii="宋体" w:cs="宋体"/>
                <w:sz w:val="18"/>
                <w:szCs w:val="18"/>
              </w:rPr>
            </w:pPr>
            <w:r>
              <w:rPr>
                <w:rFonts w:hint="eastAsia" w:ascii="宋体" w:hAnsi="宋体" w:cs="宋体"/>
                <w:sz w:val="18"/>
                <w:szCs w:val="18"/>
              </w:rPr>
              <w:t>活动描述</w:t>
            </w:r>
          </w:p>
        </w:tc>
        <w:tc>
          <w:tcPr>
            <w:tcW w:w="203" w:type="pct"/>
            <w:tcBorders>
              <w:top w:val="single" w:color="auto" w:sz="4" w:space="0"/>
              <w:left w:val="nil"/>
              <w:bottom w:val="single" w:color="auto" w:sz="4" w:space="0"/>
              <w:right w:val="single" w:color="auto" w:sz="4" w:space="0"/>
            </w:tcBorders>
            <w:vAlign w:val="center"/>
          </w:tcPr>
          <w:p w14:paraId="378052EA">
            <w:pPr>
              <w:jc w:val="center"/>
              <w:rPr>
                <w:rFonts w:ascii="宋体" w:cs="宋体"/>
                <w:sz w:val="18"/>
                <w:szCs w:val="18"/>
              </w:rPr>
            </w:pPr>
            <w:r>
              <w:rPr>
                <w:rFonts w:hint="eastAsia" w:ascii="宋体" w:hAnsi="宋体" w:cs="宋体"/>
                <w:sz w:val="18"/>
                <w:szCs w:val="18"/>
              </w:rPr>
              <w:t>预算年度</w:t>
            </w:r>
          </w:p>
        </w:tc>
        <w:tc>
          <w:tcPr>
            <w:tcW w:w="775" w:type="pct"/>
            <w:tcBorders>
              <w:top w:val="single" w:color="auto" w:sz="4" w:space="0"/>
              <w:left w:val="nil"/>
              <w:bottom w:val="single" w:color="auto" w:sz="4" w:space="0"/>
              <w:right w:val="single" w:color="auto" w:sz="4" w:space="0"/>
            </w:tcBorders>
            <w:vAlign w:val="center"/>
          </w:tcPr>
          <w:p w14:paraId="36332B54">
            <w:pPr>
              <w:jc w:val="center"/>
              <w:rPr>
                <w:rFonts w:ascii="宋体" w:cs="宋体"/>
                <w:sz w:val="18"/>
                <w:szCs w:val="18"/>
              </w:rPr>
            </w:pPr>
            <w:r>
              <w:rPr>
                <w:rFonts w:hint="eastAsia" w:ascii="宋体" w:hAnsi="宋体" w:cs="宋体"/>
                <w:sz w:val="18"/>
                <w:szCs w:val="18"/>
              </w:rPr>
              <w:t>绩效目标</w:t>
            </w:r>
          </w:p>
        </w:tc>
        <w:tc>
          <w:tcPr>
            <w:tcW w:w="631" w:type="pct"/>
            <w:tcBorders>
              <w:top w:val="single" w:color="auto" w:sz="4" w:space="0"/>
              <w:left w:val="nil"/>
              <w:bottom w:val="single" w:color="auto" w:sz="4" w:space="0"/>
              <w:right w:val="single" w:color="auto" w:sz="4" w:space="0"/>
            </w:tcBorders>
            <w:vAlign w:val="center"/>
          </w:tcPr>
          <w:p w14:paraId="014F1651">
            <w:pPr>
              <w:jc w:val="center"/>
              <w:rPr>
                <w:rFonts w:ascii="宋体" w:cs="宋体"/>
                <w:sz w:val="18"/>
                <w:szCs w:val="18"/>
              </w:rPr>
            </w:pPr>
            <w:r>
              <w:rPr>
                <w:rFonts w:hint="eastAsia" w:ascii="宋体" w:hAnsi="宋体" w:cs="宋体"/>
                <w:sz w:val="18"/>
                <w:szCs w:val="18"/>
              </w:rPr>
              <w:t>绩效指标</w:t>
            </w:r>
          </w:p>
        </w:tc>
        <w:tc>
          <w:tcPr>
            <w:tcW w:w="901" w:type="pct"/>
            <w:tcBorders>
              <w:top w:val="single" w:color="auto" w:sz="4" w:space="0"/>
              <w:left w:val="nil"/>
              <w:bottom w:val="single" w:color="auto" w:sz="4" w:space="0"/>
              <w:right w:val="single" w:color="auto" w:sz="4" w:space="0"/>
            </w:tcBorders>
            <w:vAlign w:val="center"/>
          </w:tcPr>
          <w:p w14:paraId="3B3F1FE4">
            <w:pPr>
              <w:jc w:val="center"/>
              <w:rPr>
                <w:rFonts w:ascii="宋体" w:cs="宋体"/>
                <w:sz w:val="18"/>
                <w:szCs w:val="18"/>
              </w:rPr>
            </w:pPr>
            <w:r>
              <w:rPr>
                <w:rFonts w:hint="eastAsia" w:ascii="宋体" w:hAnsi="宋体" w:cs="宋体"/>
                <w:sz w:val="18"/>
                <w:szCs w:val="18"/>
              </w:rPr>
              <w:t>指标描述</w:t>
            </w:r>
          </w:p>
        </w:tc>
        <w:tc>
          <w:tcPr>
            <w:tcW w:w="203" w:type="pct"/>
            <w:tcBorders>
              <w:top w:val="single" w:color="auto" w:sz="4" w:space="0"/>
              <w:left w:val="nil"/>
              <w:bottom w:val="single" w:color="auto" w:sz="4" w:space="0"/>
              <w:right w:val="single" w:color="auto" w:sz="4" w:space="0"/>
            </w:tcBorders>
            <w:vAlign w:val="center"/>
          </w:tcPr>
          <w:p w14:paraId="6ADE2C47">
            <w:pPr>
              <w:jc w:val="center"/>
              <w:rPr>
                <w:rFonts w:ascii="宋体" w:cs="宋体"/>
                <w:sz w:val="18"/>
                <w:szCs w:val="18"/>
              </w:rPr>
            </w:pPr>
            <w:r>
              <w:rPr>
                <w:rFonts w:hint="eastAsia" w:ascii="宋体" w:hAnsi="宋体" w:cs="宋体"/>
                <w:sz w:val="18"/>
                <w:szCs w:val="18"/>
              </w:rPr>
              <w:t>优</w:t>
            </w:r>
          </w:p>
        </w:tc>
        <w:tc>
          <w:tcPr>
            <w:tcW w:w="298" w:type="pct"/>
            <w:tcBorders>
              <w:top w:val="single" w:color="auto" w:sz="4" w:space="0"/>
              <w:left w:val="nil"/>
              <w:bottom w:val="single" w:color="auto" w:sz="4" w:space="0"/>
              <w:right w:val="single" w:color="auto" w:sz="4" w:space="0"/>
            </w:tcBorders>
            <w:vAlign w:val="center"/>
          </w:tcPr>
          <w:p w14:paraId="52710783">
            <w:pPr>
              <w:jc w:val="center"/>
              <w:rPr>
                <w:rFonts w:ascii="宋体" w:cs="宋体"/>
                <w:sz w:val="18"/>
                <w:szCs w:val="18"/>
              </w:rPr>
            </w:pPr>
            <w:r>
              <w:rPr>
                <w:rFonts w:hint="eastAsia" w:ascii="宋体" w:hAnsi="宋体" w:cs="宋体"/>
                <w:sz w:val="18"/>
                <w:szCs w:val="18"/>
              </w:rPr>
              <w:t>良</w:t>
            </w:r>
          </w:p>
        </w:tc>
        <w:tc>
          <w:tcPr>
            <w:tcW w:w="298" w:type="pct"/>
            <w:tcBorders>
              <w:top w:val="single" w:color="auto" w:sz="4" w:space="0"/>
              <w:left w:val="nil"/>
              <w:bottom w:val="single" w:color="auto" w:sz="4" w:space="0"/>
              <w:right w:val="single" w:color="auto" w:sz="4" w:space="0"/>
            </w:tcBorders>
            <w:vAlign w:val="center"/>
          </w:tcPr>
          <w:p w14:paraId="44AA90B4">
            <w:pPr>
              <w:jc w:val="center"/>
              <w:rPr>
                <w:rFonts w:ascii="宋体" w:cs="宋体"/>
                <w:sz w:val="18"/>
                <w:szCs w:val="18"/>
              </w:rPr>
            </w:pPr>
            <w:r>
              <w:rPr>
                <w:rFonts w:hint="eastAsia" w:ascii="宋体" w:hAnsi="宋体" w:cs="宋体"/>
                <w:sz w:val="18"/>
                <w:szCs w:val="18"/>
              </w:rPr>
              <w:t>中</w:t>
            </w:r>
          </w:p>
        </w:tc>
        <w:tc>
          <w:tcPr>
            <w:tcW w:w="203" w:type="pct"/>
            <w:tcBorders>
              <w:top w:val="single" w:color="auto" w:sz="4" w:space="0"/>
              <w:left w:val="nil"/>
              <w:bottom w:val="single" w:color="auto" w:sz="4" w:space="0"/>
              <w:right w:val="single" w:color="auto" w:sz="4" w:space="0"/>
            </w:tcBorders>
            <w:vAlign w:val="center"/>
          </w:tcPr>
          <w:p w14:paraId="3D381565">
            <w:pPr>
              <w:jc w:val="center"/>
              <w:rPr>
                <w:rFonts w:ascii="宋体" w:cs="宋体"/>
                <w:sz w:val="18"/>
                <w:szCs w:val="18"/>
              </w:rPr>
            </w:pPr>
            <w:r>
              <w:rPr>
                <w:rFonts w:hint="eastAsia" w:ascii="宋体" w:hAnsi="宋体" w:cs="宋体"/>
                <w:sz w:val="18"/>
                <w:szCs w:val="18"/>
              </w:rPr>
              <w:t>差</w:t>
            </w:r>
          </w:p>
        </w:tc>
      </w:tr>
      <w:tr w14:paraId="0FDB2255">
        <w:tblPrEx>
          <w:tblCellMar>
            <w:top w:w="0" w:type="dxa"/>
            <w:left w:w="108" w:type="dxa"/>
            <w:bottom w:w="0" w:type="dxa"/>
            <w:right w:w="108" w:type="dxa"/>
          </w:tblCellMar>
        </w:tblPrEx>
        <w:trPr>
          <w:trHeight w:val="300" w:hRule="atLeast"/>
        </w:trPr>
        <w:tc>
          <w:tcPr>
            <w:tcW w:w="203" w:type="pct"/>
            <w:tcBorders>
              <w:top w:val="nil"/>
              <w:left w:val="single" w:color="auto" w:sz="4" w:space="0"/>
              <w:bottom w:val="single" w:color="auto" w:sz="4" w:space="0"/>
              <w:right w:val="single" w:color="auto" w:sz="4" w:space="0"/>
            </w:tcBorders>
            <w:vAlign w:val="center"/>
          </w:tcPr>
          <w:p w14:paraId="386CE841">
            <w:pPr>
              <w:jc w:val="center"/>
              <w:rPr>
                <w:rFonts w:ascii="宋体" w:cs="宋体"/>
                <w:sz w:val="18"/>
                <w:szCs w:val="18"/>
              </w:rPr>
            </w:pPr>
            <w:r>
              <w:rPr>
                <w:rFonts w:hint="eastAsia" w:ascii="宋体" w:hAnsi="宋体" w:cs="宋体"/>
                <w:sz w:val="18"/>
                <w:szCs w:val="18"/>
              </w:rPr>
              <w:t>　</w:t>
            </w:r>
          </w:p>
        </w:tc>
        <w:tc>
          <w:tcPr>
            <w:tcW w:w="279" w:type="pct"/>
            <w:tcBorders>
              <w:top w:val="nil"/>
              <w:left w:val="nil"/>
              <w:bottom w:val="single" w:color="auto" w:sz="4" w:space="0"/>
              <w:right w:val="single" w:color="auto" w:sz="4" w:space="0"/>
            </w:tcBorders>
            <w:vAlign w:val="center"/>
          </w:tcPr>
          <w:p w14:paraId="47C11701">
            <w:pPr>
              <w:jc w:val="center"/>
              <w:rPr>
                <w:rFonts w:ascii="宋体" w:cs="宋体"/>
                <w:sz w:val="18"/>
                <w:szCs w:val="18"/>
              </w:rPr>
            </w:pPr>
            <w:r>
              <w:rPr>
                <w:rFonts w:hint="eastAsia" w:ascii="宋体" w:hAnsi="宋体" w:cs="宋体"/>
                <w:sz w:val="18"/>
                <w:szCs w:val="18"/>
              </w:rPr>
              <w:t>　</w:t>
            </w:r>
          </w:p>
        </w:tc>
        <w:tc>
          <w:tcPr>
            <w:tcW w:w="1004" w:type="pct"/>
            <w:tcBorders>
              <w:top w:val="nil"/>
              <w:left w:val="nil"/>
              <w:bottom w:val="single" w:color="auto" w:sz="4" w:space="0"/>
              <w:right w:val="single" w:color="auto" w:sz="4" w:space="0"/>
            </w:tcBorders>
            <w:vAlign w:val="center"/>
          </w:tcPr>
          <w:p w14:paraId="3E02E7A8">
            <w:pPr>
              <w:jc w:val="center"/>
              <w:rPr>
                <w:rFonts w:ascii="宋体" w:cs="宋体"/>
                <w:sz w:val="18"/>
                <w:szCs w:val="18"/>
              </w:rPr>
            </w:pPr>
            <w:r>
              <w:rPr>
                <w:rFonts w:hint="eastAsia" w:ascii="宋体" w:hAnsi="宋体" w:cs="宋体"/>
                <w:sz w:val="18"/>
                <w:szCs w:val="18"/>
              </w:rPr>
              <w:t>　</w:t>
            </w:r>
          </w:p>
        </w:tc>
        <w:tc>
          <w:tcPr>
            <w:tcW w:w="203" w:type="pct"/>
            <w:tcBorders>
              <w:top w:val="nil"/>
              <w:left w:val="nil"/>
              <w:bottom w:val="single" w:color="auto" w:sz="4" w:space="0"/>
              <w:right w:val="single" w:color="auto" w:sz="4" w:space="0"/>
            </w:tcBorders>
            <w:vAlign w:val="center"/>
          </w:tcPr>
          <w:p w14:paraId="13147175">
            <w:pPr>
              <w:jc w:val="center"/>
              <w:rPr>
                <w:rFonts w:ascii="宋体" w:cs="宋体"/>
                <w:sz w:val="18"/>
                <w:szCs w:val="18"/>
              </w:rPr>
            </w:pPr>
            <w:r>
              <w:rPr>
                <w:rFonts w:hint="eastAsia" w:ascii="宋体" w:hAnsi="宋体" w:cs="宋体"/>
                <w:sz w:val="18"/>
                <w:szCs w:val="18"/>
              </w:rPr>
              <w:t>　</w:t>
            </w:r>
          </w:p>
        </w:tc>
        <w:tc>
          <w:tcPr>
            <w:tcW w:w="775" w:type="pct"/>
            <w:tcBorders>
              <w:top w:val="nil"/>
              <w:left w:val="nil"/>
              <w:bottom w:val="single" w:color="auto" w:sz="4" w:space="0"/>
              <w:right w:val="single" w:color="auto" w:sz="4" w:space="0"/>
            </w:tcBorders>
            <w:vAlign w:val="center"/>
          </w:tcPr>
          <w:p w14:paraId="0B4913DB">
            <w:pPr>
              <w:jc w:val="center"/>
              <w:rPr>
                <w:rFonts w:ascii="宋体" w:cs="宋体"/>
                <w:sz w:val="18"/>
                <w:szCs w:val="18"/>
              </w:rPr>
            </w:pPr>
            <w:r>
              <w:rPr>
                <w:rFonts w:hint="eastAsia" w:ascii="宋体" w:hAnsi="宋体" w:cs="宋体"/>
                <w:sz w:val="18"/>
                <w:szCs w:val="18"/>
              </w:rPr>
              <w:t>　</w:t>
            </w:r>
          </w:p>
        </w:tc>
        <w:tc>
          <w:tcPr>
            <w:tcW w:w="631" w:type="pct"/>
            <w:tcBorders>
              <w:top w:val="nil"/>
              <w:left w:val="nil"/>
              <w:bottom w:val="single" w:color="auto" w:sz="4" w:space="0"/>
              <w:right w:val="single" w:color="auto" w:sz="4" w:space="0"/>
            </w:tcBorders>
            <w:vAlign w:val="center"/>
          </w:tcPr>
          <w:p w14:paraId="77BC2754">
            <w:pPr>
              <w:jc w:val="center"/>
              <w:rPr>
                <w:rFonts w:ascii="宋体" w:cs="宋体"/>
                <w:sz w:val="18"/>
                <w:szCs w:val="18"/>
              </w:rPr>
            </w:pPr>
            <w:r>
              <w:rPr>
                <w:rFonts w:hint="eastAsia" w:ascii="宋体" w:hAnsi="宋体" w:cs="宋体"/>
                <w:sz w:val="18"/>
                <w:szCs w:val="18"/>
              </w:rPr>
              <w:t>　</w:t>
            </w:r>
          </w:p>
        </w:tc>
        <w:tc>
          <w:tcPr>
            <w:tcW w:w="901" w:type="pct"/>
            <w:tcBorders>
              <w:top w:val="nil"/>
              <w:left w:val="nil"/>
              <w:bottom w:val="single" w:color="auto" w:sz="4" w:space="0"/>
              <w:right w:val="single" w:color="auto" w:sz="4" w:space="0"/>
            </w:tcBorders>
            <w:vAlign w:val="center"/>
          </w:tcPr>
          <w:p w14:paraId="32F6792F">
            <w:pPr>
              <w:jc w:val="center"/>
              <w:rPr>
                <w:rFonts w:ascii="宋体" w:cs="宋体"/>
                <w:sz w:val="18"/>
                <w:szCs w:val="18"/>
              </w:rPr>
            </w:pPr>
            <w:r>
              <w:rPr>
                <w:rFonts w:hint="eastAsia" w:ascii="宋体" w:hAnsi="宋体" w:cs="宋体"/>
                <w:sz w:val="18"/>
                <w:szCs w:val="18"/>
              </w:rPr>
              <w:t>　</w:t>
            </w:r>
          </w:p>
        </w:tc>
        <w:tc>
          <w:tcPr>
            <w:tcW w:w="203" w:type="pct"/>
            <w:tcBorders>
              <w:top w:val="nil"/>
              <w:left w:val="nil"/>
              <w:bottom w:val="single" w:color="auto" w:sz="4" w:space="0"/>
              <w:right w:val="single" w:color="auto" w:sz="4" w:space="0"/>
            </w:tcBorders>
            <w:vAlign w:val="center"/>
          </w:tcPr>
          <w:p w14:paraId="023D1C2D">
            <w:pPr>
              <w:jc w:val="center"/>
              <w:rPr>
                <w:rFonts w:ascii="宋体" w:cs="宋体"/>
                <w:sz w:val="18"/>
                <w:szCs w:val="18"/>
              </w:rPr>
            </w:pPr>
            <w:r>
              <w:rPr>
                <w:rFonts w:hint="eastAsia" w:ascii="宋体" w:hAnsi="宋体" w:cs="宋体"/>
                <w:sz w:val="18"/>
                <w:szCs w:val="18"/>
              </w:rPr>
              <w:t>　</w:t>
            </w:r>
          </w:p>
        </w:tc>
        <w:tc>
          <w:tcPr>
            <w:tcW w:w="298" w:type="pct"/>
            <w:tcBorders>
              <w:top w:val="nil"/>
              <w:left w:val="nil"/>
              <w:bottom w:val="single" w:color="auto" w:sz="4" w:space="0"/>
              <w:right w:val="single" w:color="auto" w:sz="4" w:space="0"/>
            </w:tcBorders>
            <w:vAlign w:val="center"/>
          </w:tcPr>
          <w:p w14:paraId="1BC5B542">
            <w:pPr>
              <w:jc w:val="center"/>
              <w:rPr>
                <w:rFonts w:ascii="宋体" w:cs="宋体"/>
                <w:sz w:val="18"/>
                <w:szCs w:val="18"/>
              </w:rPr>
            </w:pPr>
            <w:r>
              <w:rPr>
                <w:rFonts w:hint="eastAsia" w:ascii="宋体" w:hAnsi="宋体" w:cs="宋体"/>
                <w:sz w:val="18"/>
                <w:szCs w:val="18"/>
              </w:rPr>
              <w:t>　</w:t>
            </w:r>
          </w:p>
        </w:tc>
        <w:tc>
          <w:tcPr>
            <w:tcW w:w="298" w:type="pct"/>
            <w:tcBorders>
              <w:top w:val="nil"/>
              <w:left w:val="nil"/>
              <w:bottom w:val="single" w:color="auto" w:sz="4" w:space="0"/>
              <w:right w:val="single" w:color="auto" w:sz="4" w:space="0"/>
            </w:tcBorders>
            <w:vAlign w:val="center"/>
          </w:tcPr>
          <w:p w14:paraId="28DE67CB">
            <w:pPr>
              <w:jc w:val="center"/>
              <w:rPr>
                <w:rFonts w:ascii="宋体" w:cs="宋体"/>
                <w:sz w:val="18"/>
                <w:szCs w:val="18"/>
              </w:rPr>
            </w:pPr>
            <w:r>
              <w:rPr>
                <w:rFonts w:hint="eastAsia" w:ascii="宋体" w:hAnsi="宋体" w:cs="宋体"/>
                <w:sz w:val="18"/>
                <w:szCs w:val="18"/>
              </w:rPr>
              <w:t>　</w:t>
            </w:r>
          </w:p>
        </w:tc>
        <w:tc>
          <w:tcPr>
            <w:tcW w:w="203" w:type="pct"/>
            <w:tcBorders>
              <w:top w:val="nil"/>
              <w:left w:val="nil"/>
              <w:bottom w:val="single" w:color="auto" w:sz="4" w:space="0"/>
              <w:right w:val="single" w:color="auto" w:sz="4" w:space="0"/>
            </w:tcBorders>
            <w:vAlign w:val="center"/>
          </w:tcPr>
          <w:p w14:paraId="05623804">
            <w:pPr>
              <w:jc w:val="center"/>
              <w:rPr>
                <w:rFonts w:ascii="宋体" w:cs="宋体"/>
                <w:sz w:val="18"/>
                <w:szCs w:val="18"/>
              </w:rPr>
            </w:pPr>
            <w:r>
              <w:rPr>
                <w:rFonts w:hint="eastAsia" w:ascii="宋体" w:hAnsi="宋体" w:cs="宋体"/>
                <w:sz w:val="18"/>
                <w:szCs w:val="18"/>
              </w:rPr>
              <w:t>　</w:t>
            </w:r>
          </w:p>
        </w:tc>
      </w:tr>
      <w:tr w14:paraId="43F2C587">
        <w:tblPrEx>
          <w:tblCellMar>
            <w:top w:w="0" w:type="dxa"/>
            <w:left w:w="108" w:type="dxa"/>
            <w:bottom w:w="0" w:type="dxa"/>
            <w:right w:w="108" w:type="dxa"/>
          </w:tblCellMar>
        </w:tblPrEx>
        <w:trPr>
          <w:trHeight w:val="432" w:hRule="atLeast"/>
        </w:trPr>
        <w:tc>
          <w:tcPr>
            <w:tcW w:w="203" w:type="pct"/>
            <w:vMerge w:val="restart"/>
            <w:tcBorders>
              <w:top w:val="nil"/>
              <w:left w:val="single" w:color="auto" w:sz="4" w:space="0"/>
              <w:bottom w:val="single" w:color="auto" w:sz="4" w:space="0"/>
              <w:right w:val="single" w:color="auto" w:sz="4" w:space="0"/>
            </w:tcBorders>
            <w:noWrap/>
            <w:vAlign w:val="center"/>
          </w:tcPr>
          <w:p w14:paraId="0FE2BF25">
            <w:pPr>
              <w:jc w:val="center"/>
              <w:rPr>
                <w:rFonts w:ascii="宋体" w:cs="宋体"/>
                <w:sz w:val="18"/>
                <w:szCs w:val="18"/>
              </w:rPr>
            </w:pPr>
            <w:r>
              <w:rPr>
                <w:rFonts w:ascii="宋体" w:hAnsi="宋体" w:cs="宋体"/>
                <w:sz w:val="18"/>
                <w:szCs w:val="18"/>
              </w:rPr>
              <w:t>0101</w:t>
            </w:r>
          </w:p>
        </w:tc>
        <w:tc>
          <w:tcPr>
            <w:tcW w:w="279" w:type="pct"/>
            <w:vMerge w:val="restart"/>
            <w:tcBorders>
              <w:top w:val="nil"/>
              <w:left w:val="single" w:color="auto" w:sz="4" w:space="0"/>
              <w:bottom w:val="single" w:color="auto" w:sz="4" w:space="0"/>
              <w:right w:val="single" w:color="auto" w:sz="4" w:space="0"/>
            </w:tcBorders>
            <w:vAlign w:val="center"/>
          </w:tcPr>
          <w:p w14:paraId="183CCCEE">
            <w:pPr>
              <w:rPr>
                <w:rFonts w:ascii="宋体" w:cs="宋体"/>
                <w:sz w:val="18"/>
                <w:szCs w:val="18"/>
              </w:rPr>
            </w:pPr>
            <w:r>
              <w:rPr>
                <w:rFonts w:hint="eastAsia" w:ascii="宋体" w:hAnsi="宋体" w:cs="宋体"/>
                <w:sz w:val="18"/>
                <w:szCs w:val="18"/>
              </w:rPr>
              <w:t>就业创业扶持政策的制定及管理</w:t>
            </w:r>
          </w:p>
        </w:tc>
        <w:tc>
          <w:tcPr>
            <w:tcW w:w="1004" w:type="pct"/>
            <w:vMerge w:val="restart"/>
            <w:tcBorders>
              <w:top w:val="nil"/>
              <w:left w:val="single" w:color="auto" w:sz="4" w:space="0"/>
              <w:bottom w:val="single" w:color="auto" w:sz="4" w:space="0"/>
              <w:right w:val="single" w:color="auto" w:sz="4" w:space="0"/>
            </w:tcBorders>
            <w:vAlign w:val="center"/>
          </w:tcPr>
          <w:p w14:paraId="26BB110C">
            <w:pPr>
              <w:rPr>
                <w:rFonts w:ascii="宋体" w:cs="宋体"/>
                <w:sz w:val="18"/>
                <w:szCs w:val="18"/>
              </w:rPr>
            </w:pPr>
            <w:r>
              <w:rPr>
                <w:rFonts w:hint="eastAsia" w:ascii="宋体" w:hAnsi="宋体" w:cs="宋体"/>
                <w:sz w:val="18"/>
                <w:szCs w:val="18"/>
              </w:rPr>
              <w:t>健全公共就业服务体系，按照统一规划指导公共就业服务信息管理；办理毕业生就业手续派遣工作等。</w:t>
            </w:r>
          </w:p>
        </w:tc>
        <w:tc>
          <w:tcPr>
            <w:tcW w:w="203" w:type="pct"/>
            <w:vMerge w:val="restart"/>
            <w:tcBorders>
              <w:top w:val="nil"/>
              <w:left w:val="single" w:color="auto" w:sz="4" w:space="0"/>
              <w:bottom w:val="single" w:color="auto" w:sz="4" w:space="0"/>
              <w:right w:val="single" w:color="auto" w:sz="4" w:space="0"/>
            </w:tcBorders>
            <w:noWrap/>
            <w:vAlign w:val="center"/>
          </w:tcPr>
          <w:p w14:paraId="6BE79791">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1A8C6D23">
            <w:pPr>
              <w:rPr>
                <w:rFonts w:ascii="宋体" w:cs="宋体"/>
                <w:sz w:val="18"/>
                <w:szCs w:val="18"/>
              </w:rPr>
            </w:pPr>
            <w:r>
              <w:rPr>
                <w:rFonts w:hint="eastAsia" w:ascii="宋体" w:hAnsi="宋体" w:cs="宋体"/>
                <w:sz w:val="18"/>
                <w:szCs w:val="18"/>
              </w:rPr>
              <w:t>健全公共就业服务体系，按照统一规划指导公共就业服务信息管理；办理毕业生就业手续派遣工作等。</w:t>
            </w:r>
          </w:p>
        </w:tc>
        <w:tc>
          <w:tcPr>
            <w:tcW w:w="631" w:type="pct"/>
            <w:tcBorders>
              <w:top w:val="nil"/>
              <w:left w:val="nil"/>
              <w:bottom w:val="single" w:color="auto" w:sz="4" w:space="0"/>
              <w:right w:val="single" w:color="auto" w:sz="4" w:space="0"/>
            </w:tcBorders>
            <w:vAlign w:val="center"/>
          </w:tcPr>
          <w:p w14:paraId="2412C07B">
            <w:pPr>
              <w:rPr>
                <w:rFonts w:ascii="宋体" w:cs="宋体"/>
                <w:sz w:val="18"/>
                <w:szCs w:val="18"/>
              </w:rPr>
            </w:pPr>
            <w:r>
              <w:rPr>
                <w:rFonts w:hint="eastAsia" w:ascii="宋体" w:hAnsi="宋体" w:cs="宋体"/>
                <w:sz w:val="18"/>
                <w:szCs w:val="18"/>
              </w:rPr>
              <w:t>社会保险补贴到位率</w:t>
            </w:r>
          </w:p>
        </w:tc>
        <w:tc>
          <w:tcPr>
            <w:tcW w:w="901" w:type="pct"/>
            <w:tcBorders>
              <w:top w:val="nil"/>
              <w:left w:val="nil"/>
              <w:bottom w:val="single" w:color="auto" w:sz="4" w:space="0"/>
              <w:right w:val="single" w:color="auto" w:sz="4" w:space="0"/>
            </w:tcBorders>
            <w:vAlign w:val="center"/>
          </w:tcPr>
          <w:p w14:paraId="2CF5F53B">
            <w:pPr>
              <w:rPr>
                <w:rFonts w:ascii="宋体" w:cs="宋体"/>
                <w:sz w:val="18"/>
                <w:szCs w:val="18"/>
              </w:rPr>
            </w:pPr>
            <w:r>
              <w:rPr>
                <w:rFonts w:hint="eastAsia" w:ascii="宋体" w:hAnsi="宋体" w:cs="宋体"/>
                <w:sz w:val="18"/>
                <w:szCs w:val="18"/>
              </w:rPr>
              <w:t>经审核符合领取社会保险补贴条件的各类人员社会保险补贴发放率</w:t>
            </w:r>
          </w:p>
        </w:tc>
        <w:tc>
          <w:tcPr>
            <w:tcW w:w="203" w:type="pct"/>
            <w:tcBorders>
              <w:top w:val="nil"/>
              <w:left w:val="nil"/>
              <w:bottom w:val="single" w:color="auto" w:sz="4" w:space="0"/>
              <w:right w:val="single" w:color="auto" w:sz="4" w:space="0"/>
            </w:tcBorders>
            <w:vAlign w:val="center"/>
          </w:tcPr>
          <w:p w14:paraId="67665452">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4A7EDE18">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163B5128">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089AD623">
            <w:pPr>
              <w:rPr>
                <w:rFonts w:ascii="宋体" w:cs="宋体"/>
                <w:sz w:val="18"/>
                <w:szCs w:val="18"/>
              </w:rPr>
            </w:pPr>
            <w:r>
              <w:rPr>
                <w:rFonts w:ascii="宋体" w:hAnsi="宋体" w:cs="宋体"/>
                <w:sz w:val="18"/>
                <w:szCs w:val="18"/>
              </w:rPr>
              <w:t>&lt;80%</w:t>
            </w:r>
          </w:p>
        </w:tc>
      </w:tr>
      <w:tr w14:paraId="5214BA7D">
        <w:tblPrEx>
          <w:tblCellMar>
            <w:top w:w="0" w:type="dxa"/>
            <w:left w:w="108" w:type="dxa"/>
            <w:bottom w:w="0" w:type="dxa"/>
            <w:right w:w="108" w:type="dxa"/>
          </w:tblCellMar>
        </w:tblPrEx>
        <w:trPr>
          <w:trHeight w:val="1080" w:hRule="atLeast"/>
        </w:trPr>
        <w:tc>
          <w:tcPr>
            <w:tcW w:w="203" w:type="pct"/>
            <w:vMerge w:val="continue"/>
            <w:tcBorders>
              <w:top w:val="nil"/>
              <w:left w:val="single" w:color="auto" w:sz="4" w:space="0"/>
              <w:bottom w:val="single" w:color="auto" w:sz="4" w:space="0"/>
              <w:right w:val="single" w:color="auto" w:sz="4" w:space="0"/>
            </w:tcBorders>
            <w:vAlign w:val="center"/>
          </w:tcPr>
          <w:p w14:paraId="594C9741">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74A7A4E7">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7233F9A2">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083FCBE5">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2457DC9E">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23375E81">
            <w:pPr>
              <w:rPr>
                <w:rFonts w:ascii="宋体" w:cs="宋体"/>
                <w:sz w:val="18"/>
                <w:szCs w:val="18"/>
              </w:rPr>
            </w:pPr>
            <w:r>
              <w:rPr>
                <w:rFonts w:hint="eastAsia" w:ascii="宋体" w:hAnsi="宋体" w:cs="宋体"/>
                <w:sz w:val="18"/>
                <w:szCs w:val="18"/>
              </w:rPr>
              <w:t>公益性岗位补贴到位率</w:t>
            </w:r>
          </w:p>
        </w:tc>
        <w:tc>
          <w:tcPr>
            <w:tcW w:w="901" w:type="pct"/>
            <w:tcBorders>
              <w:top w:val="nil"/>
              <w:left w:val="nil"/>
              <w:bottom w:val="single" w:color="auto" w:sz="4" w:space="0"/>
              <w:right w:val="single" w:color="auto" w:sz="4" w:space="0"/>
            </w:tcBorders>
            <w:vAlign w:val="center"/>
          </w:tcPr>
          <w:p w14:paraId="0FB87750">
            <w:pPr>
              <w:rPr>
                <w:rFonts w:ascii="宋体" w:cs="宋体"/>
                <w:sz w:val="18"/>
                <w:szCs w:val="18"/>
              </w:rPr>
            </w:pPr>
            <w:r>
              <w:rPr>
                <w:rFonts w:hint="eastAsia" w:ascii="宋体" w:hAnsi="宋体" w:cs="宋体"/>
                <w:sz w:val="18"/>
                <w:szCs w:val="18"/>
              </w:rPr>
              <w:t>经审核符合领取公益性岗位补贴条件的公益性岗位补贴发放率</w:t>
            </w:r>
          </w:p>
        </w:tc>
        <w:tc>
          <w:tcPr>
            <w:tcW w:w="203" w:type="pct"/>
            <w:tcBorders>
              <w:top w:val="nil"/>
              <w:left w:val="nil"/>
              <w:bottom w:val="single" w:color="auto" w:sz="4" w:space="0"/>
              <w:right w:val="single" w:color="auto" w:sz="4" w:space="0"/>
            </w:tcBorders>
            <w:vAlign w:val="center"/>
          </w:tcPr>
          <w:p w14:paraId="3E1F5A9D">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35FE87C1">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20996E87">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2A09C0CA">
            <w:pPr>
              <w:rPr>
                <w:rFonts w:ascii="宋体" w:cs="宋体"/>
                <w:sz w:val="18"/>
                <w:szCs w:val="18"/>
              </w:rPr>
            </w:pPr>
            <w:r>
              <w:rPr>
                <w:rFonts w:ascii="宋体" w:hAnsi="宋体" w:cs="宋体"/>
                <w:sz w:val="18"/>
                <w:szCs w:val="18"/>
              </w:rPr>
              <w:t>&lt;80%</w:t>
            </w:r>
          </w:p>
        </w:tc>
      </w:tr>
      <w:tr w14:paraId="496DDD7A">
        <w:tblPrEx>
          <w:tblCellMar>
            <w:top w:w="0" w:type="dxa"/>
            <w:left w:w="108" w:type="dxa"/>
            <w:bottom w:w="0" w:type="dxa"/>
            <w:right w:w="108" w:type="dxa"/>
          </w:tblCellMar>
        </w:tblPrEx>
        <w:trPr>
          <w:trHeight w:val="432" w:hRule="atLeast"/>
        </w:trPr>
        <w:tc>
          <w:tcPr>
            <w:tcW w:w="203" w:type="pct"/>
            <w:vMerge w:val="restart"/>
            <w:tcBorders>
              <w:top w:val="nil"/>
              <w:left w:val="single" w:color="auto" w:sz="4" w:space="0"/>
              <w:bottom w:val="single" w:color="auto" w:sz="4" w:space="0"/>
              <w:right w:val="single" w:color="auto" w:sz="4" w:space="0"/>
            </w:tcBorders>
            <w:noWrap/>
            <w:vAlign w:val="center"/>
          </w:tcPr>
          <w:p w14:paraId="0F08CCBD">
            <w:pPr>
              <w:jc w:val="center"/>
              <w:rPr>
                <w:rFonts w:ascii="宋体" w:cs="宋体"/>
                <w:sz w:val="18"/>
                <w:szCs w:val="18"/>
              </w:rPr>
            </w:pPr>
            <w:r>
              <w:rPr>
                <w:rFonts w:ascii="宋体" w:hAnsi="宋体" w:cs="宋体"/>
                <w:sz w:val="18"/>
                <w:szCs w:val="18"/>
              </w:rPr>
              <w:t>0102</w:t>
            </w:r>
          </w:p>
        </w:tc>
        <w:tc>
          <w:tcPr>
            <w:tcW w:w="279" w:type="pct"/>
            <w:vMerge w:val="restart"/>
            <w:tcBorders>
              <w:top w:val="nil"/>
              <w:left w:val="single" w:color="auto" w:sz="4" w:space="0"/>
              <w:bottom w:val="single" w:color="auto" w:sz="4" w:space="0"/>
              <w:right w:val="single" w:color="auto" w:sz="4" w:space="0"/>
            </w:tcBorders>
            <w:vAlign w:val="center"/>
          </w:tcPr>
          <w:p w14:paraId="4E1F696D">
            <w:pPr>
              <w:rPr>
                <w:rFonts w:ascii="宋体" w:cs="宋体"/>
                <w:sz w:val="18"/>
                <w:szCs w:val="18"/>
              </w:rPr>
            </w:pPr>
            <w:r>
              <w:rPr>
                <w:rFonts w:hint="eastAsia" w:ascii="宋体" w:hAnsi="宋体" w:cs="宋体"/>
                <w:sz w:val="18"/>
                <w:szCs w:val="18"/>
              </w:rPr>
              <w:t>就业服务体系建设</w:t>
            </w:r>
          </w:p>
        </w:tc>
        <w:tc>
          <w:tcPr>
            <w:tcW w:w="1004" w:type="pct"/>
            <w:vMerge w:val="restart"/>
            <w:tcBorders>
              <w:top w:val="nil"/>
              <w:left w:val="single" w:color="auto" w:sz="4" w:space="0"/>
              <w:bottom w:val="single" w:color="auto" w:sz="4" w:space="0"/>
              <w:right w:val="single" w:color="auto" w:sz="4" w:space="0"/>
            </w:tcBorders>
            <w:vAlign w:val="center"/>
          </w:tcPr>
          <w:p w14:paraId="0535B0DE">
            <w:pPr>
              <w:rPr>
                <w:rFonts w:ascii="宋体" w:cs="宋体"/>
                <w:sz w:val="18"/>
                <w:szCs w:val="18"/>
              </w:rPr>
            </w:pPr>
            <w:r>
              <w:rPr>
                <w:rFonts w:hint="eastAsia" w:ascii="宋体" w:hAnsi="宋体" w:cs="宋体"/>
                <w:sz w:val="18"/>
                <w:szCs w:val="18"/>
              </w:rPr>
              <w:t>建立健全职业指导、职业介绍、就业创业服务、人力资源市场、毕业生就业等公共就业服务体系，建立基层人力资源和社会保障服务平台，完善人事档案公共服务，开展人力资源服务业、家庭服务业工作、就业服务指导。</w:t>
            </w:r>
          </w:p>
        </w:tc>
        <w:tc>
          <w:tcPr>
            <w:tcW w:w="203" w:type="pct"/>
            <w:tcBorders>
              <w:top w:val="nil"/>
              <w:left w:val="nil"/>
              <w:bottom w:val="single" w:color="auto" w:sz="4" w:space="0"/>
              <w:right w:val="single" w:color="auto" w:sz="4" w:space="0"/>
            </w:tcBorders>
            <w:noWrap/>
            <w:vAlign w:val="center"/>
          </w:tcPr>
          <w:p w14:paraId="0CDCDD47">
            <w:pPr>
              <w:jc w:val="right"/>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59429E01">
            <w:pPr>
              <w:rPr>
                <w:rFonts w:ascii="宋体" w:cs="宋体"/>
                <w:sz w:val="18"/>
                <w:szCs w:val="18"/>
              </w:rPr>
            </w:pPr>
            <w:r>
              <w:rPr>
                <w:rFonts w:hint="eastAsia" w:ascii="宋体" w:hAnsi="宋体" w:cs="宋体"/>
                <w:sz w:val="18"/>
                <w:szCs w:val="18"/>
              </w:rPr>
              <w:t>实施免费的公共就业服务</w:t>
            </w:r>
          </w:p>
        </w:tc>
        <w:tc>
          <w:tcPr>
            <w:tcW w:w="631" w:type="pct"/>
            <w:tcBorders>
              <w:top w:val="nil"/>
              <w:left w:val="nil"/>
              <w:bottom w:val="single" w:color="auto" w:sz="4" w:space="0"/>
              <w:right w:val="single" w:color="auto" w:sz="4" w:space="0"/>
            </w:tcBorders>
            <w:vAlign w:val="center"/>
          </w:tcPr>
          <w:p w14:paraId="7B201D15">
            <w:pPr>
              <w:rPr>
                <w:rFonts w:ascii="宋体" w:cs="宋体"/>
                <w:sz w:val="18"/>
                <w:szCs w:val="18"/>
              </w:rPr>
            </w:pPr>
            <w:r>
              <w:rPr>
                <w:rFonts w:hint="eastAsia" w:ascii="宋体" w:hAnsi="宋体" w:cs="宋体"/>
                <w:sz w:val="18"/>
                <w:szCs w:val="18"/>
              </w:rPr>
              <w:t>人事档案公共管理服务工作完成率</w:t>
            </w:r>
          </w:p>
        </w:tc>
        <w:tc>
          <w:tcPr>
            <w:tcW w:w="901" w:type="pct"/>
            <w:tcBorders>
              <w:top w:val="nil"/>
              <w:left w:val="nil"/>
              <w:bottom w:val="single" w:color="auto" w:sz="4" w:space="0"/>
              <w:right w:val="single" w:color="auto" w:sz="4" w:space="0"/>
            </w:tcBorders>
            <w:vAlign w:val="center"/>
          </w:tcPr>
          <w:p w14:paraId="39395FD3">
            <w:pPr>
              <w:rPr>
                <w:rFonts w:ascii="宋体" w:cs="宋体"/>
                <w:sz w:val="18"/>
                <w:szCs w:val="18"/>
              </w:rPr>
            </w:pPr>
            <w:r>
              <w:rPr>
                <w:rFonts w:hint="eastAsia" w:ascii="宋体" w:hAnsi="宋体" w:cs="宋体"/>
                <w:sz w:val="18"/>
                <w:szCs w:val="18"/>
              </w:rPr>
              <w:t>当年完成人事档案管理数量占应申请人事档案管理数量的比例</w:t>
            </w:r>
          </w:p>
        </w:tc>
        <w:tc>
          <w:tcPr>
            <w:tcW w:w="203" w:type="pct"/>
            <w:tcBorders>
              <w:top w:val="nil"/>
              <w:left w:val="nil"/>
              <w:bottom w:val="single" w:color="auto" w:sz="4" w:space="0"/>
              <w:right w:val="single" w:color="auto" w:sz="4" w:space="0"/>
            </w:tcBorders>
            <w:vAlign w:val="center"/>
          </w:tcPr>
          <w:p w14:paraId="121CB29B">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30FFCEED">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59B63EEA">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38D7D88A">
            <w:pPr>
              <w:rPr>
                <w:rFonts w:ascii="宋体" w:cs="宋体"/>
                <w:sz w:val="18"/>
                <w:szCs w:val="18"/>
              </w:rPr>
            </w:pPr>
            <w:r>
              <w:rPr>
                <w:rFonts w:ascii="宋体" w:hAnsi="宋体" w:cs="宋体"/>
                <w:sz w:val="18"/>
                <w:szCs w:val="18"/>
              </w:rPr>
              <w:t>&lt;80%</w:t>
            </w:r>
          </w:p>
        </w:tc>
      </w:tr>
      <w:tr w14:paraId="4CBF5EE3">
        <w:tblPrEx>
          <w:tblCellMar>
            <w:top w:w="0" w:type="dxa"/>
            <w:left w:w="108" w:type="dxa"/>
            <w:bottom w:w="0" w:type="dxa"/>
            <w:right w:w="108" w:type="dxa"/>
          </w:tblCellMar>
        </w:tblPrEx>
        <w:trPr>
          <w:trHeight w:val="492" w:hRule="atLeast"/>
        </w:trPr>
        <w:tc>
          <w:tcPr>
            <w:tcW w:w="203" w:type="pct"/>
            <w:vMerge w:val="continue"/>
            <w:tcBorders>
              <w:top w:val="nil"/>
              <w:left w:val="single" w:color="auto" w:sz="4" w:space="0"/>
              <w:bottom w:val="single" w:color="auto" w:sz="4" w:space="0"/>
              <w:right w:val="single" w:color="auto" w:sz="4" w:space="0"/>
            </w:tcBorders>
            <w:vAlign w:val="center"/>
          </w:tcPr>
          <w:p w14:paraId="514C3F20">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7B25A9BF">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02506C15">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47BA5F14">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02EDDBA7">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0FB0E79A">
            <w:pPr>
              <w:rPr>
                <w:rFonts w:ascii="宋体" w:cs="宋体"/>
                <w:sz w:val="18"/>
                <w:szCs w:val="18"/>
              </w:rPr>
            </w:pPr>
            <w:r>
              <w:rPr>
                <w:rFonts w:hint="eastAsia" w:ascii="宋体" w:hAnsi="宋体" w:cs="宋体"/>
                <w:sz w:val="18"/>
                <w:szCs w:val="18"/>
              </w:rPr>
              <w:t>劳动力资源调查完成率</w:t>
            </w:r>
          </w:p>
        </w:tc>
        <w:tc>
          <w:tcPr>
            <w:tcW w:w="901" w:type="pct"/>
            <w:tcBorders>
              <w:top w:val="nil"/>
              <w:left w:val="nil"/>
              <w:bottom w:val="single" w:color="auto" w:sz="4" w:space="0"/>
              <w:right w:val="single" w:color="auto" w:sz="4" w:space="0"/>
            </w:tcBorders>
            <w:vAlign w:val="center"/>
          </w:tcPr>
          <w:p w14:paraId="727ABB48">
            <w:pPr>
              <w:rPr>
                <w:rFonts w:ascii="宋体" w:cs="宋体"/>
                <w:sz w:val="18"/>
                <w:szCs w:val="18"/>
              </w:rPr>
            </w:pPr>
            <w:r>
              <w:rPr>
                <w:rFonts w:hint="eastAsia" w:ascii="宋体" w:hAnsi="宋体" w:cs="宋体"/>
                <w:sz w:val="18"/>
                <w:szCs w:val="18"/>
              </w:rPr>
              <w:t>实际劳动力入户调查有需求人员占计划调查范围比例</w:t>
            </w:r>
          </w:p>
        </w:tc>
        <w:tc>
          <w:tcPr>
            <w:tcW w:w="203" w:type="pct"/>
            <w:tcBorders>
              <w:top w:val="nil"/>
              <w:left w:val="nil"/>
              <w:bottom w:val="single" w:color="auto" w:sz="4" w:space="0"/>
              <w:right w:val="single" w:color="auto" w:sz="4" w:space="0"/>
            </w:tcBorders>
            <w:vAlign w:val="center"/>
          </w:tcPr>
          <w:p w14:paraId="76B676BC">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4AB31899">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24C0B9F3">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4884B0BB">
            <w:pPr>
              <w:rPr>
                <w:rFonts w:ascii="宋体" w:cs="宋体"/>
                <w:sz w:val="18"/>
                <w:szCs w:val="18"/>
              </w:rPr>
            </w:pPr>
            <w:r>
              <w:rPr>
                <w:rFonts w:ascii="宋体" w:hAnsi="宋体" w:cs="宋体"/>
                <w:sz w:val="18"/>
                <w:szCs w:val="18"/>
              </w:rPr>
              <w:t>&lt;80%</w:t>
            </w:r>
          </w:p>
        </w:tc>
      </w:tr>
      <w:tr w14:paraId="23DDAE6F">
        <w:tblPrEx>
          <w:tblCellMar>
            <w:top w:w="0" w:type="dxa"/>
            <w:left w:w="108" w:type="dxa"/>
            <w:bottom w:w="0" w:type="dxa"/>
            <w:right w:w="108" w:type="dxa"/>
          </w:tblCellMar>
        </w:tblPrEx>
        <w:trPr>
          <w:trHeight w:val="528" w:hRule="atLeast"/>
        </w:trPr>
        <w:tc>
          <w:tcPr>
            <w:tcW w:w="203" w:type="pct"/>
            <w:vMerge w:val="continue"/>
            <w:tcBorders>
              <w:top w:val="nil"/>
              <w:left w:val="single" w:color="auto" w:sz="4" w:space="0"/>
              <w:bottom w:val="single" w:color="auto" w:sz="4" w:space="0"/>
              <w:right w:val="single" w:color="auto" w:sz="4" w:space="0"/>
            </w:tcBorders>
            <w:vAlign w:val="center"/>
          </w:tcPr>
          <w:p w14:paraId="36A1C819">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6E7B97FF">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52A264E3">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68791203">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467A84C8">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3D45C8D6">
            <w:pPr>
              <w:rPr>
                <w:rFonts w:ascii="宋体" w:cs="宋体"/>
                <w:sz w:val="18"/>
                <w:szCs w:val="18"/>
              </w:rPr>
            </w:pPr>
            <w:r>
              <w:rPr>
                <w:rFonts w:hint="eastAsia" w:ascii="宋体" w:hAnsi="宋体" w:cs="宋体"/>
                <w:sz w:val="18"/>
                <w:szCs w:val="18"/>
              </w:rPr>
              <w:t>劳动力资源调查反馈率</w:t>
            </w:r>
          </w:p>
        </w:tc>
        <w:tc>
          <w:tcPr>
            <w:tcW w:w="901" w:type="pct"/>
            <w:tcBorders>
              <w:top w:val="nil"/>
              <w:left w:val="nil"/>
              <w:bottom w:val="single" w:color="auto" w:sz="4" w:space="0"/>
              <w:right w:val="single" w:color="auto" w:sz="4" w:space="0"/>
            </w:tcBorders>
            <w:vAlign w:val="center"/>
          </w:tcPr>
          <w:p w14:paraId="6F64854B">
            <w:pPr>
              <w:rPr>
                <w:rFonts w:ascii="宋体" w:cs="宋体"/>
                <w:sz w:val="18"/>
                <w:szCs w:val="18"/>
              </w:rPr>
            </w:pPr>
            <w:r>
              <w:rPr>
                <w:rFonts w:hint="eastAsia" w:ascii="宋体" w:hAnsi="宋体" w:cs="宋体"/>
                <w:sz w:val="18"/>
                <w:szCs w:val="18"/>
              </w:rPr>
              <w:t>劳动力入户调查信息反馈比例</w:t>
            </w:r>
          </w:p>
        </w:tc>
        <w:tc>
          <w:tcPr>
            <w:tcW w:w="203" w:type="pct"/>
            <w:tcBorders>
              <w:top w:val="nil"/>
              <w:left w:val="nil"/>
              <w:bottom w:val="single" w:color="auto" w:sz="4" w:space="0"/>
              <w:right w:val="single" w:color="auto" w:sz="4" w:space="0"/>
            </w:tcBorders>
            <w:vAlign w:val="center"/>
          </w:tcPr>
          <w:p w14:paraId="019C9F2C">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62A60F53">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748FD2B0">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49D07BAF">
            <w:pPr>
              <w:rPr>
                <w:rFonts w:ascii="宋体" w:cs="宋体"/>
                <w:sz w:val="18"/>
                <w:szCs w:val="18"/>
              </w:rPr>
            </w:pPr>
            <w:r>
              <w:rPr>
                <w:rFonts w:ascii="宋体" w:hAnsi="宋体" w:cs="宋体"/>
                <w:sz w:val="18"/>
                <w:szCs w:val="18"/>
              </w:rPr>
              <w:t>&lt;80%</w:t>
            </w:r>
          </w:p>
        </w:tc>
      </w:tr>
      <w:tr w14:paraId="6D76DED7">
        <w:tblPrEx>
          <w:tblCellMar>
            <w:top w:w="0" w:type="dxa"/>
            <w:left w:w="108" w:type="dxa"/>
            <w:bottom w:w="0" w:type="dxa"/>
            <w:right w:w="108" w:type="dxa"/>
          </w:tblCellMar>
        </w:tblPrEx>
        <w:trPr>
          <w:trHeight w:val="480" w:hRule="atLeast"/>
        </w:trPr>
        <w:tc>
          <w:tcPr>
            <w:tcW w:w="203" w:type="pct"/>
            <w:vMerge w:val="continue"/>
            <w:tcBorders>
              <w:top w:val="nil"/>
              <w:left w:val="single" w:color="auto" w:sz="4" w:space="0"/>
              <w:bottom w:val="single" w:color="auto" w:sz="4" w:space="0"/>
              <w:right w:val="single" w:color="auto" w:sz="4" w:space="0"/>
            </w:tcBorders>
            <w:vAlign w:val="center"/>
          </w:tcPr>
          <w:p w14:paraId="3F1F72D4">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035C0E11">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0988230A">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7270D008">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62E891C2">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36B93A5A">
            <w:pPr>
              <w:rPr>
                <w:rFonts w:ascii="宋体" w:cs="宋体"/>
                <w:sz w:val="18"/>
                <w:szCs w:val="18"/>
              </w:rPr>
            </w:pPr>
            <w:r>
              <w:rPr>
                <w:rFonts w:hint="eastAsia" w:ascii="宋体" w:hAnsi="宋体" w:cs="宋体"/>
                <w:sz w:val="18"/>
                <w:szCs w:val="18"/>
              </w:rPr>
              <w:t>劳动力资源调查及时性</w:t>
            </w:r>
          </w:p>
        </w:tc>
        <w:tc>
          <w:tcPr>
            <w:tcW w:w="901" w:type="pct"/>
            <w:tcBorders>
              <w:top w:val="nil"/>
              <w:left w:val="nil"/>
              <w:bottom w:val="single" w:color="auto" w:sz="4" w:space="0"/>
              <w:right w:val="single" w:color="auto" w:sz="4" w:space="0"/>
            </w:tcBorders>
            <w:vAlign w:val="center"/>
          </w:tcPr>
          <w:p w14:paraId="31607B6D">
            <w:pPr>
              <w:rPr>
                <w:rFonts w:ascii="宋体" w:cs="宋体"/>
                <w:sz w:val="18"/>
                <w:szCs w:val="18"/>
              </w:rPr>
            </w:pPr>
            <w:r>
              <w:rPr>
                <w:rFonts w:hint="eastAsia" w:ascii="宋体" w:hAnsi="宋体" w:cs="宋体"/>
                <w:sz w:val="18"/>
                <w:szCs w:val="18"/>
              </w:rPr>
              <w:t>是否按规定时间入户调查及反馈情况</w:t>
            </w:r>
          </w:p>
        </w:tc>
        <w:tc>
          <w:tcPr>
            <w:tcW w:w="203" w:type="pct"/>
            <w:tcBorders>
              <w:top w:val="nil"/>
              <w:left w:val="nil"/>
              <w:bottom w:val="single" w:color="auto" w:sz="4" w:space="0"/>
              <w:right w:val="single" w:color="auto" w:sz="4" w:space="0"/>
            </w:tcBorders>
            <w:vAlign w:val="center"/>
          </w:tcPr>
          <w:p w14:paraId="6E8E8124">
            <w:pPr>
              <w:rPr>
                <w:rFonts w:ascii="宋体" w:cs="宋体"/>
                <w:sz w:val="18"/>
                <w:szCs w:val="18"/>
              </w:rPr>
            </w:pPr>
            <w:r>
              <w:rPr>
                <w:rFonts w:hint="eastAsia" w:ascii="宋体" w:hAnsi="宋体" w:cs="宋体"/>
                <w:sz w:val="18"/>
                <w:szCs w:val="18"/>
              </w:rPr>
              <w:t>及时</w:t>
            </w:r>
          </w:p>
        </w:tc>
        <w:tc>
          <w:tcPr>
            <w:tcW w:w="298" w:type="pct"/>
            <w:tcBorders>
              <w:top w:val="nil"/>
              <w:left w:val="nil"/>
              <w:bottom w:val="single" w:color="auto" w:sz="4" w:space="0"/>
              <w:right w:val="single" w:color="auto" w:sz="4" w:space="0"/>
            </w:tcBorders>
            <w:vAlign w:val="center"/>
          </w:tcPr>
          <w:p w14:paraId="7AC7F1B2">
            <w:pPr>
              <w:rPr>
                <w:rFonts w:ascii="宋体" w:cs="宋体"/>
                <w:sz w:val="18"/>
                <w:szCs w:val="18"/>
              </w:rPr>
            </w:pPr>
            <w:r>
              <w:rPr>
                <w:rFonts w:hint="eastAsia" w:ascii="宋体" w:hAnsi="宋体" w:cs="宋体"/>
                <w:sz w:val="18"/>
                <w:szCs w:val="18"/>
              </w:rPr>
              <w:t>延期一周</w:t>
            </w:r>
          </w:p>
        </w:tc>
        <w:tc>
          <w:tcPr>
            <w:tcW w:w="298" w:type="pct"/>
            <w:tcBorders>
              <w:top w:val="nil"/>
              <w:left w:val="nil"/>
              <w:bottom w:val="single" w:color="auto" w:sz="4" w:space="0"/>
              <w:right w:val="single" w:color="auto" w:sz="4" w:space="0"/>
            </w:tcBorders>
            <w:vAlign w:val="center"/>
          </w:tcPr>
          <w:p w14:paraId="0A11AE41">
            <w:pPr>
              <w:rPr>
                <w:rFonts w:ascii="宋体" w:cs="宋体"/>
                <w:sz w:val="18"/>
                <w:szCs w:val="18"/>
              </w:rPr>
            </w:pPr>
            <w:r>
              <w:rPr>
                <w:rFonts w:hint="eastAsia" w:ascii="宋体" w:hAnsi="宋体" w:cs="宋体"/>
                <w:sz w:val="18"/>
                <w:szCs w:val="18"/>
              </w:rPr>
              <w:t>延期两周</w:t>
            </w:r>
          </w:p>
        </w:tc>
        <w:tc>
          <w:tcPr>
            <w:tcW w:w="203" w:type="pct"/>
            <w:tcBorders>
              <w:top w:val="nil"/>
              <w:left w:val="nil"/>
              <w:bottom w:val="single" w:color="auto" w:sz="4" w:space="0"/>
              <w:right w:val="single" w:color="auto" w:sz="4" w:space="0"/>
            </w:tcBorders>
            <w:vAlign w:val="center"/>
          </w:tcPr>
          <w:p w14:paraId="132E53AE">
            <w:pPr>
              <w:rPr>
                <w:rFonts w:ascii="宋体" w:cs="宋体"/>
                <w:sz w:val="18"/>
                <w:szCs w:val="18"/>
              </w:rPr>
            </w:pPr>
            <w:r>
              <w:rPr>
                <w:rFonts w:hint="eastAsia" w:ascii="宋体" w:hAnsi="宋体" w:cs="宋体"/>
                <w:sz w:val="18"/>
                <w:szCs w:val="18"/>
              </w:rPr>
              <w:t>延期三周</w:t>
            </w:r>
          </w:p>
        </w:tc>
      </w:tr>
      <w:tr w14:paraId="1BED3DEC">
        <w:tblPrEx>
          <w:tblCellMar>
            <w:top w:w="0" w:type="dxa"/>
            <w:left w:w="108" w:type="dxa"/>
            <w:bottom w:w="0" w:type="dxa"/>
            <w:right w:w="108" w:type="dxa"/>
          </w:tblCellMar>
        </w:tblPrEx>
        <w:trPr>
          <w:trHeight w:val="480" w:hRule="atLeast"/>
        </w:trPr>
        <w:tc>
          <w:tcPr>
            <w:tcW w:w="203" w:type="pct"/>
            <w:vMerge w:val="continue"/>
            <w:tcBorders>
              <w:top w:val="nil"/>
              <w:left w:val="single" w:color="auto" w:sz="4" w:space="0"/>
              <w:bottom w:val="single" w:color="auto" w:sz="4" w:space="0"/>
              <w:right w:val="single" w:color="auto" w:sz="4" w:space="0"/>
            </w:tcBorders>
            <w:vAlign w:val="center"/>
          </w:tcPr>
          <w:p w14:paraId="10F62F1D">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5F2837CF">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36879DB7">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330A7F9C">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64330118">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6D831116">
            <w:pPr>
              <w:rPr>
                <w:rFonts w:ascii="宋体" w:cs="宋体"/>
                <w:sz w:val="18"/>
                <w:szCs w:val="18"/>
              </w:rPr>
            </w:pPr>
            <w:r>
              <w:rPr>
                <w:rFonts w:hint="eastAsia" w:ascii="宋体" w:hAnsi="宋体" w:cs="宋体"/>
                <w:sz w:val="18"/>
                <w:szCs w:val="18"/>
              </w:rPr>
              <w:t>招聘单位邀请到场率</w:t>
            </w:r>
          </w:p>
        </w:tc>
        <w:tc>
          <w:tcPr>
            <w:tcW w:w="901" w:type="pct"/>
            <w:tcBorders>
              <w:top w:val="nil"/>
              <w:left w:val="nil"/>
              <w:bottom w:val="single" w:color="auto" w:sz="4" w:space="0"/>
              <w:right w:val="single" w:color="auto" w:sz="4" w:space="0"/>
            </w:tcBorders>
            <w:vAlign w:val="center"/>
          </w:tcPr>
          <w:p w14:paraId="6475E1FF">
            <w:pPr>
              <w:rPr>
                <w:rFonts w:ascii="宋体" w:cs="宋体"/>
                <w:sz w:val="18"/>
                <w:szCs w:val="18"/>
              </w:rPr>
            </w:pPr>
            <w:r>
              <w:rPr>
                <w:rFonts w:hint="eastAsia" w:ascii="宋体" w:hAnsi="宋体" w:cs="宋体"/>
                <w:sz w:val="18"/>
                <w:szCs w:val="18"/>
              </w:rPr>
              <w:t>实际到场招聘单位占邀请单位比例</w:t>
            </w:r>
          </w:p>
        </w:tc>
        <w:tc>
          <w:tcPr>
            <w:tcW w:w="203" w:type="pct"/>
            <w:tcBorders>
              <w:top w:val="nil"/>
              <w:left w:val="nil"/>
              <w:bottom w:val="single" w:color="auto" w:sz="4" w:space="0"/>
              <w:right w:val="single" w:color="auto" w:sz="4" w:space="0"/>
            </w:tcBorders>
            <w:vAlign w:val="center"/>
          </w:tcPr>
          <w:p w14:paraId="1B7AA800">
            <w:pPr>
              <w:rPr>
                <w:rFonts w:ascii="宋体" w:cs="宋体"/>
                <w:sz w:val="18"/>
                <w:szCs w:val="18"/>
              </w:rPr>
            </w:pP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7F5B9DDD">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98" w:type="pct"/>
            <w:tcBorders>
              <w:top w:val="nil"/>
              <w:left w:val="nil"/>
              <w:bottom w:val="single" w:color="auto" w:sz="4" w:space="0"/>
              <w:right w:val="single" w:color="auto" w:sz="4" w:space="0"/>
            </w:tcBorders>
            <w:vAlign w:val="center"/>
          </w:tcPr>
          <w:p w14:paraId="2F922319">
            <w:pPr>
              <w:rPr>
                <w:rFonts w:ascii="宋体" w:cs="宋体"/>
                <w:sz w:val="18"/>
                <w:szCs w:val="18"/>
              </w:rPr>
            </w:pPr>
            <w:r>
              <w:rPr>
                <w:rFonts w:hint="eastAsia" w:ascii="宋体" w:hAnsi="宋体" w:cs="宋体"/>
                <w:sz w:val="18"/>
                <w:szCs w:val="18"/>
              </w:rPr>
              <w:t>≥</w:t>
            </w:r>
            <w:r>
              <w:rPr>
                <w:rFonts w:ascii="宋体" w:hAnsi="宋体" w:cs="宋体"/>
                <w:sz w:val="18"/>
                <w:szCs w:val="18"/>
              </w:rPr>
              <w:t>75%</w:t>
            </w:r>
          </w:p>
        </w:tc>
        <w:tc>
          <w:tcPr>
            <w:tcW w:w="203" w:type="pct"/>
            <w:tcBorders>
              <w:top w:val="nil"/>
              <w:left w:val="nil"/>
              <w:bottom w:val="single" w:color="auto" w:sz="4" w:space="0"/>
              <w:right w:val="single" w:color="auto" w:sz="4" w:space="0"/>
            </w:tcBorders>
            <w:vAlign w:val="center"/>
          </w:tcPr>
          <w:p w14:paraId="321DF5B4">
            <w:pPr>
              <w:rPr>
                <w:rFonts w:ascii="宋体" w:cs="宋体"/>
                <w:sz w:val="18"/>
                <w:szCs w:val="18"/>
              </w:rPr>
            </w:pPr>
            <w:r>
              <w:rPr>
                <w:rFonts w:ascii="宋体" w:hAnsi="宋体" w:cs="宋体"/>
                <w:sz w:val="18"/>
                <w:szCs w:val="18"/>
              </w:rPr>
              <w:t>&lt;75%</w:t>
            </w:r>
          </w:p>
        </w:tc>
      </w:tr>
      <w:tr w14:paraId="4477FE28">
        <w:tblPrEx>
          <w:tblCellMar>
            <w:top w:w="0" w:type="dxa"/>
            <w:left w:w="108" w:type="dxa"/>
            <w:bottom w:w="0" w:type="dxa"/>
            <w:right w:w="108" w:type="dxa"/>
          </w:tblCellMar>
        </w:tblPrEx>
        <w:trPr>
          <w:trHeight w:val="480" w:hRule="atLeast"/>
        </w:trPr>
        <w:tc>
          <w:tcPr>
            <w:tcW w:w="203" w:type="pct"/>
            <w:vMerge w:val="continue"/>
            <w:tcBorders>
              <w:top w:val="nil"/>
              <w:left w:val="single" w:color="auto" w:sz="4" w:space="0"/>
              <w:bottom w:val="single" w:color="auto" w:sz="4" w:space="0"/>
              <w:right w:val="single" w:color="auto" w:sz="4" w:space="0"/>
            </w:tcBorders>
            <w:vAlign w:val="center"/>
          </w:tcPr>
          <w:p w14:paraId="473D0529">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1681DD31">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652DCF00">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131F35AA">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792FAE9D">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44E4AB9A">
            <w:pPr>
              <w:rPr>
                <w:rFonts w:ascii="宋体" w:cs="宋体"/>
                <w:sz w:val="18"/>
                <w:szCs w:val="18"/>
              </w:rPr>
            </w:pPr>
            <w:r>
              <w:rPr>
                <w:rFonts w:hint="eastAsia" w:ascii="宋体" w:hAnsi="宋体" w:cs="宋体"/>
                <w:sz w:val="18"/>
                <w:szCs w:val="18"/>
              </w:rPr>
              <w:t>招聘活动开展完成率</w:t>
            </w:r>
          </w:p>
        </w:tc>
        <w:tc>
          <w:tcPr>
            <w:tcW w:w="901" w:type="pct"/>
            <w:tcBorders>
              <w:top w:val="nil"/>
              <w:left w:val="nil"/>
              <w:bottom w:val="single" w:color="auto" w:sz="4" w:space="0"/>
              <w:right w:val="single" w:color="auto" w:sz="4" w:space="0"/>
            </w:tcBorders>
            <w:vAlign w:val="center"/>
          </w:tcPr>
          <w:p w14:paraId="035AAAF4">
            <w:pPr>
              <w:rPr>
                <w:rFonts w:ascii="宋体" w:cs="宋体"/>
                <w:sz w:val="18"/>
                <w:szCs w:val="18"/>
              </w:rPr>
            </w:pPr>
            <w:r>
              <w:rPr>
                <w:rFonts w:hint="eastAsia" w:ascii="宋体" w:hAnsi="宋体" w:cs="宋体"/>
                <w:sz w:val="18"/>
                <w:szCs w:val="18"/>
              </w:rPr>
              <w:t>实际开展招聘会（专场）次数占计划数的比例</w:t>
            </w:r>
          </w:p>
        </w:tc>
        <w:tc>
          <w:tcPr>
            <w:tcW w:w="203" w:type="pct"/>
            <w:tcBorders>
              <w:top w:val="nil"/>
              <w:left w:val="nil"/>
              <w:bottom w:val="single" w:color="auto" w:sz="4" w:space="0"/>
              <w:right w:val="single" w:color="auto" w:sz="4" w:space="0"/>
            </w:tcBorders>
            <w:vAlign w:val="center"/>
          </w:tcPr>
          <w:p w14:paraId="5A9634C4">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58B6221C">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32CA0567">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22886A4F">
            <w:pPr>
              <w:rPr>
                <w:rFonts w:ascii="宋体" w:cs="宋体"/>
                <w:sz w:val="18"/>
                <w:szCs w:val="18"/>
              </w:rPr>
            </w:pPr>
            <w:r>
              <w:rPr>
                <w:rFonts w:ascii="宋体" w:hAnsi="宋体" w:cs="宋体"/>
                <w:sz w:val="18"/>
                <w:szCs w:val="18"/>
              </w:rPr>
              <w:t>&lt;80%</w:t>
            </w:r>
          </w:p>
        </w:tc>
      </w:tr>
      <w:tr w14:paraId="2ABDCCAF">
        <w:tblPrEx>
          <w:tblCellMar>
            <w:top w:w="0" w:type="dxa"/>
            <w:left w:w="108" w:type="dxa"/>
            <w:bottom w:w="0" w:type="dxa"/>
            <w:right w:w="108" w:type="dxa"/>
          </w:tblCellMar>
        </w:tblPrEx>
        <w:trPr>
          <w:trHeight w:val="480" w:hRule="atLeast"/>
        </w:trPr>
        <w:tc>
          <w:tcPr>
            <w:tcW w:w="203" w:type="pct"/>
            <w:vMerge w:val="continue"/>
            <w:tcBorders>
              <w:top w:val="nil"/>
              <w:left w:val="single" w:color="auto" w:sz="4" w:space="0"/>
              <w:bottom w:val="single" w:color="auto" w:sz="4" w:space="0"/>
              <w:right w:val="single" w:color="auto" w:sz="4" w:space="0"/>
            </w:tcBorders>
            <w:vAlign w:val="center"/>
          </w:tcPr>
          <w:p w14:paraId="0D62604E">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5249A4EA">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1D7C4439">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6EB4DBF0">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7B988CC0">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77B8C9DA">
            <w:pPr>
              <w:rPr>
                <w:rFonts w:ascii="宋体" w:cs="宋体"/>
                <w:sz w:val="18"/>
                <w:szCs w:val="18"/>
              </w:rPr>
            </w:pPr>
            <w:r>
              <w:rPr>
                <w:rFonts w:hint="eastAsia" w:ascii="宋体" w:hAnsi="宋体" w:cs="宋体"/>
                <w:sz w:val="18"/>
                <w:szCs w:val="18"/>
              </w:rPr>
              <w:t>是否免费提供招聘服务</w:t>
            </w:r>
          </w:p>
        </w:tc>
        <w:tc>
          <w:tcPr>
            <w:tcW w:w="901" w:type="pct"/>
            <w:tcBorders>
              <w:top w:val="nil"/>
              <w:left w:val="nil"/>
              <w:bottom w:val="single" w:color="auto" w:sz="4" w:space="0"/>
              <w:right w:val="single" w:color="auto" w:sz="4" w:space="0"/>
            </w:tcBorders>
            <w:vAlign w:val="center"/>
          </w:tcPr>
          <w:p w14:paraId="60738C15">
            <w:pPr>
              <w:rPr>
                <w:rFonts w:ascii="宋体" w:cs="宋体"/>
                <w:sz w:val="18"/>
                <w:szCs w:val="18"/>
              </w:rPr>
            </w:pPr>
            <w:r>
              <w:rPr>
                <w:rFonts w:hint="eastAsia" w:ascii="宋体" w:hAnsi="宋体" w:cs="宋体"/>
                <w:sz w:val="18"/>
                <w:szCs w:val="18"/>
              </w:rPr>
              <w:t>是否免费提供招聘服务</w:t>
            </w:r>
          </w:p>
        </w:tc>
        <w:tc>
          <w:tcPr>
            <w:tcW w:w="203" w:type="pct"/>
            <w:tcBorders>
              <w:top w:val="nil"/>
              <w:left w:val="nil"/>
              <w:bottom w:val="single" w:color="auto" w:sz="4" w:space="0"/>
              <w:right w:val="single" w:color="auto" w:sz="4" w:space="0"/>
            </w:tcBorders>
            <w:vAlign w:val="center"/>
          </w:tcPr>
          <w:p w14:paraId="421CD6F9">
            <w:pPr>
              <w:rPr>
                <w:rFonts w:ascii="宋体" w:cs="宋体"/>
                <w:sz w:val="18"/>
                <w:szCs w:val="18"/>
              </w:rPr>
            </w:pPr>
            <w:r>
              <w:rPr>
                <w:rFonts w:hint="eastAsia" w:ascii="宋体" w:hAnsi="宋体" w:cs="宋体"/>
                <w:sz w:val="18"/>
                <w:szCs w:val="18"/>
              </w:rPr>
              <w:t>是</w:t>
            </w:r>
          </w:p>
        </w:tc>
        <w:tc>
          <w:tcPr>
            <w:tcW w:w="298" w:type="pct"/>
            <w:tcBorders>
              <w:top w:val="nil"/>
              <w:left w:val="nil"/>
              <w:bottom w:val="single" w:color="auto" w:sz="4" w:space="0"/>
              <w:right w:val="single" w:color="auto" w:sz="4" w:space="0"/>
            </w:tcBorders>
            <w:vAlign w:val="center"/>
          </w:tcPr>
          <w:p w14:paraId="01B6DE86">
            <w:pPr>
              <w:rPr>
                <w:rFonts w:ascii="宋体" w:cs="宋体"/>
                <w:sz w:val="18"/>
                <w:szCs w:val="18"/>
              </w:rPr>
            </w:pPr>
            <w:r>
              <w:rPr>
                <w:rFonts w:hint="eastAsia" w:ascii="宋体" w:hAnsi="宋体" w:cs="宋体"/>
                <w:sz w:val="18"/>
                <w:szCs w:val="18"/>
              </w:rPr>
              <w:t>基本达到</w:t>
            </w:r>
          </w:p>
        </w:tc>
        <w:tc>
          <w:tcPr>
            <w:tcW w:w="298" w:type="pct"/>
            <w:tcBorders>
              <w:top w:val="nil"/>
              <w:left w:val="nil"/>
              <w:bottom w:val="single" w:color="auto" w:sz="4" w:space="0"/>
              <w:right w:val="single" w:color="auto" w:sz="4" w:space="0"/>
            </w:tcBorders>
            <w:vAlign w:val="center"/>
          </w:tcPr>
          <w:p w14:paraId="194C51B7">
            <w:pPr>
              <w:rPr>
                <w:rFonts w:ascii="宋体" w:cs="宋体"/>
                <w:sz w:val="18"/>
                <w:szCs w:val="18"/>
              </w:rPr>
            </w:pPr>
            <w:r>
              <w:rPr>
                <w:rFonts w:hint="eastAsia" w:ascii="宋体" w:hAnsi="宋体" w:cs="宋体"/>
                <w:sz w:val="18"/>
                <w:szCs w:val="18"/>
              </w:rPr>
              <w:t>否</w:t>
            </w:r>
          </w:p>
        </w:tc>
        <w:tc>
          <w:tcPr>
            <w:tcW w:w="203" w:type="pct"/>
            <w:tcBorders>
              <w:top w:val="nil"/>
              <w:left w:val="nil"/>
              <w:bottom w:val="single" w:color="auto" w:sz="4" w:space="0"/>
              <w:right w:val="single" w:color="auto" w:sz="4" w:space="0"/>
            </w:tcBorders>
            <w:vAlign w:val="center"/>
          </w:tcPr>
          <w:p w14:paraId="69D1F6BF">
            <w:pPr>
              <w:rPr>
                <w:rFonts w:ascii="宋体" w:cs="宋体"/>
                <w:sz w:val="18"/>
                <w:szCs w:val="18"/>
              </w:rPr>
            </w:pPr>
            <w:r>
              <w:rPr>
                <w:rFonts w:hint="eastAsia" w:ascii="宋体" w:hAnsi="宋体" w:cs="宋体"/>
                <w:sz w:val="18"/>
                <w:szCs w:val="18"/>
              </w:rPr>
              <w:t>否</w:t>
            </w:r>
          </w:p>
        </w:tc>
      </w:tr>
      <w:tr w14:paraId="4C5295AD">
        <w:tblPrEx>
          <w:tblCellMar>
            <w:top w:w="0" w:type="dxa"/>
            <w:left w:w="108" w:type="dxa"/>
            <w:bottom w:w="0" w:type="dxa"/>
            <w:right w:w="108" w:type="dxa"/>
          </w:tblCellMar>
        </w:tblPrEx>
        <w:trPr>
          <w:trHeight w:val="480" w:hRule="atLeast"/>
        </w:trPr>
        <w:tc>
          <w:tcPr>
            <w:tcW w:w="203" w:type="pct"/>
            <w:vMerge w:val="continue"/>
            <w:tcBorders>
              <w:top w:val="nil"/>
              <w:left w:val="single" w:color="auto" w:sz="4" w:space="0"/>
              <w:bottom w:val="single" w:color="auto" w:sz="4" w:space="0"/>
              <w:right w:val="single" w:color="auto" w:sz="4" w:space="0"/>
            </w:tcBorders>
            <w:vAlign w:val="center"/>
          </w:tcPr>
          <w:p w14:paraId="3BA22668">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1DFF94F0">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2B5C5128">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443468F8">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5713AB8B">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63B340B4">
            <w:pPr>
              <w:rPr>
                <w:rFonts w:ascii="宋体" w:cs="宋体"/>
                <w:sz w:val="18"/>
                <w:szCs w:val="18"/>
              </w:rPr>
            </w:pPr>
            <w:r>
              <w:rPr>
                <w:rFonts w:hint="eastAsia" w:ascii="宋体" w:hAnsi="宋体" w:cs="宋体"/>
                <w:sz w:val="18"/>
                <w:szCs w:val="18"/>
              </w:rPr>
              <w:t>招聘完成率</w:t>
            </w:r>
          </w:p>
        </w:tc>
        <w:tc>
          <w:tcPr>
            <w:tcW w:w="901" w:type="pct"/>
            <w:tcBorders>
              <w:top w:val="nil"/>
              <w:left w:val="nil"/>
              <w:bottom w:val="single" w:color="auto" w:sz="4" w:space="0"/>
              <w:right w:val="single" w:color="auto" w:sz="4" w:space="0"/>
            </w:tcBorders>
            <w:vAlign w:val="center"/>
          </w:tcPr>
          <w:p w14:paraId="1233E391">
            <w:pPr>
              <w:rPr>
                <w:rFonts w:ascii="宋体" w:cs="宋体"/>
                <w:sz w:val="18"/>
                <w:szCs w:val="18"/>
              </w:rPr>
            </w:pPr>
            <w:r>
              <w:rPr>
                <w:rFonts w:hint="eastAsia" w:ascii="宋体" w:hAnsi="宋体" w:cs="宋体"/>
                <w:sz w:val="18"/>
                <w:szCs w:val="18"/>
              </w:rPr>
              <w:t>按照招聘计划的条件、人数完成比例</w:t>
            </w:r>
          </w:p>
        </w:tc>
        <w:tc>
          <w:tcPr>
            <w:tcW w:w="203" w:type="pct"/>
            <w:tcBorders>
              <w:top w:val="nil"/>
              <w:left w:val="nil"/>
              <w:bottom w:val="single" w:color="auto" w:sz="4" w:space="0"/>
              <w:right w:val="single" w:color="auto" w:sz="4" w:space="0"/>
            </w:tcBorders>
            <w:vAlign w:val="center"/>
          </w:tcPr>
          <w:p w14:paraId="6990DC83">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0A3C6A74">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5CCF1313">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0D25275E">
            <w:pPr>
              <w:rPr>
                <w:rFonts w:ascii="宋体" w:cs="宋体"/>
                <w:sz w:val="18"/>
                <w:szCs w:val="18"/>
              </w:rPr>
            </w:pPr>
            <w:r>
              <w:rPr>
                <w:rFonts w:ascii="宋体" w:hAnsi="宋体" w:cs="宋体"/>
                <w:sz w:val="18"/>
                <w:szCs w:val="18"/>
              </w:rPr>
              <w:t>&lt;80%</w:t>
            </w:r>
          </w:p>
        </w:tc>
      </w:tr>
      <w:tr w14:paraId="02FB2517">
        <w:tblPrEx>
          <w:tblCellMar>
            <w:top w:w="0" w:type="dxa"/>
            <w:left w:w="108" w:type="dxa"/>
            <w:bottom w:w="0" w:type="dxa"/>
            <w:right w:w="108" w:type="dxa"/>
          </w:tblCellMar>
        </w:tblPrEx>
        <w:trPr>
          <w:trHeight w:val="480" w:hRule="atLeast"/>
        </w:trPr>
        <w:tc>
          <w:tcPr>
            <w:tcW w:w="203" w:type="pct"/>
            <w:vMerge w:val="continue"/>
            <w:tcBorders>
              <w:top w:val="nil"/>
              <w:left w:val="single" w:color="auto" w:sz="4" w:space="0"/>
              <w:bottom w:val="single" w:color="auto" w:sz="4" w:space="0"/>
              <w:right w:val="single" w:color="auto" w:sz="4" w:space="0"/>
            </w:tcBorders>
            <w:vAlign w:val="center"/>
          </w:tcPr>
          <w:p w14:paraId="6A5B96A8">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685EDA9D">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09989418">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15DD7F06">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4C78CF56">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1D54F202">
            <w:pPr>
              <w:rPr>
                <w:rFonts w:ascii="宋体" w:cs="宋体"/>
                <w:sz w:val="18"/>
                <w:szCs w:val="18"/>
              </w:rPr>
            </w:pPr>
            <w:r>
              <w:rPr>
                <w:rFonts w:hint="eastAsia" w:ascii="宋体" w:hAnsi="宋体" w:cs="宋体"/>
                <w:sz w:val="18"/>
                <w:szCs w:val="18"/>
              </w:rPr>
              <w:t>招聘及时性</w:t>
            </w:r>
          </w:p>
        </w:tc>
        <w:tc>
          <w:tcPr>
            <w:tcW w:w="901" w:type="pct"/>
            <w:tcBorders>
              <w:top w:val="nil"/>
              <w:left w:val="nil"/>
              <w:bottom w:val="single" w:color="auto" w:sz="4" w:space="0"/>
              <w:right w:val="single" w:color="auto" w:sz="4" w:space="0"/>
            </w:tcBorders>
            <w:vAlign w:val="center"/>
          </w:tcPr>
          <w:p w14:paraId="74F4190F">
            <w:pPr>
              <w:rPr>
                <w:rFonts w:ascii="宋体" w:cs="宋体"/>
                <w:sz w:val="18"/>
                <w:szCs w:val="18"/>
              </w:rPr>
            </w:pPr>
            <w:r>
              <w:rPr>
                <w:rFonts w:hint="eastAsia" w:ascii="宋体" w:hAnsi="宋体" w:cs="宋体"/>
                <w:sz w:val="18"/>
                <w:szCs w:val="18"/>
              </w:rPr>
              <w:t>是否按照计划及时完成招聘</w:t>
            </w:r>
          </w:p>
        </w:tc>
        <w:tc>
          <w:tcPr>
            <w:tcW w:w="203" w:type="pct"/>
            <w:tcBorders>
              <w:top w:val="nil"/>
              <w:left w:val="nil"/>
              <w:bottom w:val="single" w:color="auto" w:sz="4" w:space="0"/>
              <w:right w:val="single" w:color="auto" w:sz="4" w:space="0"/>
            </w:tcBorders>
            <w:vAlign w:val="center"/>
          </w:tcPr>
          <w:p w14:paraId="11306EEA">
            <w:pPr>
              <w:rPr>
                <w:rFonts w:ascii="宋体" w:cs="宋体"/>
                <w:sz w:val="18"/>
                <w:szCs w:val="18"/>
              </w:rPr>
            </w:pPr>
            <w:r>
              <w:rPr>
                <w:rFonts w:hint="eastAsia" w:ascii="宋体" w:hAnsi="宋体" w:cs="宋体"/>
                <w:sz w:val="18"/>
                <w:szCs w:val="18"/>
              </w:rPr>
              <w:t>是</w:t>
            </w:r>
          </w:p>
        </w:tc>
        <w:tc>
          <w:tcPr>
            <w:tcW w:w="298" w:type="pct"/>
            <w:tcBorders>
              <w:top w:val="nil"/>
              <w:left w:val="nil"/>
              <w:bottom w:val="single" w:color="auto" w:sz="4" w:space="0"/>
              <w:right w:val="single" w:color="auto" w:sz="4" w:space="0"/>
            </w:tcBorders>
            <w:vAlign w:val="center"/>
          </w:tcPr>
          <w:p w14:paraId="33BC7F9C">
            <w:pPr>
              <w:rPr>
                <w:rFonts w:ascii="宋体" w:cs="宋体"/>
                <w:sz w:val="18"/>
                <w:szCs w:val="18"/>
              </w:rPr>
            </w:pPr>
            <w:r>
              <w:rPr>
                <w:rFonts w:hint="eastAsia" w:ascii="宋体" w:hAnsi="宋体" w:cs="宋体"/>
                <w:sz w:val="18"/>
                <w:szCs w:val="18"/>
              </w:rPr>
              <w:t>基本达到</w:t>
            </w:r>
          </w:p>
        </w:tc>
        <w:tc>
          <w:tcPr>
            <w:tcW w:w="298" w:type="pct"/>
            <w:tcBorders>
              <w:top w:val="nil"/>
              <w:left w:val="nil"/>
              <w:bottom w:val="single" w:color="auto" w:sz="4" w:space="0"/>
              <w:right w:val="single" w:color="auto" w:sz="4" w:space="0"/>
            </w:tcBorders>
            <w:vAlign w:val="center"/>
          </w:tcPr>
          <w:p w14:paraId="24C6A5BD">
            <w:pPr>
              <w:rPr>
                <w:rFonts w:ascii="宋体" w:cs="宋体"/>
                <w:sz w:val="18"/>
                <w:szCs w:val="18"/>
              </w:rPr>
            </w:pPr>
            <w:r>
              <w:rPr>
                <w:rFonts w:hint="eastAsia" w:ascii="宋体" w:hAnsi="宋体" w:cs="宋体"/>
                <w:sz w:val="18"/>
                <w:szCs w:val="18"/>
              </w:rPr>
              <w:t>否</w:t>
            </w:r>
          </w:p>
        </w:tc>
        <w:tc>
          <w:tcPr>
            <w:tcW w:w="203" w:type="pct"/>
            <w:tcBorders>
              <w:top w:val="nil"/>
              <w:left w:val="nil"/>
              <w:bottom w:val="single" w:color="auto" w:sz="4" w:space="0"/>
              <w:right w:val="single" w:color="auto" w:sz="4" w:space="0"/>
            </w:tcBorders>
            <w:vAlign w:val="center"/>
          </w:tcPr>
          <w:p w14:paraId="45F813A7">
            <w:pPr>
              <w:rPr>
                <w:rFonts w:ascii="宋体" w:cs="宋体"/>
                <w:sz w:val="18"/>
                <w:szCs w:val="18"/>
              </w:rPr>
            </w:pPr>
            <w:r>
              <w:rPr>
                <w:rFonts w:hint="eastAsia" w:ascii="宋体" w:hAnsi="宋体" w:cs="宋体"/>
                <w:sz w:val="18"/>
                <w:szCs w:val="18"/>
              </w:rPr>
              <w:t>否</w:t>
            </w:r>
          </w:p>
        </w:tc>
      </w:tr>
      <w:tr w14:paraId="2F2CD175">
        <w:tblPrEx>
          <w:tblCellMar>
            <w:top w:w="0" w:type="dxa"/>
            <w:left w:w="108" w:type="dxa"/>
            <w:bottom w:w="0" w:type="dxa"/>
            <w:right w:w="108" w:type="dxa"/>
          </w:tblCellMar>
        </w:tblPrEx>
        <w:trPr>
          <w:trHeight w:val="480" w:hRule="atLeast"/>
        </w:trPr>
        <w:tc>
          <w:tcPr>
            <w:tcW w:w="203" w:type="pct"/>
            <w:vMerge w:val="continue"/>
            <w:tcBorders>
              <w:top w:val="nil"/>
              <w:left w:val="single" w:color="auto" w:sz="4" w:space="0"/>
              <w:bottom w:val="single" w:color="auto" w:sz="4" w:space="0"/>
              <w:right w:val="single" w:color="auto" w:sz="4" w:space="0"/>
            </w:tcBorders>
            <w:vAlign w:val="center"/>
          </w:tcPr>
          <w:p w14:paraId="713E2BE8">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221399B9">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6682542C">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507166FA">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6210A52B">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36337DDF">
            <w:pPr>
              <w:rPr>
                <w:rFonts w:ascii="宋体" w:cs="宋体"/>
                <w:sz w:val="18"/>
                <w:szCs w:val="18"/>
              </w:rPr>
            </w:pPr>
            <w:r>
              <w:rPr>
                <w:rFonts w:hint="eastAsia" w:ascii="宋体" w:hAnsi="宋体" w:cs="宋体"/>
                <w:sz w:val="18"/>
                <w:szCs w:val="18"/>
              </w:rPr>
              <w:t>招聘录用人员到位率</w:t>
            </w:r>
          </w:p>
        </w:tc>
        <w:tc>
          <w:tcPr>
            <w:tcW w:w="901" w:type="pct"/>
            <w:tcBorders>
              <w:top w:val="nil"/>
              <w:left w:val="nil"/>
              <w:bottom w:val="single" w:color="auto" w:sz="4" w:space="0"/>
              <w:right w:val="single" w:color="auto" w:sz="4" w:space="0"/>
            </w:tcBorders>
            <w:vAlign w:val="center"/>
          </w:tcPr>
          <w:p w14:paraId="0A0B3EE1">
            <w:pPr>
              <w:rPr>
                <w:rFonts w:ascii="宋体" w:cs="宋体"/>
                <w:sz w:val="18"/>
                <w:szCs w:val="18"/>
              </w:rPr>
            </w:pPr>
            <w:r>
              <w:rPr>
                <w:rFonts w:hint="eastAsia" w:ascii="宋体" w:hAnsi="宋体" w:cs="宋体"/>
                <w:sz w:val="18"/>
                <w:szCs w:val="18"/>
              </w:rPr>
              <w:t>实际到岗任职人员占录用人员比例</w:t>
            </w:r>
          </w:p>
        </w:tc>
        <w:tc>
          <w:tcPr>
            <w:tcW w:w="203" w:type="pct"/>
            <w:tcBorders>
              <w:top w:val="nil"/>
              <w:left w:val="nil"/>
              <w:bottom w:val="single" w:color="auto" w:sz="4" w:space="0"/>
              <w:right w:val="single" w:color="auto" w:sz="4" w:space="0"/>
            </w:tcBorders>
            <w:vAlign w:val="center"/>
          </w:tcPr>
          <w:p w14:paraId="70AC2CD2">
            <w:pPr>
              <w:rPr>
                <w:rFonts w:ascii="宋体" w:cs="宋体"/>
                <w:sz w:val="18"/>
                <w:szCs w:val="18"/>
              </w:rPr>
            </w:pP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048642ED">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58B6C57C">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2B52199D">
            <w:pPr>
              <w:rPr>
                <w:rFonts w:ascii="宋体" w:cs="宋体"/>
                <w:sz w:val="18"/>
                <w:szCs w:val="18"/>
              </w:rPr>
            </w:pPr>
            <w:r>
              <w:rPr>
                <w:rFonts w:ascii="宋体" w:hAnsi="宋体" w:cs="宋体"/>
                <w:sz w:val="18"/>
                <w:szCs w:val="18"/>
              </w:rPr>
              <w:t>&lt;80%</w:t>
            </w:r>
          </w:p>
        </w:tc>
      </w:tr>
      <w:tr w14:paraId="3F9C51C8">
        <w:tblPrEx>
          <w:tblCellMar>
            <w:top w:w="0" w:type="dxa"/>
            <w:left w:w="108" w:type="dxa"/>
            <w:bottom w:w="0" w:type="dxa"/>
            <w:right w:w="108" w:type="dxa"/>
          </w:tblCellMar>
        </w:tblPrEx>
        <w:trPr>
          <w:trHeight w:val="216" w:hRule="atLeast"/>
        </w:trPr>
        <w:tc>
          <w:tcPr>
            <w:tcW w:w="203" w:type="pct"/>
            <w:vMerge w:val="continue"/>
            <w:tcBorders>
              <w:top w:val="nil"/>
              <w:left w:val="single" w:color="auto" w:sz="4" w:space="0"/>
              <w:bottom w:val="single" w:color="auto" w:sz="4" w:space="0"/>
              <w:right w:val="single" w:color="auto" w:sz="4" w:space="0"/>
            </w:tcBorders>
            <w:vAlign w:val="center"/>
          </w:tcPr>
          <w:p w14:paraId="46DE2E77">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480FA2EA">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1F67B32E">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46C05117">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67DDC6D1">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6D174AEA">
            <w:pPr>
              <w:rPr>
                <w:rFonts w:ascii="宋体" w:cs="宋体"/>
                <w:sz w:val="18"/>
                <w:szCs w:val="18"/>
              </w:rPr>
            </w:pPr>
            <w:r>
              <w:rPr>
                <w:rFonts w:hint="eastAsia" w:ascii="宋体" w:hAnsi="宋体" w:cs="宋体"/>
                <w:sz w:val="18"/>
                <w:szCs w:val="18"/>
              </w:rPr>
              <w:t>新增就业人员数量</w:t>
            </w:r>
          </w:p>
        </w:tc>
        <w:tc>
          <w:tcPr>
            <w:tcW w:w="901" w:type="pct"/>
            <w:tcBorders>
              <w:top w:val="nil"/>
              <w:left w:val="nil"/>
              <w:bottom w:val="single" w:color="auto" w:sz="4" w:space="0"/>
              <w:right w:val="single" w:color="auto" w:sz="4" w:space="0"/>
            </w:tcBorders>
            <w:vAlign w:val="center"/>
          </w:tcPr>
          <w:p w14:paraId="60779BA5">
            <w:pPr>
              <w:rPr>
                <w:rFonts w:ascii="宋体" w:cs="宋体"/>
                <w:sz w:val="18"/>
                <w:szCs w:val="18"/>
              </w:rPr>
            </w:pPr>
            <w:r>
              <w:rPr>
                <w:rFonts w:hint="eastAsia" w:ascii="宋体" w:hAnsi="宋体" w:cs="宋体"/>
                <w:sz w:val="18"/>
                <w:szCs w:val="18"/>
              </w:rPr>
              <w:t>年度内新增就业人员数量</w:t>
            </w:r>
          </w:p>
        </w:tc>
        <w:tc>
          <w:tcPr>
            <w:tcW w:w="203" w:type="pct"/>
            <w:tcBorders>
              <w:top w:val="nil"/>
              <w:left w:val="nil"/>
              <w:bottom w:val="single" w:color="auto" w:sz="4" w:space="0"/>
              <w:right w:val="single" w:color="auto" w:sz="4" w:space="0"/>
            </w:tcBorders>
            <w:vAlign w:val="center"/>
          </w:tcPr>
          <w:p w14:paraId="38C0E354">
            <w:pPr>
              <w:rPr>
                <w:rFonts w:ascii="宋体" w:cs="宋体"/>
                <w:sz w:val="18"/>
                <w:szCs w:val="18"/>
              </w:rPr>
            </w:pPr>
            <w:r>
              <w:rPr>
                <w:rFonts w:hint="eastAsia" w:ascii="宋体" w:hAnsi="宋体" w:cs="宋体"/>
                <w:sz w:val="18"/>
                <w:szCs w:val="18"/>
              </w:rPr>
              <w:t>≥</w:t>
            </w:r>
            <w:r>
              <w:rPr>
                <w:rFonts w:ascii="宋体" w:hAnsi="宋体" w:cs="宋体"/>
                <w:sz w:val="18"/>
                <w:szCs w:val="18"/>
              </w:rPr>
              <w:t>500</w:t>
            </w:r>
          </w:p>
        </w:tc>
        <w:tc>
          <w:tcPr>
            <w:tcW w:w="298" w:type="pct"/>
            <w:tcBorders>
              <w:top w:val="nil"/>
              <w:left w:val="nil"/>
              <w:bottom w:val="single" w:color="auto" w:sz="4" w:space="0"/>
              <w:right w:val="single" w:color="auto" w:sz="4" w:space="0"/>
            </w:tcBorders>
            <w:vAlign w:val="center"/>
          </w:tcPr>
          <w:p w14:paraId="144A41EF">
            <w:pPr>
              <w:rPr>
                <w:rFonts w:ascii="宋体" w:cs="宋体"/>
                <w:sz w:val="18"/>
                <w:szCs w:val="18"/>
              </w:rPr>
            </w:pPr>
            <w:r>
              <w:rPr>
                <w:rFonts w:hint="eastAsia" w:ascii="宋体" w:hAnsi="宋体" w:cs="宋体"/>
                <w:sz w:val="18"/>
                <w:szCs w:val="18"/>
              </w:rPr>
              <w:t>≥</w:t>
            </w:r>
            <w:r>
              <w:rPr>
                <w:rFonts w:ascii="宋体" w:hAnsi="宋体" w:cs="宋体"/>
                <w:sz w:val="18"/>
                <w:szCs w:val="18"/>
              </w:rPr>
              <w:t>480</w:t>
            </w:r>
          </w:p>
        </w:tc>
        <w:tc>
          <w:tcPr>
            <w:tcW w:w="298" w:type="pct"/>
            <w:tcBorders>
              <w:top w:val="nil"/>
              <w:left w:val="nil"/>
              <w:bottom w:val="single" w:color="auto" w:sz="4" w:space="0"/>
              <w:right w:val="single" w:color="auto" w:sz="4" w:space="0"/>
            </w:tcBorders>
            <w:vAlign w:val="center"/>
          </w:tcPr>
          <w:p w14:paraId="235EAA55">
            <w:pPr>
              <w:rPr>
                <w:rFonts w:ascii="宋体" w:cs="宋体"/>
                <w:sz w:val="18"/>
                <w:szCs w:val="18"/>
              </w:rPr>
            </w:pPr>
            <w:r>
              <w:rPr>
                <w:rFonts w:hint="eastAsia" w:ascii="宋体" w:hAnsi="宋体" w:cs="宋体"/>
                <w:sz w:val="18"/>
                <w:szCs w:val="18"/>
              </w:rPr>
              <w:t>≥</w:t>
            </w:r>
            <w:r>
              <w:rPr>
                <w:rFonts w:ascii="宋体" w:hAnsi="宋体" w:cs="宋体"/>
                <w:sz w:val="18"/>
                <w:szCs w:val="18"/>
              </w:rPr>
              <w:t>460</w:t>
            </w:r>
          </w:p>
        </w:tc>
        <w:tc>
          <w:tcPr>
            <w:tcW w:w="203" w:type="pct"/>
            <w:tcBorders>
              <w:top w:val="nil"/>
              <w:left w:val="nil"/>
              <w:bottom w:val="single" w:color="auto" w:sz="4" w:space="0"/>
              <w:right w:val="single" w:color="auto" w:sz="4" w:space="0"/>
            </w:tcBorders>
            <w:vAlign w:val="center"/>
          </w:tcPr>
          <w:p w14:paraId="4B3C64FC">
            <w:pPr>
              <w:rPr>
                <w:rFonts w:ascii="宋体" w:cs="宋体"/>
                <w:sz w:val="18"/>
                <w:szCs w:val="18"/>
              </w:rPr>
            </w:pPr>
            <w:r>
              <w:rPr>
                <w:rFonts w:ascii="宋体" w:hAnsi="宋体" w:cs="宋体"/>
                <w:sz w:val="18"/>
                <w:szCs w:val="18"/>
              </w:rPr>
              <w:t>&lt;460</w:t>
            </w:r>
          </w:p>
        </w:tc>
      </w:tr>
      <w:tr w14:paraId="040254F3">
        <w:tblPrEx>
          <w:tblCellMar>
            <w:top w:w="0" w:type="dxa"/>
            <w:left w:w="108" w:type="dxa"/>
            <w:bottom w:w="0" w:type="dxa"/>
            <w:right w:w="108" w:type="dxa"/>
          </w:tblCellMar>
        </w:tblPrEx>
        <w:trPr>
          <w:trHeight w:val="432" w:hRule="atLeast"/>
        </w:trPr>
        <w:tc>
          <w:tcPr>
            <w:tcW w:w="203" w:type="pct"/>
            <w:vMerge w:val="continue"/>
            <w:tcBorders>
              <w:top w:val="nil"/>
              <w:left w:val="single" w:color="auto" w:sz="4" w:space="0"/>
              <w:bottom w:val="single" w:color="auto" w:sz="4" w:space="0"/>
              <w:right w:val="single" w:color="auto" w:sz="4" w:space="0"/>
            </w:tcBorders>
            <w:vAlign w:val="center"/>
          </w:tcPr>
          <w:p w14:paraId="1DAB49E5">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14FCBDCF">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1CFA8F28">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5981EAFF">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54689387">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3CAFB8F5">
            <w:pPr>
              <w:rPr>
                <w:rFonts w:ascii="宋体" w:cs="宋体"/>
                <w:sz w:val="18"/>
                <w:szCs w:val="18"/>
              </w:rPr>
            </w:pPr>
            <w:r>
              <w:rPr>
                <w:rFonts w:hint="eastAsia" w:ascii="宋体" w:hAnsi="宋体" w:cs="宋体"/>
                <w:sz w:val="18"/>
                <w:szCs w:val="18"/>
              </w:rPr>
              <w:t>就业服务到位率</w:t>
            </w:r>
          </w:p>
        </w:tc>
        <w:tc>
          <w:tcPr>
            <w:tcW w:w="901" w:type="pct"/>
            <w:tcBorders>
              <w:top w:val="nil"/>
              <w:left w:val="nil"/>
              <w:bottom w:val="single" w:color="auto" w:sz="4" w:space="0"/>
              <w:right w:val="single" w:color="auto" w:sz="4" w:space="0"/>
            </w:tcBorders>
            <w:vAlign w:val="center"/>
          </w:tcPr>
          <w:p w14:paraId="745765E2">
            <w:pPr>
              <w:rPr>
                <w:rFonts w:ascii="宋体" w:cs="宋体"/>
                <w:sz w:val="18"/>
                <w:szCs w:val="18"/>
              </w:rPr>
            </w:pPr>
            <w:r>
              <w:rPr>
                <w:rFonts w:hint="eastAsia" w:ascii="宋体" w:hAnsi="宋体" w:cs="宋体"/>
                <w:sz w:val="18"/>
                <w:szCs w:val="18"/>
              </w:rPr>
              <w:t>为失业人员提供免费的公共就业服务人数占失业人员总人数的比例</w:t>
            </w:r>
          </w:p>
        </w:tc>
        <w:tc>
          <w:tcPr>
            <w:tcW w:w="203" w:type="pct"/>
            <w:tcBorders>
              <w:top w:val="nil"/>
              <w:left w:val="nil"/>
              <w:bottom w:val="single" w:color="auto" w:sz="4" w:space="0"/>
              <w:right w:val="single" w:color="auto" w:sz="4" w:space="0"/>
            </w:tcBorders>
            <w:vAlign w:val="center"/>
          </w:tcPr>
          <w:p w14:paraId="16FD7DA1">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3461F8DE">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5A3C68D0">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03DD5BA3">
            <w:pPr>
              <w:rPr>
                <w:rFonts w:ascii="宋体" w:cs="宋体"/>
                <w:sz w:val="18"/>
                <w:szCs w:val="18"/>
              </w:rPr>
            </w:pPr>
            <w:r>
              <w:rPr>
                <w:rFonts w:ascii="宋体" w:hAnsi="宋体" w:cs="宋体"/>
                <w:sz w:val="18"/>
                <w:szCs w:val="18"/>
              </w:rPr>
              <w:t>&lt;80%</w:t>
            </w:r>
          </w:p>
        </w:tc>
      </w:tr>
      <w:tr w14:paraId="6AABD82E">
        <w:tblPrEx>
          <w:tblCellMar>
            <w:top w:w="0" w:type="dxa"/>
            <w:left w:w="108" w:type="dxa"/>
            <w:bottom w:w="0" w:type="dxa"/>
            <w:right w:w="108" w:type="dxa"/>
          </w:tblCellMar>
        </w:tblPrEx>
        <w:trPr>
          <w:trHeight w:val="432" w:hRule="atLeast"/>
        </w:trPr>
        <w:tc>
          <w:tcPr>
            <w:tcW w:w="203" w:type="pct"/>
            <w:vMerge w:val="continue"/>
            <w:tcBorders>
              <w:top w:val="nil"/>
              <w:left w:val="single" w:color="auto" w:sz="4" w:space="0"/>
              <w:bottom w:val="single" w:color="auto" w:sz="4" w:space="0"/>
              <w:right w:val="single" w:color="auto" w:sz="4" w:space="0"/>
            </w:tcBorders>
            <w:vAlign w:val="center"/>
          </w:tcPr>
          <w:p w14:paraId="49F56F38">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4E9EE611">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6BA5A63B">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0D584F4A">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0C02A908">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71039E3F">
            <w:pPr>
              <w:rPr>
                <w:rFonts w:ascii="宋体" w:cs="宋体"/>
                <w:sz w:val="18"/>
                <w:szCs w:val="18"/>
              </w:rPr>
            </w:pPr>
            <w:r>
              <w:rPr>
                <w:rFonts w:hint="eastAsia" w:ascii="宋体" w:hAnsi="宋体" w:cs="宋体"/>
                <w:sz w:val="18"/>
                <w:szCs w:val="18"/>
              </w:rPr>
              <w:t>开展就业服务指导培训次数</w:t>
            </w:r>
          </w:p>
        </w:tc>
        <w:tc>
          <w:tcPr>
            <w:tcW w:w="901" w:type="pct"/>
            <w:tcBorders>
              <w:top w:val="nil"/>
              <w:left w:val="nil"/>
              <w:bottom w:val="single" w:color="auto" w:sz="4" w:space="0"/>
              <w:right w:val="single" w:color="auto" w:sz="4" w:space="0"/>
            </w:tcBorders>
            <w:vAlign w:val="center"/>
          </w:tcPr>
          <w:p w14:paraId="1569CCD0">
            <w:pPr>
              <w:rPr>
                <w:rFonts w:ascii="宋体" w:cs="宋体"/>
                <w:sz w:val="18"/>
                <w:szCs w:val="18"/>
              </w:rPr>
            </w:pPr>
            <w:r>
              <w:rPr>
                <w:rFonts w:hint="eastAsia" w:ascii="宋体" w:hAnsi="宋体" w:cs="宋体"/>
                <w:sz w:val="18"/>
                <w:szCs w:val="18"/>
              </w:rPr>
              <w:t>开展人力资源服务业、家庭服务业工作、就业服务指导等内容培训次数</w:t>
            </w:r>
          </w:p>
        </w:tc>
        <w:tc>
          <w:tcPr>
            <w:tcW w:w="203" w:type="pct"/>
            <w:tcBorders>
              <w:top w:val="nil"/>
              <w:left w:val="nil"/>
              <w:bottom w:val="single" w:color="auto" w:sz="4" w:space="0"/>
              <w:right w:val="single" w:color="auto" w:sz="4" w:space="0"/>
            </w:tcBorders>
            <w:vAlign w:val="center"/>
          </w:tcPr>
          <w:p w14:paraId="4E662557">
            <w:pPr>
              <w:rPr>
                <w:rFonts w:ascii="宋体" w:cs="宋体"/>
                <w:sz w:val="18"/>
                <w:szCs w:val="18"/>
              </w:rPr>
            </w:pPr>
            <w:r>
              <w:rPr>
                <w:rFonts w:ascii="宋体" w:hAnsi="宋体" w:cs="宋体"/>
                <w:sz w:val="18"/>
                <w:szCs w:val="18"/>
              </w:rPr>
              <w:t>&gt;2</w:t>
            </w:r>
          </w:p>
        </w:tc>
        <w:tc>
          <w:tcPr>
            <w:tcW w:w="298" w:type="pct"/>
            <w:tcBorders>
              <w:top w:val="nil"/>
              <w:left w:val="nil"/>
              <w:bottom w:val="single" w:color="auto" w:sz="4" w:space="0"/>
              <w:right w:val="single" w:color="auto" w:sz="4" w:space="0"/>
            </w:tcBorders>
            <w:vAlign w:val="center"/>
          </w:tcPr>
          <w:p w14:paraId="25965BF3">
            <w:pPr>
              <w:rPr>
                <w:rFonts w:ascii="宋体" w:cs="宋体"/>
                <w:sz w:val="18"/>
                <w:szCs w:val="18"/>
              </w:rPr>
            </w:pPr>
            <w:r>
              <w:rPr>
                <w:rFonts w:ascii="宋体" w:hAnsi="宋体" w:cs="宋体"/>
                <w:sz w:val="18"/>
                <w:szCs w:val="18"/>
              </w:rPr>
              <w:t>&lt;2</w:t>
            </w:r>
          </w:p>
        </w:tc>
        <w:tc>
          <w:tcPr>
            <w:tcW w:w="298" w:type="pct"/>
            <w:tcBorders>
              <w:top w:val="nil"/>
              <w:left w:val="nil"/>
              <w:bottom w:val="single" w:color="auto" w:sz="4" w:space="0"/>
              <w:right w:val="single" w:color="auto" w:sz="4" w:space="0"/>
            </w:tcBorders>
            <w:vAlign w:val="center"/>
          </w:tcPr>
          <w:p w14:paraId="3FA92063">
            <w:pPr>
              <w:rPr>
                <w:rFonts w:ascii="宋体" w:cs="宋体"/>
                <w:sz w:val="18"/>
                <w:szCs w:val="18"/>
              </w:rPr>
            </w:pPr>
            <w:r>
              <w:rPr>
                <w:rFonts w:hint="eastAsia" w:ascii="宋体" w:hAnsi="宋体" w:cs="宋体"/>
                <w:sz w:val="18"/>
                <w:szCs w:val="18"/>
              </w:rPr>
              <w:t>　</w:t>
            </w:r>
          </w:p>
        </w:tc>
        <w:tc>
          <w:tcPr>
            <w:tcW w:w="203" w:type="pct"/>
            <w:tcBorders>
              <w:top w:val="nil"/>
              <w:left w:val="nil"/>
              <w:bottom w:val="single" w:color="auto" w:sz="4" w:space="0"/>
              <w:right w:val="single" w:color="auto" w:sz="4" w:space="0"/>
            </w:tcBorders>
            <w:vAlign w:val="center"/>
          </w:tcPr>
          <w:p w14:paraId="5CB2770A">
            <w:pPr>
              <w:rPr>
                <w:rFonts w:ascii="宋体" w:cs="宋体"/>
                <w:sz w:val="18"/>
                <w:szCs w:val="18"/>
              </w:rPr>
            </w:pPr>
            <w:r>
              <w:rPr>
                <w:rFonts w:hint="eastAsia" w:ascii="宋体" w:hAnsi="宋体" w:cs="宋体"/>
                <w:sz w:val="18"/>
                <w:szCs w:val="18"/>
              </w:rPr>
              <w:t>　</w:t>
            </w:r>
          </w:p>
        </w:tc>
      </w:tr>
      <w:tr w14:paraId="1F07D125">
        <w:tblPrEx>
          <w:tblCellMar>
            <w:top w:w="0" w:type="dxa"/>
            <w:left w:w="108" w:type="dxa"/>
            <w:bottom w:w="0" w:type="dxa"/>
            <w:right w:w="108" w:type="dxa"/>
          </w:tblCellMar>
        </w:tblPrEx>
        <w:trPr>
          <w:trHeight w:val="1572" w:hRule="atLeast"/>
        </w:trPr>
        <w:tc>
          <w:tcPr>
            <w:tcW w:w="203" w:type="pct"/>
            <w:tcBorders>
              <w:top w:val="nil"/>
              <w:left w:val="single" w:color="auto" w:sz="4" w:space="0"/>
              <w:bottom w:val="single" w:color="auto" w:sz="4" w:space="0"/>
              <w:right w:val="single" w:color="auto" w:sz="4" w:space="0"/>
            </w:tcBorders>
            <w:noWrap/>
            <w:vAlign w:val="center"/>
          </w:tcPr>
          <w:p w14:paraId="580B9F65">
            <w:pPr>
              <w:jc w:val="center"/>
              <w:rPr>
                <w:rFonts w:ascii="宋体" w:cs="宋体"/>
                <w:sz w:val="18"/>
                <w:szCs w:val="18"/>
              </w:rPr>
            </w:pPr>
            <w:r>
              <w:rPr>
                <w:rFonts w:ascii="宋体" w:hAnsi="宋体" w:cs="宋体"/>
                <w:sz w:val="18"/>
                <w:szCs w:val="18"/>
              </w:rPr>
              <w:t>0103</w:t>
            </w:r>
          </w:p>
        </w:tc>
        <w:tc>
          <w:tcPr>
            <w:tcW w:w="279" w:type="pct"/>
            <w:tcBorders>
              <w:top w:val="nil"/>
              <w:left w:val="nil"/>
              <w:bottom w:val="single" w:color="auto" w:sz="4" w:space="0"/>
              <w:right w:val="single" w:color="auto" w:sz="4" w:space="0"/>
            </w:tcBorders>
            <w:vAlign w:val="center"/>
          </w:tcPr>
          <w:p w14:paraId="5E776311">
            <w:pPr>
              <w:rPr>
                <w:rFonts w:ascii="宋体" w:cs="宋体"/>
                <w:sz w:val="18"/>
                <w:szCs w:val="18"/>
              </w:rPr>
            </w:pPr>
            <w:r>
              <w:rPr>
                <w:rFonts w:hint="eastAsia" w:ascii="宋体" w:hAnsi="宋体" w:cs="宋体"/>
                <w:sz w:val="18"/>
                <w:szCs w:val="18"/>
              </w:rPr>
              <w:t>职业培训能力建设</w:t>
            </w:r>
          </w:p>
        </w:tc>
        <w:tc>
          <w:tcPr>
            <w:tcW w:w="1004" w:type="pct"/>
            <w:tcBorders>
              <w:top w:val="nil"/>
              <w:left w:val="nil"/>
              <w:bottom w:val="single" w:color="auto" w:sz="4" w:space="0"/>
              <w:right w:val="single" w:color="auto" w:sz="4" w:space="0"/>
            </w:tcBorders>
            <w:vAlign w:val="center"/>
          </w:tcPr>
          <w:p w14:paraId="4E1076F9">
            <w:pPr>
              <w:rPr>
                <w:rFonts w:ascii="宋体" w:cs="宋体"/>
                <w:sz w:val="18"/>
                <w:szCs w:val="18"/>
              </w:rPr>
            </w:pPr>
            <w:r>
              <w:rPr>
                <w:rFonts w:hint="eastAsia" w:ascii="宋体" w:hAnsi="宋体" w:cs="宋体"/>
                <w:sz w:val="18"/>
                <w:szCs w:val="18"/>
              </w:rPr>
              <w:t>落实职业劳动能力鉴定政策，按国家和区政府要求推动职业能力建设，开展职业培训能力建设相关工作。</w:t>
            </w:r>
          </w:p>
        </w:tc>
        <w:tc>
          <w:tcPr>
            <w:tcW w:w="203" w:type="pct"/>
            <w:tcBorders>
              <w:top w:val="nil"/>
              <w:left w:val="nil"/>
              <w:bottom w:val="single" w:color="auto" w:sz="4" w:space="0"/>
              <w:right w:val="single" w:color="auto" w:sz="4" w:space="0"/>
            </w:tcBorders>
            <w:noWrap/>
            <w:vAlign w:val="center"/>
          </w:tcPr>
          <w:p w14:paraId="2793FB74">
            <w:pPr>
              <w:jc w:val="right"/>
              <w:rPr>
                <w:rFonts w:ascii="宋体" w:cs="宋体"/>
                <w:sz w:val="18"/>
                <w:szCs w:val="18"/>
              </w:rPr>
            </w:pPr>
            <w:r>
              <w:rPr>
                <w:rFonts w:ascii="宋体" w:hAnsi="宋体" w:cs="宋体"/>
                <w:sz w:val="18"/>
                <w:szCs w:val="18"/>
              </w:rPr>
              <w:t>2023</w:t>
            </w:r>
          </w:p>
        </w:tc>
        <w:tc>
          <w:tcPr>
            <w:tcW w:w="775" w:type="pct"/>
            <w:tcBorders>
              <w:top w:val="nil"/>
              <w:left w:val="nil"/>
              <w:bottom w:val="single" w:color="auto" w:sz="4" w:space="0"/>
              <w:right w:val="single" w:color="auto" w:sz="4" w:space="0"/>
            </w:tcBorders>
            <w:vAlign w:val="center"/>
          </w:tcPr>
          <w:p w14:paraId="10F7671A">
            <w:pPr>
              <w:rPr>
                <w:rFonts w:ascii="宋体" w:cs="宋体"/>
                <w:sz w:val="18"/>
                <w:szCs w:val="18"/>
              </w:rPr>
            </w:pPr>
            <w:r>
              <w:rPr>
                <w:rFonts w:hint="eastAsia" w:ascii="宋体" w:hAnsi="宋体" w:cs="宋体"/>
                <w:sz w:val="18"/>
                <w:szCs w:val="18"/>
              </w:rPr>
              <w:t>提高劳动者素质，打造我区职业技术工人队伍，实现稳定就业</w:t>
            </w:r>
          </w:p>
        </w:tc>
        <w:tc>
          <w:tcPr>
            <w:tcW w:w="631" w:type="pct"/>
            <w:tcBorders>
              <w:top w:val="nil"/>
              <w:left w:val="nil"/>
              <w:bottom w:val="single" w:color="auto" w:sz="4" w:space="0"/>
              <w:right w:val="single" w:color="auto" w:sz="4" w:space="0"/>
            </w:tcBorders>
            <w:vAlign w:val="center"/>
          </w:tcPr>
          <w:p w14:paraId="7DC6883E">
            <w:pPr>
              <w:rPr>
                <w:rFonts w:ascii="宋体" w:cs="宋体"/>
                <w:sz w:val="18"/>
                <w:szCs w:val="18"/>
              </w:rPr>
            </w:pPr>
            <w:r>
              <w:rPr>
                <w:rFonts w:hint="eastAsia" w:ascii="宋体" w:hAnsi="宋体" w:cs="宋体"/>
                <w:sz w:val="18"/>
                <w:szCs w:val="18"/>
              </w:rPr>
              <w:t>职业培训人数</w:t>
            </w:r>
          </w:p>
        </w:tc>
        <w:tc>
          <w:tcPr>
            <w:tcW w:w="901" w:type="pct"/>
            <w:tcBorders>
              <w:top w:val="nil"/>
              <w:left w:val="nil"/>
              <w:bottom w:val="single" w:color="auto" w:sz="4" w:space="0"/>
              <w:right w:val="single" w:color="auto" w:sz="4" w:space="0"/>
            </w:tcBorders>
            <w:vAlign w:val="center"/>
          </w:tcPr>
          <w:p w14:paraId="50B3CE92">
            <w:pPr>
              <w:rPr>
                <w:rFonts w:ascii="宋体" w:cs="宋体"/>
                <w:sz w:val="18"/>
                <w:szCs w:val="18"/>
              </w:rPr>
            </w:pPr>
            <w:r>
              <w:rPr>
                <w:rFonts w:hint="eastAsia" w:ascii="宋体" w:hAnsi="宋体" w:cs="宋体"/>
                <w:sz w:val="18"/>
                <w:szCs w:val="18"/>
              </w:rPr>
              <w:t>参与各类职业培训人数</w:t>
            </w:r>
          </w:p>
        </w:tc>
        <w:tc>
          <w:tcPr>
            <w:tcW w:w="203" w:type="pct"/>
            <w:tcBorders>
              <w:top w:val="nil"/>
              <w:left w:val="nil"/>
              <w:bottom w:val="single" w:color="auto" w:sz="4" w:space="0"/>
              <w:right w:val="single" w:color="auto" w:sz="4" w:space="0"/>
            </w:tcBorders>
            <w:vAlign w:val="center"/>
          </w:tcPr>
          <w:p w14:paraId="26D700E4">
            <w:pPr>
              <w:rPr>
                <w:rFonts w:ascii="宋体" w:cs="宋体"/>
                <w:sz w:val="18"/>
                <w:szCs w:val="18"/>
              </w:rPr>
            </w:pPr>
            <w:r>
              <w:rPr>
                <w:rFonts w:hint="eastAsia" w:ascii="宋体" w:hAnsi="宋体" w:cs="宋体"/>
                <w:sz w:val="18"/>
                <w:szCs w:val="18"/>
              </w:rPr>
              <w:t>≥</w:t>
            </w:r>
            <w:r>
              <w:rPr>
                <w:rFonts w:ascii="宋体" w:hAnsi="宋体" w:cs="宋体"/>
                <w:sz w:val="18"/>
                <w:szCs w:val="18"/>
              </w:rPr>
              <w:t>1000</w:t>
            </w:r>
          </w:p>
        </w:tc>
        <w:tc>
          <w:tcPr>
            <w:tcW w:w="298" w:type="pct"/>
            <w:tcBorders>
              <w:top w:val="nil"/>
              <w:left w:val="nil"/>
              <w:bottom w:val="single" w:color="auto" w:sz="4" w:space="0"/>
              <w:right w:val="single" w:color="auto" w:sz="4" w:space="0"/>
            </w:tcBorders>
            <w:vAlign w:val="center"/>
          </w:tcPr>
          <w:p w14:paraId="6A349851">
            <w:pPr>
              <w:rPr>
                <w:rFonts w:ascii="宋体" w:cs="宋体"/>
                <w:sz w:val="18"/>
                <w:szCs w:val="18"/>
              </w:rPr>
            </w:pPr>
            <w:r>
              <w:rPr>
                <w:rFonts w:hint="eastAsia" w:ascii="宋体" w:hAnsi="宋体" w:cs="宋体"/>
                <w:sz w:val="18"/>
                <w:szCs w:val="18"/>
              </w:rPr>
              <w:t>≥</w:t>
            </w:r>
            <w:r>
              <w:rPr>
                <w:rFonts w:ascii="宋体" w:hAnsi="宋体" w:cs="宋体"/>
                <w:sz w:val="18"/>
                <w:szCs w:val="18"/>
              </w:rPr>
              <w:t>950</w:t>
            </w:r>
          </w:p>
        </w:tc>
        <w:tc>
          <w:tcPr>
            <w:tcW w:w="298" w:type="pct"/>
            <w:tcBorders>
              <w:top w:val="nil"/>
              <w:left w:val="nil"/>
              <w:bottom w:val="single" w:color="auto" w:sz="4" w:space="0"/>
              <w:right w:val="single" w:color="auto" w:sz="4" w:space="0"/>
            </w:tcBorders>
            <w:vAlign w:val="center"/>
          </w:tcPr>
          <w:p w14:paraId="477B41DC">
            <w:pPr>
              <w:rPr>
                <w:rFonts w:ascii="宋体" w:cs="宋体"/>
                <w:sz w:val="18"/>
                <w:szCs w:val="18"/>
              </w:rPr>
            </w:pPr>
            <w:r>
              <w:rPr>
                <w:rFonts w:hint="eastAsia" w:ascii="宋体" w:hAnsi="宋体" w:cs="宋体"/>
                <w:sz w:val="18"/>
                <w:szCs w:val="18"/>
              </w:rPr>
              <w:t>≥</w:t>
            </w:r>
            <w:r>
              <w:rPr>
                <w:rFonts w:ascii="宋体" w:hAnsi="宋体" w:cs="宋体"/>
                <w:sz w:val="18"/>
                <w:szCs w:val="18"/>
              </w:rPr>
              <w:t>900</w:t>
            </w:r>
          </w:p>
        </w:tc>
        <w:tc>
          <w:tcPr>
            <w:tcW w:w="203" w:type="pct"/>
            <w:tcBorders>
              <w:top w:val="nil"/>
              <w:left w:val="nil"/>
              <w:bottom w:val="single" w:color="auto" w:sz="4" w:space="0"/>
              <w:right w:val="single" w:color="auto" w:sz="4" w:space="0"/>
            </w:tcBorders>
            <w:vAlign w:val="center"/>
          </w:tcPr>
          <w:p w14:paraId="5BFA0984">
            <w:pPr>
              <w:rPr>
                <w:rFonts w:ascii="宋体" w:cs="宋体"/>
                <w:sz w:val="18"/>
                <w:szCs w:val="18"/>
              </w:rPr>
            </w:pPr>
            <w:r>
              <w:rPr>
                <w:rFonts w:ascii="宋体" w:hAnsi="宋体" w:cs="宋体"/>
                <w:sz w:val="18"/>
                <w:szCs w:val="18"/>
              </w:rPr>
              <w:t>&lt;900</w:t>
            </w:r>
          </w:p>
        </w:tc>
      </w:tr>
      <w:tr w14:paraId="6D3BE6DD">
        <w:tblPrEx>
          <w:tblCellMar>
            <w:top w:w="0" w:type="dxa"/>
            <w:left w:w="108" w:type="dxa"/>
            <w:bottom w:w="0" w:type="dxa"/>
            <w:right w:w="108" w:type="dxa"/>
          </w:tblCellMar>
        </w:tblPrEx>
        <w:trPr>
          <w:trHeight w:val="216" w:hRule="atLeast"/>
        </w:trPr>
        <w:tc>
          <w:tcPr>
            <w:tcW w:w="203" w:type="pct"/>
            <w:vMerge w:val="restart"/>
            <w:tcBorders>
              <w:top w:val="nil"/>
              <w:left w:val="single" w:color="auto" w:sz="4" w:space="0"/>
              <w:bottom w:val="single" w:color="auto" w:sz="4" w:space="0"/>
              <w:right w:val="single" w:color="auto" w:sz="4" w:space="0"/>
            </w:tcBorders>
            <w:noWrap/>
            <w:vAlign w:val="center"/>
          </w:tcPr>
          <w:p w14:paraId="099C984C">
            <w:pPr>
              <w:jc w:val="center"/>
              <w:rPr>
                <w:rFonts w:ascii="宋体" w:cs="宋体"/>
                <w:sz w:val="18"/>
                <w:szCs w:val="18"/>
              </w:rPr>
            </w:pPr>
            <w:r>
              <w:rPr>
                <w:rFonts w:ascii="宋体" w:hAnsi="宋体" w:cs="宋体"/>
                <w:sz w:val="18"/>
                <w:szCs w:val="18"/>
              </w:rPr>
              <w:t>0201</w:t>
            </w:r>
          </w:p>
        </w:tc>
        <w:tc>
          <w:tcPr>
            <w:tcW w:w="279" w:type="pct"/>
            <w:vMerge w:val="restart"/>
            <w:tcBorders>
              <w:top w:val="nil"/>
              <w:left w:val="single" w:color="auto" w:sz="4" w:space="0"/>
              <w:bottom w:val="single" w:color="auto" w:sz="4" w:space="0"/>
              <w:right w:val="single" w:color="auto" w:sz="4" w:space="0"/>
            </w:tcBorders>
            <w:vAlign w:val="center"/>
          </w:tcPr>
          <w:p w14:paraId="4D58C5CD">
            <w:pPr>
              <w:rPr>
                <w:rFonts w:ascii="宋体" w:cs="宋体"/>
                <w:sz w:val="18"/>
                <w:szCs w:val="18"/>
              </w:rPr>
            </w:pPr>
            <w:r>
              <w:rPr>
                <w:rFonts w:hint="eastAsia" w:ascii="宋体" w:hAnsi="宋体" w:cs="宋体"/>
                <w:sz w:val="18"/>
                <w:szCs w:val="18"/>
              </w:rPr>
              <w:t>养老保险政策实施及管理</w:t>
            </w:r>
          </w:p>
        </w:tc>
        <w:tc>
          <w:tcPr>
            <w:tcW w:w="1004" w:type="pct"/>
            <w:vMerge w:val="restart"/>
            <w:tcBorders>
              <w:top w:val="nil"/>
              <w:left w:val="single" w:color="auto" w:sz="4" w:space="0"/>
              <w:bottom w:val="single" w:color="auto" w:sz="4" w:space="0"/>
              <w:right w:val="single" w:color="auto" w:sz="4" w:space="0"/>
            </w:tcBorders>
            <w:vAlign w:val="center"/>
          </w:tcPr>
          <w:p w14:paraId="2A74E0F5">
            <w:pPr>
              <w:rPr>
                <w:rFonts w:ascii="宋体" w:cs="宋体"/>
                <w:sz w:val="18"/>
                <w:szCs w:val="18"/>
              </w:rPr>
            </w:pPr>
            <w:r>
              <w:rPr>
                <w:rFonts w:hint="eastAsia" w:ascii="宋体" w:hAnsi="宋体" w:cs="宋体"/>
                <w:sz w:val="18"/>
                <w:szCs w:val="18"/>
              </w:rPr>
              <w:t>落实职工基本养老保险政策、城乡居民养老保险政策和机关事业单位人员养老保险制度改革配套政策。</w:t>
            </w:r>
          </w:p>
        </w:tc>
        <w:tc>
          <w:tcPr>
            <w:tcW w:w="203" w:type="pct"/>
            <w:vMerge w:val="restart"/>
            <w:tcBorders>
              <w:top w:val="nil"/>
              <w:left w:val="single" w:color="auto" w:sz="4" w:space="0"/>
              <w:bottom w:val="single" w:color="auto" w:sz="4" w:space="0"/>
              <w:right w:val="single" w:color="auto" w:sz="4" w:space="0"/>
            </w:tcBorders>
            <w:noWrap/>
            <w:vAlign w:val="center"/>
          </w:tcPr>
          <w:p w14:paraId="374C6C6E">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5A311533">
            <w:pPr>
              <w:rPr>
                <w:rFonts w:ascii="宋体" w:cs="宋体"/>
                <w:sz w:val="18"/>
                <w:szCs w:val="18"/>
              </w:rPr>
            </w:pPr>
            <w:r>
              <w:rPr>
                <w:rFonts w:hint="eastAsia" w:ascii="宋体" w:hAnsi="宋体" w:cs="宋体"/>
                <w:sz w:val="18"/>
                <w:szCs w:val="18"/>
              </w:rPr>
              <w:t>完成养老保险扩面征缴任务，确保养老金按时足额发放，防范基金风险，确保参保人员权益。</w:t>
            </w:r>
          </w:p>
        </w:tc>
        <w:tc>
          <w:tcPr>
            <w:tcW w:w="631" w:type="pct"/>
            <w:tcBorders>
              <w:top w:val="nil"/>
              <w:left w:val="nil"/>
              <w:bottom w:val="single" w:color="auto" w:sz="4" w:space="0"/>
              <w:right w:val="single" w:color="auto" w:sz="4" w:space="0"/>
            </w:tcBorders>
            <w:vAlign w:val="center"/>
          </w:tcPr>
          <w:p w14:paraId="23C975FA">
            <w:pPr>
              <w:rPr>
                <w:rFonts w:ascii="宋体" w:cs="宋体"/>
                <w:sz w:val="18"/>
                <w:szCs w:val="18"/>
              </w:rPr>
            </w:pPr>
            <w:r>
              <w:rPr>
                <w:rFonts w:hint="eastAsia" w:ascii="宋体" w:hAnsi="宋体" w:cs="宋体"/>
                <w:sz w:val="18"/>
                <w:szCs w:val="18"/>
              </w:rPr>
              <w:t>养老金征缴任务完成率</w:t>
            </w:r>
          </w:p>
        </w:tc>
        <w:tc>
          <w:tcPr>
            <w:tcW w:w="901" w:type="pct"/>
            <w:tcBorders>
              <w:top w:val="nil"/>
              <w:left w:val="nil"/>
              <w:bottom w:val="single" w:color="auto" w:sz="4" w:space="0"/>
              <w:right w:val="single" w:color="auto" w:sz="4" w:space="0"/>
            </w:tcBorders>
            <w:vAlign w:val="center"/>
          </w:tcPr>
          <w:p w14:paraId="763E2781">
            <w:pPr>
              <w:rPr>
                <w:rFonts w:ascii="宋体" w:cs="宋体"/>
                <w:sz w:val="18"/>
                <w:szCs w:val="18"/>
              </w:rPr>
            </w:pPr>
            <w:r>
              <w:rPr>
                <w:rFonts w:hint="eastAsia" w:ascii="宋体" w:hAnsi="宋体" w:cs="宋体"/>
                <w:sz w:val="18"/>
                <w:szCs w:val="18"/>
              </w:rPr>
              <w:t>实际征缴收入与征缴计划之间的比率</w:t>
            </w:r>
          </w:p>
        </w:tc>
        <w:tc>
          <w:tcPr>
            <w:tcW w:w="203" w:type="pct"/>
            <w:tcBorders>
              <w:top w:val="nil"/>
              <w:left w:val="nil"/>
              <w:bottom w:val="single" w:color="auto" w:sz="4" w:space="0"/>
              <w:right w:val="single" w:color="auto" w:sz="4" w:space="0"/>
            </w:tcBorders>
            <w:vAlign w:val="center"/>
          </w:tcPr>
          <w:p w14:paraId="65D325F8">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2A72F439">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551E0EFA">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277A58EA">
            <w:pPr>
              <w:rPr>
                <w:rFonts w:ascii="宋体" w:cs="宋体"/>
                <w:sz w:val="18"/>
                <w:szCs w:val="18"/>
              </w:rPr>
            </w:pPr>
            <w:r>
              <w:rPr>
                <w:rFonts w:ascii="宋体" w:hAnsi="宋体" w:cs="宋体"/>
                <w:sz w:val="18"/>
                <w:szCs w:val="18"/>
              </w:rPr>
              <w:t>&lt;80%</w:t>
            </w:r>
          </w:p>
        </w:tc>
      </w:tr>
      <w:tr w14:paraId="124F6048">
        <w:tblPrEx>
          <w:tblCellMar>
            <w:top w:w="0" w:type="dxa"/>
            <w:left w:w="108" w:type="dxa"/>
            <w:bottom w:w="0" w:type="dxa"/>
            <w:right w:w="108" w:type="dxa"/>
          </w:tblCellMar>
        </w:tblPrEx>
        <w:trPr>
          <w:trHeight w:val="432" w:hRule="atLeast"/>
        </w:trPr>
        <w:tc>
          <w:tcPr>
            <w:tcW w:w="203" w:type="pct"/>
            <w:vMerge w:val="continue"/>
            <w:tcBorders>
              <w:top w:val="nil"/>
              <w:left w:val="single" w:color="auto" w:sz="4" w:space="0"/>
              <w:bottom w:val="single" w:color="auto" w:sz="4" w:space="0"/>
              <w:right w:val="single" w:color="auto" w:sz="4" w:space="0"/>
            </w:tcBorders>
            <w:vAlign w:val="center"/>
          </w:tcPr>
          <w:p w14:paraId="47D502D8">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33F40BC1">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2E5446CB">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7C83A5AF">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34ED780E">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59388DDD">
            <w:pPr>
              <w:rPr>
                <w:rFonts w:ascii="宋体" w:cs="宋体"/>
                <w:sz w:val="18"/>
                <w:szCs w:val="18"/>
              </w:rPr>
            </w:pPr>
            <w:r>
              <w:rPr>
                <w:rFonts w:hint="eastAsia" w:ascii="宋体" w:hAnsi="宋体" w:cs="宋体"/>
                <w:sz w:val="18"/>
                <w:szCs w:val="18"/>
              </w:rPr>
              <w:t>养老金发放到位率</w:t>
            </w:r>
          </w:p>
        </w:tc>
        <w:tc>
          <w:tcPr>
            <w:tcW w:w="901" w:type="pct"/>
            <w:tcBorders>
              <w:top w:val="nil"/>
              <w:left w:val="nil"/>
              <w:bottom w:val="single" w:color="auto" w:sz="4" w:space="0"/>
              <w:right w:val="single" w:color="auto" w:sz="4" w:space="0"/>
            </w:tcBorders>
            <w:vAlign w:val="center"/>
          </w:tcPr>
          <w:p w14:paraId="527AFF1B">
            <w:pPr>
              <w:rPr>
                <w:rFonts w:ascii="宋体" w:cs="宋体"/>
                <w:sz w:val="18"/>
                <w:szCs w:val="18"/>
              </w:rPr>
            </w:pPr>
            <w:r>
              <w:rPr>
                <w:rFonts w:hint="eastAsia" w:ascii="宋体" w:hAnsi="宋体" w:cs="宋体"/>
                <w:sz w:val="18"/>
                <w:szCs w:val="18"/>
              </w:rPr>
              <w:t>按时足额发放到位的基本养老金占应发放到位的比例</w:t>
            </w:r>
          </w:p>
        </w:tc>
        <w:tc>
          <w:tcPr>
            <w:tcW w:w="203" w:type="pct"/>
            <w:tcBorders>
              <w:top w:val="nil"/>
              <w:left w:val="nil"/>
              <w:bottom w:val="single" w:color="auto" w:sz="4" w:space="0"/>
              <w:right w:val="single" w:color="auto" w:sz="4" w:space="0"/>
            </w:tcBorders>
            <w:vAlign w:val="center"/>
          </w:tcPr>
          <w:p w14:paraId="3B2F5900">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191FBCE7">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3334F784">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0C9F05D4">
            <w:pPr>
              <w:rPr>
                <w:rFonts w:ascii="宋体" w:cs="宋体"/>
                <w:sz w:val="18"/>
                <w:szCs w:val="18"/>
              </w:rPr>
            </w:pPr>
            <w:r>
              <w:rPr>
                <w:rFonts w:ascii="宋体" w:hAnsi="宋体" w:cs="宋体"/>
                <w:sz w:val="18"/>
                <w:szCs w:val="18"/>
              </w:rPr>
              <w:t>&lt;80%</w:t>
            </w:r>
          </w:p>
        </w:tc>
      </w:tr>
      <w:tr w14:paraId="59C1C7E6">
        <w:tblPrEx>
          <w:tblCellMar>
            <w:top w:w="0" w:type="dxa"/>
            <w:left w:w="108" w:type="dxa"/>
            <w:bottom w:w="0" w:type="dxa"/>
            <w:right w:w="108" w:type="dxa"/>
          </w:tblCellMar>
        </w:tblPrEx>
        <w:trPr>
          <w:trHeight w:val="216" w:hRule="atLeast"/>
        </w:trPr>
        <w:tc>
          <w:tcPr>
            <w:tcW w:w="203" w:type="pct"/>
            <w:vMerge w:val="continue"/>
            <w:tcBorders>
              <w:top w:val="nil"/>
              <w:left w:val="single" w:color="auto" w:sz="4" w:space="0"/>
              <w:bottom w:val="single" w:color="auto" w:sz="4" w:space="0"/>
              <w:right w:val="single" w:color="auto" w:sz="4" w:space="0"/>
            </w:tcBorders>
            <w:vAlign w:val="center"/>
          </w:tcPr>
          <w:p w14:paraId="42ED967A">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4CBE17AD">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7D37C23A">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2E425EEB">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1FAC94E9">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062B7886">
            <w:pPr>
              <w:rPr>
                <w:rFonts w:ascii="宋体" w:cs="宋体"/>
                <w:sz w:val="18"/>
                <w:szCs w:val="18"/>
              </w:rPr>
            </w:pPr>
            <w:r>
              <w:rPr>
                <w:rFonts w:hint="eastAsia" w:ascii="宋体" w:hAnsi="宋体" w:cs="宋体"/>
                <w:sz w:val="18"/>
                <w:szCs w:val="18"/>
              </w:rPr>
              <w:t>养老金扩面任务完成率</w:t>
            </w:r>
          </w:p>
        </w:tc>
        <w:tc>
          <w:tcPr>
            <w:tcW w:w="901" w:type="pct"/>
            <w:tcBorders>
              <w:top w:val="nil"/>
              <w:left w:val="nil"/>
              <w:bottom w:val="single" w:color="auto" w:sz="4" w:space="0"/>
              <w:right w:val="single" w:color="auto" w:sz="4" w:space="0"/>
            </w:tcBorders>
            <w:vAlign w:val="center"/>
          </w:tcPr>
          <w:p w14:paraId="3CFBE20E">
            <w:pPr>
              <w:rPr>
                <w:rFonts w:ascii="宋体" w:cs="宋体"/>
                <w:sz w:val="18"/>
                <w:szCs w:val="18"/>
              </w:rPr>
            </w:pPr>
            <w:r>
              <w:rPr>
                <w:rFonts w:hint="eastAsia" w:ascii="宋体" w:hAnsi="宋体" w:cs="宋体"/>
                <w:sz w:val="18"/>
                <w:szCs w:val="18"/>
              </w:rPr>
              <w:t>实际扩面人数与扩面计划之间的比率</w:t>
            </w:r>
          </w:p>
        </w:tc>
        <w:tc>
          <w:tcPr>
            <w:tcW w:w="203" w:type="pct"/>
            <w:tcBorders>
              <w:top w:val="nil"/>
              <w:left w:val="nil"/>
              <w:bottom w:val="single" w:color="auto" w:sz="4" w:space="0"/>
              <w:right w:val="single" w:color="auto" w:sz="4" w:space="0"/>
            </w:tcBorders>
            <w:vAlign w:val="center"/>
          </w:tcPr>
          <w:p w14:paraId="7B833878">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05152794">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1D68EC95">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0105BB49">
            <w:pPr>
              <w:rPr>
                <w:rFonts w:ascii="宋体" w:cs="宋体"/>
                <w:sz w:val="18"/>
                <w:szCs w:val="18"/>
              </w:rPr>
            </w:pPr>
            <w:r>
              <w:rPr>
                <w:rFonts w:ascii="宋体" w:hAnsi="宋体" w:cs="宋体"/>
                <w:sz w:val="18"/>
                <w:szCs w:val="18"/>
              </w:rPr>
              <w:t>&lt;80%</w:t>
            </w:r>
          </w:p>
        </w:tc>
      </w:tr>
      <w:tr w14:paraId="51DDC7EA">
        <w:tblPrEx>
          <w:tblCellMar>
            <w:top w:w="0" w:type="dxa"/>
            <w:left w:w="108" w:type="dxa"/>
            <w:bottom w:w="0" w:type="dxa"/>
            <w:right w:w="108" w:type="dxa"/>
          </w:tblCellMar>
        </w:tblPrEx>
        <w:trPr>
          <w:trHeight w:val="432" w:hRule="atLeast"/>
        </w:trPr>
        <w:tc>
          <w:tcPr>
            <w:tcW w:w="203" w:type="pct"/>
            <w:vMerge w:val="restart"/>
            <w:tcBorders>
              <w:top w:val="nil"/>
              <w:left w:val="single" w:color="auto" w:sz="4" w:space="0"/>
              <w:bottom w:val="single" w:color="auto" w:sz="4" w:space="0"/>
              <w:right w:val="single" w:color="auto" w:sz="4" w:space="0"/>
            </w:tcBorders>
            <w:noWrap/>
            <w:vAlign w:val="center"/>
          </w:tcPr>
          <w:p w14:paraId="1D0CFF09">
            <w:pPr>
              <w:jc w:val="center"/>
              <w:rPr>
                <w:rFonts w:ascii="宋体" w:cs="宋体"/>
                <w:sz w:val="18"/>
                <w:szCs w:val="18"/>
              </w:rPr>
            </w:pPr>
            <w:r>
              <w:rPr>
                <w:rFonts w:ascii="宋体" w:hAnsi="宋体" w:cs="宋体"/>
                <w:sz w:val="18"/>
                <w:szCs w:val="18"/>
              </w:rPr>
              <w:t>0202</w:t>
            </w:r>
          </w:p>
        </w:tc>
        <w:tc>
          <w:tcPr>
            <w:tcW w:w="279" w:type="pct"/>
            <w:vMerge w:val="restart"/>
            <w:tcBorders>
              <w:top w:val="nil"/>
              <w:left w:val="single" w:color="auto" w:sz="4" w:space="0"/>
              <w:bottom w:val="single" w:color="auto" w:sz="4" w:space="0"/>
              <w:right w:val="single" w:color="auto" w:sz="4" w:space="0"/>
            </w:tcBorders>
            <w:vAlign w:val="center"/>
          </w:tcPr>
          <w:p w14:paraId="6EFD54C9">
            <w:pPr>
              <w:rPr>
                <w:rFonts w:ascii="宋体" w:cs="宋体"/>
                <w:sz w:val="18"/>
                <w:szCs w:val="18"/>
              </w:rPr>
            </w:pPr>
            <w:r>
              <w:rPr>
                <w:rFonts w:hint="eastAsia" w:ascii="宋体" w:hAnsi="宋体" w:cs="宋体"/>
                <w:sz w:val="18"/>
                <w:szCs w:val="18"/>
              </w:rPr>
              <w:t>工伤保险政策实施及管理</w:t>
            </w:r>
          </w:p>
        </w:tc>
        <w:tc>
          <w:tcPr>
            <w:tcW w:w="1004" w:type="pct"/>
            <w:vMerge w:val="restart"/>
            <w:tcBorders>
              <w:top w:val="nil"/>
              <w:left w:val="single" w:color="auto" w:sz="4" w:space="0"/>
              <w:bottom w:val="single" w:color="auto" w:sz="4" w:space="0"/>
              <w:right w:val="single" w:color="auto" w:sz="4" w:space="0"/>
            </w:tcBorders>
            <w:vAlign w:val="center"/>
          </w:tcPr>
          <w:p w14:paraId="0ABED3DD">
            <w:pPr>
              <w:rPr>
                <w:rFonts w:ascii="宋体" w:cs="宋体"/>
                <w:sz w:val="18"/>
                <w:szCs w:val="18"/>
              </w:rPr>
            </w:pPr>
            <w:r>
              <w:rPr>
                <w:rFonts w:hint="eastAsia" w:ascii="宋体" w:hAnsi="宋体" w:cs="宋体"/>
                <w:sz w:val="18"/>
                <w:szCs w:val="18"/>
              </w:rPr>
              <w:t>负责区级工伤保险征缴及赔付工作。</w:t>
            </w:r>
          </w:p>
        </w:tc>
        <w:tc>
          <w:tcPr>
            <w:tcW w:w="203" w:type="pct"/>
            <w:vMerge w:val="restart"/>
            <w:tcBorders>
              <w:top w:val="nil"/>
              <w:left w:val="single" w:color="auto" w:sz="4" w:space="0"/>
              <w:bottom w:val="single" w:color="auto" w:sz="4" w:space="0"/>
              <w:right w:val="single" w:color="auto" w:sz="4" w:space="0"/>
            </w:tcBorders>
            <w:noWrap/>
            <w:vAlign w:val="center"/>
          </w:tcPr>
          <w:p w14:paraId="79DDA0DD">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1ACF2102">
            <w:pPr>
              <w:rPr>
                <w:rFonts w:ascii="宋体" w:cs="宋体"/>
                <w:sz w:val="18"/>
                <w:szCs w:val="18"/>
              </w:rPr>
            </w:pPr>
            <w:r>
              <w:rPr>
                <w:rFonts w:hint="eastAsia" w:ascii="宋体" w:hAnsi="宋体" w:cs="宋体"/>
                <w:sz w:val="18"/>
                <w:szCs w:val="18"/>
              </w:rPr>
              <w:t>提高工伤保险参保率，确保工伤保险待遇落实到位</w:t>
            </w:r>
          </w:p>
        </w:tc>
        <w:tc>
          <w:tcPr>
            <w:tcW w:w="631" w:type="pct"/>
            <w:tcBorders>
              <w:top w:val="nil"/>
              <w:left w:val="nil"/>
              <w:bottom w:val="single" w:color="auto" w:sz="4" w:space="0"/>
              <w:right w:val="single" w:color="auto" w:sz="4" w:space="0"/>
            </w:tcBorders>
            <w:vAlign w:val="center"/>
          </w:tcPr>
          <w:p w14:paraId="2ED7E2CE">
            <w:pPr>
              <w:rPr>
                <w:rFonts w:ascii="宋体" w:cs="宋体"/>
                <w:sz w:val="18"/>
                <w:szCs w:val="18"/>
              </w:rPr>
            </w:pPr>
            <w:r>
              <w:rPr>
                <w:rFonts w:hint="eastAsia" w:ascii="宋体" w:hAnsi="宋体" w:cs="宋体"/>
                <w:sz w:val="18"/>
                <w:szCs w:val="18"/>
              </w:rPr>
              <w:t>已参保的工伤保险待遇到位率</w:t>
            </w:r>
          </w:p>
        </w:tc>
        <w:tc>
          <w:tcPr>
            <w:tcW w:w="901" w:type="pct"/>
            <w:tcBorders>
              <w:top w:val="nil"/>
              <w:left w:val="nil"/>
              <w:bottom w:val="single" w:color="auto" w:sz="4" w:space="0"/>
              <w:right w:val="single" w:color="auto" w:sz="4" w:space="0"/>
            </w:tcBorders>
            <w:vAlign w:val="center"/>
          </w:tcPr>
          <w:p w14:paraId="3FE1D0E7">
            <w:pPr>
              <w:rPr>
                <w:rFonts w:ascii="宋体" w:cs="宋体"/>
                <w:sz w:val="18"/>
                <w:szCs w:val="18"/>
              </w:rPr>
            </w:pPr>
            <w:r>
              <w:rPr>
                <w:rFonts w:hint="eastAsia" w:ascii="宋体" w:hAnsi="宋体" w:cs="宋体"/>
                <w:sz w:val="18"/>
                <w:szCs w:val="18"/>
              </w:rPr>
              <w:t>工伤保险享受待遇人数占应享受待遇人数之间的比率</w:t>
            </w:r>
          </w:p>
        </w:tc>
        <w:tc>
          <w:tcPr>
            <w:tcW w:w="203" w:type="pct"/>
            <w:tcBorders>
              <w:top w:val="nil"/>
              <w:left w:val="nil"/>
              <w:bottom w:val="single" w:color="auto" w:sz="4" w:space="0"/>
              <w:right w:val="single" w:color="auto" w:sz="4" w:space="0"/>
            </w:tcBorders>
            <w:vAlign w:val="center"/>
          </w:tcPr>
          <w:p w14:paraId="1E8CDD67">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13B75D89">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0770AD72">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765342B7">
            <w:pPr>
              <w:rPr>
                <w:rFonts w:ascii="宋体" w:cs="宋体"/>
                <w:sz w:val="18"/>
                <w:szCs w:val="18"/>
              </w:rPr>
            </w:pPr>
            <w:r>
              <w:rPr>
                <w:rFonts w:ascii="宋体" w:hAnsi="宋体" w:cs="宋体"/>
                <w:sz w:val="18"/>
                <w:szCs w:val="18"/>
              </w:rPr>
              <w:t>&lt;80%</w:t>
            </w:r>
          </w:p>
        </w:tc>
      </w:tr>
      <w:tr w14:paraId="6A38F6BA">
        <w:tblPrEx>
          <w:tblCellMar>
            <w:top w:w="0" w:type="dxa"/>
            <w:left w:w="108" w:type="dxa"/>
            <w:bottom w:w="0" w:type="dxa"/>
            <w:right w:w="108" w:type="dxa"/>
          </w:tblCellMar>
        </w:tblPrEx>
        <w:trPr>
          <w:trHeight w:val="216" w:hRule="atLeast"/>
        </w:trPr>
        <w:tc>
          <w:tcPr>
            <w:tcW w:w="203" w:type="pct"/>
            <w:vMerge w:val="continue"/>
            <w:tcBorders>
              <w:top w:val="nil"/>
              <w:left w:val="single" w:color="auto" w:sz="4" w:space="0"/>
              <w:bottom w:val="single" w:color="auto" w:sz="4" w:space="0"/>
              <w:right w:val="single" w:color="auto" w:sz="4" w:space="0"/>
            </w:tcBorders>
            <w:vAlign w:val="center"/>
          </w:tcPr>
          <w:p w14:paraId="7798EDB0">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7F39AF07">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125293F3">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0424112F">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5758749F">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16B09107">
            <w:pPr>
              <w:rPr>
                <w:rFonts w:ascii="宋体" w:cs="宋体"/>
                <w:sz w:val="18"/>
                <w:szCs w:val="18"/>
              </w:rPr>
            </w:pPr>
            <w:r>
              <w:rPr>
                <w:rFonts w:hint="eastAsia" w:ascii="宋体" w:hAnsi="宋体" w:cs="宋体"/>
                <w:sz w:val="18"/>
                <w:szCs w:val="18"/>
              </w:rPr>
              <w:t>工伤保险计划完成率</w:t>
            </w:r>
          </w:p>
        </w:tc>
        <w:tc>
          <w:tcPr>
            <w:tcW w:w="901" w:type="pct"/>
            <w:tcBorders>
              <w:top w:val="nil"/>
              <w:left w:val="nil"/>
              <w:bottom w:val="single" w:color="auto" w:sz="4" w:space="0"/>
              <w:right w:val="single" w:color="auto" w:sz="4" w:space="0"/>
            </w:tcBorders>
            <w:vAlign w:val="center"/>
          </w:tcPr>
          <w:p w14:paraId="3D37E2BB">
            <w:pPr>
              <w:rPr>
                <w:rFonts w:ascii="宋体" w:cs="宋体"/>
                <w:sz w:val="18"/>
                <w:szCs w:val="18"/>
              </w:rPr>
            </w:pPr>
            <w:r>
              <w:rPr>
                <w:rFonts w:hint="eastAsia" w:ascii="宋体" w:hAnsi="宋体" w:cs="宋体"/>
                <w:sz w:val="18"/>
                <w:szCs w:val="18"/>
              </w:rPr>
              <w:t>工伤保险参保人数占计划参保人数之间的比率</w:t>
            </w:r>
          </w:p>
        </w:tc>
        <w:tc>
          <w:tcPr>
            <w:tcW w:w="203" w:type="pct"/>
            <w:tcBorders>
              <w:top w:val="nil"/>
              <w:left w:val="nil"/>
              <w:bottom w:val="single" w:color="auto" w:sz="4" w:space="0"/>
              <w:right w:val="single" w:color="auto" w:sz="4" w:space="0"/>
            </w:tcBorders>
            <w:vAlign w:val="center"/>
          </w:tcPr>
          <w:p w14:paraId="0A73BD68">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6CEA0E3F">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58FD19D4">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0794D3F3">
            <w:pPr>
              <w:rPr>
                <w:rFonts w:ascii="宋体" w:cs="宋体"/>
                <w:sz w:val="18"/>
                <w:szCs w:val="18"/>
              </w:rPr>
            </w:pPr>
            <w:r>
              <w:rPr>
                <w:rFonts w:ascii="宋体" w:hAnsi="宋体" w:cs="宋体"/>
                <w:sz w:val="18"/>
                <w:szCs w:val="18"/>
              </w:rPr>
              <w:t>&lt;80%</w:t>
            </w:r>
          </w:p>
        </w:tc>
      </w:tr>
      <w:tr w14:paraId="73AE2128">
        <w:tblPrEx>
          <w:tblCellMar>
            <w:top w:w="0" w:type="dxa"/>
            <w:left w:w="108" w:type="dxa"/>
            <w:bottom w:w="0" w:type="dxa"/>
            <w:right w:w="108" w:type="dxa"/>
          </w:tblCellMar>
        </w:tblPrEx>
        <w:trPr>
          <w:trHeight w:val="648" w:hRule="atLeast"/>
        </w:trPr>
        <w:tc>
          <w:tcPr>
            <w:tcW w:w="203" w:type="pct"/>
            <w:tcBorders>
              <w:top w:val="nil"/>
              <w:left w:val="single" w:color="auto" w:sz="4" w:space="0"/>
              <w:bottom w:val="single" w:color="auto" w:sz="4" w:space="0"/>
              <w:right w:val="single" w:color="auto" w:sz="4" w:space="0"/>
            </w:tcBorders>
            <w:noWrap/>
            <w:vAlign w:val="center"/>
          </w:tcPr>
          <w:p w14:paraId="451C8DDC">
            <w:pPr>
              <w:jc w:val="center"/>
              <w:rPr>
                <w:rFonts w:ascii="宋体" w:cs="宋体"/>
                <w:sz w:val="18"/>
                <w:szCs w:val="18"/>
              </w:rPr>
            </w:pPr>
            <w:r>
              <w:rPr>
                <w:rFonts w:ascii="宋体" w:hAnsi="宋体" w:cs="宋体"/>
                <w:sz w:val="18"/>
                <w:szCs w:val="18"/>
              </w:rPr>
              <w:t>0203</w:t>
            </w:r>
          </w:p>
        </w:tc>
        <w:tc>
          <w:tcPr>
            <w:tcW w:w="279" w:type="pct"/>
            <w:tcBorders>
              <w:top w:val="nil"/>
              <w:left w:val="nil"/>
              <w:bottom w:val="single" w:color="auto" w:sz="4" w:space="0"/>
              <w:right w:val="single" w:color="auto" w:sz="4" w:space="0"/>
            </w:tcBorders>
            <w:vAlign w:val="center"/>
          </w:tcPr>
          <w:p w14:paraId="580D4B75">
            <w:pPr>
              <w:rPr>
                <w:rFonts w:ascii="宋体" w:cs="宋体"/>
                <w:sz w:val="18"/>
                <w:szCs w:val="18"/>
              </w:rPr>
            </w:pPr>
            <w:r>
              <w:rPr>
                <w:rFonts w:hint="eastAsia" w:ascii="宋体" w:hAnsi="宋体" w:cs="宋体"/>
                <w:sz w:val="18"/>
                <w:szCs w:val="18"/>
              </w:rPr>
              <w:t>失业保险政策实施及管理</w:t>
            </w:r>
          </w:p>
        </w:tc>
        <w:tc>
          <w:tcPr>
            <w:tcW w:w="1004" w:type="pct"/>
            <w:tcBorders>
              <w:top w:val="nil"/>
              <w:left w:val="nil"/>
              <w:bottom w:val="single" w:color="auto" w:sz="4" w:space="0"/>
              <w:right w:val="single" w:color="auto" w:sz="4" w:space="0"/>
            </w:tcBorders>
            <w:vAlign w:val="center"/>
          </w:tcPr>
          <w:p w14:paraId="616FBEAC">
            <w:pPr>
              <w:rPr>
                <w:rFonts w:ascii="宋体" w:cs="宋体"/>
                <w:sz w:val="18"/>
                <w:szCs w:val="18"/>
              </w:rPr>
            </w:pPr>
            <w:r>
              <w:rPr>
                <w:rFonts w:hint="eastAsia" w:ascii="宋体" w:hAnsi="宋体" w:cs="宋体"/>
                <w:sz w:val="18"/>
                <w:szCs w:val="18"/>
              </w:rPr>
              <w:t>制定全区失业保险统一标准、待遇。落实失业保险基金征缴、使用等政策，并组织实施。</w:t>
            </w:r>
          </w:p>
        </w:tc>
        <w:tc>
          <w:tcPr>
            <w:tcW w:w="203" w:type="pct"/>
            <w:tcBorders>
              <w:top w:val="nil"/>
              <w:left w:val="nil"/>
              <w:bottom w:val="single" w:color="auto" w:sz="4" w:space="0"/>
              <w:right w:val="single" w:color="auto" w:sz="4" w:space="0"/>
            </w:tcBorders>
            <w:noWrap/>
            <w:vAlign w:val="center"/>
          </w:tcPr>
          <w:p w14:paraId="4F229418">
            <w:pPr>
              <w:jc w:val="right"/>
              <w:rPr>
                <w:rFonts w:ascii="宋体" w:cs="宋体"/>
                <w:sz w:val="18"/>
                <w:szCs w:val="18"/>
              </w:rPr>
            </w:pPr>
            <w:r>
              <w:rPr>
                <w:rFonts w:ascii="宋体" w:hAnsi="宋体" w:cs="宋体"/>
                <w:sz w:val="18"/>
                <w:szCs w:val="18"/>
              </w:rPr>
              <w:t>2023</w:t>
            </w:r>
          </w:p>
        </w:tc>
        <w:tc>
          <w:tcPr>
            <w:tcW w:w="775" w:type="pct"/>
            <w:tcBorders>
              <w:top w:val="nil"/>
              <w:left w:val="nil"/>
              <w:bottom w:val="single" w:color="auto" w:sz="4" w:space="0"/>
              <w:right w:val="single" w:color="auto" w:sz="4" w:space="0"/>
            </w:tcBorders>
            <w:vAlign w:val="center"/>
          </w:tcPr>
          <w:p w14:paraId="66C23408">
            <w:pPr>
              <w:rPr>
                <w:rFonts w:ascii="宋体" w:cs="宋体"/>
                <w:sz w:val="18"/>
                <w:szCs w:val="18"/>
              </w:rPr>
            </w:pPr>
            <w:r>
              <w:rPr>
                <w:rFonts w:hint="eastAsia" w:ascii="宋体" w:hAnsi="宋体" w:cs="宋体"/>
                <w:sz w:val="18"/>
                <w:szCs w:val="18"/>
              </w:rPr>
              <w:t>失业保险费应收尽收，全区失业人员待遇落实。</w:t>
            </w:r>
          </w:p>
        </w:tc>
        <w:tc>
          <w:tcPr>
            <w:tcW w:w="631" w:type="pct"/>
            <w:tcBorders>
              <w:top w:val="nil"/>
              <w:left w:val="nil"/>
              <w:bottom w:val="single" w:color="auto" w:sz="4" w:space="0"/>
              <w:right w:val="single" w:color="auto" w:sz="4" w:space="0"/>
            </w:tcBorders>
            <w:vAlign w:val="center"/>
          </w:tcPr>
          <w:p w14:paraId="16E0FD93">
            <w:pPr>
              <w:rPr>
                <w:rFonts w:ascii="宋体" w:cs="宋体"/>
                <w:sz w:val="18"/>
                <w:szCs w:val="18"/>
              </w:rPr>
            </w:pPr>
            <w:r>
              <w:rPr>
                <w:rFonts w:hint="eastAsia" w:ascii="宋体" w:hAnsi="宋体" w:cs="宋体"/>
                <w:sz w:val="18"/>
                <w:szCs w:val="18"/>
              </w:rPr>
              <w:t>失业保险费征收任务完成率</w:t>
            </w:r>
          </w:p>
        </w:tc>
        <w:tc>
          <w:tcPr>
            <w:tcW w:w="901" w:type="pct"/>
            <w:tcBorders>
              <w:top w:val="nil"/>
              <w:left w:val="nil"/>
              <w:bottom w:val="single" w:color="auto" w:sz="4" w:space="0"/>
              <w:right w:val="single" w:color="auto" w:sz="4" w:space="0"/>
            </w:tcBorders>
            <w:vAlign w:val="center"/>
          </w:tcPr>
          <w:p w14:paraId="398435BD">
            <w:pPr>
              <w:rPr>
                <w:rFonts w:ascii="宋体" w:cs="宋体"/>
                <w:sz w:val="18"/>
                <w:szCs w:val="18"/>
              </w:rPr>
            </w:pPr>
            <w:r>
              <w:rPr>
                <w:rFonts w:hint="eastAsia" w:ascii="宋体" w:hAnsi="宋体" w:cs="宋体"/>
                <w:sz w:val="18"/>
                <w:szCs w:val="18"/>
              </w:rPr>
              <w:t>实际征收失业保险占征收计划的比率</w:t>
            </w:r>
          </w:p>
        </w:tc>
        <w:tc>
          <w:tcPr>
            <w:tcW w:w="203" w:type="pct"/>
            <w:tcBorders>
              <w:top w:val="nil"/>
              <w:left w:val="nil"/>
              <w:bottom w:val="single" w:color="auto" w:sz="4" w:space="0"/>
              <w:right w:val="single" w:color="auto" w:sz="4" w:space="0"/>
            </w:tcBorders>
            <w:vAlign w:val="center"/>
          </w:tcPr>
          <w:p w14:paraId="1BA31CE7">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7252A041">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3FAF9DB2">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53586269">
            <w:pPr>
              <w:rPr>
                <w:rFonts w:ascii="宋体" w:cs="宋体"/>
                <w:sz w:val="18"/>
                <w:szCs w:val="18"/>
              </w:rPr>
            </w:pPr>
            <w:r>
              <w:rPr>
                <w:rFonts w:ascii="宋体" w:hAnsi="宋体" w:cs="宋体"/>
                <w:sz w:val="18"/>
                <w:szCs w:val="18"/>
              </w:rPr>
              <w:t>&lt;80%</w:t>
            </w:r>
          </w:p>
        </w:tc>
      </w:tr>
      <w:tr w14:paraId="182D21C3">
        <w:tblPrEx>
          <w:tblCellMar>
            <w:top w:w="0" w:type="dxa"/>
            <w:left w:w="108" w:type="dxa"/>
            <w:bottom w:w="0" w:type="dxa"/>
            <w:right w:w="108" w:type="dxa"/>
          </w:tblCellMar>
        </w:tblPrEx>
        <w:trPr>
          <w:trHeight w:val="708" w:hRule="atLeast"/>
        </w:trPr>
        <w:tc>
          <w:tcPr>
            <w:tcW w:w="203" w:type="pct"/>
            <w:vMerge w:val="restart"/>
            <w:tcBorders>
              <w:top w:val="nil"/>
              <w:left w:val="single" w:color="auto" w:sz="4" w:space="0"/>
              <w:bottom w:val="single" w:color="auto" w:sz="4" w:space="0"/>
              <w:right w:val="single" w:color="auto" w:sz="4" w:space="0"/>
            </w:tcBorders>
            <w:noWrap/>
            <w:vAlign w:val="center"/>
          </w:tcPr>
          <w:p w14:paraId="4577A901">
            <w:pPr>
              <w:jc w:val="center"/>
              <w:rPr>
                <w:rFonts w:ascii="宋体" w:cs="宋体"/>
                <w:sz w:val="18"/>
                <w:szCs w:val="18"/>
              </w:rPr>
            </w:pPr>
            <w:r>
              <w:rPr>
                <w:rFonts w:ascii="宋体" w:hAnsi="宋体" w:cs="宋体"/>
                <w:sz w:val="18"/>
                <w:szCs w:val="18"/>
              </w:rPr>
              <w:t>0204</w:t>
            </w:r>
          </w:p>
        </w:tc>
        <w:tc>
          <w:tcPr>
            <w:tcW w:w="279" w:type="pct"/>
            <w:vMerge w:val="restart"/>
            <w:tcBorders>
              <w:top w:val="nil"/>
              <w:left w:val="single" w:color="auto" w:sz="4" w:space="0"/>
              <w:bottom w:val="single" w:color="auto" w:sz="4" w:space="0"/>
              <w:right w:val="single" w:color="auto" w:sz="4" w:space="0"/>
            </w:tcBorders>
            <w:vAlign w:val="center"/>
          </w:tcPr>
          <w:p w14:paraId="3F8EE10F">
            <w:pPr>
              <w:jc w:val="center"/>
              <w:rPr>
                <w:rFonts w:ascii="宋体" w:cs="宋体"/>
                <w:sz w:val="18"/>
                <w:szCs w:val="18"/>
              </w:rPr>
            </w:pPr>
            <w:r>
              <w:rPr>
                <w:rFonts w:hint="eastAsia" w:ascii="宋体" w:hAnsi="宋体" w:cs="宋体"/>
                <w:sz w:val="18"/>
                <w:szCs w:val="18"/>
              </w:rPr>
              <w:t>医疗保险等相关政策实施及管理</w:t>
            </w:r>
          </w:p>
        </w:tc>
        <w:tc>
          <w:tcPr>
            <w:tcW w:w="1004" w:type="pct"/>
            <w:vMerge w:val="restart"/>
            <w:tcBorders>
              <w:top w:val="nil"/>
              <w:left w:val="single" w:color="auto" w:sz="4" w:space="0"/>
              <w:bottom w:val="single" w:color="auto" w:sz="4" w:space="0"/>
              <w:right w:val="single" w:color="auto" w:sz="4" w:space="0"/>
            </w:tcBorders>
            <w:vAlign w:val="center"/>
          </w:tcPr>
          <w:p w14:paraId="3393D490">
            <w:pPr>
              <w:rPr>
                <w:rFonts w:ascii="宋体" w:cs="宋体"/>
                <w:sz w:val="18"/>
                <w:szCs w:val="18"/>
              </w:rPr>
            </w:pPr>
            <w:r>
              <w:rPr>
                <w:rFonts w:hint="eastAsia" w:ascii="宋体" w:hAnsi="宋体" w:cs="宋体"/>
                <w:sz w:val="18"/>
                <w:szCs w:val="18"/>
              </w:rPr>
              <w:t>落实城镇职工、城乡居民医疗保险政策，稳步提高医疗保障水平。完善医疗服务实时监控系统，深入推进异地就医直接结算。确保待遇按时足额落实到位。</w:t>
            </w:r>
          </w:p>
        </w:tc>
        <w:tc>
          <w:tcPr>
            <w:tcW w:w="203" w:type="pct"/>
            <w:vMerge w:val="restart"/>
            <w:tcBorders>
              <w:top w:val="nil"/>
              <w:left w:val="single" w:color="auto" w:sz="4" w:space="0"/>
              <w:bottom w:val="single" w:color="auto" w:sz="4" w:space="0"/>
              <w:right w:val="single" w:color="auto" w:sz="4" w:space="0"/>
            </w:tcBorders>
            <w:vAlign w:val="center"/>
          </w:tcPr>
          <w:p w14:paraId="77B7DF47">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28DAFF7A">
            <w:pPr>
              <w:rPr>
                <w:rFonts w:ascii="宋体" w:cs="宋体"/>
                <w:sz w:val="18"/>
                <w:szCs w:val="18"/>
              </w:rPr>
            </w:pPr>
            <w:r>
              <w:rPr>
                <w:rFonts w:hint="eastAsia" w:ascii="宋体" w:hAnsi="宋体" w:cs="宋体"/>
                <w:sz w:val="18"/>
                <w:szCs w:val="18"/>
              </w:rPr>
              <w:t>稳步提高医疗保险参保率，提高医疗服务实时监控水平，逐步提高异地就医直接结算服务水平，确保医疗保险基金安全运行。确保各项待遇落实到位。</w:t>
            </w:r>
          </w:p>
        </w:tc>
        <w:tc>
          <w:tcPr>
            <w:tcW w:w="631" w:type="pct"/>
            <w:tcBorders>
              <w:top w:val="nil"/>
              <w:left w:val="nil"/>
              <w:bottom w:val="single" w:color="auto" w:sz="4" w:space="0"/>
              <w:right w:val="single" w:color="auto" w:sz="4" w:space="0"/>
            </w:tcBorders>
            <w:vAlign w:val="center"/>
          </w:tcPr>
          <w:p w14:paraId="36D005E9">
            <w:pPr>
              <w:rPr>
                <w:rFonts w:ascii="宋体" w:cs="宋体"/>
                <w:sz w:val="18"/>
                <w:szCs w:val="18"/>
              </w:rPr>
            </w:pPr>
            <w:r>
              <w:rPr>
                <w:rFonts w:hint="eastAsia" w:ascii="宋体" w:hAnsi="宋体" w:cs="宋体"/>
                <w:sz w:val="18"/>
                <w:szCs w:val="18"/>
              </w:rPr>
              <w:t>城乡居民基本医疗保险参保补贴发放率</w:t>
            </w:r>
          </w:p>
        </w:tc>
        <w:tc>
          <w:tcPr>
            <w:tcW w:w="901" w:type="pct"/>
            <w:tcBorders>
              <w:top w:val="nil"/>
              <w:left w:val="nil"/>
              <w:bottom w:val="single" w:color="auto" w:sz="4" w:space="0"/>
              <w:right w:val="single" w:color="auto" w:sz="4" w:space="0"/>
            </w:tcBorders>
            <w:vAlign w:val="center"/>
          </w:tcPr>
          <w:p w14:paraId="525DF9F7">
            <w:pPr>
              <w:rPr>
                <w:rFonts w:ascii="宋体" w:cs="宋体"/>
                <w:sz w:val="18"/>
                <w:szCs w:val="18"/>
              </w:rPr>
            </w:pPr>
            <w:r>
              <w:rPr>
                <w:rFonts w:hint="eastAsia" w:ascii="宋体" w:hAnsi="宋体" w:cs="宋体"/>
                <w:sz w:val="18"/>
                <w:szCs w:val="18"/>
              </w:rPr>
              <w:t>城乡居民医保参保人数与发放城乡居民医疗保险补贴人数之间的比率</w:t>
            </w:r>
          </w:p>
        </w:tc>
        <w:tc>
          <w:tcPr>
            <w:tcW w:w="203" w:type="pct"/>
            <w:tcBorders>
              <w:top w:val="nil"/>
              <w:left w:val="nil"/>
              <w:bottom w:val="single" w:color="auto" w:sz="4" w:space="0"/>
              <w:right w:val="single" w:color="auto" w:sz="4" w:space="0"/>
            </w:tcBorders>
            <w:vAlign w:val="center"/>
          </w:tcPr>
          <w:p w14:paraId="1A1B6CDD">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49BD1959">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7A3895D1">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28C6C167">
            <w:pPr>
              <w:rPr>
                <w:rFonts w:ascii="宋体" w:cs="宋体"/>
                <w:sz w:val="18"/>
                <w:szCs w:val="18"/>
              </w:rPr>
            </w:pPr>
            <w:r>
              <w:rPr>
                <w:rFonts w:ascii="宋体" w:hAnsi="宋体" w:cs="宋体"/>
                <w:sz w:val="18"/>
                <w:szCs w:val="18"/>
              </w:rPr>
              <w:t>&lt;80%</w:t>
            </w:r>
          </w:p>
        </w:tc>
      </w:tr>
      <w:tr w14:paraId="3FD1458E">
        <w:tblPrEx>
          <w:tblCellMar>
            <w:top w:w="0" w:type="dxa"/>
            <w:left w:w="108" w:type="dxa"/>
            <w:bottom w:w="0" w:type="dxa"/>
            <w:right w:w="108" w:type="dxa"/>
          </w:tblCellMar>
        </w:tblPrEx>
        <w:trPr>
          <w:trHeight w:val="708" w:hRule="atLeast"/>
        </w:trPr>
        <w:tc>
          <w:tcPr>
            <w:tcW w:w="203" w:type="pct"/>
            <w:vMerge w:val="continue"/>
            <w:tcBorders>
              <w:top w:val="nil"/>
              <w:left w:val="single" w:color="auto" w:sz="4" w:space="0"/>
              <w:bottom w:val="single" w:color="auto" w:sz="4" w:space="0"/>
              <w:right w:val="single" w:color="auto" w:sz="4" w:space="0"/>
            </w:tcBorders>
            <w:vAlign w:val="center"/>
          </w:tcPr>
          <w:p w14:paraId="1A95E33A">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65C89664">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00B4BE25">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50752D09">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0E0908E5">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6E1FEFF7">
            <w:pPr>
              <w:rPr>
                <w:rFonts w:ascii="宋体" w:cs="宋体"/>
                <w:sz w:val="18"/>
                <w:szCs w:val="18"/>
              </w:rPr>
            </w:pPr>
            <w:r>
              <w:rPr>
                <w:rFonts w:hint="eastAsia" w:ascii="宋体" w:hAnsi="宋体" w:cs="宋体"/>
                <w:sz w:val="18"/>
                <w:szCs w:val="18"/>
              </w:rPr>
              <w:t>医保档案整理工作完成率</w:t>
            </w:r>
          </w:p>
        </w:tc>
        <w:tc>
          <w:tcPr>
            <w:tcW w:w="901" w:type="pct"/>
            <w:tcBorders>
              <w:top w:val="nil"/>
              <w:left w:val="nil"/>
              <w:bottom w:val="single" w:color="auto" w:sz="4" w:space="0"/>
              <w:right w:val="single" w:color="auto" w:sz="4" w:space="0"/>
            </w:tcBorders>
            <w:vAlign w:val="center"/>
          </w:tcPr>
          <w:p w14:paraId="31F4A55A">
            <w:pPr>
              <w:rPr>
                <w:rFonts w:ascii="宋体" w:cs="宋体"/>
                <w:sz w:val="18"/>
                <w:szCs w:val="18"/>
              </w:rPr>
            </w:pPr>
            <w:r>
              <w:rPr>
                <w:rFonts w:hint="eastAsia" w:ascii="宋体" w:hAnsi="宋体" w:cs="宋体"/>
                <w:sz w:val="18"/>
                <w:szCs w:val="18"/>
              </w:rPr>
              <w:t>整理卷数与当年档案卷数的比率</w:t>
            </w:r>
          </w:p>
        </w:tc>
        <w:tc>
          <w:tcPr>
            <w:tcW w:w="203" w:type="pct"/>
            <w:tcBorders>
              <w:top w:val="nil"/>
              <w:left w:val="nil"/>
              <w:bottom w:val="single" w:color="auto" w:sz="4" w:space="0"/>
              <w:right w:val="single" w:color="auto" w:sz="4" w:space="0"/>
            </w:tcBorders>
            <w:vAlign w:val="center"/>
          </w:tcPr>
          <w:p w14:paraId="02439440">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35A137A7">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2018F56B">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483E3284">
            <w:pPr>
              <w:rPr>
                <w:rFonts w:ascii="宋体" w:cs="宋体"/>
                <w:sz w:val="18"/>
                <w:szCs w:val="18"/>
              </w:rPr>
            </w:pPr>
            <w:r>
              <w:rPr>
                <w:rFonts w:ascii="宋体" w:hAnsi="宋体" w:cs="宋体"/>
                <w:sz w:val="18"/>
                <w:szCs w:val="18"/>
              </w:rPr>
              <w:t>&lt;80%</w:t>
            </w:r>
          </w:p>
        </w:tc>
      </w:tr>
      <w:tr w14:paraId="328D8E66">
        <w:tblPrEx>
          <w:tblCellMar>
            <w:top w:w="0" w:type="dxa"/>
            <w:left w:w="108" w:type="dxa"/>
            <w:bottom w:w="0" w:type="dxa"/>
            <w:right w:w="108" w:type="dxa"/>
          </w:tblCellMar>
        </w:tblPrEx>
        <w:trPr>
          <w:trHeight w:val="708" w:hRule="atLeast"/>
        </w:trPr>
        <w:tc>
          <w:tcPr>
            <w:tcW w:w="203" w:type="pct"/>
            <w:vMerge w:val="continue"/>
            <w:tcBorders>
              <w:top w:val="nil"/>
              <w:left w:val="single" w:color="auto" w:sz="4" w:space="0"/>
              <w:bottom w:val="single" w:color="auto" w:sz="4" w:space="0"/>
              <w:right w:val="single" w:color="auto" w:sz="4" w:space="0"/>
            </w:tcBorders>
            <w:vAlign w:val="center"/>
          </w:tcPr>
          <w:p w14:paraId="710AAD64">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5BA2B9D5">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4ACBFFC2">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714244E9">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75986331">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18D5D627">
            <w:pPr>
              <w:rPr>
                <w:rFonts w:ascii="宋体" w:cs="宋体"/>
                <w:sz w:val="18"/>
                <w:szCs w:val="18"/>
              </w:rPr>
            </w:pPr>
            <w:r>
              <w:rPr>
                <w:rFonts w:hint="eastAsia" w:ascii="宋体" w:hAnsi="宋体" w:cs="宋体"/>
                <w:sz w:val="18"/>
                <w:szCs w:val="18"/>
              </w:rPr>
              <w:t>异地就医人员实地核查率</w:t>
            </w:r>
          </w:p>
        </w:tc>
        <w:tc>
          <w:tcPr>
            <w:tcW w:w="901" w:type="pct"/>
            <w:tcBorders>
              <w:top w:val="nil"/>
              <w:left w:val="nil"/>
              <w:bottom w:val="single" w:color="auto" w:sz="4" w:space="0"/>
              <w:right w:val="single" w:color="auto" w:sz="4" w:space="0"/>
            </w:tcBorders>
            <w:vAlign w:val="center"/>
          </w:tcPr>
          <w:p w14:paraId="2AC67FD8">
            <w:pPr>
              <w:rPr>
                <w:rFonts w:ascii="宋体" w:cs="宋体"/>
                <w:sz w:val="18"/>
                <w:szCs w:val="18"/>
              </w:rPr>
            </w:pPr>
            <w:r>
              <w:rPr>
                <w:rFonts w:hint="eastAsia" w:ascii="宋体" w:hAnsi="宋体" w:cs="宋体"/>
                <w:sz w:val="18"/>
                <w:szCs w:val="18"/>
              </w:rPr>
              <w:t>异地就医人员核查人数与异地就医人数的比率</w:t>
            </w:r>
          </w:p>
        </w:tc>
        <w:tc>
          <w:tcPr>
            <w:tcW w:w="203" w:type="pct"/>
            <w:tcBorders>
              <w:top w:val="nil"/>
              <w:left w:val="nil"/>
              <w:bottom w:val="single" w:color="auto" w:sz="4" w:space="0"/>
              <w:right w:val="single" w:color="auto" w:sz="4" w:space="0"/>
            </w:tcBorders>
            <w:vAlign w:val="center"/>
          </w:tcPr>
          <w:p w14:paraId="6442C403">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47B6F3A9">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7405CB9D">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61B3FE89">
            <w:pPr>
              <w:rPr>
                <w:rFonts w:ascii="宋体" w:cs="宋体"/>
                <w:sz w:val="18"/>
                <w:szCs w:val="18"/>
              </w:rPr>
            </w:pPr>
            <w:r>
              <w:rPr>
                <w:rFonts w:ascii="宋体" w:hAnsi="宋体" w:cs="宋体"/>
                <w:sz w:val="18"/>
                <w:szCs w:val="18"/>
              </w:rPr>
              <w:t>&lt;80%</w:t>
            </w:r>
          </w:p>
        </w:tc>
      </w:tr>
      <w:tr w14:paraId="4C26F338">
        <w:tblPrEx>
          <w:tblCellMar>
            <w:top w:w="0" w:type="dxa"/>
            <w:left w:w="108" w:type="dxa"/>
            <w:bottom w:w="0" w:type="dxa"/>
            <w:right w:w="108" w:type="dxa"/>
          </w:tblCellMar>
        </w:tblPrEx>
        <w:trPr>
          <w:trHeight w:val="708" w:hRule="atLeast"/>
        </w:trPr>
        <w:tc>
          <w:tcPr>
            <w:tcW w:w="203" w:type="pct"/>
            <w:vMerge w:val="continue"/>
            <w:tcBorders>
              <w:top w:val="nil"/>
              <w:left w:val="single" w:color="auto" w:sz="4" w:space="0"/>
              <w:bottom w:val="single" w:color="auto" w:sz="4" w:space="0"/>
              <w:right w:val="single" w:color="auto" w:sz="4" w:space="0"/>
            </w:tcBorders>
            <w:vAlign w:val="center"/>
          </w:tcPr>
          <w:p w14:paraId="7F9A06A2">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18E77625">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4143C358">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302E7727">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6CC03510">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2B149504">
            <w:pPr>
              <w:rPr>
                <w:rFonts w:ascii="宋体" w:cs="宋体"/>
                <w:sz w:val="18"/>
                <w:szCs w:val="18"/>
              </w:rPr>
            </w:pPr>
            <w:r>
              <w:rPr>
                <w:rFonts w:hint="eastAsia" w:ascii="宋体" w:hAnsi="宋体" w:cs="宋体"/>
                <w:sz w:val="18"/>
                <w:szCs w:val="18"/>
              </w:rPr>
              <w:t>异地就医人员医药费报销业务完成率</w:t>
            </w:r>
          </w:p>
        </w:tc>
        <w:tc>
          <w:tcPr>
            <w:tcW w:w="901" w:type="pct"/>
            <w:tcBorders>
              <w:top w:val="nil"/>
              <w:left w:val="nil"/>
              <w:bottom w:val="single" w:color="auto" w:sz="4" w:space="0"/>
              <w:right w:val="single" w:color="auto" w:sz="4" w:space="0"/>
            </w:tcBorders>
            <w:vAlign w:val="center"/>
          </w:tcPr>
          <w:p w14:paraId="68FBEAC1">
            <w:pPr>
              <w:rPr>
                <w:rFonts w:ascii="宋体" w:cs="宋体"/>
                <w:sz w:val="18"/>
                <w:szCs w:val="18"/>
              </w:rPr>
            </w:pPr>
            <w:r>
              <w:rPr>
                <w:rFonts w:hint="eastAsia" w:ascii="宋体" w:hAnsi="宋体" w:cs="宋体"/>
                <w:sz w:val="18"/>
                <w:szCs w:val="18"/>
              </w:rPr>
              <w:t>异地就医人员医药费报销完成数与异地就医人员医药费总数的比率</w:t>
            </w:r>
          </w:p>
        </w:tc>
        <w:tc>
          <w:tcPr>
            <w:tcW w:w="203" w:type="pct"/>
            <w:tcBorders>
              <w:top w:val="nil"/>
              <w:left w:val="nil"/>
              <w:bottom w:val="single" w:color="auto" w:sz="4" w:space="0"/>
              <w:right w:val="single" w:color="auto" w:sz="4" w:space="0"/>
            </w:tcBorders>
            <w:vAlign w:val="center"/>
          </w:tcPr>
          <w:p w14:paraId="05FDB4BC">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69BAD59E">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2653BF41">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2B5C5A58">
            <w:pPr>
              <w:rPr>
                <w:rFonts w:ascii="宋体" w:cs="宋体"/>
                <w:sz w:val="18"/>
                <w:szCs w:val="18"/>
              </w:rPr>
            </w:pPr>
            <w:r>
              <w:rPr>
                <w:rFonts w:ascii="宋体" w:hAnsi="宋体" w:cs="宋体"/>
                <w:sz w:val="18"/>
                <w:szCs w:val="18"/>
              </w:rPr>
              <w:t>&lt;80%</w:t>
            </w:r>
          </w:p>
        </w:tc>
      </w:tr>
      <w:tr w14:paraId="657ED56C">
        <w:tblPrEx>
          <w:tblCellMar>
            <w:top w:w="0" w:type="dxa"/>
            <w:left w:w="108" w:type="dxa"/>
            <w:bottom w:w="0" w:type="dxa"/>
            <w:right w:w="108" w:type="dxa"/>
          </w:tblCellMar>
        </w:tblPrEx>
        <w:trPr>
          <w:trHeight w:val="708" w:hRule="atLeast"/>
        </w:trPr>
        <w:tc>
          <w:tcPr>
            <w:tcW w:w="203" w:type="pct"/>
            <w:vMerge w:val="continue"/>
            <w:tcBorders>
              <w:top w:val="nil"/>
              <w:left w:val="single" w:color="auto" w:sz="4" w:space="0"/>
              <w:bottom w:val="single" w:color="auto" w:sz="4" w:space="0"/>
              <w:right w:val="single" w:color="auto" w:sz="4" w:space="0"/>
            </w:tcBorders>
            <w:vAlign w:val="center"/>
          </w:tcPr>
          <w:p w14:paraId="54B8DA31">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478FC815">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04735DCD">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7B5506BE">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306AE3D6">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1F642D6B">
            <w:pPr>
              <w:rPr>
                <w:rFonts w:ascii="宋体" w:cs="宋体"/>
                <w:sz w:val="18"/>
                <w:szCs w:val="18"/>
              </w:rPr>
            </w:pPr>
            <w:r>
              <w:rPr>
                <w:rFonts w:hint="eastAsia" w:ascii="宋体" w:hAnsi="宋体" w:cs="宋体"/>
                <w:sz w:val="18"/>
                <w:szCs w:val="18"/>
              </w:rPr>
              <w:t>医保补助到位率</w:t>
            </w:r>
          </w:p>
        </w:tc>
        <w:tc>
          <w:tcPr>
            <w:tcW w:w="901" w:type="pct"/>
            <w:tcBorders>
              <w:top w:val="nil"/>
              <w:left w:val="nil"/>
              <w:bottom w:val="single" w:color="auto" w:sz="4" w:space="0"/>
              <w:right w:val="single" w:color="auto" w:sz="4" w:space="0"/>
            </w:tcBorders>
            <w:vAlign w:val="center"/>
          </w:tcPr>
          <w:p w14:paraId="74BFD26F">
            <w:pPr>
              <w:rPr>
                <w:rFonts w:ascii="宋体" w:cs="宋体"/>
                <w:sz w:val="18"/>
                <w:szCs w:val="18"/>
              </w:rPr>
            </w:pPr>
            <w:r>
              <w:rPr>
                <w:rFonts w:hint="eastAsia" w:ascii="宋体" w:hAnsi="宋体" w:cs="宋体"/>
                <w:sz w:val="18"/>
                <w:szCs w:val="18"/>
              </w:rPr>
              <w:t>城乡居民医保参保人数与城乡居民医保各级财政补助到帐总额的比率</w:t>
            </w:r>
          </w:p>
        </w:tc>
        <w:tc>
          <w:tcPr>
            <w:tcW w:w="203" w:type="pct"/>
            <w:tcBorders>
              <w:top w:val="nil"/>
              <w:left w:val="nil"/>
              <w:bottom w:val="single" w:color="auto" w:sz="4" w:space="0"/>
              <w:right w:val="single" w:color="auto" w:sz="4" w:space="0"/>
            </w:tcBorders>
            <w:vAlign w:val="center"/>
          </w:tcPr>
          <w:p w14:paraId="25F217C0">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2DFACF4E">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36EE4DFA">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65AF4876">
            <w:pPr>
              <w:rPr>
                <w:rFonts w:ascii="宋体" w:cs="宋体"/>
                <w:sz w:val="18"/>
                <w:szCs w:val="18"/>
              </w:rPr>
            </w:pPr>
            <w:r>
              <w:rPr>
                <w:rFonts w:ascii="宋体" w:hAnsi="宋体" w:cs="宋体"/>
                <w:sz w:val="18"/>
                <w:szCs w:val="18"/>
              </w:rPr>
              <w:t>&lt;80%</w:t>
            </w:r>
          </w:p>
        </w:tc>
      </w:tr>
      <w:tr w14:paraId="60DF3989">
        <w:tblPrEx>
          <w:tblCellMar>
            <w:top w:w="0" w:type="dxa"/>
            <w:left w:w="108" w:type="dxa"/>
            <w:bottom w:w="0" w:type="dxa"/>
            <w:right w:w="108" w:type="dxa"/>
          </w:tblCellMar>
        </w:tblPrEx>
        <w:trPr>
          <w:trHeight w:val="708" w:hRule="atLeast"/>
        </w:trPr>
        <w:tc>
          <w:tcPr>
            <w:tcW w:w="203" w:type="pct"/>
            <w:tcBorders>
              <w:top w:val="nil"/>
              <w:left w:val="single" w:color="auto" w:sz="4" w:space="0"/>
              <w:bottom w:val="single" w:color="auto" w:sz="4" w:space="0"/>
              <w:right w:val="single" w:color="auto" w:sz="4" w:space="0"/>
            </w:tcBorders>
            <w:noWrap/>
            <w:vAlign w:val="center"/>
          </w:tcPr>
          <w:p w14:paraId="583929FF">
            <w:pPr>
              <w:jc w:val="center"/>
              <w:rPr>
                <w:rFonts w:ascii="宋体" w:cs="宋体"/>
                <w:sz w:val="18"/>
                <w:szCs w:val="18"/>
              </w:rPr>
            </w:pPr>
            <w:r>
              <w:rPr>
                <w:rFonts w:ascii="宋体" w:hAnsi="宋体" w:cs="宋体"/>
                <w:sz w:val="18"/>
                <w:szCs w:val="18"/>
              </w:rPr>
              <w:t>0205</w:t>
            </w:r>
          </w:p>
        </w:tc>
        <w:tc>
          <w:tcPr>
            <w:tcW w:w="279" w:type="pct"/>
            <w:tcBorders>
              <w:top w:val="nil"/>
              <w:left w:val="nil"/>
              <w:bottom w:val="single" w:color="auto" w:sz="4" w:space="0"/>
              <w:right w:val="single" w:color="auto" w:sz="4" w:space="0"/>
            </w:tcBorders>
            <w:vAlign w:val="center"/>
          </w:tcPr>
          <w:p w14:paraId="42C30DCF">
            <w:pPr>
              <w:rPr>
                <w:rFonts w:ascii="宋体" w:cs="宋体"/>
                <w:sz w:val="18"/>
                <w:szCs w:val="18"/>
              </w:rPr>
            </w:pPr>
            <w:r>
              <w:rPr>
                <w:rFonts w:hint="eastAsia" w:ascii="宋体" w:hAnsi="宋体" w:cs="宋体"/>
                <w:sz w:val="18"/>
                <w:szCs w:val="18"/>
              </w:rPr>
              <w:t>生育保险政策实施及管理</w:t>
            </w:r>
          </w:p>
        </w:tc>
        <w:tc>
          <w:tcPr>
            <w:tcW w:w="1004" w:type="pct"/>
            <w:tcBorders>
              <w:top w:val="nil"/>
              <w:left w:val="nil"/>
              <w:bottom w:val="single" w:color="auto" w:sz="4" w:space="0"/>
              <w:right w:val="single" w:color="auto" w:sz="4" w:space="0"/>
            </w:tcBorders>
            <w:vAlign w:val="center"/>
          </w:tcPr>
          <w:p w14:paraId="0EC85673">
            <w:pPr>
              <w:rPr>
                <w:rFonts w:ascii="宋体" w:cs="宋体"/>
                <w:sz w:val="18"/>
                <w:szCs w:val="18"/>
              </w:rPr>
            </w:pPr>
            <w:r>
              <w:rPr>
                <w:rFonts w:hint="eastAsia" w:ascii="宋体" w:hAnsi="宋体" w:cs="宋体"/>
                <w:sz w:val="18"/>
                <w:szCs w:val="18"/>
              </w:rPr>
              <w:t>生育保险政策实施</w:t>
            </w:r>
          </w:p>
        </w:tc>
        <w:tc>
          <w:tcPr>
            <w:tcW w:w="203" w:type="pct"/>
            <w:tcBorders>
              <w:top w:val="nil"/>
              <w:left w:val="nil"/>
              <w:bottom w:val="single" w:color="auto" w:sz="4" w:space="0"/>
              <w:right w:val="single" w:color="auto" w:sz="4" w:space="0"/>
            </w:tcBorders>
            <w:noWrap/>
            <w:vAlign w:val="center"/>
          </w:tcPr>
          <w:p w14:paraId="3A0305BA">
            <w:pPr>
              <w:jc w:val="right"/>
              <w:rPr>
                <w:rFonts w:ascii="宋体" w:cs="宋体"/>
                <w:sz w:val="18"/>
                <w:szCs w:val="18"/>
              </w:rPr>
            </w:pPr>
            <w:r>
              <w:rPr>
                <w:rFonts w:ascii="宋体" w:hAnsi="宋体" w:cs="宋体"/>
                <w:sz w:val="18"/>
                <w:szCs w:val="18"/>
              </w:rPr>
              <w:t>2023</w:t>
            </w:r>
          </w:p>
        </w:tc>
        <w:tc>
          <w:tcPr>
            <w:tcW w:w="775" w:type="pct"/>
            <w:tcBorders>
              <w:top w:val="nil"/>
              <w:left w:val="nil"/>
              <w:bottom w:val="single" w:color="auto" w:sz="4" w:space="0"/>
              <w:right w:val="single" w:color="auto" w:sz="4" w:space="0"/>
            </w:tcBorders>
            <w:vAlign w:val="center"/>
          </w:tcPr>
          <w:p w14:paraId="4742FC9D">
            <w:pPr>
              <w:rPr>
                <w:rFonts w:ascii="宋体" w:cs="宋体"/>
                <w:sz w:val="18"/>
                <w:szCs w:val="18"/>
              </w:rPr>
            </w:pPr>
            <w:r>
              <w:rPr>
                <w:rFonts w:hint="eastAsia" w:ascii="宋体" w:hAnsi="宋体" w:cs="宋体"/>
                <w:sz w:val="18"/>
                <w:szCs w:val="18"/>
              </w:rPr>
              <w:t>确保生育保险待遇落实。</w:t>
            </w:r>
          </w:p>
        </w:tc>
        <w:tc>
          <w:tcPr>
            <w:tcW w:w="631" w:type="pct"/>
            <w:tcBorders>
              <w:top w:val="nil"/>
              <w:left w:val="nil"/>
              <w:bottom w:val="single" w:color="auto" w:sz="4" w:space="0"/>
              <w:right w:val="single" w:color="auto" w:sz="4" w:space="0"/>
            </w:tcBorders>
            <w:vAlign w:val="center"/>
          </w:tcPr>
          <w:p w14:paraId="2F3EC6CE">
            <w:pPr>
              <w:rPr>
                <w:rFonts w:ascii="宋体" w:cs="宋体"/>
                <w:sz w:val="18"/>
                <w:szCs w:val="18"/>
              </w:rPr>
            </w:pPr>
            <w:r>
              <w:rPr>
                <w:rFonts w:hint="eastAsia" w:ascii="宋体" w:hAnsi="宋体" w:cs="宋体"/>
                <w:sz w:val="18"/>
                <w:szCs w:val="18"/>
              </w:rPr>
              <w:t>生育保险待遇到位率</w:t>
            </w:r>
          </w:p>
        </w:tc>
        <w:tc>
          <w:tcPr>
            <w:tcW w:w="901" w:type="pct"/>
            <w:tcBorders>
              <w:top w:val="nil"/>
              <w:left w:val="nil"/>
              <w:bottom w:val="single" w:color="auto" w:sz="4" w:space="0"/>
              <w:right w:val="single" w:color="auto" w:sz="4" w:space="0"/>
            </w:tcBorders>
            <w:vAlign w:val="center"/>
          </w:tcPr>
          <w:p w14:paraId="2DEF17AC">
            <w:pPr>
              <w:rPr>
                <w:rFonts w:ascii="宋体" w:cs="宋体"/>
                <w:sz w:val="18"/>
                <w:szCs w:val="18"/>
              </w:rPr>
            </w:pPr>
            <w:r>
              <w:rPr>
                <w:rFonts w:hint="eastAsia" w:ascii="宋体" w:hAnsi="宋体" w:cs="宋体"/>
                <w:sz w:val="18"/>
                <w:szCs w:val="18"/>
              </w:rPr>
              <w:t>生育保险享受待遇人数占应享受待遇人数之间的比率</w:t>
            </w:r>
          </w:p>
        </w:tc>
        <w:tc>
          <w:tcPr>
            <w:tcW w:w="203" w:type="pct"/>
            <w:tcBorders>
              <w:top w:val="nil"/>
              <w:left w:val="nil"/>
              <w:bottom w:val="single" w:color="auto" w:sz="4" w:space="0"/>
              <w:right w:val="single" w:color="auto" w:sz="4" w:space="0"/>
            </w:tcBorders>
            <w:vAlign w:val="center"/>
          </w:tcPr>
          <w:p w14:paraId="2CE63973">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0F079533">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5F28ACA4">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741C565F">
            <w:pPr>
              <w:rPr>
                <w:rFonts w:ascii="宋体" w:cs="宋体"/>
                <w:sz w:val="18"/>
                <w:szCs w:val="18"/>
              </w:rPr>
            </w:pPr>
            <w:r>
              <w:rPr>
                <w:rFonts w:ascii="宋体" w:hAnsi="宋体" w:cs="宋体"/>
                <w:sz w:val="18"/>
                <w:szCs w:val="18"/>
              </w:rPr>
              <w:t>&lt;80%</w:t>
            </w:r>
          </w:p>
        </w:tc>
      </w:tr>
      <w:tr w14:paraId="01F997F8">
        <w:tblPrEx>
          <w:tblCellMar>
            <w:top w:w="0" w:type="dxa"/>
            <w:left w:w="108" w:type="dxa"/>
            <w:bottom w:w="0" w:type="dxa"/>
            <w:right w:w="108" w:type="dxa"/>
          </w:tblCellMar>
        </w:tblPrEx>
        <w:trPr>
          <w:trHeight w:val="648" w:hRule="atLeast"/>
        </w:trPr>
        <w:tc>
          <w:tcPr>
            <w:tcW w:w="203" w:type="pct"/>
            <w:tcBorders>
              <w:top w:val="nil"/>
              <w:left w:val="single" w:color="auto" w:sz="4" w:space="0"/>
              <w:bottom w:val="single" w:color="auto" w:sz="4" w:space="0"/>
              <w:right w:val="single" w:color="auto" w:sz="4" w:space="0"/>
            </w:tcBorders>
            <w:noWrap/>
            <w:vAlign w:val="center"/>
          </w:tcPr>
          <w:p w14:paraId="35007CB2">
            <w:pPr>
              <w:jc w:val="center"/>
              <w:rPr>
                <w:rFonts w:ascii="宋体" w:cs="宋体"/>
                <w:sz w:val="18"/>
                <w:szCs w:val="18"/>
              </w:rPr>
            </w:pPr>
            <w:r>
              <w:rPr>
                <w:rFonts w:ascii="宋体" w:hAnsi="宋体" w:cs="宋体"/>
                <w:sz w:val="18"/>
                <w:szCs w:val="18"/>
              </w:rPr>
              <w:t>0301</w:t>
            </w:r>
          </w:p>
        </w:tc>
        <w:tc>
          <w:tcPr>
            <w:tcW w:w="279" w:type="pct"/>
            <w:tcBorders>
              <w:top w:val="nil"/>
              <w:left w:val="nil"/>
              <w:bottom w:val="single" w:color="auto" w:sz="4" w:space="0"/>
              <w:right w:val="single" w:color="auto" w:sz="4" w:space="0"/>
            </w:tcBorders>
            <w:vAlign w:val="center"/>
          </w:tcPr>
          <w:p w14:paraId="1EBC9908">
            <w:pPr>
              <w:rPr>
                <w:rFonts w:ascii="宋体" w:cs="宋体"/>
                <w:sz w:val="18"/>
                <w:szCs w:val="18"/>
              </w:rPr>
            </w:pPr>
            <w:r>
              <w:rPr>
                <w:rFonts w:hint="eastAsia" w:ascii="宋体" w:hAnsi="宋体" w:cs="宋体"/>
                <w:sz w:val="18"/>
                <w:szCs w:val="18"/>
              </w:rPr>
              <w:t>专业技术人才的培养和管理</w:t>
            </w:r>
          </w:p>
        </w:tc>
        <w:tc>
          <w:tcPr>
            <w:tcW w:w="1004" w:type="pct"/>
            <w:tcBorders>
              <w:top w:val="nil"/>
              <w:left w:val="nil"/>
              <w:bottom w:val="single" w:color="auto" w:sz="4" w:space="0"/>
              <w:right w:val="single" w:color="auto" w:sz="4" w:space="0"/>
            </w:tcBorders>
            <w:vAlign w:val="center"/>
          </w:tcPr>
          <w:p w14:paraId="1A348BC7">
            <w:pPr>
              <w:rPr>
                <w:rFonts w:ascii="宋体" w:cs="宋体"/>
                <w:sz w:val="18"/>
                <w:szCs w:val="18"/>
              </w:rPr>
            </w:pPr>
            <w:r>
              <w:rPr>
                <w:rFonts w:hint="eastAsia" w:ascii="宋体" w:hAnsi="宋体" w:cs="宋体"/>
                <w:sz w:val="18"/>
                <w:szCs w:val="18"/>
              </w:rPr>
              <w:t>组织各类专业技术人才的考试、评审、鉴定、继续教育等。统筹推进全区政府系统人才工作，组织实施我区人才发展规划。</w:t>
            </w:r>
          </w:p>
        </w:tc>
        <w:tc>
          <w:tcPr>
            <w:tcW w:w="203" w:type="pct"/>
            <w:tcBorders>
              <w:top w:val="nil"/>
              <w:left w:val="nil"/>
              <w:bottom w:val="single" w:color="auto" w:sz="4" w:space="0"/>
              <w:right w:val="single" w:color="auto" w:sz="4" w:space="0"/>
            </w:tcBorders>
            <w:noWrap/>
            <w:vAlign w:val="center"/>
          </w:tcPr>
          <w:p w14:paraId="1A1FA17B">
            <w:pPr>
              <w:jc w:val="right"/>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0668C816">
            <w:pPr>
              <w:rPr>
                <w:rFonts w:ascii="宋体" w:cs="宋体"/>
                <w:sz w:val="18"/>
                <w:szCs w:val="18"/>
              </w:rPr>
            </w:pPr>
            <w:r>
              <w:rPr>
                <w:rFonts w:hint="eastAsia" w:ascii="宋体" w:hAnsi="宋体" w:cs="宋体"/>
                <w:sz w:val="18"/>
                <w:szCs w:val="18"/>
              </w:rPr>
              <w:t>推进专业技术人才知识更新。</w:t>
            </w:r>
          </w:p>
        </w:tc>
        <w:tc>
          <w:tcPr>
            <w:tcW w:w="631" w:type="pct"/>
            <w:tcBorders>
              <w:top w:val="nil"/>
              <w:left w:val="nil"/>
              <w:bottom w:val="single" w:color="auto" w:sz="4" w:space="0"/>
              <w:right w:val="single" w:color="auto" w:sz="4" w:space="0"/>
            </w:tcBorders>
            <w:vAlign w:val="center"/>
          </w:tcPr>
          <w:p w14:paraId="5E5BE0E9">
            <w:pPr>
              <w:rPr>
                <w:rFonts w:ascii="宋体" w:cs="宋体"/>
                <w:sz w:val="18"/>
                <w:szCs w:val="18"/>
              </w:rPr>
            </w:pPr>
            <w:r>
              <w:rPr>
                <w:rFonts w:hint="eastAsia" w:ascii="宋体" w:hAnsi="宋体" w:cs="宋体"/>
                <w:sz w:val="18"/>
                <w:szCs w:val="18"/>
              </w:rPr>
              <w:t>组织专业技术人才考试、选拔次数</w:t>
            </w:r>
          </w:p>
        </w:tc>
        <w:tc>
          <w:tcPr>
            <w:tcW w:w="901" w:type="pct"/>
            <w:tcBorders>
              <w:top w:val="nil"/>
              <w:left w:val="nil"/>
              <w:bottom w:val="single" w:color="auto" w:sz="4" w:space="0"/>
              <w:right w:val="single" w:color="auto" w:sz="4" w:space="0"/>
            </w:tcBorders>
            <w:vAlign w:val="center"/>
          </w:tcPr>
          <w:p w14:paraId="2A39D710">
            <w:pPr>
              <w:rPr>
                <w:rFonts w:ascii="宋体" w:cs="宋体"/>
                <w:sz w:val="18"/>
                <w:szCs w:val="18"/>
              </w:rPr>
            </w:pPr>
            <w:r>
              <w:rPr>
                <w:rFonts w:hint="eastAsia" w:ascii="宋体" w:hAnsi="宋体" w:cs="宋体"/>
                <w:sz w:val="18"/>
                <w:szCs w:val="18"/>
              </w:rPr>
              <w:t>组织专业技术人才考试、选拔的场次数</w:t>
            </w:r>
          </w:p>
        </w:tc>
        <w:tc>
          <w:tcPr>
            <w:tcW w:w="203" w:type="pct"/>
            <w:tcBorders>
              <w:top w:val="nil"/>
              <w:left w:val="nil"/>
              <w:bottom w:val="single" w:color="auto" w:sz="4" w:space="0"/>
              <w:right w:val="single" w:color="auto" w:sz="4" w:space="0"/>
            </w:tcBorders>
            <w:vAlign w:val="center"/>
          </w:tcPr>
          <w:p w14:paraId="42FA6854">
            <w:pPr>
              <w:rPr>
                <w:rFonts w:ascii="宋体" w:cs="宋体"/>
                <w:sz w:val="18"/>
                <w:szCs w:val="18"/>
              </w:rPr>
            </w:pPr>
            <w:r>
              <w:rPr>
                <w:rFonts w:ascii="宋体" w:hAnsi="宋体" w:cs="宋体"/>
                <w:sz w:val="18"/>
                <w:szCs w:val="18"/>
              </w:rPr>
              <w:t>3</w:t>
            </w:r>
          </w:p>
        </w:tc>
        <w:tc>
          <w:tcPr>
            <w:tcW w:w="298" w:type="pct"/>
            <w:tcBorders>
              <w:top w:val="nil"/>
              <w:left w:val="nil"/>
              <w:bottom w:val="single" w:color="auto" w:sz="4" w:space="0"/>
              <w:right w:val="single" w:color="auto" w:sz="4" w:space="0"/>
            </w:tcBorders>
            <w:vAlign w:val="center"/>
          </w:tcPr>
          <w:p w14:paraId="246F4A6F">
            <w:pPr>
              <w:rPr>
                <w:rFonts w:ascii="宋体" w:cs="宋体"/>
                <w:sz w:val="18"/>
                <w:szCs w:val="18"/>
              </w:rPr>
            </w:pPr>
            <w:r>
              <w:rPr>
                <w:rFonts w:ascii="宋体" w:hAnsi="宋体" w:cs="宋体"/>
                <w:sz w:val="18"/>
                <w:szCs w:val="18"/>
              </w:rPr>
              <w:t>2</w:t>
            </w:r>
          </w:p>
        </w:tc>
        <w:tc>
          <w:tcPr>
            <w:tcW w:w="298" w:type="pct"/>
            <w:tcBorders>
              <w:top w:val="nil"/>
              <w:left w:val="nil"/>
              <w:bottom w:val="single" w:color="auto" w:sz="4" w:space="0"/>
              <w:right w:val="single" w:color="auto" w:sz="4" w:space="0"/>
            </w:tcBorders>
            <w:vAlign w:val="center"/>
          </w:tcPr>
          <w:p w14:paraId="2E8A090C">
            <w:pPr>
              <w:rPr>
                <w:rFonts w:ascii="宋体" w:cs="宋体"/>
                <w:sz w:val="18"/>
                <w:szCs w:val="18"/>
              </w:rPr>
            </w:pPr>
            <w:r>
              <w:rPr>
                <w:rFonts w:ascii="宋体" w:hAnsi="宋体" w:cs="宋体"/>
                <w:sz w:val="18"/>
                <w:szCs w:val="18"/>
              </w:rPr>
              <w:t>1</w:t>
            </w:r>
          </w:p>
        </w:tc>
        <w:tc>
          <w:tcPr>
            <w:tcW w:w="203" w:type="pct"/>
            <w:tcBorders>
              <w:top w:val="nil"/>
              <w:left w:val="nil"/>
              <w:bottom w:val="single" w:color="auto" w:sz="4" w:space="0"/>
              <w:right w:val="single" w:color="auto" w:sz="4" w:space="0"/>
            </w:tcBorders>
            <w:vAlign w:val="center"/>
          </w:tcPr>
          <w:p w14:paraId="00917FFE">
            <w:pPr>
              <w:rPr>
                <w:rFonts w:ascii="宋体" w:cs="宋体"/>
                <w:sz w:val="18"/>
                <w:szCs w:val="18"/>
              </w:rPr>
            </w:pPr>
            <w:r>
              <w:rPr>
                <w:rFonts w:ascii="宋体" w:cs="宋体"/>
                <w:sz w:val="18"/>
                <w:szCs w:val="18"/>
              </w:rPr>
              <w:t>0</w:t>
            </w:r>
          </w:p>
        </w:tc>
      </w:tr>
      <w:tr w14:paraId="585753A0">
        <w:tblPrEx>
          <w:tblCellMar>
            <w:top w:w="0" w:type="dxa"/>
            <w:left w:w="108" w:type="dxa"/>
            <w:bottom w:w="0" w:type="dxa"/>
            <w:right w:w="108" w:type="dxa"/>
          </w:tblCellMar>
        </w:tblPrEx>
        <w:trPr>
          <w:trHeight w:val="648" w:hRule="atLeast"/>
        </w:trPr>
        <w:tc>
          <w:tcPr>
            <w:tcW w:w="203" w:type="pct"/>
            <w:tcBorders>
              <w:top w:val="nil"/>
              <w:left w:val="single" w:color="auto" w:sz="4" w:space="0"/>
              <w:bottom w:val="single" w:color="auto" w:sz="4" w:space="0"/>
              <w:right w:val="single" w:color="auto" w:sz="4" w:space="0"/>
            </w:tcBorders>
            <w:noWrap/>
            <w:vAlign w:val="center"/>
          </w:tcPr>
          <w:p w14:paraId="4C52A540">
            <w:pPr>
              <w:jc w:val="center"/>
              <w:rPr>
                <w:rFonts w:ascii="宋体" w:cs="宋体"/>
                <w:sz w:val="18"/>
                <w:szCs w:val="18"/>
              </w:rPr>
            </w:pPr>
            <w:r>
              <w:rPr>
                <w:rFonts w:ascii="宋体" w:hAnsi="宋体" w:cs="宋体"/>
                <w:sz w:val="18"/>
                <w:szCs w:val="18"/>
              </w:rPr>
              <w:t>0302</w:t>
            </w:r>
          </w:p>
        </w:tc>
        <w:tc>
          <w:tcPr>
            <w:tcW w:w="279" w:type="pct"/>
            <w:tcBorders>
              <w:top w:val="nil"/>
              <w:left w:val="nil"/>
              <w:bottom w:val="single" w:color="auto" w:sz="4" w:space="0"/>
              <w:right w:val="single" w:color="auto" w:sz="4" w:space="0"/>
            </w:tcBorders>
            <w:vAlign w:val="center"/>
          </w:tcPr>
          <w:p w14:paraId="14811C31">
            <w:pPr>
              <w:rPr>
                <w:rFonts w:ascii="宋体" w:cs="宋体"/>
                <w:sz w:val="18"/>
                <w:szCs w:val="18"/>
              </w:rPr>
            </w:pPr>
            <w:r>
              <w:rPr>
                <w:rFonts w:hint="eastAsia" w:ascii="宋体" w:hAnsi="宋体" w:cs="宋体"/>
                <w:sz w:val="18"/>
                <w:szCs w:val="18"/>
              </w:rPr>
              <w:t>专业技术人才的培养和管理</w:t>
            </w:r>
          </w:p>
        </w:tc>
        <w:tc>
          <w:tcPr>
            <w:tcW w:w="1004" w:type="pct"/>
            <w:tcBorders>
              <w:top w:val="nil"/>
              <w:left w:val="nil"/>
              <w:bottom w:val="single" w:color="auto" w:sz="4" w:space="0"/>
              <w:right w:val="single" w:color="auto" w:sz="4" w:space="0"/>
            </w:tcBorders>
            <w:vAlign w:val="center"/>
          </w:tcPr>
          <w:p w14:paraId="7E0EE751">
            <w:pPr>
              <w:rPr>
                <w:rFonts w:ascii="宋体" w:cs="宋体"/>
                <w:sz w:val="18"/>
                <w:szCs w:val="18"/>
              </w:rPr>
            </w:pPr>
            <w:r>
              <w:rPr>
                <w:rFonts w:hint="eastAsia" w:ascii="宋体" w:hAnsi="宋体" w:cs="宋体"/>
                <w:sz w:val="18"/>
                <w:szCs w:val="18"/>
              </w:rPr>
              <w:t>组织各类专业技术人才的考试、评审、鉴定、继续教育等。统筹推进全区政府系统人才工作，组织实施我区人才发展规划。</w:t>
            </w:r>
          </w:p>
        </w:tc>
        <w:tc>
          <w:tcPr>
            <w:tcW w:w="203" w:type="pct"/>
            <w:tcBorders>
              <w:top w:val="nil"/>
              <w:left w:val="nil"/>
              <w:bottom w:val="single" w:color="auto" w:sz="4" w:space="0"/>
              <w:right w:val="single" w:color="auto" w:sz="4" w:space="0"/>
            </w:tcBorders>
            <w:noWrap/>
            <w:vAlign w:val="center"/>
          </w:tcPr>
          <w:p w14:paraId="03AA465A">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1781A017">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0340B588">
            <w:pPr>
              <w:rPr>
                <w:rFonts w:ascii="宋体" w:cs="宋体"/>
                <w:sz w:val="18"/>
                <w:szCs w:val="18"/>
              </w:rPr>
            </w:pPr>
            <w:r>
              <w:rPr>
                <w:rFonts w:hint="eastAsia" w:ascii="宋体" w:hAnsi="宋体" w:cs="宋体"/>
                <w:sz w:val="18"/>
                <w:szCs w:val="18"/>
              </w:rPr>
              <w:t>组织专业技术人才评审完成率</w:t>
            </w:r>
          </w:p>
        </w:tc>
        <w:tc>
          <w:tcPr>
            <w:tcW w:w="901" w:type="pct"/>
            <w:tcBorders>
              <w:top w:val="nil"/>
              <w:left w:val="nil"/>
              <w:bottom w:val="single" w:color="auto" w:sz="4" w:space="0"/>
              <w:right w:val="single" w:color="auto" w:sz="4" w:space="0"/>
            </w:tcBorders>
            <w:vAlign w:val="center"/>
          </w:tcPr>
          <w:p w14:paraId="526388ED">
            <w:pPr>
              <w:rPr>
                <w:rFonts w:ascii="宋体" w:cs="宋体"/>
                <w:sz w:val="18"/>
                <w:szCs w:val="18"/>
              </w:rPr>
            </w:pPr>
            <w:r>
              <w:rPr>
                <w:rFonts w:hint="eastAsia" w:ascii="宋体" w:hAnsi="宋体" w:cs="宋体"/>
                <w:sz w:val="18"/>
                <w:szCs w:val="18"/>
              </w:rPr>
              <w:t>组织专业技术人才评审完成率</w:t>
            </w:r>
          </w:p>
        </w:tc>
        <w:tc>
          <w:tcPr>
            <w:tcW w:w="203" w:type="pct"/>
            <w:tcBorders>
              <w:top w:val="nil"/>
              <w:left w:val="nil"/>
              <w:bottom w:val="single" w:color="auto" w:sz="4" w:space="0"/>
              <w:right w:val="single" w:color="auto" w:sz="4" w:space="0"/>
            </w:tcBorders>
            <w:vAlign w:val="center"/>
          </w:tcPr>
          <w:p w14:paraId="29272E88">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6C435E61">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2138A1F4">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35E3CA33">
            <w:pPr>
              <w:rPr>
                <w:rFonts w:ascii="宋体" w:cs="宋体"/>
                <w:sz w:val="18"/>
                <w:szCs w:val="18"/>
              </w:rPr>
            </w:pPr>
            <w:r>
              <w:rPr>
                <w:rFonts w:ascii="宋体" w:hAnsi="宋体" w:cs="宋体"/>
                <w:sz w:val="18"/>
                <w:szCs w:val="18"/>
              </w:rPr>
              <w:t>&lt;80%</w:t>
            </w:r>
          </w:p>
        </w:tc>
      </w:tr>
      <w:tr w14:paraId="799251F9">
        <w:tblPrEx>
          <w:tblCellMar>
            <w:top w:w="0" w:type="dxa"/>
            <w:left w:w="108" w:type="dxa"/>
            <w:bottom w:w="0" w:type="dxa"/>
            <w:right w:w="108" w:type="dxa"/>
          </w:tblCellMar>
        </w:tblPrEx>
        <w:trPr>
          <w:trHeight w:val="936" w:hRule="atLeast"/>
        </w:trPr>
        <w:tc>
          <w:tcPr>
            <w:tcW w:w="203" w:type="pct"/>
            <w:vMerge w:val="restart"/>
            <w:tcBorders>
              <w:top w:val="nil"/>
              <w:left w:val="single" w:color="auto" w:sz="4" w:space="0"/>
              <w:bottom w:val="single" w:color="auto" w:sz="4" w:space="0"/>
              <w:right w:val="single" w:color="auto" w:sz="4" w:space="0"/>
            </w:tcBorders>
            <w:noWrap/>
            <w:vAlign w:val="center"/>
          </w:tcPr>
          <w:p w14:paraId="4E73F3F3">
            <w:pPr>
              <w:jc w:val="center"/>
              <w:rPr>
                <w:rFonts w:ascii="宋体" w:cs="宋体"/>
                <w:sz w:val="18"/>
                <w:szCs w:val="18"/>
              </w:rPr>
            </w:pPr>
            <w:r>
              <w:rPr>
                <w:rFonts w:ascii="宋体" w:hAnsi="宋体" w:cs="宋体"/>
                <w:sz w:val="18"/>
                <w:szCs w:val="18"/>
              </w:rPr>
              <w:t>0303</w:t>
            </w:r>
          </w:p>
        </w:tc>
        <w:tc>
          <w:tcPr>
            <w:tcW w:w="279" w:type="pct"/>
            <w:vMerge w:val="restart"/>
            <w:tcBorders>
              <w:top w:val="nil"/>
              <w:left w:val="single" w:color="auto" w:sz="4" w:space="0"/>
              <w:bottom w:val="single" w:color="auto" w:sz="4" w:space="0"/>
              <w:right w:val="single" w:color="auto" w:sz="4" w:space="0"/>
            </w:tcBorders>
            <w:vAlign w:val="center"/>
          </w:tcPr>
          <w:p w14:paraId="487E20C9">
            <w:pPr>
              <w:jc w:val="center"/>
              <w:rPr>
                <w:rFonts w:ascii="宋体" w:cs="宋体"/>
                <w:sz w:val="18"/>
                <w:szCs w:val="18"/>
              </w:rPr>
            </w:pPr>
            <w:r>
              <w:rPr>
                <w:rFonts w:hint="eastAsia" w:ascii="宋体" w:hAnsi="宋体" w:cs="宋体"/>
                <w:sz w:val="18"/>
                <w:szCs w:val="18"/>
              </w:rPr>
              <w:t>人才政策落实</w:t>
            </w:r>
          </w:p>
        </w:tc>
        <w:tc>
          <w:tcPr>
            <w:tcW w:w="1004" w:type="pct"/>
            <w:vMerge w:val="restart"/>
            <w:tcBorders>
              <w:top w:val="nil"/>
              <w:left w:val="single" w:color="auto" w:sz="4" w:space="0"/>
              <w:bottom w:val="single" w:color="auto" w:sz="4" w:space="0"/>
              <w:right w:val="single" w:color="auto" w:sz="4" w:space="0"/>
            </w:tcBorders>
            <w:vAlign w:val="center"/>
          </w:tcPr>
          <w:p w14:paraId="1909AC45">
            <w:pPr>
              <w:jc w:val="center"/>
              <w:rPr>
                <w:rFonts w:ascii="宋体" w:cs="宋体"/>
                <w:sz w:val="18"/>
                <w:szCs w:val="18"/>
              </w:rPr>
            </w:pPr>
            <w:r>
              <w:rPr>
                <w:rFonts w:hint="eastAsia" w:ascii="宋体" w:hAnsi="宋体" w:cs="宋体"/>
                <w:sz w:val="18"/>
                <w:szCs w:val="18"/>
              </w:rPr>
              <w:t>征集高层次人才需求，组织企事业单位参加各类招聘活动，引进人才，对紧缺人才培训</w:t>
            </w:r>
          </w:p>
        </w:tc>
        <w:tc>
          <w:tcPr>
            <w:tcW w:w="203" w:type="pct"/>
            <w:vMerge w:val="restart"/>
            <w:tcBorders>
              <w:top w:val="nil"/>
              <w:left w:val="single" w:color="auto" w:sz="4" w:space="0"/>
              <w:bottom w:val="single" w:color="auto" w:sz="4" w:space="0"/>
              <w:right w:val="single" w:color="auto" w:sz="4" w:space="0"/>
            </w:tcBorders>
            <w:noWrap/>
            <w:vAlign w:val="center"/>
          </w:tcPr>
          <w:p w14:paraId="7A45BD20">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79702EA8">
            <w:pPr>
              <w:jc w:val="center"/>
              <w:rPr>
                <w:rFonts w:ascii="宋体" w:cs="宋体"/>
                <w:sz w:val="18"/>
                <w:szCs w:val="18"/>
              </w:rPr>
            </w:pPr>
            <w:r>
              <w:rPr>
                <w:rFonts w:hint="eastAsia" w:ascii="宋体" w:hAnsi="宋体" w:cs="宋体"/>
                <w:sz w:val="18"/>
                <w:szCs w:val="18"/>
              </w:rPr>
              <w:t>解决全区企事业单位高层次人才需求、智力需求，为经济社会发展提供人才智力保障。</w:t>
            </w:r>
          </w:p>
        </w:tc>
        <w:tc>
          <w:tcPr>
            <w:tcW w:w="631" w:type="pct"/>
            <w:tcBorders>
              <w:top w:val="nil"/>
              <w:left w:val="nil"/>
              <w:bottom w:val="single" w:color="auto" w:sz="4" w:space="0"/>
              <w:right w:val="single" w:color="auto" w:sz="4" w:space="0"/>
            </w:tcBorders>
            <w:vAlign w:val="center"/>
          </w:tcPr>
          <w:p w14:paraId="38F7D339">
            <w:pPr>
              <w:rPr>
                <w:rFonts w:ascii="宋体" w:cs="宋体"/>
                <w:sz w:val="18"/>
                <w:szCs w:val="18"/>
              </w:rPr>
            </w:pPr>
            <w:r>
              <w:rPr>
                <w:rFonts w:hint="eastAsia" w:ascii="宋体" w:hAnsi="宋体" w:cs="宋体"/>
                <w:sz w:val="18"/>
                <w:szCs w:val="18"/>
              </w:rPr>
              <w:t>多渠道、多形式引进高层次人才，满足各类单位人才需求覆盖率</w:t>
            </w:r>
          </w:p>
        </w:tc>
        <w:tc>
          <w:tcPr>
            <w:tcW w:w="901" w:type="pct"/>
            <w:tcBorders>
              <w:top w:val="nil"/>
              <w:left w:val="nil"/>
              <w:bottom w:val="single" w:color="auto" w:sz="4" w:space="0"/>
              <w:right w:val="single" w:color="auto" w:sz="4" w:space="0"/>
            </w:tcBorders>
            <w:vAlign w:val="center"/>
          </w:tcPr>
          <w:p w14:paraId="17BD40D2">
            <w:pPr>
              <w:rPr>
                <w:rFonts w:ascii="宋体" w:cs="宋体"/>
                <w:sz w:val="18"/>
                <w:szCs w:val="18"/>
              </w:rPr>
            </w:pPr>
            <w:r>
              <w:rPr>
                <w:rFonts w:hint="eastAsia" w:ascii="宋体" w:hAnsi="宋体" w:cs="宋体"/>
                <w:sz w:val="18"/>
                <w:szCs w:val="18"/>
              </w:rPr>
              <w:t>根据单位高层次人才需求，积极引进培养，对符合条件的高层次人才，落实扶持政策，兑现补贴</w:t>
            </w:r>
          </w:p>
        </w:tc>
        <w:tc>
          <w:tcPr>
            <w:tcW w:w="203" w:type="pct"/>
            <w:tcBorders>
              <w:top w:val="nil"/>
              <w:left w:val="nil"/>
              <w:bottom w:val="single" w:color="auto" w:sz="4" w:space="0"/>
              <w:right w:val="single" w:color="auto" w:sz="4" w:space="0"/>
            </w:tcBorders>
            <w:vAlign w:val="center"/>
          </w:tcPr>
          <w:p w14:paraId="68C9F8BD">
            <w:pPr>
              <w:rPr>
                <w:rFonts w:ascii="宋体" w:cs="宋体"/>
                <w:sz w:val="18"/>
                <w:szCs w:val="18"/>
              </w:rPr>
            </w:pP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06A69F9F">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98" w:type="pct"/>
            <w:tcBorders>
              <w:top w:val="nil"/>
              <w:left w:val="nil"/>
              <w:bottom w:val="single" w:color="auto" w:sz="4" w:space="0"/>
              <w:right w:val="single" w:color="auto" w:sz="4" w:space="0"/>
            </w:tcBorders>
            <w:vAlign w:val="center"/>
          </w:tcPr>
          <w:p w14:paraId="5D32E8FE">
            <w:pPr>
              <w:rPr>
                <w:rFonts w:ascii="宋体" w:cs="宋体"/>
                <w:sz w:val="18"/>
                <w:szCs w:val="18"/>
              </w:rPr>
            </w:pPr>
            <w:r>
              <w:rPr>
                <w:rFonts w:hint="eastAsia" w:ascii="宋体" w:hAnsi="宋体" w:cs="宋体"/>
                <w:sz w:val="18"/>
                <w:szCs w:val="18"/>
              </w:rPr>
              <w:t>≥</w:t>
            </w:r>
            <w:r>
              <w:rPr>
                <w:rFonts w:ascii="宋体" w:hAnsi="宋体" w:cs="宋体"/>
                <w:sz w:val="18"/>
                <w:szCs w:val="18"/>
              </w:rPr>
              <w:t>70%</w:t>
            </w:r>
          </w:p>
        </w:tc>
        <w:tc>
          <w:tcPr>
            <w:tcW w:w="203" w:type="pct"/>
            <w:tcBorders>
              <w:top w:val="nil"/>
              <w:left w:val="nil"/>
              <w:bottom w:val="single" w:color="auto" w:sz="4" w:space="0"/>
              <w:right w:val="single" w:color="auto" w:sz="4" w:space="0"/>
            </w:tcBorders>
            <w:vAlign w:val="center"/>
          </w:tcPr>
          <w:p w14:paraId="6CEC43A6">
            <w:pPr>
              <w:rPr>
                <w:rFonts w:ascii="宋体" w:cs="宋体"/>
                <w:sz w:val="18"/>
                <w:szCs w:val="18"/>
              </w:rPr>
            </w:pPr>
            <w:r>
              <w:rPr>
                <w:rFonts w:ascii="宋体" w:hAnsi="宋体" w:cs="宋体"/>
                <w:sz w:val="18"/>
                <w:szCs w:val="18"/>
              </w:rPr>
              <w:t>&lt;70%</w:t>
            </w:r>
          </w:p>
        </w:tc>
      </w:tr>
      <w:tr w14:paraId="77138D4E">
        <w:tblPrEx>
          <w:tblCellMar>
            <w:top w:w="0" w:type="dxa"/>
            <w:left w:w="108" w:type="dxa"/>
            <w:bottom w:w="0" w:type="dxa"/>
            <w:right w:w="108" w:type="dxa"/>
          </w:tblCellMar>
        </w:tblPrEx>
        <w:trPr>
          <w:trHeight w:val="780" w:hRule="atLeast"/>
        </w:trPr>
        <w:tc>
          <w:tcPr>
            <w:tcW w:w="203" w:type="pct"/>
            <w:vMerge w:val="continue"/>
            <w:tcBorders>
              <w:top w:val="nil"/>
              <w:left w:val="single" w:color="auto" w:sz="4" w:space="0"/>
              <w:bottom w:val="single" w:color="auto" w:sz="4" w:space="0"/>
              <w:right w:val="single" w:color="auto" w:sz="4" w:space="0"/>
            </w:tcBorders>
            <w:vAlign w:val="center"/>
          </w:tcPr>
          <w:p w14:paraId="3580E24F">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5903E752">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02EBACFE">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7B72E8BF">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45EF869F">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7E0F4CB3">
            <w:pPr>
              <w:rPr>
                <w:rFonts w:ascii="宋体" w:cs="宋体"/>
                <w:sz w:val="18"/>
                <w:szCs w:val="18"/>
              </w:rPr>
            </w:pPr>
            <w:r>
              <w:rPr>
                <w:rFonts w:hint="eastAsia" w:ascii="宋体" w:hAnsi="宋体" w:cs="宋体"/>
                <w:sz w:val="18"/>
                <w:szCs w:val="18"/>
              </w:rPr>
              <w:t>补贴经费发放覆盖率</w:t>
            </w:r>
          </w:p>
        </w:tc>
        <w:tc>
          <w:tcPr>
            <w:tcW w:w="901" w:type="pct"/>
            <w:tcBorders>
              <w:top w:val="nil"/>
              <w:left w:val="nil"/>
              <w:bottom w:val="single" w:color="auto" w:sz="4" w:space="0"/>
              <w:right w:val="single" w:color="auto" w:sz="4" w:space="0"/>
            </w:tcBorders>
            <w:vAlign w:val="center"/>
          </w:tcPr>
          <w:p w14:paraId="060D56D9">
            <w:pPr>
              <w:rPr>
                <w:rFonts w:ascii="宋体" w:cs="宋体"/>
                <w:sz w:val="18"/>
                <w:szCs w:val="18"/>
              </w:rPr>
            </w:pPr>
            <w:r>
              <w:rPr>
                <w:rFonts w:hint="eastAsia" w:ascii="宋体" w:hAnsi="宋体" w:cs="宋体"/>
                <w:sz w:val="18"/>
                <w:szCs w:val="18"/>
              </w:rPr>
              <w:t>经区委人才工作领导小组认定的特聘专家工作经费、住房补贴、科研经费和工作经费等覆盖率</w:t>
            </w:r>
          </w:p>
        </w:tc>
        <w:tc>
          <w:tcPr>
            <w:tcW w:w="203" w:type="pct"/>
            <w:tcBorders>
              <w:top w:val="nil"/>
              <w:left w:val="nil"/>
              <w:bottom w:val="single" w:color="auto" w:sz="4" w:space="0"/>
              <w:right w:val="single" w:color="auto" w:sz="4" w:space="0"/>
            </w:tcBorders>
            <w:vAlign w:val="center"/>
          </w:tcPr>
          <w:p w14:paraId="79599C58">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5EEB1489">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26AD7F6A">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03" w:type="pct"/>
            <w:tcBorders>
              <w:top w:val="nil"/>
              <w:left w:val="nil"/>
              <w:bottom w:val="single" w:color="auto" w:sz="4" w:space="0"/>
              <w:right w:val="single" w:color="auto" w:sz="4" w:space="0"/>
            </w:tcBorders>
            <w:vAlign w:val="center"/>
          </w:tcPr>
          <w:p w14:paraId="4E1FDFE7">
            <w:pPr>
              <w:rPr>
                <w:rFonts w:ascii="宋体" w:cs="宋体"/>
                <w:sz w:val="18"/>
                <w:szCs w:val="18"/>
              </w:rPr>
            </w:pPr>
            <w:r>
              <w:rPr>
                <w:rFonts w:ascii="宋体" w:hAnsi="宋体" w:cs="宋体"/>
                <w:sz w:val="18"/>
                <w:szCs w:val="18"/>
              </w:rPr>
              <w:t>&lt;90%</w:t>
            </w:r>
          </w:p>
        </w:tc>
      </w:tr>
      <w:tr w14:paraId="569B83CE">
        <w:tblPrEx>
          <w:tblCellMar>
            <w:top w:w="0" w:type="dxa"/>
            <w:left w:w="108" w:type="dxa"/>
            <w:bottom w:w="0" w:type="dxa"/>
            <w:right w:w="108" w:type="dxa"/>
          </w:tblCellMar>
        </w:tblPrEx>
        <w:trPr>
          <w:trHeight w:val="708" w:hRule="atLeast"/>
        </w:trPr>
        <w:tc>
          <w:tcPr>
            <w:tcW w:w="203" w:type="pct"/>
            <w:vMerge w:val="continue"/>
            <w:tcBorders>
              <w:top w:val="nil"/>
              <w:left w:val="single" w:color="auto" w:sz="4" w:space="0"/>
              <w:bottom w:val="single" w:color="auto" w:sz="4" w:space="0"/>
              <w:right w:val="single" w:color="auto" w:sz="4" w:space="0"/>
            </w:tcBorders>
            <w:vAlign w:val="center"/>
          </w:tcPr>
          <w:p w14:paraId="6B1CFEE4">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521B9567">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06583620">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7E3E1E4B">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6843B8F6">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5E451F11">
            <w:pPr>
              <w:rPr>
                <w:rFonts w:ascii="宋体" w:cs="宋体"/>
                <w:sz w:val="18"/>
                <w:szCs w:val="18"/>
              </w:rPr>
            </w:pPr>
            <w:r>
              <w:rPr>
                <w:rFonts w:hint="eastAsia" w:ascii="宋体" w:hAnsi="宋体" w:cs="宋体"/>
                <w:sz w:val="18"/>
                <w:szCs w:val="18"/>
              </w:rPr>
              <w:t>人才工作培训人数</w:t>
            </w:r>
          </w:p>
        </w:tc>
        <w:tc>
          <w:tcPr>
            <w:tcW w:w="901" w:type="pct"/>
            <w:tcBorders>
              <w:top w:val="nil"/>
              <w:left w:val="nil"/>
              <w:bottom w:val="single" w:color="auto" w:sz="4" w:space="0"/>
              <w:right w:val="single" w:color="auto" w:sz="4" w:space="0"/>
            </w:tcBorders>
            <w:vAlign w:val="center"/>
          </w:tcPr>
          <w:p w14:paraId="5291CA95">
            <w:pPr>
              <w:rPr>
                <w:rFonts w:ascii="宋体" w:cs="宋体"/>
                <w:sz w:val="18"/>
                <w:szCs w:val="18"/>
              </w:rPr>
            </w:pPr>
            <w:r>
              <w:rPr>
                <w:rFonts w:hint="eastAsia" w:ascii="宋体" w:hAnsi="宋体" w:cs="宋体"/>
                <w:sz w:val="18"/>
                <w:szCs w:val="18"/>
              </w:rPr>
              <w:t>人才工作培训人数</w:t>
            </w:r>
          </w:p>
        </w:tc>
        <w:tc>
          <w:tcPr>
            <w:tcW w:w="203" w:type="pct"/>
            <w:tcBorders>
              <w:top w:val="nil"/>
              <w:left w:val="nil"/>
              <w:bottom w:val="single" w:color="auto" w:sz="4" w:space="0"/>
              <w:right w:val="single" w:color="auto" w:sz="4" w:space="0"/>
            </w:tcBorders>
            <w:vAlign w:val="center"/>
          </w:tcPr>
          <w:p w14:paraId="1628B742">
            <w:pPr>
              <w:rPr>
                <w:rFonts w:ascii="宋体" w:cs="宋体"/>
                <w:sz w:val="18"/>
                <w:szCs w:val="18"/>
              </w:rPr>
            </w:pPr>
            <w:r>
              <w:rPr>
                <w:rFonts w:ascii="宋体" w:hAnsi="宋体" w:cs="宋体"/>
                <w:sz w:val="18"/>
                <w:szCs w:val="18"/>
              </w:rPr>
              <w:t>400</w:t>
            </w:r>
            <w:r>
              <w:rPr>
                <w:rFonts w:hint="eastAsia" w:ascii="宋体" w:hAnsi="宋体" w:cs="宋体"/>
                <w:sz w:val="18"/>
                <w:szCs w:val="18"/>
              </w:rPr>
              <w:t>人以上</w:t>
            </w:r>
          </w:p>
        </w:tc>
        <w:tc>
          <w:tcPr>
            <w:tcW w:w="298" w:type="pct"/>
            <w:tcBorders>
              <w:top w:val="nil"/>
              <w:left w:val="nil"/>
              <w:bottom w:val="single" w:color="auto" w:sz="4" w:space="0"/>
              <w:right w:val="single" w:color="auto" w:sz="4" w:space="0"/>
            </w:tcBorders>
            <w:vAlign w:val="center"/>
          </w:tcPr>
          <w:p w14:paraId="4B736C3B">
            <w:pPr>
              <w:rPr>
                <w:rFonts w:ascii="宋体" w:cs="宋体"/>
                <w:sz w:val="18"/>
                <w:szCs w:val="18"/>
              </w:rPr>
            </w:pPr>
            <w:r>
              <w:rPr>
                <w:rFonts w:ascii="宋体" w:hAnsi="宋体" w:cs="宋体"/>
                <w:sz w:val="18"/>
                <w:szCs w:val="18"/>
              </w:rPr>
              <w:t>360-400</w:t>
            </w:r>
            <w:r>
              <w:rPr>
                <w:rFonts w:hint="eastAsia" w:ascii="宋体" w:hAnsi="宋体" w:cs="宋体"/>
                <w:sz w:val="18"/>
                <w:szCs w:val="18"/>
              </w:rPr>
              <w:t>人</w:t>
            </w:r>
          </w:p>
        </w:tc>
        <w:tc>
          <w:tcPr>
            <w:tcW w:w="298" w:type="pct"/>
            <w:tcBorders>
              <w:top w:val="nil"/>
              <w:left w:val="nil"/>
              <w:bottom w:val="single" w:color="auto" w:sz="4" w:space="0"/>
              <w:right w:val="single" w:color="auto" w:sz="4" w:space="0"/>
            </w:tcBorders>
            <w:vAlign w:val="center"/>
          </w:tcPr>
          <w:p w14:paraId="020FE2DC">
            <w:pPr>
              <w:rPr>
                <w:rFonts w:ascii="宋体" w:cs="宋体"/>
                <w:sz w:val="18"/>
                <w:szCs w:val="18"/>
              </w:rPr>
            </w:pPr>
            <w:r>
              <w:rPr>
                <w:rFonts w:ascii="宋体" w:hAnsi="宋体" w:cs="宋体"/>
                <w:sz w:val="18"/>
                <w:szCs w:val="18"/>
              </w:rPr>
              <w:t>320-360</w:t>
            </w:r>
            <w:r>
              <w:rPr>
                <w:rFonts w:hint="eastAsia" w:ascii="宋体" w:hAnsi="宋体" w:cs="宋体"/>
                <w:sz w:val="18"/>
                <w:szCs w:val="18"/>
              </w:rPr>
              <w:t>人</w:t>
            </w:r>
          </w:p>
        </w:tc>
        <w:tc>
          <w:tcPr>
            <w:tcW w:w="203" w:type="pct"/>
            <w:tcBorders>
              <w:top w:val="nil"/>
              <w:left w:val="nil"/>
              <w:bottom w:val="single" w:color="auto" w:sz="4" w:space="0"/>
              <w:right w:val="single" w:color="auto" w:sz="4" w:space="0"/>
            </w:tcBorders>
            <w:vAlign w:val="center"/>
          </w:tcPr>
          <w:p w14:paraId="6A17BE89">
            <w:pPr>
              <w:rPr>
                <w:rFonts w:ascii="宋体" w:cs="宋体"/>
                <w:sz w:val="18"/>
                <w:szCs w:val="18"/>
              </w:rPr>
            </w:pPr>
            <w:r>
              <w:rPr>
                <w:rFonts w:ascii="宋体" w:hAnsi="宋体" w:cs="宋体"/>
                <w:sz w:val="18"/>
                <w:szCs w:val="18"/>
              </w:rPr>
              <w:t>320</w:t>
            </w:r>
            <w:r>
              <w:rPr>
                <w:rFonts w:hint="eastAsia" w:ascii="宋体" w:hAnsi="宋体" w:cs="宋体"/>
                <w:sz w:val="18"/>
                <w:szCs w:val="18"/>
              </w:rPr>
              <w:t>以下</w:t>
            </w:r>
          </w:p>
        </w:tc>
      </w:tr>
      <w:tr w14:paraId="3AFFB8BC">
        <w:tblPrEx>
          <w:tblCellMar>
            <w:top w:w="0" w:type="dxa"/>
            <w:left w:w="108" w:type="dxa"/>
            <w:bottom w:w="0" w:type="dxa"/>
            <w:right w:w="108" w:type="dxa"/>
          </w:tblCellMar>
        </w:tblPrEx>
        <w:trPr>
          <w:trHeight w:val="432" w:hRule="atLeast"/>
        </w:trPr>
        <w:tc>
          <w:tcPr>
            <w:tcW w:w="203" w:type="pct"/>
            <w:tcBorders>
              <w:top w:val="nil"/>
              <w:left w:val="single" w:color="auto" w:sz="4" w:space="0"/>
              <w:bottom w:val="single" w:color="auto" w:sz="4" w:space="0"/>
              <w:right w:val="single" w:color="auto" w:sz="4" w:space="0"/>
            </w:tcBorders>
            <w:noWrap/>
            <w:vAlign w:val="center"/>
          </w:tcPr>
          <w:p w14:paraId="1FC5671D">
            <w:pPr>
              <w:jc w:val="center"/>
              <w:rPr>
                <w:rFonts w:ascii="宋体" w:cs="宋体"/>
                <w:sz w:val="18"/>
                <w:szCs w:val="18"/>
              </w:rPr>
            </w:pPr>
            <w:r>
              <w:rPr>
                <w:rFonts w:ascii="宋体" w:hAnsi="宋体" w:cs="宋体"/>
                <w:sz w:val="18"/>
                <w:szCs w:val="18"/>
              </w:rPr>
              <w:t>0304</w:t>
            </w:r>
          </w:p>
        </w:tc>
        <w:tc>
          <w:tcPr>
            <w:tcW w:w="279" w:type="pct"/>
            <w:tcBorders>
              <w:top w:val="nil"/>
              <w:left w:val="nil"/>
              <w:bottom w:val="single" w:color="auto" w:sz="4" w:space="0"/>
              <w:right w:val="single" w:color="auto" w:sz="4" w:space="0"/>
            </w:tcBorders>
            <w:vAlign w:val="center"/>
          </w:tcPr>
          <w:p w14:paraId="683F33AA">
            <w:pPr>
              <w:rPr>
                <w:rFonts w:ascii="宋体" w:cs="宋体"/>
                <w:sz w:val="18"/>
                <w:szCs w:val="18"/>
              </w:rPr>
            </w:pPr>
            <w:r>
              <w:rPr>
                <w:rFonts w:hint="eastAsia" w:ascii="宋体" w:hAnsi="宋体" w:cs="宋体"/>
                <w:sz w:val="18"/>
                <w:szCs w:val="18"/>
              </w:rPr>
              <w:t>高技能人才的管理</w:t>
            </w:r>
          </w:p>
        </w:tc>
        <w:tc>
          <w:tcPr>
            <w:tcW w:w="1004" w:type="pct"/>
            <w:tcBorders>
              <w:top w:val="nil"/>
              <w:left w:val="nil"/>
              <w:bottom w:val="single" w:color="auto" w:sz="4" w:space="0"/>
              <w:right w:val="single" w:color="auto" w:sz="4" w:space="0"/>
            </w:tcBorders>
            <w:vAlign w:val="center"/>
          </w:tcPr>
          <w:p w14:paraId="6DAD6517">
            <w:pPr>
              <w:rPr>
                <w:rFonts w:ascii="宋体" w:cs="宋体"/>
                <w:sz w:val="18"/>
                <w:szCs w:val="18"/>
              </w:rPr>
            </w:pPr>
            <w:r>
              <w:rPr>
                <w:rFonts w:hint="eastAsia" w:ascii="宋体" w:hAnsi="宋体" w:cs="宋体"/>
                <w:sz w:val="18"/>
                <w:szCs w:val="18"/>
              </w:rPr>
              <w:t>组织高技能人才培训，机关事业单位技术工人职称管理。</w:t>
            </w:r>
          </w:p>
        </w:tc>
        <w:tc>
          <w:tcPr>
            <w:tcW w:w="203" w:type="pct"/>
            <w:tcBorders>
              <w:top w:val="nil"/>
              <w:left w:val="nil"/>
              <w:bottom w:val="single" w:color="auto" w:sz="4" w:space="0"/>
              <w:right w:val="single" w:color="auto" w:sz="4" w:space="0"/>
            </w:tcBorders>
            <w:noWrap/>
            <w:vAlign w:val="center"/>
          </w:tcPr>
          <w:p w14:paraId="3B887131">
            <w:pPr>
              <w:jc w:val="right"/>
              <w:rPr>
                <w:rFonts w:ascii="宋体" w:cs="宋体"/>
                <w:sz w:val="18"/>
                <w:szCs w:val="18"/>
              </w:rPr>
            </w:pPr>
            <w:r>
              <w:rPr>
                <w:rFonts w:ascii="宋体" w:hAnsi="宋体" w:cs="宋体"/>
                <w:sz w:val="18"/>
                <w:szCs w:val="18"/>
              </w:rPr>
              <w:t>2023</w:t>
            </w:r>
          </w:p>
        </w:tc>
        <w:tc>
          <w:tcPr>
            <w:tcW w:w="775" w:type="pct"/>
            <w:tcBorders>
              <w:top w:val="nil"/>
              <w:left w:val="nil"/>
              <w:bottom w:val="single" w:color="auto" w:sz="4" w:space="0"/>
              <w:right w:val="single" w:color="auto" w:sz="4" w:space="0"/>
            </w:tcBorders>
            <w:vAlign w:val="center"/>
          </w:tcPr>
          <w:p w14:paraId="090B8BDB">
            <w:pPr>
              <w:rPr>
                <w:rFonts w:ascii="宋体" w:cs="宋体"/>
                <w:sz w:val="18"/>
                <w:szCs w:val="18"/>
              </w:rPr>
            </w:pPr>
            <w:r>
              <w:rPr>
                <w:rFonts w:hint="eastAsia" w:ascii="宋体" w:hAnsi="宋体" w:cs="宋体"/>
                <w:sz w:val="18"/>
                <w:szCs w:val="18"/>
              </w:rPr>
              <w:t>提高我区高技能人才的比例，培养建设高技能人才队伍。</w:t>
            </w:r>
          </w:p>
        </w:tc>
        <w:tc>
          <w:tcPr>
            <w:tcW w:w="631" w:type="pct"/>
            <w:tcBorders>
              <w:top w:val="nil"/>
              <w:left w:val="nil"/>
              <w:bottom w:val="single" w:color="auto" w:sz="4" w:space="0"/>
              <w:right w:val="single" w:color="auto" w:sz="4" w:space="0"/>
            </w:tcBorders>
            <w:vAlign w:val="center"/>
          </w:tcPr>
          <w:p w14:paraId="141D30DD">
            <w:pPr>
              <w:rPr>
                <w:rFonts w:ascii="宋体" w:cs="宋体"/>
                <w:sz w:val="18"/>
                <w:szCs w:val="18"/>
              </w:rPr>
            </w:pPr>
            <w:r>
              <w:rPr>
                <w:rFonts w:hint="eastAsia" w:ascii="宋体" w:hAnsi="宋体" w:cs="宋体"/>
                <w:sz w:val="18"/>
                <w:szCs w:val="18"/>
              </w:rPr>
              <w:t>高技能人才培训完成率</w:t>
            </w:r>
          </w:p>
        </w:tc>
        <w:tc>
          <w:tcPr>
            <w:tcW w:w="901" w:type="pct"/>
            <w:tcBorders>
              <w:top w:val="nil"/>
              <w:left w:val="nil"/>
              <w:bottom w:val="single" w:color="auto" w:sz="4" w:space="0"/>
              <w:right w:val="single" w:color="auto" w:sz="4" w:space="0"/>
            </w:tcBorders>
            <w:vAlign w:val="center"/>
          </w:tcPr>
          <w:p w14:paraId="6EFA485A">
            <w:pPr>
              <w:rPr>
                <w:rFonts w:ascii="宋体" w:cs="宋体"/>
                <w:sz w:val="18"/>
                <w:szCs w:val="18"/>
              </w:rPr>
            </w:pPr>
            <w:r>
              <w:rPr>
                <w:rFonts w:hint="eastAsia" w:ascii="宋体" w:hAnsi="宋体" w:cs="宋体"/>
                <w:sz w:val="18"/>
                <w:szCs w:val="18"/>
              </w:rPr>
              <w:t>高技能人才培训完成人次数占计划完成人次数的比例</w:t>
            </w:r>
          </w:p>
        </w:tc>
        <w:tc>
          <w:tcPr>
            <w:tcW w:w="203" w:type="pct"/>
            <w:tcBorders>
              <w:top w:val="nil"/>
              <w:left w:val="nil"/>
              <w:bottom w:val="single" w:color="auto" w:sz="4" w:space="0"/>
              <w:right w:val="single" w:color="auto" w:sz="4" w:space="0"/>
            </w:tcBorders>
            <w:vAlign w:val="center"/>
          </w:tcPr>
          <w:p w14:paraId="484CCCD4">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219BA5E7">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1F5A168A">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542AA371">
            <w:pPr>
              <w:rPr>
                <w:rFonts w:ascii="宋体" w:cs="宋体"/>
                <w:sz w:val="18"/>
                <w:szCs w:val="18"/>
              </w:rPr>
            </w:pPr>
            <w:r>
              <w:rPr>
                <w:rFonts w:ascii="宋体" w:hAnsi="宋体" w:cs="宋体"/>
                <w:sz w:val="18"/>
                <w:szCs w:val="18"/>
              </w:rPr>
              <w:t>&lt;80%</w:t>
            </w:r>
          </w:p>
        </w:tc>
      </w:tr>
      <w:tr w14:paraId="589C4F3D">
        <w:tblPrEx>
          <w:tblCellMar>
            <w:top w:w="0" w:type="dxa"/>
            <w:left w:w="108" w:type="dxa"/>
            <w:bottom w:w="0" w:type="dxa"/>
            <w:right w:w="108" w:type="dxa"/>
          </w:tblCellMar>
        </w:tblPrEx>
        <w:trPr>
          <w:trHeight w:val="432" w:hRule="atLeast"/>
        </w:trPr>
        <w:tc>
          <w:tcPr>
            <w:tcW w:w="203" w:type="pct"/>
            <w:vMerge w:val="restart"/>
            <w:tcBorders>
              <w:top w:val="nil"/>
              <w:left w:val="single" w:color="auto" w:sz="4" w:space="0"/>
              <w:bottom w:val="single" w:color="auto" w:sz="4" w:space="0"/>
              <w:right w:val="single" w:color="auto" w:sz="4" w:space="0"/>
            </w:tcBorders>
            <w:noWrap/>
            <w:vAlign w:val="center"/>
          </w:tcPr>
          <w:p w14:paraId="6D5C18AB">
            <w:pPr>
              <w:jc w:val="center"/>
              <w:rPr>
                <w:rFonts w:ascii="宋体" w:cs="宋体"/>
                <w:sz w:val="18"/>
                <w:szCs w:val="18"/>
              </w:rPr>
            </w:pPr>
            <w:r>
              <w:rPr>
                <w:rFonts w:ascii="宋体" w:hAnsi="宋体" w:cs="宋体"/>
                <w:sz w:val="18"/>
                <w:szCs w:val="18"/>
              </w:rPr>
              <w:t>0401</w:t>
            </w:r>
          </w:p>
        </w:tc>
        <w:tc>
          <w:tcPr>
            <w:tcW w:w="279" w:type="pct"/>
            <w:vMerge w:val="restart"/>
            <w:tcBorders>
              <w:top w:val="nil"/>
              <w:left w:val="single" w:color="auto" w:sz="4" w:space="0"/>
              <w:bottom w:val="single" w:color="auto" w:sz="4" w:space="0"/>
              <w:right w:val="single" w:color="auto" w:sz="4" w:space="0"/>
            </w:tcBorders>
            <w:vAlign w:val="center"/>
          </w:tcPr>
          <w:p w14:paraId="5A3BA950">
            <w:pPr>
              <w:rPr>
                <w:rFonts w:ascii="宋体" w:cs="宋体"/>
                <w:sz w:val="18"/>
                <w:szCs w:val="18"/>
              </w:rPr>
            </w:pPr>
            <w:r>
              <w:rPr>
                <w:rFonts w:hint="eastAsia" w:ascii="宋体" w:hAnsi="宋体" w:cs="宋体"/>
                <w:sz w:val="18"/>
                <w:szCs w:val="18"/>
              </w:rPr>
              <w:t>事业单位及工作人员管理</w:t>
            </w:r>
          </w:p>
        </w:tc>
        <w:tc>
          <w:tcPr>
            <w:tcW w:w="1004" w:type="pct"/>
            <w:vMerge w:val="restart"/>
            <w:tcBorders>
              <w:top w:val="nil"/>
              <w:left w:val="single" w:color="auto" w:sz="4" w:space="0"/>
              <w:bottom w:val="single" w:color="auto" w:sz="4" w:space="0"/>
              <w:right w:val="single" w:color="auto" w:sz="4" w:space="0"/>
            </w:tcBorders>
            <w:vAlign w:val="center"/>
          </w:tcPr>
          <w:p w14:paraId="049C5F3B">
            <w:pPr>
              <w:rPr>
                <w:rFonts w:ascii="宋体" w:cs="宋体"/>
                <w:sz w:val="18"/>
                <w:szCs w:val="18"/>
              </w:rPr>
            </w:pPr>
            <w:r>
              <w:rPr>
                <w:rFonts w:hint="eastAsia" w:ascii="宋体" w:hAnsi="宋体" w:cs="宋体"/>
                <w:sz w:val="18"/>
                <w:szCs w:val="18"/>
              </w:rPr>
              <w:t>继续实行公开招聘公共、教育、卫生等分类考试。全面推行新版聘用合同，做到“应签尽签”。做好事业单位考核、奖惩、申诉控告、岗位统计等工作。</w:t>
            </w:r>
          </w:p>
        </w:tc>
        <w:tc>
          <w:tcPr>
            <w:tcW w:w="203" w:type="pct"/>
            <w:vMerge w:val="restart"/>
            <w:tcBorders>
              <w:top w:val="nil"/>
              <w:left w:val="single" w:color="auto" w:sz="4" w:space="0"/>
              <w:bottom w:val="single" w:color="auto" w:sz="4" w:space="0"/>
              <w:right w:val="single" w:color="auto" w:sz="4" w:space="0"/>
            </w:tcBorders>
            <w:noWrap/>
            <w:vAlign w:val="center"/>
          </w:tcPr>
          <w:p w14:paraId="512CE0D2">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23D9588A">
            <w:pPr>
              <w:rPr>
                <w:rFonts w:ascii="宋体" w:cs="宋体"/>
                <w:sz w:val="18"/>
                <w:szCs w:val="18"/>
              </w:rPr>
            </w:pPr>
            <w:r>
              <w:rPr>
                <w:rFonts w:hint="eastAsia" w:ascii="宋体" w:hAnsi="宋体" w:cs="宋体"/>
                <w:sz w:val="18"/>
                <w:szCs w:val="18"/>
              </w:rPr>
              <w:t>优化事业单位岗位结构比例，全面推行聘用制度，提高公开招聘科学性，规范事业单位人事管理工作。</w:t>
            </w:r>
          </w:p>
        </w:tc>
        <w:tc>
          <w:tcPr>
            <w:tcW w:w="631" w:type="pct"/>
            <w:tcBorders>
              <w:top w:val="nil"/>
              <w:left w:val="nil"/>
              <w:bottom w:val="single" w:color="auto" w:sz="4" w:space="0"/>
              <w:right w:val="single" w:color="auto" w:sz="4" w:space="0"/>
            </w:tcBorders>
            <w:vAlign w:val="center"/>
          </w:tcPr>
          <w:p w14:paraId="0AC8A9D4">
            <w:pPr>
              <w:rPr>
                <w:rFonts w:ascii="宋体" w:cs="宋体"/>
                <w:sz w:val="18"/>
                <w:szCs w:val="18"/>
              </w:rPr>
            </w:pPr>
            <w:r>
              <w:rPr>
                <w:rFonts w:hint="eastAsia" w:ascii="宋体" w:hAnsi="宋体" w:cs="宋体"/>
                <w:sz w:val="18"/>
                <w:szCs w:val="18"/>
              </w:rPr>
              <w:t>事业单位公开聘用考试完成率</w:t>
            </w:r>
          </w:p>
        </w:tc>
        <w:tc>
          <w:tcPr>
            <w:tcW w:w="901" w:type="pct"/>
            <w:tcBorders>
              <w:top w:val="nil"/>
              <w:left w:val="nil"/>
              <w:bottom w:val="single" w:color="auto" w:sz="4" w:space="0"/>
              <w:right w:val="single" w:color="auto" w:sz="4" w:space="0"/>
            </w:tcBorders>
            <w:vAlign w:val="center"/>
          </w:tcPr>
          <w:p w14:paraId="2DBCE4ED">
            <w:pPr>
              <w:rPr>
                <w:rFonts w:ascii="宋体" w:cs="宋体"/>
                <w:sz w:val="18"/>
                <w:szCs w:val="18"/>
              </w:rPr>
            </w:pPr>
            <w:r>
              <w:rPr>
                <w:rFonts w:hint="eastAsia" w:ascii="宋体" w:hAnsi="宋体" w:cs="宋体"/>
                <w:sz w:val="18"/>
                <w:szCs w:val="18"/>
              </w:rPr>
              <w:t>公共、教育、卫生等类别公开招聘考试完成数量占计划完成数量的比例</w:t>
            </w:r>
          </w:p>
        </w:tc>
        <w:tc>
          <w:tcPr>
            <w:tcW w:w="203" w:type="pct"/>
            <w:tcBorders>
              <w:top w:val="nil"/>
              <w:left w:val="nil"/>
              <w:bottom w:val="single" w:color="auto" w:sz="4" w:space="0"/>
              <w:right w:val="single" w:color="auto" w:sz="4" w:space="0"/>
            </w:tcBorders>
            <w:vAlign w:val="center"/>
          </w:tcPr>
          <w:p w14:paraId="15918DA4">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120722C7">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67509581">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03" w:type="pct"/>
            <w:tcBorders>
              <w:top w:val="nil"/>
              <w:left w:val="nil"/>
              <w:bottom w:val="single" w:color="auto" w:sz="4" w:space="0"/>
              <w:right w:val="single" w:color="auto" w:sz="4" w:space="0"/>
            </w:tcBorders>
            <w:vAlign w:val="center"/>
          </w:tcPr>
          <w:p w14:paraId="44B431D3">
            <w:pPr>
              <w:rPr>
                <w:rFonts w:ascii="宋体" w:cs="宋体"/>
                <w:sz w:val="18"/>
                <w:szCs w:val="18"/>
              </w:rPr>
            </w:pPr>
            <w:r>
              <w:rPr>
                <w:rFonts w:ascii="宋体" w:hAnsi="宋体" w:cs="宋体"/>
                <w:sz w:val="18"/>
                <w:szCs w:val="18"/>
              </w:rPr>
              <w:t>&lt;85%</w:t>
            </w:r>
          </w:p>
        </w:tc>
      </w:tr>
      <w:tr w14:paraId="7039E53D">
        <w:tblPrEx>
          <w:tblCellMar>
            <w:top w:w="0" w:type="dxa"/>
            <w:left w:w="108" w:type="dxa"/>
            <w:bottom w:w="0" w:type="dxa"/>
            <w:right w:w="108" w:type="dxa"/>
          </w:tblCellMar>
        </w:tblPrEx>
        <w:trPr>
          <w:trHeight w:val="432" w:hRule="atLeast"/>
        </w:trPr>
        <w:tc>
          <w:tcPr>
            <w:tcW w:w="203" w:type="pct"/>
            <w:vMerge w:val="continue"/>
            <w:tcBorders>
              <w:top w:val="nil"/>
              <w:left w:val="single" w:color="auto" w:sz="4" w:space="0"/>
              <w:bottom w:val="single" w:color="auto" w:sz="4" w:space="0"/>
              <w:right w:val="single" w:color="auto" w:sz="4" w:space="0"/>
            </w:tcBorders>
            <w:vAlign w:val="center"/>
          </w:tcPr>
          <w:p w14:paraId="64D94FAC">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5ED71ACB">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0D0004BA">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4231774F">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705911F9">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32CC9811">
            <w:pPr>
              <w:rPr>
                <w:rFonts w:ascii="宋体" w:cs="宋体"/>
                <w:sz w:val="18"/>
                <w:szCs w:val="18"/>
              </w:rPr>
            </w:pPr>
            <w:r>
              <w:rPr>
                <w:rFonts w:hint="eastAsia" w:ascii="宋体" w:hAnsi="宋体" w:cs="宋体"/>
                <w:sz w:val="18"/>
                <w:szCs w:val="18"/>
              </w:rPr>
              <w:t>事业单位考核工作完成情况</w:t>
            </w:r>
          </w:p>
        </w:tc>
        <w:tc>
          <w:tcPr>
            <w:tcW w:w="901" w:type="pct"/>
            <w:tcBorders>
              <w:top w:val="nil"/>
              <w:left w:val="nil"/>
              <w:bottom w:val="single" w:color="auto" w:sz="4" w:space="0"/>
              <w:right w:val="single" w:color="auto" w:sz="4" w:space="0"/>
            </w:tcBorders>
            <w:vAlign w:val="center"/>
          </w:tcPr>
          <w:p w14:paraId="50A53BDA">
            <w:pPr>
              <w:rPr>
                <w:rFonts w:ascii="宋体" w:cs="宋体"/>
                <w:sz w:val="18"/>
                <w:szCs w:val="18"/>
              </w:rPr>
            </w:pPr>
            <w:r>
              <w:rPr>
                <w:rFonts w:hint="eastAsia" w:ascii="宋体" w:hAnsi="宋体" w:cs="宋体"/>
                <w:sz w:val="18"/>
                <w:szCs w:val="18"/>
              </w:rPr>
              <w:t>事业单位考核、奖惩、申诉控告、岗位统计等工作完成情况与计划完成情况相比较</w:t>
            </w:r>
          </w:p>
        </w:tc>
        <w:tc>
          <w:tcPr>
            <w:tcW w:w="203" w:type="pct"/>
            <w:tcBorders>
              <w:top w:val="nil"/>
              <w:left w:val="nil"/>
              <w:bottom w:val="single" w:color="auto" w:sz="4" w:space="0"/>
              <w:right w:val="single" w:color="auto" w:sz="4" w:space="0"/>
            </w:tcBorders>
            <w:vAlign w:val="center"/>
          </w:tcPr>
          <w:p w14:paraId="54953F2A">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219B1E2A">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225F560E">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03" w:type="pct"/>
            <w:tcBorders>
              <w:top w:val="nil"/>
              <w:left w:val="nil"/>
              <w:bottom w:val="single" w:color="auto" w:sz="4" w:space="0"/>
              <w:right w:val="single" w:color="auto" w:sz="4" w:space="0"/>
            </w:tcBorders>
            <w:vAlign w:val="center"/>
          </w:tcPr>
          <w:p w14:paraId="20AE4086">
            <w:pPr>
              <w:rPr>
                <w:rFonts w:ascii="宋体" w:cs="宋体"/>
                <w:sz w:val="18"/>
                <w:szCs w:val="18"/>
              </w:rPr>
            </w:pPr>
            <w:r>
              <w:rPr>
                <w:rFonts w:ascii="宋体" w:hAnsi="宋体" w:cs="宋体"/>
                <w:sz w:val="18"/>
                <w:szCs w:val="18"/>
              </w:rPr>
              <w:t>&lt;85%</w:t>
            </w:r>
          </w:p>
        </w:tc>
      </w:tr>
      <w:tr w14:paraId="41B317A4">
        <w:tblPrEx>
          <w:tblCellMar>
            <w:top w:w="0" w:type="dxa"/>
            <w:left w:w="108" w:type="dxa"/>
            <w:bottom w:w="0" w:type="dxa"/>
            <w:right w:w="108" w:type="dxa"/>
          </w:tblCellMar>
        </w:tblPrEx>
        <w:trPr>
          <w:trHeight w:val="432" w:hRule="atLeast"/>
        </w:trPr>
        <w:tc>
          <w:tcPr>
            <w:tcW w:w="203" w:type="pct"/>
            <w:vMerge w:val="continue"/>
            <w:tcBorders>
              <w:top w:val="nil"/>
              <w:left w:val="single" w:color="auto" w:sz="4" w:space="0"/>
              <w:bottom w:val="single" w:color="auto" w:sz="4" w:space="0"/>
              <w:right w:val="single" w:color="auto" w:sz="4" w:space="0"/>
            </w:tcBorders>
            <w:vAlign w:val="center"/>
          </w:tcPr>
          <w:p w14:paraId="6DBE4EFA">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2A048604">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3ABBBD95">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690F60AD">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2E550190">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3F9985E2">
            <w:pPr>
              <w:rPr>
                <w:rFonts w:ascii="宋体" w:cs="宋体"/>
                <w:sz w:val="18"/>
                <w:szCs w:val="18"/>
              </w:rPr>
            </w:pPr>
            <w:r>
              <w:rPr>
                <w:rFonts w:hint="eastAsia" w:ascii="宋体" w:hAnsi="宋体" w:cs="宋体"/>
                <w:sz w:val="18"/>
                <w:szCs w:val="18"/>
              </w:rPr>
              <w:t>新版聘用合同推行签订率</w:t>
            </w:r>
          </w:p>
        </w:tc>
        <w:tc>
          <w:tcPr>
            <w:tcW w:w="901" w:type="pct"/>
            <w:tcBorders>
              <w:top w:val="nil"/>
              <w:left w:val="nil"/>
              <w:bottom w:val="single" w:color="auto" w:sz="4" w:space="0"/>
              <w:right w:val="single" w:color="auto" w:sz="4" w:space="0"/>
            </w:tcBorders>
            <w:vAlign w:val="center"/>
          </w:tcPr>
          <w:p w14:paraId="5E03AA00">
            <w:pPr>
              <w:rPr>
                <w:rFonts w:ascii="宋体" w:cs="宋体"/>
                <w:sz w:val="18"/>
                <w:szCs w:val="18"/>
              </w:rPr>
            </w:pPr>
            <w:r>
              <w:rPr>
                <w:rFonts w:hint="eastAsia" w:ascii="宋体" w:hAnsi="宋体" w:cs="宋体"/>
                <w:sz w:val="18"/>
                <w:szCs w:val="18"/>
              </w:rPr>
              <w:t>新版聘用合同推行签订数量占应合同签订总数的比例</w:t>
            </w:r>
          </w:p>
        </w:tc>
        <w:tc>
          <w:tcPr>
            <w:tcW w:w="203" w:type="pct"/>
            <w:tcBorders>
              <w:top w:val="nil"/>
              <w:left w:val="nil"/>
              <w:bottom w:val="single" w:color="auto" w:sz="4" w:space="0"/>
              <w:right w:val="single" w:color="auto" w:sz="4" w:space="0"/>
            </w:tcBorders>
            <w:vAlign w:val="center"/>
          </w:tcPr>
          <w:p w14:paraId="47DBFEF1">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64547280">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65A97672">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03" w:type="pct"/>
            <w:tcBorders>
              <w:top w:val="nil"/>
              <w:left w:val="nil"/>
              <w:bottom w:val="single" w:color="auto" w:sz="4" w:space="0"/>
              <w:right w:val="single" w:color="auto" w:sz="4" w:space="0"/>
            </w:tcBorders>
            <w:vAlign w:val="center"/>
          </w:tcPr>
          <w:p w14:paraId="18527F56">
            <w:pPr>
              <w:rPr>
                <w:rFonts w:ascii="宋体" w:cs="宋体"/>
                <w:sz w:val="18"/>
                <w:szCs w:val="18"/>
              </w:rPr>
            </w:pPr>
            <w:r>
              <w:rPr>
                <w:rFonts w:ascii="宋体" w:hAnsi="宋体" w:cs="宋体"/>
                <w:sz w:val="18"/>
                <w:szCs w:val="18"/>
              </w:rPr>
              <w:t>&lt;85%</w:t>
            </w:r>
          </w:p>
        </w:tc>
      </w:tr>
      <w:tr w14:paraId="72CBF716">
        <w:tblPrEx>
          <w:tblCellMar>
            <w:top w:w="0" w:type="dxa"/>
            <w:left w:w="108" w:type="dxa"/>
            <w:bottom w:w="0" w:type="dxa"/>
            <w:right w:w="108" w:type="dxa"/>
          </w:tblCellMar>
        </w:tblPrEx>
        <w:trPr>
          <w:trHeight w:val="216" w:hRule="atLeast"/>
        </w:trPr>
        <w:tc>
          <w:tcPr>
            <w:tcW w:w="203" w:type="pct"/>
            <w:vMerge w:val="restart"/>
            <w:tcBorders>
              <w:top w:val="nil"/>
              <w:left w:val="single" w:color="auto" w:sz="4" w:space="0"/>
              <w:bottom w:val="single" w:color="auto" w:sz="4" w:space="0"/>
              <w:right w:val="single" w:color="auto" w:sz="4" w:space="0"/>
            </w:tcBorders>
            <w:noWrap/>
            <w:vAlign w:val="center"/>
          </w:tcPr>
          <w:p w14:paraId="0FF34EE1">
            <w:pPr>
              <w:jc w:val="center"/>
              <w:rPr>
                <w:rFonts w:ascii="宋体" w:cs="宋体"/>
                <w:sz w:val="18"/>
                <w:szCs w:val="18"/>
              </w:rPr>
            </w:pPr>
            <w:r>
              <w:rPr>
                <w:rFonts w:ascii="宋体" w:hAnsi="宋体" w:cs="宋体"/>
                <w:sz w:val="18"/>
                <w:szCs w:val="18"/>
              </w:rPr>
              <w:t>0402</w:t>
            </w:r>
          </w:p>
        </w:tc>
        <w:tc>
          <w:tcPr>
            <w:tcW w:w="279" w:type="pct"/>
            <w:vMerge w:val="restart"/>
            <w:tcBorders>
              <w:top w:val="nil"/>
              <w:left w:val="single" w:color="auto" w:sz="4" w:space="0"/>
              <w:bottom w:val="single" w:color="auto" w:sz="4" w:space="0"/>
              <w:right w:val="single" w:color="auto" w:sz="4" w:space="0"/>
            </w:tcBorders>
            <w:vAlign w:val="center"/>
          </w:tcPr>
          <w:p w14:paraId="6CC19CBD">
            <w:pPr>
              <w:rPr>
                <w:rFonts w:ascii="宋体" w:cs="宋体"/>
                <w:sz w:val="18"/>
                <w:szCs w:val="18"/>
              </w:rPr>
            </w:pPr>
            <w:r>
              <w:rPr>
                <w:rFonts w:hint="eastAsia" w:ascii="宋体" w:hAnsi="宋体" w:cs="宋体"/>
                <w:sz w:val="18"/>
                <w:szCs w:val="18"/>
              </w:rPr>
              <w:t>工资基金及流动人员管理管理</w:t>
            </w:r>
          </w:p>
        </w:tc>
        <w:tc>
          <w:tcPr>
            <w:tcW w:w="1004" w:type="pct"/>
            <w:vMerge w:val="restart"/>
            <w:tcBorders>
              <w:top w:val="nil"/>
              <w:left w:val="single" w:color="auto" w:sz="4" w:space="0"/>
              <w:bottom w:val="single" w:color="auto" w:sz="4" w:space="0"/>
              <w:right w:val="single" w:color="auto" w:sz="4" w:space="0"/>
            </w:tcBorders>
            <w:vAlign w:val="center"/>
          </w:tcPr>
          <w:p w14:paraId="2DF24E7E">
            <w:pPr>
              <w:rPr>
                <w:rFonts w:ascii="宋体" w:cs="宋体"/>
                <w:sz w:val="18"/>
                <w:szCs w:val="18"/>
              </w:rPr>
            </w:pPr>
            <w:r>
              <w:rPr>
                <w:rFonts w:hint="eastAsia" w:ascii="宋体" w:hAnsi="宋体" w:cs="宋体"/>
                <w:sz w:val="18"/>
                <w:szCs w:val="18"/>
              </w:rPr>
              <w:t>落实工资基金管理办法，管理审核工资基金。完成区直机关、企事业单位人员流动调配工作，优化干部到位结构。</w:t>
            </w:r>
          </w:p>
        </w:tc>
        <w:tc>
          <w:tcPr>
            <w:tcW w:w="203" w:type="pct"/>
            <w:vMerge w:val="restart"/>
            <w:tcBorders>
              <w:top w:val="nil"/>
              <w:left w:val="single" w:color="auto" w:sz="4" w:space="0"/>
              <w:bottom w:val="single" w:color="auto" w:sz="4" w:space="0"/>
              <w:right w:val="single" w:color="auto" w:sz="4" w:space="0"/>
            </w:tcBorders>
            <w:noWrap/>
            <w:vAlign w:val="center"/>
          </w:tcPr>
          <w:p w14:paraId="699CF542">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40C6719B">
            <w:pPr>
              <w:rPr>
                <w:rFonts w:ascii="宋体" w:cs="宋体"/>
                <w:sz w:val="18"/>
                <w:szCs w:val="18"/>
              </w:rPr>
            </w:pPr>
            <w:r>
              <w:rPr>
                <w:rFonts w:hint="eastAsia" w:ascii="宋体" w:hAnsi="宋体" w:cs="宋体"/>
                <w:sz w:val="18"/>
                <w:szCs w:val="18"/>
              </w:rPr>
              <w:t>有效控制机关事业单位机构编制及人员增长。减轻财政负担，促进我区国民经济健康发展。促进人力资源有效流动和合理配置。</w:t>
            </w:r>
          </w:p>
        </w:tc>
        <w:tc>
          <w:tcPr>
            <w:tcW w:w="631" w:type="pct"/>
            <w:tcBorders>
              <w:top w:val="nil"/>
              <w:left w:val="nil"/>
              <w:bottom w:val="single" w:color="auto" w:sz="4" w:space="0"/>
              <w:right w:val="single" w:color="auto" w:sz="4" w:space="0"/>
            </w:tcBorders>
            <w:vAlign w:val="center"/>
          </w:tcPr>
          <w:p w14:paraId="48B8CA5B">
            <w:pPr>
              <w:rPr>
                <w:rFonts w:ascii="宋体" w:cs="宋体"/>
                <w:sz w:val="18"/>
                <w:szCs w:val="18"/>
              </w:rPr>
            </w:pPr>
            <w:r>
              <w:rPr>
                <w:rFonts w:hint="eastAsia" w:ascii="宋体" w:hAnsi="宋体" w:cs="宋体"/>
                <w:sz w:val="18"/>
                <w:szCs w:val="18"/>
              </w:rPr>
              <w:t>人员调配档案审核率</w:t>
            </w:r>
          </w:p>
        </w:tc>
        <w:tc>
          <w:tcPr>
            <w:tcW w:w="901" w:type="pct"/>
            <w:tcBorders>
              <w:top w:val="nil"/>
              <w:left w:val="nil"/>
              <w:bottom w:val="single" w:color="auto" w:sz="4" w:space="0"/>
              <w:right w:val="single" w:color="auto" w:sz="4" w:space="0"/>
            </w:tcBorders>
            <w:vAlign w:val="center"/>
          </w:tcPr>
          <w:p w14:paraId="42F0ECBD">
            <w:pPr>
              <w:rPr>
                <w:rFonts w:ascii="宋体" w:cs="宋体"/>
                <w:sz w:val="18"/>
                <w:szCs w:val="18"/>
              </w:rPr>
            </w:pPr>
            <w:r>
              <w:rPr>
                <w:rFonts w:hint="eastAsia" w:ascii="宋体" w:hAnsi="宋体" w:cs="宋体"/>
                <w:sz w:val="18"/>
                <w:szCs w:val="18"/>
              </w:rPr>
              <w:t>人员调配档案审核的人数占要求调配的人数的比率</w:t>
            </w:r>
          </w:p>
        </w:tc>
        <w:tc>
          <w:tcPr>
            <w:tcW w:w="203" w:type="pct"/>
            <w:tcBorders>
              <w:top w:val="nil"/>
              <w:left w:val="nil"/>
              <w:bottom w:val="single" w:color="auto" w:sz="4" w:space="0"/>
              <w:right w:val="single" w:color="auto" w:sz="4" w:space="0"/>
            </w:tcBorders>
            <w:vAlign w:val="center"/>
          </w:tcPr>
          <w:p w14:paraId="1C86A30F">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1E2642F8">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14FA184F">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546888BC">
            <w:pPr>
              <w:rPr>
                <w:rFonts w:ascii="宋体" w:cs="宋体"/>
                <w:sz w:val="18"/>
                <w:szCs w:val="18"/>
              </w:rPr>
            </w:pPr>
            <w:r>
              <w:rPr>
                <w:rFonts w:ascii="宋体" w:hAnsi="宋体" w:cs="宋体"/>
                <w:sz w:val="18"/>
                <w:szCs w:val="18"/>
              </w:rPr>
              <w:t>&lt;80%</w:t>
            </w:r>
          </w:p>
        </w:tc>
      </w:tr>
      <w:tr w14:paraId="60C94436">
        <w:tblPrEx>
          <w:tblCellMar>
            <w:top w:w="0" w:type="dxa"/>
            <w:left w:w="108" w:type="dxa"/>
            <w:bottom w:w="0" w:type="dxa"/>
            <w:right w:w="108" w:type="dxa"/>
          </w:tblCellMar>
        </w:tblPrEx>
        <w:trPr>
          <w:trHeight w:val="216" w:hRule="atLeast"/>
        </w:trPr>
        <w:tc>
          <w:tcPr>
            <w:tcW w:w="203" w:type="pct"/>
            <w:vMerge w:val="continue"/>
            <w:tcBorders>
              <w:top w:val="nil"/>
              <w:left w:val="single" w:color="auto" w:sz="4" w:space="0"/>
              <w:bottom w:val="single" w:color="auto" w:sz="4" w:space="0"/>
              <w:right w:val="single" w:color="auto" w:sz="4" w:space="0"/>
            </w:tcBorders>
            <w:vAlign w:val="center"/>
          </w:tcPr>
          <w:p w14:paraId="32D01722">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7F433F10">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09F22603">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6733AEB9">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4D42EA70">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368A9EA7">
            <w:pPr>
              <w:rPr>
                <w:rFonts w:ascii="宋体" w:cs="宋体"/>
                <w:sz w:val="18"/>
                <w:szCs w:val="18"/>
              </w:rPr>
            </w:pPr>
            <w:r>
              <w:rPr>
                <w:rFonts w:hint="eastAsia" w:ascii="宋体" w:hAnsi="宋体" w:cs="宋体"/>
                <w:sz w:val="18"/>
                <w:szCs w:val="18"/>
              </w:rPr>
              <w:t>工资基金审核完成率</w:t>
            </w:r>
          </w:p>
        </w:tc>
        <w:tc>
          <w:tcPr>
            <w:tcW w:w="901" w:type="pct"/>
            <w:tcBorders>
              <w:top w:val="nil"/>
              <w:left w:val="nil"/>
              <w:bottom w:val="single" w:color="auto" w:sz="4" w:space="0"/>
              <w:right w:val="single" w:color="auto" w:sz="4" w:space="0"/>
            </w:tcBorders>
            <w:vAlign w:val="center"/>
          </w:tcPr>
          <w:p w14:paraId="68FF4EEA">
            <w:pPr>
              <w:rPr>
                <w:rFonts w:ascii="宋体" w:cs="宋体"/>
                <w:sz w:val="18"/>
                <w:szCs w:val="18"/>
              </w:rPr>
            </w:pPr>
            <w:r>
              <w:rPr>
                <w:rFonts w:hint="eastAsia" w:ascii="宋体" w:hAnsi="宋体" w:cs="宋体"/>
                <w:sz w:val="18"/>
                <w:szCs w:val="18"/>
              </w:rPr>
              <w:t>工资基金审核单位数占应审核单位数的比率</w:t>
            </w:r>
          </w:p>
        </w:tc>
        <w:tc>
          <w:tcPr>
            <w:tcW w:w="203" w:type="pct"/>
            <w:tcBorders>
              <w:top w:val="nil"/>
              <w:left w:val="nil"/>
              <w:bottom w:val="single" w:color="auto" w:sz="4" w:space="0"/>
              <w:right w:val="single" w:color="auto" w:sz="4" w:space="0"/>
            </w:tcBorders>
            <w:vAlign w:val="center"/>
          </w:tcPr>
          <w:p w14:paraId="5DE6FFAC">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5693BF97">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3085A374">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08984DB6">
            <w:pPr>
              <w:rPr>
                <w:rFonts w:ascii="宋体" w:cs="宋体"/>
                <w:sz w:val="18"/>
                <w:szCs w:val="18"/>
              </w:rPr>
            </w:pPr>
            <w:r>
              <w:rPr>
                <w:rFonts w:ascii="宋体" w:hAnsi="宋体" w:cs="宋体"/>
                <w:sz w:val="18"/>
                <w:szCs w:val="18"/>
              </w:rPr>
              <w:t>&lt;80%</w:t>
            </w:r>
          </w:p>
        </w:tc>
      </w:tr>
      <w:tr w14:paraId="6AA7EC03">
        <w:tblPrEx>
          <w:tblCellMar>
            <w:top w:w="0" w:type="dxa"/>
            <w:left w:w="108" w:type="dxa"/>
            <w:bottom w:w="0" w:type="dxa"/>
            <w:right w:w="108" w:type="dxa"/>
          </w:tblCellMar>
        </w:tblPrEx>
        <w:trPr>
          <w:trHeight w:val="648" w:hRule="atLeast"/>
        </w:trPr>
        <w:tc>
          <w:tcPr>
            <w:tcW w:w="203" w:type="pct"/>
            <w:tcBorders>
              <w:top w:val="nil"/>
              <w:left w:val="single" w:color="auto" w:sz="4" w:space="0"/>
              <w:bottom w:val="single" w:color="auto" w:sz="4" w:space="0"/>
              <w:right w:val="single" w:color="auto" w:sz="4" w:space="0"/>
            </w:tcBorders>
            <w:noWrap/>
            <w:vAlign w:val="center"/>
          </w:tcPr>
          <w:p w14:paraId="32DBFD94">
            <w:pPr>
              <w:jc w:val="center"/>
              <w:rPr>
                <w:rFonts w:ascii="宋体" w:cs="宋体"/>
                <w:sz w:val="18"/>
                <w:szCs w:val="18"/>
              </w:rPr>
            </w:pPr>
            <w:r>
              <w:rPr>
                <w:rFonts w:ascii="宋体" w:hAnsi="宋体" w:cs="宋体"/>
                <w:sz w:val="18"/>
                <w:szCs w:val="18"/>
              </w:rPr>
              <w:t>0501</w:t>
            </w:r>
          </w:p>
        </w:tc>
        <w:tc>
          <w:tcPr>
            <w:tcW w:w="279" w:type="pct"/>
            <w:tcBorders>
              <w:top w:val="nil"/>
              <w:left w:val="nil"/>
              <w:bottom w:val="single" w:color="auto" w:sz="4" w:space="0"/>
              <w:right w:val="single" w:color="auto" w:sz="4" w:space="0"/>
            </w:tcBorders>
            <w:vAlign w:val="center"/>
          </w:tcPr>
          <w:p w14:paraId="4BF2018C">
            <w:pPr>
              <w:rPr>
                <w:rFonts w:ascii="宋体" w:cs="宋体"/>
                <w:sz w:val="18"/>
                <w:szCs w:val="18"/>
              </w:rPr>
            </w:pPr>
            <w:r>
              <w:rPr>
                <w:rFonts w:hint="eastAsia" w:ascii="宋体" w:hAnsi="宋体" w:cs="宋体"/>
                <w:sz w:val="18"/>
                <w:szCs w:val="18"/>
              </w:rPr>
              <w:t>企业工资政策和管理</w:t>
            </w:r>
          </w:p>
        </w:tc>
        <w:tc>
          <w:tcPr>
            <w:tcW w:w="1004" w:type="pct"/>
            <w:tcBorders>
              <w:top w:val="nil"/>
              <w:left w:val="nil"/>
              <w:bottom w:val="single" w:color="auto" w:sz="4" w:space="0"/>
              <w:right w:val="single" w:color="auto" w:sz="4" w:space="0"/>
            </w:tcBorders>
            <w:vAlign w:val="center"/>
          </w:tcPr>
          <w:p w14:paraId="18D101E3">
            <w:pPr>
              <w:rPr>
                <w:rFonts w:ascii="宋体" w:cs="宋体"/>
                <w:sz w:val="18"/>
                <w:szCs w:val="18"/>
              </w:rPr>
            </w:pPr>
            <w:r>
              <w:rPr>
                <w:rFonts w:hint="eastAsia" w:ascii="宋体" w:hAnsi="宋体" w:cs="宋体"/>
                <w:sz w:val="18"/>
                <w:szCs w:val="18"/>
              </w:rPr>
              <w:t>完善全区企业工资调控机制和工资集体协商制度，落实工资指导线。</w:t>
            </w:r>
          </w:p>
        </w:tc>
        <w:tc>
          <w:tcPr>
            <w:tcW w:w="203" w:type="pct"/>
            <w:tcBorders>
              <w:top w:val="nil"/>
              <w:left w:val="nil"/>
              <w:bottom w:val="single" w:color="auto" w:sz="4" w:space="0"/>
              <w:right w:val="single" w:color="auto" w:sz="4" w:space="0"/>
            </w:tcBorders>
            <w:noWrap/>
            <w:vAlign w:val="center"/>
          </w:tcPr>
          <w:p w14:paraId="390204C7">
            <w:pPr>
              <w:jc w:val="right"/>
              <w:rPr>
                <w:rFonts w:ascii="宋体" w:cs="宋体"/>
                <w:sz w:val="18"/>
                <w:szCs w:val="18"/>
              </w:rPr>
            </w:pPr>
            <w:r>
              <w:rPr>
                <w:rFonts w:ascii="宋体" w:hAnsi="宋体" w:cs="宋体"/>
                <w:sz w:val="18"/>
                <w:szCs w:val="18"/>
              </w:rPr>
              <w:t>2023</w:t>
            </w:r>
          </w:p>
        </w:tc>
        <w:tc>
          <w:tcPr>
            <w:tcW w:w="775" w:type="pct"/>
            <w:tcBorders>
              <w:top w:val="nil"/>
              <w:left w:val="nil"/>
              <w:bottom w:val="single" w:color="auto" w:sz="4" w:space="0"/>
              <w:right w:val="single" w:color="auto" w:sz="4" w:space="0"/>
            </w:tcBorders>
            <w:vAlign w:val="center"/>
          </w:tcPr>
          <w:p w14:paraId="211511B2">
            <w:pPr>
              <w:rPr>
                <w:rFonts w:ascii="宋体" w:cs="宋体"/>
                <w:sz w:val="18"/>
                <w:szCs w:val="18"/>
              </w:rPr>
            </w:pPr>
            <w:r>
              <w:rPr>
                <w:rFonts w:hint="eastAsia" w:ascii="宋体" w:hAnsi="宋体" w:cs="宋体"/>
                <w:sz w:val="18"/>
                <w:szCs w:val="18"/>
              </w:rPr>
              <w:t>加大对企业工资分配的调控力度，合理确定收入分配水平。</w:t>
            </w:r>
          </w:p>
        </w:tc>
        <w:tc>
          <w:tcPr>
            <w:tcW w:w="631" w:type="pct"/>
            <w:tcBorders>
              <w:top w:val="nil"/>
              <w:left w:val="nil"/>
              <w:bottom w:val="single" w:color="auto" w:sz="4" w:space="0"/>
              <w:right w:val="single" w:color="auto" w:sz="4" w:space="0"/>
            </w:tcBorders>
            <w:vAlign w:val="center"/>
          </w:tcPr>
          <w:p w14:paraId="76434AFA">
            <w:pPr>
              <w:rPr>
                <w:rFonts w:ascii="宋体" w:cs="宋体"/>
                <w:sz w:val="18"/>
                <w:szCs w:val="18"/>
              </w:rPr>
            </w:pPr>
            <w:r>
              <w:rPr>
                <w:rFonts w:hint="eastAsia" w:ascii="宋体" w:hAnsi="宋体" w:cs="宋体"/>
                <w:sz w:val="18"/>
                <w:szCs w:val="18"/>
              </w:rPr>
              <w:t>企业工资审核率</w:t>
            </w:r>
          </w:p>
        </w:tc>
        <w:tc>
          <w:tcPr>
            <w:tcW w:w="901" w:type="pct"/>
            <w:tcBorders>
              <w:top w:val="nil"/>
              <w:left w:val="nil"/>
              <w:bottom w:val="single" w:color="auto" w:sz="4" w:space="0"/>
              <w:right w:val="single" w:color="auto" w:sz="4" w:space="0"/>
            </w:tcBorders>
            <w:vAlign w:val="center"/>
          </w:tcPr>
          <w:p w14:paraId="2A23ED54">
            <w:pPr>
              <w:rPr>
                <w:rFonts w:ascii="宋体" w:cs="宋体"/>
                <w:sz w:val="18"/>
                <w:szCs w:val="18"/>
              </w:rPr>
            </w:pPr>
            <w:r>
              <w:rPr>
                <w:rFonts w:hint="eastAsia" w:ascii="宋体" w:hAnsi="宋体" w:cs="宋体"/>
                <w:sz w:val="18"/>
                <w:szCs w:val="18"/>
              </w:rPr>
              <w:t>企业工资审核单位数占应审核单位数的比率</w:t>
            </w:r>
          </w:p>
        </w:tc>
        <w:tc>
          <w:tcPr>
            <w:tcW w:w="203" w:type="pct"/>
            <w:tcBorders>
              <w:top w:val="nil"/>
              <w:left w:val="nil"/>
              <w:bottom w:val="single" w:color="auto" w:sz="4" w:space="0"/>
              <w:right w:val="single" w:color="auto" w:sz="4" w:space="0"/>
            </w:tcBorders>
            <w:vAlign w:val="center"/>
          </w:tcPr>
          <w:p w14:paraId="46E40156">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98" w:type="pct"/>
            <w:tcBorders>
              <w:top w:val="nil"/>
              <w:left w:val="nil"/>
              <w:bottom w:val="single" w:color="auto" w:sz="4" w:space="0"/>
              <w:right w:val="single" w:color="auto" w:sz="4" w:space="0"/>
            </w:tcBorders>
            <w:vAlign w:val="center"/>
          </w:tcPr>
          <w:p w14:paraId="6E0EE0BE">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98" w:type="pct"/>
            <w:tcBorders>
              <w:top w:val="nil"/>
              <w:left w:val="nil"/>
              <w:bottom w:val="single" w:color="auto" w:sz="4" w:space="0"/>
              <w:right w:val="single" w:color="auto" w:sz="4" w:space="0"/>
            </w:tcBorders>
            <w:vAlign w:val="center"/>
          </w:tcPr>
          <w:p w14:paraId="5D106A7D">
            <w:pPr>
              <w:rPr>
                <w:rFonts w:ascii="宋体" w:cs="宋体"/>
                <w:sz w:val="18"/>
                <w:szCs w:val="18"/>
              </w:rPr>
            </w:pPr>
            <w:r>
              <w:rPr>
                <w:rFonts w:hint="eastAsia" w:ascii="宋体" w:hAnsi="宋体" w:cs="宋体"/>
                <w:sz w:val="18"/>
                <w:szCs w:val="18"/>
              </w:rPr>
              <w:t>≥</w:t>
            </w:r>
            <w:r>
              <w:rPr>
                <w:rFonts w:ascii="宋体" w:hAnsi="宋体" w:cs="宋体"/>
                <w:sz w:val="18"/>
                <w:szCs w:val="18"/>
              </w:rPr>
              <w:t>75%</w:t>
            </w:r>
          </w:p>
        </w:tc>
        <w:tc>
          <w:tcPr>
            <w:tcW w:w="203" w:type="pct"/>
            <w:tcBorders>
              <w:top w:val="nil"/>
              <w:left w:val="nil"/>
              <w:bottom w:val="single" w:color="auto" w:sz="4" w:space="0"/>
              <w:right w:val="single" w:color="auto" w:sz="4" w:space="0"/>
            </w:tcBorders>
            <w:vAlign w:val="center"/>
          </w:tcPr>
          <w:p w14:paraId="476D69E2">
            <w:pPr>
              <w:rPr>
                <w:rFonts w:ascii="宋体" w:cs="宋体"/>
                <w:sz w:val="18"/>
                <w:szCs w:val="18"/>
              </w:rPr>
            </w:pPr>
            <w:r>
              <w:rPr>
                <w:rFonts w:ascii="宋体" w:hAnsi="宋体" w:cs="宋体"/>
                <w:sz w:val="18"/>
                <w:szCs w:val="18"/>
              </w:rPr>
              <w:t>&lt;75%</w:t>
            </w:r>
          </w:p>
        </w:tc>
      </w:tr>
      <w:tr w14:paraId="4FA7672A">
        <w:tblPrEx>
          <w:tblCellMar>
            <w:top w:w="0" w:type="dxa"/>
            <w:left w:w="108" w:type="dxa"/>
            <w:bottom w:w="0" w:type="dxa"/>
            <w:right w:w="108" w:type="dxa"/>
          </w:tblCellMar>
        </w:tblPrEx>
        <w:trPr>
          <w:trHeight w:val="216" w:hRule="atLeast"/>
        </w:trPr>
        <w:tc>
          <w:tcPr>
            <w:tcW w:w="203" w:type="pct"/>
            <w:vMerge w:val="restart"/>
            <w:tcBorders>
              <w:top w:val="nil"/>
              <w:left w:val="single" w:color="auto" w:sz="4" w:space="0"/>
              <w:bottom w:val="single" w:color="auto" w:sz="4" w:space="0"/>
              <w:right w:val="single" w:color="auto" w:sz="4" w:space="0"/>
            </w:tcBorders>
            <w:noWrap/>
            <w:vAlign w:val="center"/>
          </w:tcPr>
          <w:p w14:paraId="0DB11700">
            <w:pPr>
              <w:jc w:val="center"/>
              <w:rPr>
                <w:rFonts w:ascii="宋体" w:cs="宋体"/>
                <w:sz w:val="18"/>
                <w:szCs w:val="18"/>
              </w:rPr>
            </w:pPr>
            <w:r>
              <w:rPr>
                <w:rFonts w:ascii="宋体" w:hAnsi="宋体" w:cs="宋体"/>
                <w:sz w:val="18"/>
                <w:szCs w:val="18"/>
              </w:rPr>
              <w:t>0502</w:t>
            </w:r>
          </w:p>
        </w:tc>
        <w:tc>
          <w:tcPr>
            <w:tcW w:w="279" w:type="pct"/>
            <w:vMerge w:val="restart"/>
            <w:tcBorders>
              <w:top w:val="nil"/>
              <w:left w:val="single" w:color="auto" w:sz="4" w:space="0"/>
              <w:bottom w:val="single" w:color="auto" w:sz="4" w:space="0"/>
              <w:right w:val="single" w:color="auto" w:sz="4" w:space="0"/>
            </w:tcBorders>
            <w:vAlign w:val="center"/>
          </w:tcPr>
          <w:p w14:paraId="23F4687A">
            <w:pPr>
              <w:rPr>
                <w:rFonts w:ascii="宋体" w:cs="宋体"/>
                <w:sz w:val="18"/>
                <w:szCs w:val="18"/>
              </w:rPr>
            </w:pPr>
            <w:r>
              <w:rPr>
                <w:rFonts w:hint="eastAsia" w:ascii="宋体" w:hAnsi="宋体" w:cs="宋体"/>
                <w:sz w:val="18"/>
                <w:szCs w:val="18"/>
              </w:rPr>
              <w:t>机关事业单位工资政策和管理</w:t>
            </w:r>
          </w:p>
        </w:tc>
        <w:tc>
          <w:tcPr>
            <w:tcW w:w="1004" w:type="pct"/>
            <w:vMerge w:val="restart"/>
            <w:tcBorders>
              <w:top w:val="nil"/>
              <w:left w:val="single" w:color="auto" w:sz="4" w:space="0"/>
              <w:bottom w:val="single" w:color="auto" w:sz="4" w:space="0"/>
              <w:right w:val="single" w:color="auto" w:sz="4" w:space="0"/>
            </w:tcBorders>
            <w:vAlign w:val="center"/>
          </w:tcPr>
          <w:p w14:paraId="7E5B047C">
            <w:pPr>
              <w:rPr>
                <w:rFonts w:ascii="宋体" w:cs="宋体"/>
                <w:sz w:val="18"/>
                <w:szCs w:val="18"/>
              </w:rPr>
            </w:pPr>
            <w:r>
              <w:rPr>
                <w:rFonts w:hint="eastAsia" w:ascii="宋体" w:hAnsi="宋体" w:cs="宋体"/>
                <w:sz w:val="18"/>
                <w:szCs w:val="18"/>
              </w:rPr>
              <w:t>落实公务员工资政策，落实事业单位绩效工资政策，为符合退休条件的人员办理退休手续。</w:t>
            </w:r>
          </w:p>
        </w:tc>
        <w:tc>
          <w:tcPr>
            <w:tcW w:w="203" w:type="pct"/>
            <w:vMerge w:val="restart"/>
            <w:tcBorders>
              <w:top w:val="nil"/>
              <w:left w:val="single" w:color="auto" w:sz="4" w:space="0"/>
              <w:bottom w:val="single" w:color="auto" w:sz="4" w:space="0"/>
              <w:right w:val="single" w:color="auto" w:sz="4" w:space="0"/>
            </w:tcBorders>
            <w:noWrap/>
            <w:vAlign w:val="center"/>
          </w:tcPr>
          <w:p w14:paraId="3307DACD">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011EBE9E">
            <w:pPr>
              <w:rPr>
                <w:rFonts w:ascii="宋体" w:cs="宋体"/>
                <w:sz w:val="18"/>
                <w:szCs w:val="18"/>
              </w:rPr>
            </w:pPr>
            <w:r>
              <w:rPr>
                <w:rFonts w:hint="eastAsia" w:ascii="宋体" w:hAnsi="宋体" w:cs="宋体"/>
                <w:sz w:val="18"/>
                <w:szCs w:val="18"/>
              </w:rPr>
              <w:t>加强工资管理，确保政策落实到位；与预算编制对接，实现高效快捷审核。</w:t>
            </w:r>
          </w:p>
        </w:tc>
        <w:tc>
          <w:tcPr>
            <w:tcW w:w="631" w:type="pct"/>
            <w:tcBorders>
              <w:top w:val="nil"/>
              <w:left w:val="nil"/>
              <w:bottom w:val="single" w:color="auto" w:sz="4" w:space="0"/>
              <w:right w:val="single" w:color="auto" w:sz="4" w:space="0"/>
            </w:tcBorders>
            <w:vAlign w:val="center"/>
          </w:tcPr>
          <w:p w14:paraId="0E42DCA5">
            <w:pPr>
              <w:rPr>
                <w:rFonts w:ascii="宋体" w:cs="宋体"/>
                <w:sz w:val="18"/>
                <w:szCs w:val="18"/>
              </w:rPr>
            </w:pPr>
            <w:r>
              <w:rPr>
                <w:rFonts w:hint="eastAsia" w:ascii="宋体" w:hAnsi="宋体" w:cs="宋体"/>
                <w:sz w:val="18"/>
                <w:szCs w:val="18"/>
              </w:rPr>
              <w:t>工资政策落实率</w:t>
            </w:r>
          </w:p>
        </w:tc>
        <w:tc>
          <w:tcPr>
            <w:tcW w:w="901" w:type="pct"/>
            <w:tcBorders>
              <w:top w:val="nil"/>
              <w:left w:val="nil"/>
              <w:bottom w:val="single" w:color="auto" w:sz="4" w:space="0"/>
              <w:right w:val="single" w:color="auto" w:sz="4" w:space="0"/>
            </w:tcBorders>
            <w:vAlign w:val="center"/>
          </w:tcPr>
          <w:p w14:paraId="38ADD372">
            <w:pPr>
              <w:rPr>
                <w:rFonts w:ascii="宋体" w:cs="宋体"/>
                <w:sz w:val="18"/>
                <w:szCs w:val="18"/>
              </w:rPr>
            </w:pPr>
            <w:r>
              <w:rPr>
                <w:rFonts w:hint="eastAsia" w:ascii="宋体" w:hAnsi="宋体" w:cs="宋体"/>
                <w:sz w:val="18"/>
                <w:szCs w:val="18"/>
              </w:rPr>
              <w:t>工资政策落实单位数占应落实单位数的比率</w:t>
            </w:r>
          </w:p>
        </w:tc>
        <w:tc>
          <w:tcPr>
            <w:tcW w:w="203" w:type="pct"/>
            <w:tcBorders>
              <w:top w:val="nil"/>
              <w:left w:val="nil"/>
              <w:bottom w:val="single" w:color="auto" w:sz="4" w:space="0"/>
              <w:right w:val="single" w:color="auto" w:sz="4" w:space="0"/>
            </w:tcBorders>
            <w:vAlign w:val="center"/>
          </w:tcPr>
          <w:p w14:paraId="34E7EB8A">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176ADAFE">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19B90154">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6930DD08">
            <w:pPr>
              <w:rPr>
                <w:rFonts w:ascii="宋体" w:cs="宋体"/>
                <w:sz w:val="18"/>
                <w:szCs w:val="18"/>
              </w:rPr>
            </w:pPr>
            <w:r>
              <w:rPr>
                <w:rFonts w:ascii="宋体" w:hAnsi="宋体" w:cs="宋体"/>
                <w:sz w:val="18"/>
                <w:szCs w:val="18"/>
              </w:rPr>
              <w:t>&lt;80%</w:t>
            </w:r>
          </w:p>
        </w:tc>
      </w:tr>
      <w:tr w14:paraId="1F85F885">
        <w:tblPrEx>
          <w:tblCellMar>
            <w:top w:w="0" w:type="dxa"/>
            <w:left w:w="108" w:type="dxa"/>
            <w:bottom w:w="0" w:type="dxa"/>
            <w:right w:w="108" w:type="dxa"/>
          </w:tblCellMar>
        </w:tblPrEx>
        <w:trPr>
          <w:trHeight w:val="216" w:hRule="atLeast"/>
        </w:trPr>
        <w:tc>
          <w:tcPr>
            <w:tcW w:w="203" w:type="pct"/>
            <w:vMerge w:val="continue"/>
            <w:tcBorders>
              <w:top w:val="nil"/>
              <w:left w:val="single" w:color="auto" w:sz="4" w:space="0"/>
              <w:bottom w:val="single" w:color="auto" w:sz="4" w:space="0"/>
              <w:right w:val="single" w:color="auto" w:sz="4" w:space="0"/>
            </w:tcBorders>
            <w:vAlign w:val="center"/>
          </w:tcPr>
          <w:p w14:paraId="0A751FAB">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1E8B92E2">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6A018293">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5D2C4750">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0E9F42C4">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44311119">
            <w:pPr>
              <w:rPr>
                <w:rFonts w:ascii="宋体" w:cs="宋体"/>
                <w:sz w:val="18"/>
                <w:szCs w:val="18"/>
              </w:rPr>
            </w:pPr>
            <w:r>
              <w:rPr>
                <w:rFonts w:hint="eastAsia" w:ascii="宋体" w:hAnsi="宋体" w:cs="宋体"/>
                <w:sz w:val="18"/>
                <w:szCs w:val="18"/>
              </w:rPr>
              <w:t>退休手续办理及时率</w:t>
            </w:r>
          </w:p>
        </w:tc>
        <w:tc>
          <w:tcPr>
            <w:tcW w:w="901" w:type="pct"/>
            <w:tcBorders>
              <w:top w:val="nil"/>
              <w:left w:val="nil"/>
              <w:bottom w:val="single" w:color="auto" w:sz="4" w:space="0"/>
              <w:right w:val="single" w:color="auto" w:sz="4" w:space="0"/>
            </w:tcBorders>
            <w:vAlign w:val="center"/>
          </w:tcPr>
          <w:p w14:paraId="6F914190">
            <w:pPr>
              <w:rPr>
                <w:rFonts w:ascii="宋体" w:cs="宋体"/>
                <w:sz w:val="18"/>
                <w:szCs w:val="18"/>
              </w:rPr>
            </w:pPr>
            <w:r>
              <w:rPr>
                <w:rFonts w:hint="eastAsia" w:ascii="宋体" w:hAnsi="宋体" w:cs="宋体"/>
                <w:sz w:val="18"/>
                <w:szCs w:val="18"/>
              </w:rPr>
              <w:t>在规定时限内办退休手续的数量占办理总数的比例</w:t>
            </w:r>
          </w:p>
        </w:tc>
        <w:tc>
          <w:tcPr>
            <w:tcW w:w="203" w:type="pct"/>
            <w:tcBorders>
              <w:top w:val="nil"/>
              <w:left w:val="nil"/>
              <w:bottom w:val="single" w:color="auto" w:sz="4" w:space="0"/>
              <w:right w:val="single" w:color="auto" w:sz="4" w:space="0"/>
            </w:tcBorders>
            <w:vAlign w:val="center"/>
          </w:tcPr>
          <w:p w14:paraId="031D43F3">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1E36B8E6">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63F8739A">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7CE498FE">
            <w:pPr>
              <w:rPr>
                <w:rFonts w:ascii="宋体" w:cs="宋体"/>
                <w:sz w:val="18"/>
                <w:szCs w:val="18"/>
              </w:rPr>
            </w:pPr>
            <w:r>
              <w:rPr>
                <w:rFonts w:ascii="宋体" w:hAnsi="宋体" w:cs="宋体"/>
                <w:sz w:val="18"/>
                <w:szCs w:val="18"/>
              </w:rPr>
              <w:t>&lt;80%</w:t>
            </w:r>
          </w:p>
        </w:tc>
      </w:tr>
      <w:tr w14:paraId="4F202767">
        <w:tblPrEx>
          <w:tblCellMar>
            <w:top w:w="0" w:type="dxa"/>
            <w:left w:w="108" w:type="dxa"/>
            <w:bottom w:w="0" w:type="dxa"/>
            <w:right w:w="108" w:type="dxa"/>
          </w:tblCellMar>
        </w:tblPrEx>
        <w:trPr>
          <w:trHeight w:val="432" w:hRule="atLeast"/>
        </w:trPr>
        <w:tc>
          <w:tcPr>
            <w:tcW w:w="203" w:type="pct"/>
            <w:tcBorders>
              <w:top w:val="nil"/>
              <w:left w:val="single" w:color="auto" w:sz="4" w:space="0"/>
              <w:bottom w:val="single" w:color="auto" w:sz="4" w:space="0"/>
              <w:right w:val="single" w:color="auto" w:sz="4" w:space="0"/>
            </w:tcBorders>
            <w:noWrap/>
            <w:vAlign w:val="center"/>
          </w:tcPr>
          <w:p w14:paraId="5E2591B0">
            <w:pPr>
              <w:jc w:val="center"/>
              <w:rPr>
                <w:rFonts w:ascii="宋体" w:cs="宋体"/>
                <w:sz w:val="18"/>
                <w:szCs w:val="18"/>
              </w:rPr>
            </w:pPr>
            <w:r>
              <w:rPr>
                <w:rFonts w:ascii="宋体" w:hAnsi="宋体" w:cs="宋体"/>
                <w:sz w:val="18"/>
                <w:szCs w:val="18"/>
              </w:rPr>
              <w:t>0601</w:t>
            </w:r>
          </w:p>
        </w:tc>
        <w:tc>
          <w:tcPr>
            <w:tcW w:w="279" w:type="pct"/>
            <w:tcBorders>
              <w:top w:val="nil"/>
              <w:left w:val="nil"/>
              <w:bottom w:val="single" w:color="auto" w:sz="4" w:space="0"/>
              <w:right w:val="single" w:color="auto" w:sz="4" w:space="0"/>
            </w:tcBorders>
            <w:vAlign w:val="center"/>
          </w:tcPr>
          <w:p w14:paraId="02C4D7A6">
            <w:pPr>
              <w:rPr>
                <w:rFonts w:ascii="宋体" w:cs="宋体"/>
                <w:sz w:val="18"/>
                <w:szCs w:val="18"/>
              </w:rPr>
            </w:pPr>
            <w:r>
              <w:rPr>
                <w:rFonts w:hint="eastAsia" w:ascii="宋体" w:hAnsi="宋体" w:cs="宋体"/>
                <w:sz w:val="18"/>
                <w:szCs w:val="18"/>
              </w:rPr>
              <w:t>劳动关系政策落实</w:t>
            </w:r>
          </w:p>
        </w:tc>
        <w:tc>
          <w:tcPr>
            <w:tcW w:w="1004" w:type="pct"/>
            <w:tcBorders>
              <w:top w:val="nil"/>
              <w:left w:val="nil"/>
              <w:bottom w:val="single" w:color="auto" w:sz="4" w:space="0"/>
              <w:right w:val="single" w:color="auto" w:sz="4" w:space="0"/>
            </w:tcBorders>
            <w:vAlign w:val="center"/>
          </w:tcPr>
          <w:p w14:paraId="0EC6565B">
            <w:pPr>
              <w:rPr>
                <w:rFonts w:ascii="宋体" w:cs="宋体"/>
                <w:sz w:val="18"/>
                <w:szCs w:val="18"/>
              </w:rPr>
            </w:pPr>
            <w:r>
              <w:rPr>
                <w:rFonts w:hint="eastAsia" w:ascii="宋体" w:hAnsi="宋体" w:cs="宋体"/>
                <w:sz w:val="18"/>
                <w:szCs w:val="18"/>
              </w:rPr>
              <w:t>落实劳动关系政策，建立完善劳动关系协调机制。</w:t>
            </w:r>
          </w:p>
        </w:tc>
        <w:tc>
          <w:tcPr>
            <w:tcW w:w="203" w:type="pct"/>
            <w:tcBorders>
              <w:top w:val="nil"/>
              <w:left w:val="nil"/>
              <w:bottom w:val="single" w:color="auto" w:sz="4" w:space="0"/>
              <w:right w:val="single" w:color="auto" w:sz="4" w:space="0"/>
            </w:tcBorders>
            <w:noWrap/>
            <w:vAlign w:val="center"/>
          </w:tcPr>
          <w:p w14:paraId="0A42E1F1">
            <w:pPr>
              <w:jc w:val="right"/>
              <w:rPr>
                <w:rFonts w:ascii="宋体" w:cs="宋体"/>
                <w:sz w:val="18"/>
                <w:szCs w:val="18"/>
              </w:rPr>
            </w:pPr>
            <w:r>
              <w:rPr>
                <w:rFonts w:ascii="宋体" w:hAnsi="宋体" w:cs="宋体"/>
                <w:sz w:val="18"/>
                <w:szCs w:val="18"/>
              </w:rPr>
              <w:t>2023</w:t>
            </w:r>
          </w:p>
        </w:tc>
        <w:tc>
          <w:tcPr>
            <w:tcW w:w="775" w:type="pct"/>
            <w:tcBorders>
              <w:top w:val="nil"/>
              <w:left w:val="nil"/>
              <w:bottom w:val="single" w:color="auto" w:sz="4" w:space="0"/>
              <w:right w:val="single" w:color="auto" w:sz="4" w:space="0"/>
            </w:tcBorders>
            <w:vAlign w:val="center"/>
          </w:tcPr>
          <w:p w14:paraId="13E55F32">
            <w:pPr>
              <w:rPr>
                <w:rFonts w:ascii="宋体" w:cs="宋体"/>
                <w:sz w:val="18"/>
                <w:szCs w:val="18"/>
              </w:rPr>
            </w:pPr>
            <w:r>
              <w:rPr>
                <w:rFonts w:hint="eastAsia" w:ascii="宋体" w:hAnsi="宋体" w:cs="宋体"/>
                <w:sz w:val="18"/>
                <w:szCs w:val="18"/>
              </w:rPr>
              <w:t>提高劳动合同签订率，建立和谐劳动关系。</w:t>
            </w:r>
          </w:p>
        </w:tc>
        <w:tc>
          <w:tcPr>
            <w:tcW w:w="631" w:type="pct"/>
            <w:tcBorders>
              <w:top w:val="nil"/>
              <w:left w:val="nil"/>
              <w:bottom w:val="single" w:color="auto" w:sz="4" w:space="0"/>
              <w:right w:val="single" w:color="auto" w:sz="4" w:space="0"/>
            </w:tcBorders>
            <w:vAlign w:val="center"/>
          </w:tcPr>
          <w:p w14:paraId="061B9C35">
            <w:pPr>
              <w:rPr>
                <w:rFonts w:ascii="宋体" w:cs="宋体"/>
                <w:sz w:val="18"/>
                <w:szCs w:val="18"/>
              </w:rPr>
            </w:pPr>
            <w:r>
              <w:rPr>
                <w:rFonts w:hint="eastAsia" w:ascii="宋体" w:hAnsi="宋体" w:cs="宋体"/>
                <w:sz w:val="18"/>
                <w:szCs w:val="18"/>
              </w:rPr>
              <w:t>规模以上企业劳动合同签订率</w:t>
            </w:r>
          </w:p>
        </w:tc>
        <w:tc>
          <w:tcPr>
            <w:tcW w:w="901" w:type="pct"/>
            <w:tcBorders>
              <w:top w:val="nil"/>
              <w:left w:val="nil"/>
              <w:bottom w:val="single" w:color="auto" w:sz="4" w:space="0"/>
              <w:right w:val="single" w:color="auto" w:sz="4" w:space="0"/>
            </w:tcBorders>
            <w:vAlign w:val="center"/>
          </w:tcPr>
          <w:p w14:paraId="37A3E746">
            <w:pPr>
              <w:rPr>
                <w:rFonts w:ascii="宋体" w:cs="宋体"/>
                <w:sz w:val="18"/>
                <w:szCs w:val="18"/>
              </w:rPr>
            </w:pPr>
            <w:r>
              <w:rPr>
                <w:rFonts w:hint="eastAsia" w:ascii="宋体" w:hAnsi="宋体" w:cs="宋体"/>
                <w:sz w:val="18"/>
                <w:szCs w:val="18"/>
              </w:rPr>
              <w:t>规模以上企业劳动合同签订数占应签订数之间的比率</w:t>
            </w:r>
          </w:p>
        </w:tc>
        <w:tc>
          <w:tcPr>
            <w:tcW w:w="203" w:type="pct"/>
            <w:tcBorders>
              <w:top w:val="nil"/>
              <w:left w:val="nil"/>
              <w:bottom w:val="single" w:color="auto" w:sz="4" w:space="0"/>
              <w:right w:val="single" w:color="auto" w:sz="4" w:space="0"/>
            </w:tcBorders>
            <w:vAlign w:val="center"/>
          </w:tcPr>
          <w:p w14:paraId="27EC5D1F">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5089959E">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0D8A47AA">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4AC75BA1">
            <w:pPr>
              <w:rPr>
                <w:rFonts w:ascii="宋体" w:cs="宋体"/>
                <w:sz w:val="18"/>
                <w:szCs w:val="18"/>
              </w:rPr>
            </w:pPr>
            <w:r>
              <w:rPr>
                <w:rFonts w:ascii="宋体" w:hAnsi="宋体" w:cs="宋体"/>
                <w:sz w:val="18"/>
                <w:szCs w:val="18"/>
              </w:rPr>
              <w:t>&lt;80%</w:t>
            </w:r>
          </w:p>
        </w:tc>
      </w:tr>
      <w:tr w14:paraId="20592CA4">
        <w:tblPrEx>
          <w:tblCellMar>
            <w:top w:w="0" w:type="dxa"/>
            <w:left w:w="108" w:type="dxa"/>
            <w:bottom w:w="0" w:type="dxa"/>
            <w:right w:w="108" w:type="dxa"/>
          </w:tblCellMar>
        </w:tblPrEx>
        <w:trPr>
          <w:trHeight w:val="432" w:hRule="atLeast"/>
        </w:trPr>
        <w:tc>
          <w:tcPr>
            <w:tcW w:w="203" w:type="pct"/>
            <w:vMerge w:val="restart"/>
            <w:tcBorders>
              <w:top w:val="nil"/>
              <w:left w:val="single" w:color="auto" w:sz="4" w:space="0"/>
              <w:bottom w:val="single" w:color="auto" w:sz="4" w:space="0"/>
              <w:right w:val="single" w:color="auto" w:sz="4" w:space="0"/>
            </w:tcBorders>
            <w:noWrap/>
            <w:vAlign w:val="center"/>
          </w:tcPr>
          <w:p w14:paraId="231A6924">
            <w:pPr>
              <w:jc w:val="center"/>
              <w:rPr>
                <w:rFonts w:ascii="宋体" w:cs="宋体"/>
                <w:sz w:val="18"/>
                <w:szCs w:val="18"/>
              </w:rPr>
            </w:pPr>
            <w:r>
              <w:rPr>
                <w:rFonts w:ascii="宋体" w:hAnsi="宋体" w:cs="宋体"/>
                <w:sz w:val="18"/>
                <w:szCs w:val="18"/>
              </w:rPr>
              <w:t>0602</w:t>
            </w:r>
          </w:p>
        </w:tc>
        <w:tc>
          <w:tcPr>
            <w:tcW w:w="279" w:type="pct"/>
            <w:vMerge w:val="restart"/>
            <w:tcBorders>
              <w:top w:val="nil"/>
              <w:left w:val="single" w:color="auto" w:sz="4" w:space="0"/>
              <w:bottom w:val="single" w:color="auto" w:sz="4" w:space="0"/>
              <w:right w:val="single" w:color="auto" w:sz="4" w:space="0"/>
            </w:tcBorders>
            <w:vAlign w:val="center"/>
          </w:tcPr>
          <w:p w14:paraId="5CBB3529">
            <w:pPr>
              <w:rPr>
                <w:rFonts w:ascii="宋体" w:cs="宋体"/>
                <w:sz w:val="18"/>
                <w:szCs w:val="18"/>
              </w:rPr>
            </w:pPr>
            <w:r>
              <w:rPr>
                <w:rFonts w:hint="eastAsia" w:ascii="宋体" w:hAnsi="宋体" w:cs="宋体"/>
                <w:sz w:val="18"/>
                <w:szCs w:val="18"/>
              </w:rPr>
              <w:t>劳动关系调解仲裁事务管理</w:t>
            </w:r>
          </w:p>
        </w:tc>
        <w:tc>
          <w:tcPr>
            <w:tcW w:w="1004" w:type="pct"/>
            <w:vMerge w:val="restart"/>
            <w:tcBorders>
              <w:top w:val="nil"/>
              <w:left w:val="single" w:color="auto" w:sz="4" w:space="0"/>
              <w:bottom w:val="single" w:color="auto" w:sz="4" w:space="0"/>
              <w:right w:val="single" w:color="auto" w:sz="4" w:space="0"/>
            </w:tcBorders>
            <w:vAlign w:val="center"/>
          </w:tcPr>
          <w:p w14:paraId="6B215D08">
            <w:pPr>
              <w:rPr>
                <w:rFonts w:ascii="宋体" w:cs="宋体"/>
                <w:sz w:val="18"/>
                <w:szCs w:val="18"/>
              </w:rPr>
            </w:pPr>
            <w:r>
              <w:rPr>
                <w:rFonts w:hint="eastAsia" w:ascii="宋体" w:hAnsi="宋体" w:cs="宋体"/>
                <w:sz w:val="18"/>
                <w:szCs w:val="18"/>
              </w:rPr>
              <w:t>组织和实施劳动关系的调解、仲裁、信访。</w:t>
            </w:r>
          </w:p>
        </w:tc>
        <w:tc>
          <w:tcPr>
            <w:tcW w:w="203" w:type="pct"/>
            <w:vMerge w:val="restart"/>
            <w:tcBorders>
              <w:top w:val="nil"/>
              <w:left w:val="single" w:color="auto" w:sz="4" w:space="0"/>
              <w:bottom w:val="single" w:color="auto" w:sz="4" w:space="0"/>
              <w:right w:val="single" w:color="auto" w:sz="4" w:space="0"/>
            </w:tcBorders>
            <w:noWrap/>
            <w:vAlign w:val="center"/>
          </w:tcPr>
          <w:p w14:paraId="49D16DFC">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162FF2C5">
            <w:pPr>
              <w:rPr>
                <w:rFonts w:ascii="宋体" w:cs="宋体"/>
                <w:sz w:val="18"/>
                <w:szCs w:val="18"/>
              </w:rPr>
            </w:pPr>
            <w:r>
              <w:rPr>
                <w:rFonts w:hint="eastAsia" w:ascii="宋体" w:hAnsi="宋体" w:cs="宋体"/>
                <w:sz w:val="18"/>
                <w:szCs w:val="18"/>
              </w:rPr>
              <w:t>提高调解仲裁办案质量。</w:t>
            </w:r>
          </w:p>
        </w:tc>
        <w:tc>
          <w:tcPr>
            <w:tcW w:w="631" w:type="pct"/>
            <w:tcBorders>
              <w:top w:val="nil"/>
              <w:left w:val="nil"/>
              <w:bottom w:val="single" w:color="auto" w:sz="4" w:space="0"/>
              <w:right w:val="single" w:color="auto" w:sz="4" w:space="0"/>
            </w:tcBorders>
            <w:vAlign w:val="center"/>
          </w:tcPr>
          <w:p w14:paraId="12234140">
            <w:pPr>
              <w:rPr>
                <w:rFonts w:ascii="宋体" w:cs="宋体"/>
                <w:sz w:val="18"/>
                <w:szCs w:val="18"/>
              </w:rPr>
            </w:pPr>
            <w:r>
              <w:rPr>
                <w:rFonts w:hint="eastAsia" w:ascii="宋体" w:hAnsi="宋体" w:cs="宋体"/>
                <w:sz w:val="18"/>
                <w:szCs w:val="18"/>
              </w:rPr>
              <w:t>劳动仲裁到期结案率</w:t>
            </w:r>
          </w:p>
        </w:tc>
        <w:tc>
          <w:tcPr>
            <w:tcW w:w="901" w:type="pct"/>
            <w:tcBorders>
              <w:top w:val="nil"/>
              <w:left w:val="nil"/>
              <w:bottom w:val="single" w:color="auto" w:sz="4" w:space="0"/>
              <w:right w:val="single" w:color="auto" w:sz="4" w:space="0"/>
            </w:tcBorders>
            <w:vAlign w:val="center"/>
          </w:tcPr>
          <w:p w14:paraId="067C94EB">
            <w:pPr>
              <w:rPr>
                <w:rFonts w:ascii="宋体" w:cs="宋体"/>
                <w:sz w:val="18"/>
                <w:szCs w:val="18"/>
              </w:rPr>
            </w:pPr>
            <w:r>
              <w:rPr>
                <w:rFonts w:hint="eastAsia" w:ascii="宋体" w:hAnsi="宋体" w:cs="宋体"/>
                <w:sz w:val="18"/>
                <w:szCs w:val="18"/>
              </w:rPr>
              <w:t>到期已结案的劳动仲裁数占受理仲裁申请总数的比例</w:t>
            </w:r>
          </w:p>
        </w:tc>
        <w:tc>
          <w:tcPr>
            <w:tcW w:w="203" w:type="pct"/>
            <w:tcBorders>
              <w:top w:val="nil"/>
              <w:left w:val="nil"/>
              <w:bottom w:val="single" w:color="auto" w:sz="4" w:space="0"/>
              <w:right w:val="single" w:color="auto" w:sz="4" w:space="0"/>
            </w:tcBorders>
            <w:vAlign w:val="center"/>
          </w:tcPr>
          <w:p w14:paraId="26BC029D">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0475D003">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98" w:type="pct"/>
            <w:tcBorders>
              <w:top w:val="nil"/>
              <w:left w:val="nil"/>
              <w:bottom w:val="single" w:color="auto" w:sz="4" w:space="0"/>
              <w:right w:val="single" w:color="auto" w:sz="4" w:space="0"/>
            </w:tcBorders>
            <w:vAlign w:val="center"/>
          </w:tcPr>
          <w:p w14:paraId="379FA424">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2D5257ED">
            <w:pPr>
              <w:rPr>
                <w:rFonts w:ascii="宋体" w:cs="宋体"/>
                <w:sz w:val="18"/>
                <w:szCs w:val="18"/>
              </w:rPr>
            </w:pPr>
            <w:r>
              <w:rPr>
                <w:rFonts w:ascii="宋体" w:hAnsi="宋体" w:cs="宋体"/>
                <w:sz w:val="18"/>
                <w:szCs w:val="18"/>
              </w:rPr>
              <w:t>&lt;80%</w:t>
            </w:r>
          </w:p>
        </w:tc>
      </w:tr>
      <w:tr w14:paraId="084DB91F">
        <w:tblPrEx>
          <w:tblCellMar>
            <w:top w:w="0" w:type="dxa"/>
            <w:left w:w="108" w:type="dxa"/>
            <w:bottom w:w="0" w:type="dxa"/>
            <w:right w:w="108" w:type="dxa"/>
          </w:tblCellMar>
        </w:tblPrEx>
        <w:trPr>
          <w:trHeight w:val="432" w:hRule="atLeast"/>
        </w:trPr>
        <w:tc>
          <w:tcPr>
            <w:tcW w:w="203" w:type="pct"/>
            <w:vMerge w:val="continue"/>
            <w:tcBorders>
              <w:top w:val="nil"/>
              <w:left w:val="single" w:color="auto" w:sz="4" w:space="0"/>
              <w:bottom w:val="single" w:color="auto" w:sz="4" w:space="0"/>
              <w:right w:val="single" w:color="auto" w:sz="4" w:space="0"/>
            </w:tcBorders>
            <w:vAlign w:val="center"/>
          </w:tcPr>
          <w:p w14:paraId="354FBCCC">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6976F9F9">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3624662C">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7515AF85">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1BE851F7">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58C441CD">
            <w:pPr>
              <w:rPr>
                <w:rFonts w:ascii="宋体" w:cs="宋体"/>
                <w:sz w:val="18"/>
                <w:szCs w:val="18"/>
              </w:rPr>
            </w:pPr>
            <w:r>
              <w:rPr>
                <w:rFonts w:hint="eastAsia" w:ascii="宋体" w:hAnsi="宋体" w:cs="宋体"/>
                <w:sz w:val="18"/>
                <w:szCs w:val="18"/>
              </w:rPr>
              <w:t>劳动关系的调解、仲裁、信访完成率</w:t>
            </w:r>
          </w:p>
        </w:tc>
        <w:tc>
          <w:tcPr>
            <w:tcW w:w="901" w:type="pct"/>
            <w:tcBorders>
              <w:top w:val="nil"/>
              <w:left w:val="nil"/>
              <w:bottom w:val="single" w:color="auto" w:sz="4" w:space="0"/>
              <w:right w:val="single" w:color="auto" w:sz="4" w:space="0"/>
            </w:tcBorders>
            <w:vAlign w:val="center"/>
          </w:tcPr>
          <w:p w14:paraId="7F749612">
            <w:pPr>
              <w:rPr>
                <w:rFonts w:ascii="宋体" w:cs="宋体"/>
                <w:sz w:val="18"/>
                <w:szCs w:val="18"/>
              </w:rPr>
            </w:pPr>
            <w:r>
              <w:rPr>
                <w:rFonts w:hint="eastAsia" w:ascii="宋体" w:hAnsi="宋体" w:cs="宋体"/>
                <w:sz w:val="18"/>
                <w:szCs w:val="18"/>
              </w:rPr>
              <w:t>劳动关系的调解、仲裁、信访工作完成总数占申请调解、仲裁、信访数量的比例</w:t>
            </w:r>
          </w:p>
        </w:tc>
        <w:tc>
          <w:tcPr>
            <w:tcW w:w="203" w:type="pct"/>
            <w:tcBorders>
              <w:top w:val="nil"/>
              <w:left w:val="nil"/>
              <w:bottom w:val="single" w:color="auto" w:sz="4" w:space="0"/>
              <w:right w:val="single" w:color="auto" w:sz="4" w:space="0"/>
            </w:tcBorders>
            <w:vAlign w:val="center"/>
          </w:tcPr>
          <w:p w14:paraId="360E9913">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500AC81E">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98" w:type="pct"/>
            <w:tcBorders>
              <w:top w:val="nil"/>
              <w:left w:val="nil"/>
              <w:bottom w:val="single" w:color="auto" w:sz="4" w:space="0"/>
              <w:right w:val="single" w:color="auto" w:sz="4" w:space="0"/>
            </w:tcBorders>
            <w:vAlign w:val="center"/>
          </w:tcPr>
          <w:p w14:paraId="65B4FDD0">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36BF45AF">
            <w:pPr>
              <w:rPr>
                <w:rFonts w:ascii="宋体" w:cs="宋体"/>
                <w:sz w:val="18"/>
                <w:szCs w:val="18"/>
              </w:rPr>
            </w:pPr>
            <w:r>
              <w:rPr>
                <w:rFonts w:ascii="宋体" w:hAnsi="宋体" w:cs="宋体"/>
                <w:sz w:val="18"/>
                <w:szCs w:val="18"/>
              </w:rPr>
              <w:t>&lt;80%</w:t>
            </w:r>
          </w:p>
        </w:tc>
      </w:tr>
      <w:tr w14:paraId="1A7F3D3D">
        <w:tblPrEx>
          <w:tblCellMar>
            <w:top w:w="0" w:type="dxa"/>
            <w:left w:w="108" w:type="dxa"/>
            <w:bottom w:w="0" w:type="dxa"/>
            <w:right w:w="108" w:type="dxa"/>
          </w:tblCellMar>
        </w:tblPrEx>
        <w:trPr>
          <w:trHeight w:val="432" w:hRule="atLeast"/>
        </w:trPr>
        <w:tc>
          <w:tcPr>
            <w:tcW w:w="203" w:type="pct"/>
            <w:tcBorders>
              <w:top w:val="nil"/>
              <w:left w:val="single" w:color="auto" w:sz="4" w:space="0"/>
              <w:bottom w:val="single" w:color="auto" w:sz="4" w:space="0"/>
              <w:right w:val="single" w:color="auto" w:sz="4" w:space="0"/>
            </w:tcBorders>
            <w:noWrap/>
            <w:vAlign w:val="center"/>
          </w:tcPr>
          <w:p w14:paraId="665FF055">
            <w:pPr>
              <w:jc w:val="center"/>
              <w:rPr>
                <w:rFonts w:ascii="宋体" w:cs="宋体"/>
                <w:sz w:val="18"/>
                <w:szCs w:val="18"/>
              </w:rPr>
            </w:pPr>
            <w:r>
              <w:rPr>
                <w:rFonts w:ascii="宋体" w:hAnsi="宋体" w:cs="宋体"/>
                <w:sz w:val="18"/>
                <w:szCs w:val="18"/>
              </w:rPr>
              <w:t>0603</w:t>
            </w:r>
          </w:p>
        </w:tc>
        <w:tc>
          <w:tcPr>
            <w:tcW w:w="279" w:type="pct"/>
            <w:tcBorders>
              <w:top w:val="nil"/>
              <w:left w:val="nil"/>
              <w:bottom w:val="single" w:color="auto" w:sz="4" w:space="0"/>
              <w:right w:val="single" w:color="auto" w:sz="4" w:space="0"/>
            </w:tcBorders>
            <w:vAlign w:val="center"/>
          </w:tcPr>
          <w:p w14:paraId="408ED5B5">
            <w:pPr>
              <w:rPr>
                <w:rFonts w:ascii="宋体" w:cs="宋体"/>
                <w:sz w:val="18"/>
                <w:szCs w:val="18"/>
              </w:rPr>
            </w:pPr>
            <w:r>
              <w:rPr>
                <w:rFonts w:hint="eastAsia" w:ascii="宋体" w:hAnsi="宋体" w:cs="宋体"/>
                <w:sz w:val="18"/>
                <w:szCs w:val="18"/>
              </w:rPr>
              <w:t>劳动监察事务管理</w:t>
            </w:r>
          </w:p>
        </w:tc>
        <w:tc>
          <w:tcPr>
            <w:tcW w:w="1004" w:type="pct"/>
            <w:tcBorders>
              <w:top w:val="nil"/>
              <w:left w:val="nil"/>
              <w:bottom w:val="single" w:color="auto" w:sz="4" w:space="0"/>
              <w:right w:val="single" w:color="auto" w:sz="4" w:space="0"/>
            </w:tcBorders>
            <w:vAlign w:val="center"/>
          </w:tcPr>
          <w:p w14:paraId="239FD562">
            <w:pPr>
              <w:rPr>
                <w:rFonts w:ascii="宋体" w:cs="宋体"/>
                <w:sz w:val="18"/>
                <w:szCs w:val="18"/>
              </w:rPr>
            </w:pPr>
            <w:r>
              <w:rPr>
                <w:rFonts w:hint="eastAsia" w:ascii="宋体" w:hAnsi="宋体" w:cs="宋体"/>
                <w:sz w:val="18"/>
                <w:szCs w:val="18"/>
              </w:rPr>
              <w:t>组织实施劳动保障监察执法，依法查处重大违法案件。</w:t>
            </w:r>
          </w:p>
        </w:tc>
        <w:tc>
          <w:tcPr>
            <w:tcW w:w="203" w:type="pct"/>
            <w:tcBorders>
              <w:top w:val="nil"/>
              <w:left w:val="nil"/>
              <w:bottom w:val="single" w:color="auto" w:sz="4" w:space="0"/>
              <w:right w:val="single" w:color="auto" w:sz="4" w:space="0"/>
            </w:tcBorders>
            <w:noWrap/>
            <w:vAlign w:val="center"/>
          </w:tcPr>
          <w:p w14:paraId="18C253DF">
            <w:pPr>
              <w:jc w:val="right"/>
              <w:rPr>
                <w:rFonts w:ascii="宋体" w:cs="宋体"/>
                <w:sz w:val="18"/>
                <w:szCs w:val="18"/>
              </w:rPr>
            </w:pPr>
            <w:r>
              <w:rPr>
                <w:rFonts w:ascii="宋体" w:hAnsi="宋体" w:cs="宋体"/>
                <w:sz w:val="18"/>
                <w:szCs w:val="18"/>
              </w:rPr>
              <w:t>2023</w:t>
            </w:r>
          </w:p>
        </w:tc>
        <w:tc>
          <w:tcPr>
            <w:tcW w:w="775" w:type="pct"/>
            <w:tcBorders>
              <w:top w:val="nil"/>
              <w:left w:val="nil"/>
              <w:bottom w:val="single" w:color="auto" w:sz="4" w:space="0"/>
              <w:right w:val="single" w:color="auto" w:sz="4" w:space="0"/>
            </w:tcBorders>
            <w:vAlign w:val="center"/>
          </w:tcPr>
          <w:p w14:paraId="5357E75D">
            <w:pPr>
              <w:rPr>
                <w:rFonts w:ascii="宋体" w:cs="宋体"/>
                <w:sz w:val="18"/>
                <w:szCs w:val="18"/>
              </w:rPr>
            </w:pPr>
            <w:r>
              <w:rPr>
                <w:rFonts w:hint="eastAsia" w:ascii="宋体" w:hAnsi="宋体" w:cs="宋体"/>
                <w:sz w:val="18"/>
                <w:szCs w:val="18"/>
              </w:rPr>
              <w:t>提高劳动保障监察案件结案率。</w:t>
            </w:r>
          </w:p>
        </w:tc>
        <w:tc>
          <w:tcPr>
            <w:tcW w:w="631" w:type="pct"/>
            <w:tcBorders>
              <w:top w:val="nil"/>
              <w:left w:val="nil"/>
              <w:bottom w:val="single" w:color="auto" w:sz="4" w:space="0"/>
              <w:right w:val="single" w:color="auto" w:sz="4" w:space="0"/>
            </w:tcBorders>
            <w:vAlign w:val="center"/>
          </w:tcPr>
          <w:p w14:paraId="1EE1E2C6">
            <w:pPr>
              <w:rPr>
                <w:rFonts w:ascii="宋体" w:cs="宋体"/>
                <w:sz w:val="18"/>
                <w:szCs w:val="18"/>
              </w:rPr>
            </w:pPr>
            <w:r>
              <w:rPr>
                <w:rFonts w:hint="eastAsia" w:ascii="宋体" w:hAnsi="宋体" w:cs="宋体"/>
                <w:sz w:val="18"/>
                <w:szCs w:val="18"/>
              </w:rPr>
              <w:t>劳动保障监察案件结案率</w:t>
            </w:r>
          </w:p>
        </w:tc>
        <w:tc>
          <w:tcPr>
            <w:tcW w:w="901" w:type="pct"/>
            <w:tcBorders>
              <w:top w:val="nil"/>
              <w:left w:val="nil"/>
              <w:bottom w:val="single" w:color="auto" w:sz="4" w:space="0"/>
              <w:right w:val="single" w:color="auto" w:sz="4" w:space="0"/>
            </w:tcBorders>
            <w:vAlign w:val="center"/>
          </w:tcPr>
          <w:p w14:paraId="42E0225C">
            <w:pPr>
              <w:rPr>
                <w:rFonts w:ascii="宋体" w:cs="宋体"/>
                <w:sz w:val="18"/>
                <w:szCs w:val="18"/>
              </w:rPr>
            </w:pPr>
            <w:r>
              <w:rPr>
                <w:rFonts w:hint="eastAsia" w:ascii="宋体" w:hAnsi="宋体" w:cs="宋体"/>
                <w:sz w:val="18"/>
                <w:szCs w:val="18"/>
              </w:rPr>
              <w:t>已结案的劳动监察案件占劳动监察案件总数的比例</w:t>
            </w:r>
          </w:p>
        </w:tc>
        <w:tc>
          <w:tcPr>
            <w:tcW w:w="203" w:type="pct"/>
            <w:tcBorders>
              <w:top w:val="nil"/>
              <w:left w:val="nil"/>
              <w:bottom w:val="single" w:color="auto" w:sz="4" w:space="0"/>
              <w:right w:val="single" w:color="auto" w:sz="4" w:space="0"/>
            </w:tcBorders>
            <w:vAlign w:val="center"/>
          </w:tcPr>
          <w:p w14:paraId="18603B63">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59A449E4">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98" w:type="pct"/>
            <w:tcBorders>
              <w:top w:val="nil"/>
              <w:left w:val="nil"/>
              <w:bottom w:val="single" w:color="auto" w:sz="4" w:space="0"/>
              <w:right w:val="single" w:color="auto" w:sz="4" w:space="0"/>
            </w:tcBorders>
            <w:vAlign w:val="center"/>
          </w:tcPr>
          <w:p w14:paraId="67FC6AB5">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5F6EC71C">
            <w:pPr>
              <w:rPr>
                <w:rFonts w:ascii="宋体" w:cs="宋体"/>
                <w:sz w:val="18"/>
                <w:szCs w:val="18"/>
              </w:rPr>
            </w:pPr>
            <w:r>
              <w:rPr>
                <w:rFonts w:ascii="宋体" w:hAnsi="宋体" w:cs="宋体"/>
                <w:sz w:val="18"/>
                <w:szCs w:val="18"/>
              </w:rPr>
              <w:t>&lt;80%</w:t>
            </w:r>
          </w:p>
        </w:tc>
      </w:tr>
      <w:tr w14:paraId="65873426">
        <w:tblPrEx>
          <w:tblCellMar>
            <w:top w:w="0" w:type="dxa"/>
            <w:left w:w="108" w:type="dxa"/>
            <w:bottom w:w="0" w:type="dxa"/>
            <w:right w:w="108" w:type="dxa"/>
          </w:tblCellMar>
        </w:tblPrEx>
        <w:trPr>
          <w:trHeight w:val="432" w:hRule="atLeast"/>
        </w:trPr>
        <w:tc>
          <w:tcPr>
            <w:tcW w:w="203" w:type="pct"/>
            <w:vMerge w:val="restart"/>
            <w:tcBorders>
              <w:top w:val="nil"/>
              <w:left w:val="single" w:color="auto" w:sz="4" w:space="0"/>
              <w:bottom w:val="single" w:color="auto" w:sz="4" w:space="0"/>
              <w:right w:val="single" w:color="auto" w:sz="4" w:space="0"/>
            </w:tcBorders>
            <w:noWrap/>
            <w:vAlign w:val="center"/>
          </w:tcPr>
          <w:p w14:paraId="1A9E4373">
            <w:pPr>
              <w:jc w:val="center"/>
              <w:rPr>
                <w:rFonts w:ascii="宋体" w:cs="宋体"/>
                <w:sz w:val="18"/>
                <w:szCs w:val="18"/>
              </w:rPr>
            </w:pPr>
            <w:r>
              <w:rPr>
                <w:rFonts w:ascii="宋体" w:hAnsi="宋体" w:cs="宋体"/>
                <w:sz w:val="18"/>
                <w:szCs w:val="18"/>
              </w:rPr>
              <w:t>0701</w:t>
            </w:r>
          </w:p>
        </w:tc>
        <w:tc>
          <w:tcPr>
            <w:tcW w:w="279" w:type="pct"/>
            <w:vMerge w:val="restart"/>
            <w:tcBorders>
              <w:top w:val="nil"/>
              <w:left w:val="single" w:color="auto" w:sz="4" w:space="0"/>
              <w:bottom w:val="single" w:color="auto" w:sz="4" w:space="0"/>
              <w:right w:val="single" w:color="auto" w:sz="4" w:space="0"/>
            </w:tcBorders>
            <w:vAlign w:val="center"/>
          </w:tcPr>
          <w:p w14:paraId="45220540">
            <w:pPr>
              <w:rPr>
                <w:rFonts w:ascii="宋体" w:cs="宋体"/>
                <w:sz w:val="18"/>
                <w:szCs w:val="18"/>
              </w:rPr>
            </w:pPr>
            <w:r>
              <w:rPr>
                <w:rFonts w:hint="eastAsia" w:ascii="宋体" w:hAnsi="宋体" w:cs="宋体"/>
                <w:sz w:val="18"/>
                <w:szCs w:val="18"/>
              </w:rPr>
              <w:t>综合业务管理</w:t>
            </w:r>
          </w:p>
        </w:tc>
        <w:tc>
          <w:tcPr>
            <w:tcW w:w="1004" w:type="pct"/>
            <w:vMerge w:val="restart"/>
            <w:tcBorders>
              <w:top w:val="nil"/>
              <w:left w:val="single" w:color="auto" w:sz="4" w:space="0"/>
              <w:bottom w:val="single" w:color="auto" w:sz="4" w:space="0"/>
              <w:right w:val="single" w:color="auto" w:sz="4" w:space="0"/>
            </w:tcBorders>
            <w:vAlign w:val="center"/>
          </w:tcPr>
          <w:p w14:paraId="5B30A2A8">
            <w:pPr>
              <w:rPr>
                <w:rFonts w:ascii="宋体" w:cs="宋体"/>
                <w:sz w:val="18"/>
                <w:szCs w:val="18"/>
              </w:rPr>
            </w:pPr>
            <w:r>
              <w:rPr>
                <w:rFonts w:hint="eastAsia" w:ascii="宋体" w:hAnsi="宋体" w:cs="宋体"/>
                <w:sz w:val="18"/>
                <w:szCs w:val="18"/>
              </w:rPr>
              <w:t>制定人力资源和社会保障事业发展规划，政务服务、</w:t>
            </w:r>
            <w:r>
              <w:rPr>
                <w:rFonts w:ascii="宋体" w:hAnsi="宋体" w:cs="宋体"/>
                <w:sz w:val="18"/>
                <w:szCs w:val="18"/>
              </w:rPr>
              <w:t>12333</w:t>
            </w:r>
            <w:r>
              <w:rPr>
                <w:rFonts w:hint="eastAsia" w:ascii="宋体" w:hAnsi="宋体" w:cs="宋体"/>
                <w:sz w:val="18"/>
                <w:szCs w:val="18"/>
              </w:rPr>
              <w:t>电话咨询系统及信息系统建设，编制社会保险基金预决算草案。负责社保基金综合管理。</w:t>
            </w:r>
          </w:p>
        </w:tc>
        <w:tc>
          <w:tcPr>
            <w:tcW w:w="203" w:type="pct"/>
            <w:vMerge w:val="restart"/>
            <w:tcBorders>
              <w:top w:val="nil"/>
              <w:left w:val="single" w:color="auto" w:sz="4" w:space="0"/>
              <w:bottom w:val="single" w:color="auto" w:sz="4" w:space="0"/>
              <w:right w:val="single" w:color="auto" w:sz="4" w:space="0"/>
            </w:tcBorders>
            <w:noWrap/>
            <w:vAlign w:val="center"/>
          </w:tcPr>
          <w:p w14:paraId="4C72142B">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33766083">
            <w:pPr>
              <w:rPr>
                <w:rFonts w:ascii="宋体" w:cs="宋体"/>
                <w:sz w:val="18"/>
                <w:szCs w:val="18"/>
              </w:rPr>
            </w:pPr>
            <w:r>
              <w:rPr>
                <w:rFonts w:hint="eastAsia" w:ascii="宋体" w:hAnsi="宋体" w:cs="宋体"/>
                <w:sz w:val="18"/>
                <w:szCs w:val="18"/>
              </w:rPr>
              <w:t>接受社会监督，为群众提供优质政务服务</w:t>
            </w:r>
          </w:p>
        </w:tc>
        <w:tc>
          <w:tcPr>
            <w:tcW w:w="631" w:type="pct"/>
            <w:tcBorders>
              <w:top w:val="nil"/>
              <w:left w:val="nil"/>
              <w:bottom w:val="single" w:color="auto" w:sz="4" w:space="0"/>
              <w:right w:val="single" w:color="auto" w:sz="4" w:space="0"/>
            </w:tcBorders>
            <w:vAlign w:val="center"/>
          </w:tcPr>
          <w:p w14:paraId="401BDBC6">
            <w:pPr>
              <w:rPr>
                <w:rFonts w:ascii="宋体" w:cs="宋体"/>
                <w:sz w:val="18"/>
                <w:szCs w:val="18"/>
              </w:rPr>
            </w:pPr>
            <w:r>
              <w:rPr>
                <w:rFonts w:hint="eastAsia" w:ascii="宋体" w:hAnsi="宋体" w:cs="宋体"/>
                <w:sz w:val="18"/>
                <w:szCs w:val="18"/>
              </w:rPr>
              <w:t>政务服务、</w:t>
            </w:r>
            <w:r>
              <w:rPr>
                <w:rFonts w:ascii="宋体" w:hAnsi="宋体" w:cs="宋体"/>
                <w:sz w:val="18"/>
                <w:szCs w:val="18"/>
              </w:rPr>
              <w:t>12333</w:t>
            </w:r>
            <w:r>
              <w:rPr>
                <w:rFonts w:hint="eastAsia" w:ascii="宋体" w:hAnsi="宋体" w:cs="宋体"/>
                <w:sz w:val="18"/>
                <w:szCs w:val="18"/>
              </w:rPr>
              <w:t>电话咨询系统及信息系统建设完成情况</w:t>
            </w:r>
          </w:p>
        </w:tc>
        <w:tc>
          <w:tcPr>
            <w:tcW w:w="901" w:type="pct"/>
            <w:tcBorders>
              <w:top w:val="nil"/>
              <w:left w:val="nil"/>
              <w:bottom w:val="single" w:color="auto" w:sz="4" w:space="0"/>
              <w:right w:val="single" w:color="auto" w:sz="4" w:space="0"/>
            </w:tcBorders>
            <w:vAlign w:val="center"/>
          </w:tcPr>
          <w:p w14:paraId="2D9E0405">
            <w:pPr>
              <w:rPr>
                <w:rFonts w:ascii="宋体" w:cs="宋体"/>
                <w:sz w:val="18"/>
                <w:szCs w:val="18"/>
              </w:rPr>
            </w:pPr>
            <w:r>
              <w:rPr>
                <w:rFonts w:hint="eastAsia" w:ascii="宋体" w:hAnsi="宋体" w:cs="宋体"/>
                <w:sz w:val="18"/>
                <w:szCs w:val="18"/>
              </w:rPr>
              <w:t>年度内政务服务、</w:t>
            </w:r>
            <w:r>
              <w:rPr>
                <w:rFonts w:ascii="宋体" w:hAnsi="宋体" w:cs="宋体"/>
                <w:sz w:val="18"/>
                <w:szCs w:val="18"/>
              </w:rPr>
              <w:t>12333</w:t>
            </w:r>
            <w:r>
              <w:rPr>
                <w:rFonts w:hint="eastAsia" w:ascii="宋体" w:hAnsi="宋体" w:cs="宋体"/>
                <w:sz w:val="18"/>
                <w:szCs w:val="18"/>
              </w:rPr>
              <w:t>电话咨询系统及信息系统建设完成情况</w:t>
            </w:r>
          </w:p>
        </w:tc>
        <w:tc>
          <w:tcPr>
            <w:tcW w:w="203" w:type="pct"/>
            <w:tcBorders>
              <w:top w:val="nil"/>
              <w:left w:val="nil"/>
              <w:bottom w:val="single" w:color="auto" w:sz="4" w:space="0"/>
              <w:right w:val="single" w:color="auto" w:sz="4" w:space="0"/>
            </w:tcBorders>
            <w:vAlign w:val="center"/>
          </w:tcPr>
          <w:p w14:paraId="68B9CB91">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61BC78F2">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1F241CB5">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03" w:type="pct"/>
            <w:tcBorders>
              <w:top w:val="nil"/>
              <w:left w:val="nil"/>
              <w:bottom w:val="single" w:color="auto" w:sz="4" w:space="0"/>
              <w:right w:val="single" w:color="auto" w:sz="4" w:space="0"/>
            </w:tcBorders>
            <w:vAlign w:val="center"/>
          </w:tcPr>
          <w:p w14:paraId="5C3022A5">
            <w:pPr>
              <w:rPr>
                <w:rFonts w:ascii="宋体" w:cs="宋体"/>
                <w:sz w:val="18"/>
                <w:szCs w:val="18"/>
              </w:rPr>
            </w:pPr>
            <w:r>
              <w:rPr>
                <w:rFonts w:ascii="宋体" w:hAnsi="宋体" w:cs="宋体"/>
                <w:sz w:val="18"/>
                <w:szCs w:val="18"/>
              </w:rPr>
              <w:t>&lt;85%</w:t>
            </w:r>
          </w:p>
        </w:tc>
      </w:tr>
      <w:tr w14:paraId="69C6E04F">
        <w:tblPrEx>
          <w:tblCellMar>
            <w:top w:w="0" w:type="dxa"/>
            <w:left w:w="108" w:type="dxa"/>
            <w:bottom w:w="0" w:type="dxa"/>
            <w:right w:w="108" w:type="dxa"/>
          </w:tblCellMar>
        </w:tblPrEx>
        <w:trPr>
          <w:trHeight w:val="432" w:hRule="atLeast"/>
        </w:trPr>
        <w:tc>
          <w:tcPr>
            <w:tcW w:w="203" w:type="pct"/>
            <w:vMerge w:val="continue"/>
            <w:tcBorders>
              <w:top w:val="nil"/>
              <w:left w:val="single" w:color="auto" w:sz="4" w:space="0"/>
              <w:bottom w:val="single" w:color="auto" w:sz="4" w:space="0"/>
              <w:right w:val="single" w:color="auto" w:sz="4" w:space="0"/>
            </w:tcBorders>
            <w:vAlign w:val="center"/>
          </w:tcPr>
          <w:p w14:paraId="1D752A98">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4F46246D">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7B8B7161">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0835B170">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14ADF85F">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2EAB4B0A">
            <w:pPr>
              <w:rPr>
                <w:rFonts w:ascii="宋体" w:cs="宋体"/>
                <w:sz w:val="18"/>
                <w:szCs w:val="18"/>
              </w:rPr>
            </w:pPr>
            <w:r>
              <w:rPr>
                <w:rFonts w:hint="eastAsia" w:ascii="宋体" w:hAnsi="宋体" w:cs="宋体"/>
                <w:sz w:val="18"/>
                <w:szCs w:val="18"/>
              </w:rPr>
              <w:t>为群众提供优质政务服务完成率</w:t>
            </w:r>
          </w:p>
        </w:tc>
        <w:tc>
          <w:tcPr>
            <w:tcW w:w="901" w:type="pct"/>
            <w:tcBorders>
              <w:top w:val="nil"/>
              <w:left w:val="nil"/>
              <w:bottom w:val="single" w:color="auto" w:sz="4" w:space="0"/>
              <w:right w:val="single" w:color="auto" w:sz="4" w:space="0"/>
            </w:tcBorders>
            <w:vAlign w:val="center"/>
          </w:tcPr>
          <w:p w14:paraId="2FF9D908">
            <w:pPr>
              <w:rPr>
                <w:rFonts w:ascii="宋体" w:cs="宋体"/>
                <w:sz w:val="18"/>
                <w:szCs w:val="18"/>
              </w:rPr>
            </w:pPr>
            <w:r>
              <w:rPr>
                <w:rFonts w:hint="eastAsia" w:ascii="宋体" w:hAnsi="宋体" w:cs="宋体"/>
                <w:sz w:val="18"/>
                <w:szCs w:val="18"/>
              </w:rPr>
              <w:t>为群众提供优质政务服务案件数量占申请政务服务数量的比例</w:t>
            </w:r>
          </w:p>
        </w:tc>
        <w:tc>
          <w:tcPr>
            <w:tcW w:w="203" w:type="pct"/>
            <w:tcBorders>
              <w:top w:val="nil"/>
              <w:left w:val="nil"/>
              <w:bottom w:val="single" w:color="auto" w:sz="4" w:space="0"/>
              <w:right w:val="single" w:color="auto" w:sz="4" w:space="0"/>
            </w:tcBorders>
            <w:vAlign w:val="center"/>
          </w:tcPr>
          <w:p w14:paraId="6625A18C">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32E4E5A7">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449C5F65">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03" w:type="pct"/>
            <w:tcBorders>
              <w:top w:val="nil"/>
              <w:left w:val="nil"/>
              <w:bottom w:val="single" w:color="auto" w:sz="4" w:space="0"/>
              <w:right w:val="single" w:color="auto" w:sz="4" w:space="0"/>
            </w:tcBorders>
            <w:vAlign w:val="center"/>
          </w:tcPr>
          <w:p w14:paraId="6A90B3AA">
            <w:pPr>
              <w:rPr>
                <w:rFonts w:ascii="宋体" w:cs="宋体"/>
                <w:sz w:val="18"/>
                <w:szCs w:val="18"/>
              </w:rPr>
            </w:pPr>
            <w:r>
              <w:rPr>
                <w:rFonts w:ascii="宋体" w:hAnsi="宋体" w:cs="宋体"/>
                <w:sz w:val="18"/>
                <w:szCs w:val="18"/>
              </w:rPr>
              <w:t>&lt;85%</w:t>
            </w:r>
          </w:p>
        </w:tc>
      </w:tr>
      <w:tr w14:paraId="63AD5E28">
        <w:tblPrEx>
          <w:tblCellMar>
            <w:top w:w="0" w:type="dxa"/>
            <w:left w:w="108" w:type="dxa"/>
            <w:bottom w:w="0" w:type="dxa"/>
            <w:right w:w="108" w:type="dxa"/>
          </w:tblCellMar>
        </w:tblPrEx>
        <w:trPr>
          <w:trHeight w:val="216" w:hRule="atLeast"/>
        </w:trPr>
        <w:tc>
          <w:tcPr>
            <w:tcW w:w="203" w:type="pct"/>
            <w:vMerge w:val="continue"/>
            <w:tcBorders>
              <w:top w:val="nil"/>
              <w:left w:val="single" w:color="auto" w:sz="4" w:space="0"/>
              <w:bottom w:val="single" w:color="auto" w:sz="4" w:space="0"/>
              <w:right w:val="single" w:color="auto" w:sz="4" w:space="0"/>
            </w:tcBorders>
            <w:vAlign w:val="center"/>
          </w:tcPr>
          <w:p w14:paraId="61B53EF7">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22257CBB">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08DF4BDA">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398DCD28">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05D4947B">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59A987F0">
            <w:pPr>
              <w:rPr>
                <w:rFonts w:ascii="宋体" w:cs="宋体"/>
                <w:sz w:val="18"/>
                <w:szCs w:val="18"/>
              </w:rPr>
            </w:pPr>
            <w:r>
              <w:rPr>
                <w:rFonts w:hint="eastAsia" w:ascii="宋体" w:hAnsi="宋体" w:cs="宋体"/>
                <w:sz w:val="18"/>
                <w:szCs w:val="18"/>
              </w:rPr>
              <w:t>综合业务管理工作完成率</w:t>
            </w:r>
          </w:p>
        </w:tc>
        <w:tc>
          <w:tcPr>
            <w:tcW w:w="901" w:type="pct"/>
            <w:tcBorders>
              <w:top w:val="nil"/>
              <w:left w:val="nil"/>
              <w:bottom w:val="single" w:color="auto" w:sz="4" w:space="0"/>
              <w:right w:val="single" w:color="auto" w:sz="4" w:space="0"/>
            </w:tcBorders>
            <w:vAlign w:val="center"/>
          </w:tcPr>
          <w:p w14:paraId="6A0C4E9F">
            <w:pPr>
              <w:rPr>
                <w:rFonts w:ascii="宋体" w:cs="宋体"/>
                <w:sz w:val="18"/>
                <w:szCs w:val="18"/>
              </w:rPr>
            </w:pPr>
            <w:r>
              <w:rPr>
                <w:rFonts w:hint="eastAsia" w:ascii="宋体" w:hAnsi="宋体" w:cs="宋体"/>
                <w:sz w:val="18"/>
                <w:szCs w:val="18"/>
              </w:rPr>
              <w:t>综合业务管理工作完成情况</w:t>
            </w:r>
          </w:p>
        </w:tc>
        <w:tc>
          <w:tcPr>
            <w:tcW w:w="203" w:type="pct"/>
            <w:tcBorders>
              <w:top w:val="nil"/>
              <w:left w:val="nil"/>
              <w:bottom w:val="single" w:color="auto" w:sz="4" w:space="0"/>
              <w:right w:val="single" w:color="auto" w:sz="4" w:space="0"/>
            </w:tcBorders>
            <w:vAlign w:val="center"/>
          </w:tcPr>
          <w:p w14:paraId="73C7FBCF">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50B8925A">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47CF0505">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03" w:type="pct"/>
            <w:tcBorders>
              <w:top w:val="nil"/>
              <w:left w:val="nil"/>
              <w:bottom w:val="single" w:color="auto" w:sz="4" w:space="0"/>
              <w:right w:val="single" w:color="auto" w:sz="4" w:space="0"/>
            </w:tcBorders>
            <w:vAlign w:val="center"/>
          </w:tcPr>
          <w:p w14:paraId="027E0F24">
            <w:pPr>
              <w:rPr>
                <w:rFonts w:ascii="宋体" w:cs="宋体"/>
                <w:sz w:val="18"/>
                <w:szCs w:val="18"/>
              </w:rPr>
            </w:pPr>
            <w:r>
              <w:rPr>
                <w:rFonts w:ascii="宋体" w:hAnsi="宋体" w:cs="宋体"/>
                <w:sz w:val="18"/>
                <w:szCs w:val="18"/>
              </w:rPr>
              <w:t>&lt;90%</w:t>
            </w:r>
          </w:p>
        </w:tc>
      </w:tr>
      <w:tr w14:paraId="57F9E9F4">
        <w:tblPrEx>
          <w:tblCellMar>
            <w:top w:w="0" w:type="dxa"/>
            <w:left w:w="108" w:type="dxa"/>
            <w:bottom w:w="0" w:type="dxa"/>
            <w:right w:w="108" w:type="dxa"/>
          </w:tblCellMar>
        </w:tblPrEx>
        <w:trPr>
          <w:trHeight w:val="432" w:hRule="atLeast"/>
        </w:trPr>
        <w:tc>
          <w:tcPr>
            <w:tcW w:w="203" w:type="pct"/>
            <w:vMerge w:val="restart"/>
            <w:tcBorders>
              <w:top w:val="nil"/>
              <w:left w:val="single" w:color="auto" w:sz="4" w:space="0"/>
              <w:bottom w:val="single" w:color="auto" w:sz="4" w:space="0"/>
              <w:right w:val="single" w:color="auto" w:sz="4" w:space="0"/>
            </w:tcBorders>
            <w:noWrap/>
            <w:vAlign w:val="center"/>
          </w:tcPr>
          <w:p w14:paraId="4B335158">
            <w:pPr>
              <w:jc w:val="center"/>
              <w:rPr>
                <w:rFonts w:ascii="宋体" w:cs="宋体"/>
                <w:sz w:val="18"/>
                <w:szCs w:val="18"/>
              </w:rPr>
            </w:pPr>
            <w:r>
              <w:rPr>
                <w:rFonts w:ascii="宋体" w:hAnsi="宋体" w:cs="宋体"/>
                <w:sz w:val="18"/>
                <w:szCs w:val="18"/>
              </w:rPr>
              <w:t>0702</w:t>
            </w:r>
          </w:p>
        </w:tc>
        <w:tc>
          <w:tcPr>
            <w:tcW w:w="279" w:type="pct"/>
            <w:vMerge w:val="restart"/>
            <w:tcBorders>
              <w:top w:val="nil"/>
              <w:left w:val="single" w:color="auto" w:sz="4" w:space="0"/>
              <w:bottom w:val="single" w:color="auto" w:sz="4" w:space="0"/>
              <w:right w:val="single" w:color="auto" w:sz="4" w:space="0"/>
            </w:tcBorders>
            <w:vAlign w:val="center"/>
          </w:tcPr>
          <w:p w14:paraId="56750EAC">
            <w:pPr>
              <w:rPr>
                <w:rFonts w:ascii="宋体" w:cs="宋体"/>
                <w:sz w:val="18"/>
                <w:szCs w:val="18"/>
              </w:rPr>
            </w:pPr>
            <w:r>
              <w:rPr>
                <w:rFonts w:hint="eastAsia" w:ascii="宋体" w:hAnsi="宋体" w:cs="宋体"/>
                <w:sz w:val="18"/>
                <w:szCs w:val="18"/>
              </w:rPr>
              <w:t>综合事务管理</w:t>
            </w:r>
          </w:p>
        </w:tc>
        <w:tc>
          <w:tcPr>
            <w:tcW w:w="1004" w:type="pct"/>
            <w:vMerge w:val="restart"/>
            <w:tcBorders>
              <w:top w:val="nil"/>
              <w:left w:val="single" w:color="auto" w:sz="4" w:space="0"/>
              <w:bottom w:val="single" w:color="auto" w:sz="4" w:space="0"/>
              <w:right w:val="single" w:color="auto" w:sz="4" w:space="0"/>
            </w:tcBorders>
            <w:vAlign w:val="center"/>
          </w:tcPr>
          <w:p w14:paraId="08073715">
            <w:pPr>
              <w:rPr>
                <w:rFonts w:ascii="宋体" w:cs="宋体"/>
                <w:sz w:val="18"/>
                <w:szCs w:val="18"/>
              </w:rPr>
            </w:pPr>
            <w:r>
              <w:rPr>
                <w:rFonts w:hint="eastAsia" w:ascii="宋体" w:hAnsi="宋体" w:cs="宋体"/>
                <w:sz w:val="18"/>
                <w:szCs w:val="18"/>
              </w:rPr>
              <w:t>办理机关法律事务、行政复议和行政应诉。会议组织管理、信息化建设与维护、财务、统计、科研和资产管理、人力资源和社会保障教育培训等工作。</w:t>
            </w:r>
          </w:p>
        </w:tc>
        <w:tc>
          <w:tcPr>
            <w:tcW w:w="203" w:type="pct"/>
            <w:vMerge w:val="restart"/>
            <w:tcBorders>
              <w:top w:val="nil"/>
              <w:left w:val="single" w:color="auto" w:sz="4" w:space="0"/>
              <w:bottom w:val="single" w:color="auto" w:sz="4" w:space="0"/>
              <w:right w:val="single" w:color="auto" w:sz="4" w:space="0"/>
            </w:tcBorders>
            <w:noWrap/>
            <w:vAlign w:val="center"/>
          </w:tcPr>
          <w:p w14:paraId="0FF3E319">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70A1DF34">
            <w:pPr>
              <w:rPr>
                <w:rFonts w:ascii="宋体" w:cs="宋体"/>
                <w:sz w:val="18"/>
                <w:szCs w:val="18"/>
              </w:rPr>
            </w:pPr>
            <w:r>
              <w:rPr>
                <w:rFonts w:hint="eastAsia" w:ascii="宋体" w:hAnsi="宋体" w:cs="宋体"/>
                <w:sz w:val="18"/>
                <w:szCs w:val="18"/>
              </w:rPr>
              <w:t>保障机关正常运转</w:t>
            </w:r>
          </w:p>
        </w:tc>
        <w:tc>
          <w:tcPr>
            <w:tcW w:w="631" w:type="pct"/>
            <w:tcBorders>
              <w:top w:val="nil"/>
              <w:left w:val="nil"/>
              <w:bottom w:val="single" w:color="auto" w:sz="4" w:space="0"/>
              <w:right w:val="single" w:color="auto" w:sz="4" w:space="0"/>
            </w:tcBorders>
            <w:vAlign w:val="center"/>
          </w:tcPr>
          <w:p w14:paraId="186E61C1">
            <w:pPr>
              <w:rPr>
                <w:rFonts w:ascii="宋体" w:cs="宋体"/>
                <w:sz w:val="18"/>
                <w:szCs w:val="18"/>
              </w:rPr>
            </w:pPr>
            <w:r>
              <w:rPr>
                <w:rFonts w:hint="eastAsia" w:ascii="宋体" w:hAnsi="宋体" w:cs="宋体"/>
                <w:sz w:val="18"/>
                <w:szCs w:val="18"/>
              </w:rPr>
              <w:t>社会保障信息化保障支撑度</w:t>
            </w:r>
          </w:p>
        </w:tc>
        <w:tc>
          <w:tcPr>
            <w:tcW w:w="901" w:type="pct"/>
            <w:tcBorders>
              <w:top w:val="nil"/>
              <w:left w:val="nil"/>
              <w:bottom w:val="single" w:color="auto" w:sz="4" w:space="0"/>
              <w:right w:val="single" w:color="auto" w:sz="4" w:space="0"/>
            </w:tcBorders>
            <w:vAlign w:val="center"/>
          </w:tcPr>
          <w:p w14:paraId="3C6F37FD">
            <w:pPr>
              <w:rPr>
                <w:rFonts w:ascii="宋体" w:cs="宋体"/>
                <w:sz w:val="18"/>
                <w:szCs w:val="18"/>
              </w:rPr>
            </w:pPr>
            <w:r>
              <w:rPr>
                <w:rFonts w:hint="eastAsia" w:ascii="宋体" w:hAnsi="宋体" w:cs="宋体"/>
                <w:sz w:val="18"/>
                <w:szCs w:val="18"/>
              </w:rPr>
              <w:t>社会保障信息化水平有效支撑社保事务正常开展情况</w:t>
            </w:r>
          </w:p>
        </w:tc>
        <w:tc>
          <w:tcPr>
            <w:tcW w:w="203" w:type="pct"/>
            <w:tcBorders>
              <w:top w:val="nil"/>
              <w:left w:val="nil"/>
              <w:bottom w:val="single" w:color="auto" w:sz="4" w:space="0"/>
              <w:right w:val="single" w:color="auto" w:sz="4" w:space="0"/>
            </w:tcBorders>
            <w:vAlign w:val="center"/>
          </w:tcPr>
          <w:p w14:paraId="6CBF7F86">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6E2467A1">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7EBCDE48">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03" w:type="pct"/>
            <w:tcBorders>
              <w:top w:val="nil"/>
              <w:left w:val="nil"/>
              <w:bottom w:val="single" w:color="auto" w:sz="4" w:space="0"/>
              <w:right w:val="single" w:color="auto" w:sz="4" w:space="0"/>
            </w:tcBorders>
            <w:vAlign w:val="center"/>
          </w:tcPr>
          <w:p w14:paraId="29619A42">
            <w:pPr>
              <w:rPr>
                <w:rFonts w:ascii="宋体" w:cs="宋体"/>
                <w:sz w:val="18"/>
                <w:szCs w:val="18"/>
              </w:rPr>
            </w:pPr>
            <w:r>
              <w:rPr>
                <w:rFonts w:ascii="宋体" w:hAnsi="宋体" w:cs="宋体"/>
                <w:sz w:val="18"/>
                <w:szCs w:val="18"/>
              </w:rPr>
              <w:t>&lt;85%</w:t>
            </w:r>
          </w:p>
        </w:tc>
      </w:tr>
      <w:tr w14:paraId="6CC72485">
        <w:tblPrEx>
          <w:tblCellMar>
            <w:top w:w="0" w:type="dxa"/>
            <w:left w:w="108" w:type="dxa"/>
            <w:bottom w:w="0" w:type="dxa"/>
            <w:right w:w="108" w:type="dxa"/>
          </w:tblCellMar>
        </w:tblPrEx>
        <w:trPr>
          <w:trHeight w:val="216" w:hRule="atLeast"/>
        </w:trPr>
        <w:tc>
          <w:tcPr>
            <w:tcW w:w="203" w:type="pct"/>
            <w:vMerge w:val="continue"/>
            <w:tcBorders>
              <w:top w:val="nil"/>
              <w:left w:val="single" w:color="auto" w:sz="4" w:space="0"/>
              <w:bottom w:val="single" w:color="auto" w:sz="4" w:space="0"/>
              <w:right w:val="single" w:color="auto" w:sz="4" w:space="0"/>
            </w:tcBorders>
            <w:vAlign w:val="center"/>
          </w:tcPr>
          <w:p w14:paraId="5D7CF164">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3D2D3AD3">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63872911">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1C8567B9">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08718D4A">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7FCD593D">
            <w:pPr>
              <w:rPr>
                <w:rFonts w:ascii="宋体" w:cs="宋体"/>
                <w:sz w:val="18"/>
                <w:szCs w:val="18"/>
              </w:rPr>
            </w:pPr>
            <w:r>
              <w:rPr>
                <w:rFonts w:hint="eastAsia" w:ascii="宋体" w:hAnsi="宋体" w:cs="宋体"/>
                <w:sz w:val="18"/>
                <w:szCs w:val="18"/>
              </w:rPr>
              <w:t>综合事务管理工作完成率</w:t>
            </w:r>
          </w:p>
        </w:tc>
        <w:tc>
          <w:tcPr>
            <w:tcW w:w="901" w:type="pct"/>
            <w:tcBorders>
              <w:top w:val="nil"/>
              <w:left w:val="nil"/>
              <w:bottom w:val="single" w:color="auto" w:sz="4" w:space="0"/>
              <w:right w:val="single" w:color="auto" w:sz="4" w:space="0"/>
            </w:tcBorders>
            <w:vAlign w:val="center"/>
          </w:tcPr>
          <w:p w14:paraId="77DF0581">
            <w:pPr>
              <w:rPr>
                <w:rFonts w:ascii="宋体" w:cs="宋体"/>
                <w:sz w:val="18"/>
                <w:szCs w:val="18"/>
              </w:rPr>
            </w:pPr>
            <w:r>
              <w:rPr>
                <w:rFonts w:hint="eastAsia" w:ascii="宋体" w:hAnsi="宋体" w:cs="宋体"/>
                <w:sz w:val="18"/>
                <w:szCs w:val="18"/>
              </w:rPr>
              <w:t>综合事务管理工作完成情况</w:t>
            </w:r>
          </w:p>
        </w:tc>
        <w:tc>
          <w:tcPr>
            <w:tcW w:w="203" w:type="pct"/>
            <w:tcBorders>
              <w:top w:val="nil"/>
              <w:left w:val="nil"/>
              <w:bottom w:val="single" w:color="auto" w:sz="4" w:space="0"/>
              <w:right w:val="single" w:color="auto" w:sz="4" w:space="0"/>
            </w:tcBorders>
            <w:vAlign w:val="center"/>
          </w:tcPr>
          <w:p w14:paraId="3716199F">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214FB956">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04BAF83F">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03" w:type="pct"/>
            <w:tcBorders>
              <w:top w:val="nil"/>
              <w:left w:val="nil"/>
              <w:bottom w:val="single" w:color="auto" w:sz="4" w:space="0"/>
              <w:right w:val="single" w:color="auto" w:sz="4" w:space="0"/>
            </w:tcBorders>
            <w:vAlign w:val="center"/>
          </w:tcPr>
          <w:p w14:paraId="02D5A64F">
            <w:pPr>
              <w:rPr>
                <w:rFonts w:ascii="宋体" w:cs="宋体"/>
                <w:sz w:val="18"/>
                <w:szCs w:val="18"/>
              </w:rPr>
            </w:pPr>
            <w:r>
              <w:rPr>
                <w:rFonts w:ascii="宋体" w:hAnsi="宋体" w:cs="宋体"/>
                <w:sz w:val="18"/>
                <w:szCs w:val="18"/>
              </w:rPr>
              <w:t>&lt;90%</w:t>
            </w:r>
          </w:p>
        </w:tc>
      </w:tr>
    </w:tbl>
    <w:p w14:paraId="55867EE5">
      <w:pPr>
        <w:pStyle w:val="36"/>
        <w:rPr>
          <w:lang w:eastAsia="zh-CN"/>
        </w:rPr>
      </w:pPr>
    </w:p>
    <w:p w14:paraId="17ED167C">
      <w:pPr>
        <w:spacing w:line="500" w:lineRule="exact"/>
        <w:ind w:firstLine="560"/>
      </w:pPr>
      <w:r>
        <w:rPr>
          <w:rFonts w:hint="eastAsia" w:eastAsia="方正仿宋_GBK"/>
          <w:color w:val="000000"/>
          <w:sz w:val="28"/>
        </w:rPr>
        <w:t>（三）工作保障措施</w:t>
      </w:r>
    </w:p>
    <w:p w14:paraId="4B03EA78">
      <w:pPr>
        <w:pStyle w:val="37"/>
      </w:pPr>
      <w:r>
        <w:rPr>
          <w:rFonts w:hint="eastAsia"/>
        </w:rPr>
        <w:t>全面贯彻落实上级各项稳就业政策。加强社会就业、企业用工情况的监测分析预警，加强就业指导和服务，强化供需对接，多种渠道满足企业用工和劳动者求职需要。筹建曹妃甸自贸片区人力资源服务示范区。产业园布局</w:t>
      </w:r>
      <w:r>
        <w:t>“</w:t>
      </w:r>
      <w:r>
        <w:rPr>
          <w:rFonts w:hint="eastAsia"/>
        </w:rPr>
        <w:t>一园三区</w:t>
      </w:r>
      <w:r>
        <w:t>”</w:t>
      </w:r>
      <w:r>
        <w:rPr>
          <w:rFonts w:hint="eastAsia"/>
        </w:rPr>
        <w:t>，即</w:t>
      </w:r>
      <w:r>
        <w:t>“</w:t>
      </w:r>
      <w:r>
        <w:rPr>
          <w:rFonts w:hint="eastAsia"/>
        </w:rPr>
        <w:t>公共服务区、产业聚集区、创业孵化区</w:t>
      </w:r>
      <w:r>
        <w:t>”</w:t>
      </w:r>
      <w:r>
        <w:rPr>
          <w:rFonts w:hint="eastAsia"/>
        </w:rPr>
        <w:t>，实现</w:t>
      </w:r>
      <w:r>
        <w:t>“</w:t>
      </w:r>
      <w:r>
        <w:rPr>
          <w:rFonts w:hint="eastAsia"/>
        </w:rPr>
        <w:t>公共服务、产业聚集、招才引智、创业孵化、培育市场</w:t>
      </w:r>
      <w:r>
        <w:t>”</w:t>
      </w:r>
      <w:r>
        <w:rPr>
          <w:rFonts w:hint="eastAsia"/>
        </w:rPr>
        <w:t>五大服务功能。突出抓好重点群体就业。</w:t>
      </w:r>
    </w:p>
    <w:p w14:paraId="59D588B5">
      <w:pPr>
        <w:pStyle w:val="37"/>
      </w:pPr>
      <w:r>
        <w:rPr>
          <w:rFonts w:hint="eastAsia"/>
        </w:rPr>
        <w:t>千方百计扩面保发放。深入实施全民参保计划，全面开展</w:t>
      </w:r>
      <w:r>
        <w:t>“</w:t>
      </w:r>
      <w:r>
        <w:rPr>
          <w:rFonts w:hint="eastAsia"/>
        </w:rPr>
        <w:t>精准扩面续保三年行动</w:t>
      </w:r>
      <w:r>
        <w:t>”</w:t>
      </w:r>
      <w:r>
        <w:rPr>
          <w:rFonts w:hint="eastAsia"/>
        </w:rPr>
        <w:t>，深化养老保险制度改革。落实企业职工养老保险中央调剂金制度改革，积极配合税务部门做好基金征缴工作。加强社保基金监管。狠抓基础建设、狠抓规程规范、狠抓制度落实、狠抓体系防控，进一步加强工作力量配备，全面落实岗位不相容要求和互斥机制，进一步提高风险防控能力和水平，确保基金安全平稳运行。</w:t>
      </w:r>
    </w:p>
    <w:p w14:paraId="085FA608">
      <w:pPr>
        <w:pStyle w:val="37"/>
      </w:pPr>
      <w:r>
        <w:rPr>
          <w:rFonts w:hint="eastAsia"/>
        </w:rPr>
        <w:t>强化人才新政的宣传贯彻落实。加大政策宣传力度，提高曹妃甸招才引智吸引力。同时强化人才服务保障，在资金补助、子女入学、户口办理、住房医疗保障等方面实施</w:t>
      </w:r>
      <w:r>
        <w:t>“</w:t>
      </w:r>
      <w:r>
        <w:rPr>
          <w:rFonts w:hint="eastAsia"/>
        </w:rPr>
        <w:t>保姆式</w:t>
      </w:r>
      <w:r>
        <w:t>”</w:t>
      </w:r>
      <w:r>
        <w:rPr>
          <w:rFonts w:hint="eastAsia"/>
        </w:rPr>
        <w:t>服务，畅通人才服务绿色通道。进一步加强招才引智工作。进一步强化技能人才培养。围绕我区</w:t>
      </w:r>
      <w:r>
        <w:t>“4+5+4”</w:t>
      </w:r>
      <w:r>
        <w:rPr>
          <w:rFonts w:hint="eastAsia"/>
        </w:rPr>
        <w:t>产业体系，引导定点职业培训机构，在开展电工、焊工、钳工、起重装卸机械操作工等工种培训的同时，推进养老护理员、育婴员、保育员等家庭服务业等工种培训，探索中式烹调师、面点师、餐厅服务员等餐饮服务业及水产养殖类特色专业培训，为我区产业发展提供人才支撑。</w:t>
      </w:r>
    </w:p>
    <w:p w14:paraId="27F7FFE2">
      <w:pPr>
        <w:pStyle w:val="37"/>
      </w:pPr>
      <w:r>
        <w:rPr>
          <w:rFonts w:hint="eastAsia"/>
        </w:rPr>
        <w:t>通过规范工资收入分配、促进就业、职业技能提升、劳动力关系维护、劳动监察监管等部门职能，提高城乡居民人均可支配收入。</w:t>
      </w:r>
    </w:p>
    <w:p w14:paraId="6933DEAA">
      <w:pPr>
        <w:pStyle w:val="37"/>
      </w:pPr>
      <w:r>
        <w:rPr>
          <w:rFonts w:hint="eastAsia"/>
        </w:rPr>
        <w:t>完善制度建设。制定完善预算绩效管理制度、资金管理办法、工作保障制度等，为全年预算绩效目标的实现奠定制度基础。</w:t>
      </w:r>
    </w:p>
    <w:p w14:paraId="7DE22357">
      <w:pPr>
        <w:pStyle w:val="37"/>
      </w:pPr>
      <w:r>
        <w:rPr>
          <w:rFonts w:hint="eastAsia"/>
        </w:rPr>
        <w:t>加强支出管理。通过优化支出结构、编细编实预算、加快履行政府采购手续、尽快启动项目、及时支付资金、按业务完成情况适时细化代编预算、按规定及时下达资金等多种措施，确保支出进度达标。</w:t>
      </w:r>
    </w:p>
    <w:p w14:paraId="24A6CFE3">
      <w:pPr>
        <w:pStyle w:val="37"/>
      </w:pPr>
      <w:r>
        <w:rPr>
          <w:rFonts w:hint="eastAsia"/>
        </w:rPr>
        <w:t>加强绩效运行监控。按要求开展绩效运行监控，发现问题及时采取措施，确保绩效目标如期保质实现。</w:t>
      </w:r>
    </w:p>
    <w:p w14:paraId="314ADE7D">
      <w:pPr>
        <w:pStyle w:val="37"/>
      </w:pPr>
      <w:r>
        <w:rPr>
          <w:rFonts w:hint="eastAsia"/>
        </w:rPr>
        <w:t>做好绩效自评。按要求开展上年度部门预算绩效自评和重点评价工作，对评价中发现的问题及时整改，调整优化支出结构，提高财政资金使用效益。</w:t>
      </w:r>
    </w:p>
    <w:p w14:paraId="24FD53B6">
      <w:pPr>
        <w:pStyle w:val="37"/>
      </w:pPr>
      <w:r>
        <w:rPr>
          <w:rFonts w:hint="eastAsia"/>
        </w:rPr>
        <w:t>规范财务资产管理。完善财务管理制度，严格审批程序，加强固定资产登记、使用和报废处置管理，做到支出合理，物尽其用。</w:t>
      </w:r>
    </w:p>
    <w:p w14:paraId="08913F03">
      <w:pPr>
        <w:pStyle w:val="37"/>
      </w:pPr>
      <w:r>
        <w:rPr>
          <w:rFonts w:hint="eastAsi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DE495F3">
      <w:pPr>
        <w:pStyle w:val="37"/>
      </w:pPr>
      <w:r>
        <w:rPr>
          <w:rFonts w:hint="eastAsia"/>
        </w:rPr>
        <w:t>加强宣传最训调研。加强人员培训，提高本部门职工业务素质；加强调研，提出优化财政资金配置、提高资金使用效益的意见；加大宣传力度，强化预算绩效管理意识，促进预算绩效管理水平进一步提升。</w:t>
      </w:r>
    </w:p>
    <w:p w14:paraId="19DCF601">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14:paraId="4E5C6202">
      <w:pPr>
        <w:ind w:firstLine="640"/>
        <w:rPr>
          <w:rFonts w:eastAsia="方正仿宋_GBK"/>
          <w:sz w:val="28"/>
        </w:rPr>
      </w:pPr>
      <w:r>
        <w:rPr>
          <w:rFonts w:hint="eastAsia" w:eastAsia="方正仿宋_GBK"/>
          <w:sz w:val="28"/>
        </w:rPr>
        <w:t>我部门没有专项资金，故没有专项资金绩效目标表，此处不予列示。</w:t>
      </w:r>
    </w:p>
    <w:p w14:paraId="54A73D8A">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14:paraId="5B324AD3">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、劳动就业社会保障服务协理员补贴及培训经费绩效目标表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1394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7AF39AD">
            <w:pPr>
              <w:pStyle w:val="24"/>
            </w:pPr>
            <w:r>
              <w:rPr>
                <w:rFonts w:hint="eastAsia"/>
              </w:rPr>
              <w:t>绩效目标</w:t>
            </w:r>
          </w:p>
        </w:tc>
        <w:tc>
          <w:tcPr>
            <w:tcW w:w="12756" w:type="dxa"/>
            <w:tcBorders>
              <w:top w:val="single" w:color="000000" w:sz="6" w:space="0"/>
              <w:bottom w:val="single" w:color="FFFFFF" w:sz="6" w:space="0"/>
            </w:tcBorders>
            <w:vAlign w:val="center"/>
          </w:tcPr>
          <w:p w14:paraId="7D755DE8">
            <w:pPr>
              <w:pStyle w:val="26"/>
            </w:pPr>
            <w:r>
              <w:t>1.</w:t>
            </w:r>
            <w:r>
              <w:rPr>
                <w:rFonts w:hint="eastAsia"/>
              </w:rPr>
              <w:t>按时发放基层劳动保障协理员补贴，加强基层就业服务机构建设。</w:t>
            </w:r>
          </w:p>
        </w:tc>
      </w:tr>
    </w:tbl>
    <w:p w14:paraId="579228E8">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FD6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F35E17">
            <w:pPr>
              <w:pStyle w:val="24"/>
            </w:pPr>
            <w:r>
              <w:rPr>
                <w:rFonts w:hint="eastAsia"/>
              </w:rPr>
              <w:t>一级指标</w:t>
            </w:r>
          </w:p>
        </w:tc>
        <w:tc>
          <w:tcPr>
            <w:tcW w:w="2268" w:type="dxa"/>
            <w:vAlign w:val="center"/>
          </w:tcPr>
          <w:p w14:paraId="31382D19">
            <w:pPr>
              <w:pStyle w:val="24"/>
            </w:pPr>
            <w:r>
              <w:rPr>
                <w:rFonts w:hint="eastAsia"/>
              </w:rPr>
              <w:t>二级指标</w:t>
            </w:r>
          </w:p>
        </w:tc>
        <w:tc>
          <w:tcPr>
            <w:tcW w:w="2835" w:type="dxa"/>
            <w:vAlign w:val="center"/>
          </w:tcPr>
          <w:p w14:paraId="4EBD3828">
            <w:pPr>
              <w:pStyle w:val="24"/>
            </w:pPr>
            <w:r>
              <w:rPr>
                <w:rFonts w:hint="eastAsia"/>
              </w:rPr>
              <w:t>三级指标</w:t>
            </w:r>
          </w:p>
        </w:tc>
        <w:tc>
          <w:tcPr>
            <w:tcW w:w="2835" w:type="dxa"/>
            <w:vAlign w:val="center"/>
          </w:tcPr>
          <w:p w14:paraId="74AEF3DD">
            <w:pPr>
              <w:pStyle w:val="24"/>
            </w:pPr>
            <w:r>
              <w:rPr>
                <w:rFonts w:hint="eastAsia"/>
              </w:rPr>
              <w:t>绩效指标描述</w:t>
            </w:r>
          </w:p>
        </w:tc>
        <w:tc>
          <w:tcPr>
            <w:tcW w:w="2551" w:type="dxa"/>
            <w:vAlign w:val="center"/>
          </w:tcPr>
          <w:p w14:paraId="6776E36B">
            <w:pPr>
              <w:pStyle w:val="24"/>
            </w:pPr>
            <w:r>
              <w:rPr>
                <w:rFonts w:hint="eastAsia"/>
              </w:rPr>
              <w:t>指标值</w:t>
            </w:r>
          </w:p>
        </w:tc>
        <w:tc>
          <w:tcPr>
            <w:tcW w:w="2268" w:type="dxa"/>
            <w:vAlign w:val="center"/>
          </w:tcPr>
          <w:p w14:paraId="28DE2CC4">
            <w:pPr>
              <w:pStyle w:val="24"/>
            </w:pPr>
            <w:r>
              <w:rPr>
                <w:rFonts w:hint="eastAsia"/>
              </w:rPr>
              <w:t>指标值确定依据</w:t>
            </w:r>
          </w:p>
        </w:tc>
      </w:tr>
      <w:tr w14:paraId="3A926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290E18">
            <w:pPr>
              <w:pStyle w:val="27"/>
            </w:pPr>
            <w:r>
              <w:rPr>
                <w:rFonts w:hint="eastAsia"/>
              </w:rPr>
              <w:t>产出指标</w:t>
            </w:r>
          </w:p>
        </w:tc>
        <w:tc>
          <w:tcPr>
            <w:tcW w:w="2268" w:type="dxa"/>
            <w:vAlign w:val="center"/>
          </w:tcPr>
          <w:p w14:paraId="504D873B">
            <w:pPr>
              <w:pStyle w:val="26"/>
            </w:pPr>
            <w:r>
              <w:rPr>
                <w:rFonts w:hint="eastAsia"/>
              </w:rPr>
              <w:t>数量指标</w:t>
            </w:r>
          </w:p>
        </w:tc>
        <w:tc>
          <w:tcPr>
            <w:tcW w:w="2835" w:type="dxa"/>
            <w:vAlign w:val="center"/>
          </w:tcPr>
          <w:p w14:paraId="5C1BEBCD">
            <w:pPr>
              <w:pStyle w:val="26"/>
            </w:pPr>
            <w:r>
              <w:rPr>
                <w:rFonts w:hint="eastAsia"/>
              </w:rPr>
              <w:t>农村劳动力转移人数</w:t>
            </w:r>
          </w:p>
        </w:tc>
        <w:tc>
          <w:tcPr>
            <w:tcW w:w="2835" w:type="dxa"/>
            <w:vAlign w:val="center"/>
          </w:tcPr>
          <w:p w14:paraId="43F233BC">
            <w:pPr>
              <w:pStyle w:val="26"/>
            </w:pPr>
            <w:r>
              <w:rPr>
                <w:rFonts w:hint="eastAsia"/>
              </w:rPr>
              <w:t>农村劳动力转移人数</w:t>
            </w:r>
          </w:p>
        </w:tc>
        <w:tc>
          <w:tcPr>
            <w:tcW w:w="2551" w:type="dxa"/>
            <w:vAlign w:val="center"/>
          </w:tcPr>
          <w:p w14:paraId="2A505DA6">
            <w:pPr>
              <w:pStyle w:val="26"/>
            </w:pPr>
            <w:r>
              <w:rPr>
                <w:rFonts w:hint="eastAsia"/>
              </w:rPr>
              <w:t>≥</w:t>
            </w:r>
            <w:r>
              <w:t>3000</w:t>
            </w:r>
            <w:r>
              <w:rPr>
                <w:rFonts w:hint="eastAsia"/>
              </w:rPr>
              <w:t>人</w:t>
            </w:r>
          </w:p>
        </w:tc>
        <w:tc>
          <w:tcPr>
            <w:tcW w:w="2268" w:type="dxa"/>
            <w:vAlign w:val="center"/>
          </w:tcPr>
          <w:p w14:paraId="3AD9AAC3">
            <w:pPr>
              <w:pStyle w:val="26"/>
            </w:pPr>
            <w:r>
              <w:rPr>
                <w:rFonts w:hint="eastAsia"/>
              </w:rPr>
              <w:t>年度工作计划和部门职能</w:t>
            </w:r>
          </w:p>
        </w:tc>
      </w:tr>
      <w:tr w14:paraId="42598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95BD55"/>
        </w:tc>
        <w:tc>
          <w:tcPr>
            <w:tcW w:w="2268" w:type="dxa"/>
            <w:vAlign w:val="center"/>
          </w:tcPr>
          <w:p w14:paraId="72470198">
            <w:pPr>
              <w:pStyle w:val="26"/>
            </w:pPr>
            <w:r>
              <w:rPr>
                <w:rFonts w:hint="eastAsia"/>
              </w:rPr>
              <w:t>质量指标</w:t>
            </w:r>
          </w:p>
        </w:tc>
        <w:tc>
          <w:tcPr>
            <w:tcW w:w="2835" w:type="dxa"/>
            <w:vAlign w:val="center"/>
          </w:tcPr>
          <w:p w14:paraId="629A4F54">
            <w:pPr>
              <w:pStyle w:val="26"/>
            </w:pPr>
            <w:r>
              <w:rPr>
                <w:rFonts w:hint="eastAsia"/>
              </w:rPr>
              <w:t>劳动保障协理员工作完成率</w:t>
            </w:r>
          </w:p>
        </w:tc>
        <w:tc>
          <w:tcPr>
            <w:tcW w:w="2835" w:type="dxa"/>
            <w:vAlign w:val="center"/>
          </w:tcPr>
          <w:p w14:paraId="00FF747B">
            <w:pPr>
              <w:pStyle w:val="26"/>
            </w:pPr>
            <w:r>
              <w:rPr>
                <w:rFonts w:hint="eastAsia"/>
              </w:rPr>
              <w:t>劳动保障协理员工作完成率</w:t>
            </w:r>
          </w:p>
        </w:tc>
        <w:tc>
          <w:tcPr>
            <w:tcW w:w="2551" w:type="dxa"/>
            <w:vAlign w:val="center"/>
          </w:tcPr>
          <w:p w14:paraId="755214B1">
            <w:pPr>
              <w:pStyle w:val="26"/>
            </w:pPr>
            <w:r>
              <w:t>100%</w:t>
            </w:r>
          </w:p>
        </w:tc>
        <w:tc>
          <w:tcPr>
            <w:tcW w:w="2268" w:type="dxa"/>
            <w:vAlign w:val="center"/>
          </w:tcPr>
          <w:p w14:paraId="672A5AD5">
            <w:pPr>
              <w:pStyle w:val="26"/>
            </w:pPr>
            <w:r>
              <w:rPr>
                <w:rFonts w:hint="eastAsia"/>
              </w:rPr>
              <w:t>年度工作计划和部门职能</w:t>
            </w:r>
          </w:p>
        </w:tc>
      </w:tr>
      <w:tr w14:paraId="63CF8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87E783"/>
        </w:tc>
        <w:tc>
          <w:tcPr>
            <w:tcW w:w="2268" w:type="dxa"/>
            <w:vAlign w:val="center"/>
          </w:tcPr>
          <w:p w14:paraId="1DEE8AF1">
            <w:pPr>
              <w:pStyle w:val="26"/>
            </w:pPr>
            <w:r>
              <w:rPr>
                <w:rFonts w:hint="eastAsia"/>
              </w:rPr>
              <w:t>时效指标</w:t>
            </w:r>
          </w:p>
        </w:tc>
        <w:tc>
          <w:tcPr>
            <w:tcW w:w="2835" w:type="dxa"/>
            <w:vAlign w:val="center"/>
          </w:tcPr>
          <w:p w14:paraId="5B6F7F39">
            <w:pPr>
              <w:pStyle w:val="26"/>
            </w:pPr>
            <w:r>
              <w:rPr>
                <w:rFonts w:hint="eastAsia"/>
              </w:rPr>
              <w:t>协理员业务处理及时性</w:t>
            </w:r>
          </w:p>
        </w:tc>
        <w:tc>
          <w:tcPr>
            <w:tcW w:w="2835" w:type="dxa"/>
            <w:vAlign w:val="center"/>
          </w:tcPr>
          <w:p w14:paraId="26DB72CD">
            <w:pPr>
              <w:pStyle w:val="26"/>
            </w:pPr>
            <w:r>
              <w:rPr>
                <w:rFonts w:hint="eastAsia"/>
              </w:rPr>
              <w:t>协理员业务处理及时性</w:t>
            </w:r>
          </w:p>
        </w:tc>
        <w:tc>
          <w:tcPr>
            <w:tcW w:w="2551" w:type="dxa"/>
            <w:vAlign w:val="center"/>
          </w:tcPr>
          <w:p w14:paraId="4E81209E">
            <w:pPr>
              <w:pStyle w:val="26"/>
            </w:pPr>
            <w:r>
              <w:rPr>
                <w:rFonts w:hint="eastAsia"/>
              </w:rPr>
              <w:t>年底前完成当年任务</w:t>
            </w:r>
          </w:p>
        </w:tc>
        <w:tc>
          <w:tcPr>
            <w:tcW w:w="2268" w:type="dxa"/>
            <w:vAlign w:val="center"/>
          </w:tcPr>
          <w:p w14:paraId="1B212F0C">
            <w:pPr>
              <w:pStyle w:val="26"/>
            </w:pPr>
            <w:r>
              <w:rPr>
                <w:rFonts w:hint="eastAsia"/>
              </w:rPr>
              <w:t>年度工作计划和部门职能</w:t>
            </w:r>
          </w:p>
        </w:tc>
      </w:tr>
      <w:tr w14:paraId="718EF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C8F305"/>
        </w:tc>
        <w:tc>
          <w:tcPr>
            <w:tcW w:w="2268" w:type="dxa"/>
            <w:vAlign w:val="center"/>
          </w:tcPr>
          <w:p w14:paraId="78D74B70">
            <w:pPr>
              <w:pStyle w:val="26"/>
            </w:pPr>
            <w:r>
              <w:rPr>
                <w:rFonts w:hint="eastAsia"/>
              </w:rPr>
              <w:t>成本指标</w:t>
            </w:r>
          </w:p>
        </w:tc>
        <w:tc>
          <w:tcPr>
            <w:tcW w:w="2835" w:type="dxa"/>
            <w:vAlign w:val="center"/>
          </w:tcPr>
          <w:p w14:paraId="3E1DDE2C">
            <w:pPr>
              <w:pStyle w:val="26"/>
            </w:pPr>
            <w:r>
              <w:rPr>
                <w:rFonts w:hint="eastAsia"/>
              </w:rPr>
              <w:t>协理员补贴预算控制额</w:t>
            </w:r>
          </w:p>
        </w:tc>
        <w:tc>
          <w:tcPr>
            <w:tcW w:w="2835" w:type="dxa"/>
            <w:vAlign w:val="center"/>
          </w:tcPr>
          <w:p w14:paraId="344936D5">
            <w:pPr>
              <w:pStyle w:val="26"/>
            </w:pPr>
            <w:r>
              <w:rPr>
                <w:rFonts w:hint="eastAsia"/>
              </w:rPr>
              <w:t>协理员补贴预算控制额</w:t>
            </w:r>
          </w:p>
        </w:tc>
        <w:tc>
          <w:tcPr>
            <w:tcW w:w="2551" w:type="dxa"/>
            <w:vAlign w:val="center"/>
          </w:tcPr>
          <w:p w14:paraId="5CABF1A7">
            <w:pPr>
              <w:pStyle w:val="26"/>
            </w:pPr>
            <w:r>
              <w:t>6000</w:t>
            </w:r>
            <w:r>
              <w:rPr>
                <w:rFonts w:hint="eastAsia"/>
              </w:rPr>
              <w:t>元</w:t>
            </w:r>
            <w:r>
              <w:t>/</w:t>
            </w:r>
            <w:r>
              <w:rPr>
                <w:rFonts w:hint="eastAsia"/>
              </w:rPr>
              <w:t>人</w:t>
            </w:r>
          </w:p>
        </w:tc>
        <w:tc>
          <w:tcPr>
            <w:tcW w:w="2268" w:type="dxa"/>
            <w:vAlign w:val="center"/>
          </w:tcPr>
          <w:p w14:paraId="17360ADE">
            <w:pPr>
              <w:pStyle w:val="26"/>
            </w:pPr>
            <w:r>
              <w:t>12</w:t>
            </w:r>
            <w:r>
              <w:rPr>
                <w:rFonts w:hint="eastAsia"/>
              </w:rPr>
              <w:t>月</w:t>
            </w:r>
            <w:r>
              <w:t>*500</w:t>
            </w:r>
            <w:r>
              <w:rPr>
                <w:rFonts w:hint="eastAsia"/>
              </w:rPr>
              <w:t>元</w:t>
            </w:r>
            <w:r>
              <w:t>/</w:t>
            </w:r>
            <w:r>
              <w:rPr>
                <w:rFonts w:hint="eastAsia"/>
              </w:rPr>
              <w:t>人，月</w:t>
            </w:r>
          </w:p>
        </w:tc>
      </w:tr>
      <w:tr w14:paraId="1EFC2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6AC16F">
            <w:pPr>
              <w:pStyle w:val="27"/>
            </w:pPr>
            <w:r>
              <w:rPr>
                <w:rFonts w:hint="eastAsia"/>
              </w:rPr>
              <w:t>效益指标</w:t>
            </w:r>
          </w:p>
        </w:tc>
        <w:tc>
          <w:tcPr>
            <w:tcW w:w="2268" w:type="dxa"/>
            <w:vAlign w:val="center"/>
          </w:tcPr>
          <w:p w14:paraId="0488A6C6">
            <w:pPr>
              <w:pStyle w:val="26"/>
            </w:pPr>
            <w:r>
              <w:rPr>
                <w:rFonts w:hint="eastAsia"/>
              </w:rPr>
              <w:t>可持续影响指标</w:t>
            </w:r>
          </w:p>
        </w:tc>
        <w:tc>
          <w:tcPr>
            <w:tcW w:w="2835" w:type="dxa"/>
            <w:vAlign w:val="center"/>
          </w:tcPr>
          <w:p w14:paraId="0F0DFCFA">
            <w:pPr>
              <w:pStyle w:val="26"/>
            </w:pPr>
            <w:r>
              <w:rPr>
                <w:rFonts w:hint="eastAsia"/>
              </w:rPr>
              <w:t>项目持续发挥作用期限</w:t>
            </w:r>
            <w:r>
              <w:t xml:space="preserve"> </w:t>
            </w:r>
          </w:p>
        </w:tc>
        <w:tc>
          <w:tcPr>
            <w:tcW w:w="2835" w:type="dxa"/>
            <w:vAlign w:val="center"/>
          </w:tcPr>
          <w:p w14:paraId="5E8B5EF3">
            <w:pPr>
              <w:pStyle w:val="26"/>
            </w:pPr>
            <w:r>
              <w:rPr>
                <w:rFonts w:hint="eastAsia"/>
              </w:rPr>
              <w:t>项目持续发挥作用期限</w:t>
            </w:r>
            <w:r>
              <w:t xml:space="preserve"> </w:t>
            </w:r>
          </w:p>
        </w:tc>
        <w:tc>
          <w:tcPr>
            <w:tcW w:w="2551" w:type="dxa"/>
            <w:vAlign w:val="center"/>
          </w:tcPr>
          <w:p w14:paraId="6C62FF56">
            <w:pPr>
              <w:pStyle w:val="26"/>
            </w:pPr>
            <w:r>
              <w:t>1</w:t>
            </w:r>
            <w:r>
              <w:rPr>
                <w:rFonts w:hint="eastAsia"/>
              </w:rPr>
              <w:t>年内持续发挥作用</w:t>
            </w:r>
          </w:p>
        </w:tc>
        <w:tc>
          <w:tcPr>
            <w:tcW w:w="2268" w:type="dxa"/>
            <w:vAlign w:val="center"/>
          </w:tcPr>
          <w:p w14:paraId="48643725">
            <w:pPr>
              <w:pStyle w:val="26"/>
            </w:pPr>
            <w:r>
              <w:rPr>
                <w:rFonts w:hint="eastAsia"/>
              </w:rPr>
              <w:t>工作规划和概算</w:t>
            </w:r>
          </w:p>
        </w:tc>
      </w:tr>
      <w:tr w14:paraId="6DBE7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666A4"/>
        </w:tc>
        <w:tc>
          <w:tcPr>
            <w:tcW w:w="2268" w:type="dxa"/>
            <w:vAlign w:val="center"/>
          </w:tcPr>
          <w:p w14:paraId="6D15EDC0">
            <w:pPr>
              <w:pStyle w:val="26"/>
            </w:pPr>
            <w:r>
              <w:rPr>
                <w:rFonts w:hint="eastAsia"/>
              </w:rPr>
              <w:t>社会效益指标</w:t>
            </w:r>
          </w:p>
        </w:tc>
        <w:tc>
          <w:tcPr>
            <w:tcW w:w="2835" w:type="dxa"/>
            <w:vAlign w:val="center"/>
          </w:tcPr>
          <w:p w14:paraId="2D848AF8">
            <w:pPr>
              <w:pStyle w:val="26"/>
            </w:pPr>
            <w:r>
              <w:rPr>
                <w:rFonts w:hint="eastAsia"/>
              </w:rPr>
              <w:t>提高基层公共就业服务效率</w:t>
            </w:r>
          </w:p>
        </w:tc>
        <w:tc>
          <w:tcPr>
            <w:tcW w:w="2835" w:type="dxa"/>
            <w:vAlign w:val="center"/>
          </w:tcPr>
          <w:p w14:paraId="6C3B29A0">
            <w:pPr>
              <w:pStyle w:val="26"/>
            </w:pPr>
            <w:r>
              <w:rPr>
                <w:rFonts w:hint="eastAsia"/>
              </w:rPr>
              <w:t>提高基层公共就业服务效率</w:t>
            </w:r>
          </w:p>
        </w:tc>
        <w:tc>
          <w:tcPr>
            <w:tcW w:w="2551" w:type="dxa"/>
            <w:vAlign w:val="center"/>
          </w:tcPr>
          <w:p w14:paraId="7A3C343C">
            <w:pPr>
              <w:pStyle w:val="26"/>
            </w:pPr>
            <w:r>
              <w:rPr>
                <w:rFonts w:hint="eastAsia"/>
              </w:rPr>
              <w:t>提高基层劳动保障公共服务效率</w:t>
            </w:r>
          </w:p>
        </w:tc>
        <w:tc>
          <w:tcPr>
            <w:tcW w:w="2268" w:type="dxa"/>
            <w:vAlign w:val="center"/>
          </w:tcPr>
          <w:p w14:paraId="15699F26">
            <w:pPr>
              <w:pStyle w:val="26"/>
            </w:pPr>
            <w:r>
              <w:rPr>
                <w:rFonts w:hint="eastAsia"/>
              </w:rPr>
              <w:t>年度工作计划和部门职能</w:t>
            </w:r>
          </w:p>
        </w:tc>
      </w:tr>
      <w:tr w14:paraId="42676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D28082">
            <w:pPr>
              <w:pStyle w:val="27"/>
            </w:pPr>
            <w:r>
              <w:rPr>
                <w:rFonts w:hint="eastAsia"/>
              </w:rPr>
              <w:t>满意度指标</w:t>
            </w:r>
          </w:p>
        </w:tc>
        <w:tc>
          <w:tcPr>
            <w:tcW w:w="2268" w:type="dxa"/>
            <w:vAlign w:val="center"/>
          </w:tcPr>
          <w:p w14:paraId="1322CF07">
            <w:pPr>
              <w:pStyle w:val="26"/>
            </w:pPr>
            <w:r>
              <w:rPr>
                <w:rFonts w:hint="eastAsia"/>
              </w:rPr>
              <w:t>服务对象满意度指标</w:t>
            </w:r>
          </w:p>
        </w:tc>
        <w:tc>
          <w:tcPr>
            <w:tcW w:w="2835" w:type="dxa"/>
            <w:vAlign w:val="center"/>
          </w:tcPr>
          <w:p w14:paraId="680D0EE3">
            <w:pPr>
              <w:pStyle w:val="26"/>
            </w:pPr>
            <w:r>
              <w:rPr>
                <w:rFonts w:hint="eastAsia"/>
              </w:rPr>
              <w:t>服务对象满意度</w:t>
            </w:r>
          </w:p>
        </w:tc>
        <w:tc>
          <w:tcPr>
            <w:tcW w:w="2835" w:type="dxa"/>
            <w:vAlign w:val="center"/>
          </w:tcPr>
          <w:p w14:paraId="6A82BDC1">
            <w:pPr>
              <w:pStyle w:val="26"/>
            </w:pPr>
            <w:r>
              <w:rPr>
                <w:rFonts w:hint="eastAsia"/>
              </w:rPr>
              <w:t>服务对象满意度</w:t>
            </w:r>
          </w:p>
        </w:tc>
        <w:tc>
          <w:tcPr>
            <w:tcW w:w="2551" w:type="dxa"/>
            <w:vAlign w:val="center"/>
          </w:tcPr>
          <w:p w14:paraId="0C0363DC">
            <w:pPr>
              <w:pStyle w:val="26"/>
            </w:pPr>
            <w:r>
              <w:rPr>
                <w:rFonts w:hint="eastAsia"/>
              </w:rPr>
              <w:t>≥</w:t>
            </w:r>
            <w:r>
              <w:t>95%</w:t>
            </w:r>
          </w:p>
        </w:tc>
        <w:tc>
          <w:tcPr>
            <w:tcW w:w="2268" w:type="dxa"/>
            <w:vAlign w:val="center"/>
          </w:tcPr>
          <w:p w14:paraId="26BE0F16">
            <w:pPr>
              <w:pStyle w:val="26"/>
            </w:pPr>
            <w:r>
              <w:rPr>
                <w:rFonts w:hint="eastAsia"/>
              </w:rPr>
              <w:t>年度工作计划和部门职能</w:t>
            </w:r>
          </w:p>
        </w:tc>
      </w:tr>
    </w:tbl>
    <w:p w14:paraId="10F351A6">
      <w:pPr>
        <w:sectPr>
          <w:pgSz w:w="16840" w:h="11900" w:orient="landscape"/>
          <w:pgMar w:top="1361" w:right="1020" w:bottom="1134" w:left="1020" w:header="720" w:footer="720" w:gutter="0"/>
          <w:cols w:space="720" w:num="1"/>
        </w:sectPr>
      </w:pPr>
    </w:p>
    <w:p w14:paraId="060093CC">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、劳动力市场基础设施维护维修专项经费绩效目标表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D9D6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933826E">
            <w:pPr>
              <w:pStyle w:val="24"/>
            </w:pPr>
            <w:r>
              <w:rPr>
                <w:rFonts w:hint="eastAsia"/>
              </w:rPr>
              <w:t>绩效目标</w:t>
            </w:r>
          </w:p>
        </w:tc>
        <w:tc>
          <w:tcPr>
            <w:tcW w:w="12756" w:type="dxa"/>
            <w:tcBorders>
              <w:top w:val="single" w:color="000000" w:sz="6" w:space="0"/>
              <w:bottom w:val="single" w:color="FFFFFF" w:sz="6" w:space="0"/>
            </w:tcBorders>
            <w:vAlign w:val="center"/>
          </w:tcPr>
          <w:p w14:paraId="59968FE3">
            <w:pPr>
              <w:pStyle w:val="26"/>
              <w:rPr>
                <w:lang w:eastAsia="zh-CN"/>
              </w:rPr>
            </w:pPr>
            <w:r>
              <w:t>1.</w:t>
            </w:r>
            <w:r>
              <w:rPr>
                <w:rFonts w:hint="eastAsia"/>
              </w:rPr>
              <w:t>资金用于局机关办公楼及附属设施的维护维修，保证机关正常运转，高效、便捷地为群众服务</w:t>
            </w:r>
            <w:r>
              <w:rPr>
                <w:rFonts w:hint="eastAsia"/>
                <w:lang w:eastAsia="zh-CN"/>
              </w:rPr>
              <w:t>。</w:t>
            </w:r>
          </w:p>
        </w:tc>
      </w:tr>
    </w:tbl>
    <w:p w14:paraId="0B9A9291">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A09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5A684C">
            <w:pPr>
              <w:pStyle w:val="24"/>
            </w:pPr>
            <w:r>
              <w:rPr>
                <w:rFonts w:hint="eastAsia"/>
              </w:rPr>
              <w:t>一级指标</w:t>
            </w:r>
          </w:p>
        </w:tc>
        <w:tc>
          <w:tcPr>
            <w:tcW w:w="2268" w:type="dxa"/>
            <w:vAlign w:val="center"/>
          </w:tcPr>
          <w:p w14:paraId="35D433BE">
            <w:pPr>
              <w:pStyle w:val="24"/>
            </w:pPr>
            <w:r>
              <w:rPr>
                <w:rFonts w:hint="eastAsia"/>
              </w:rPr>
              <w:t>二级指标</w:t>
            </w:r>
          </w:p>
        </w:tc>
        <w:tc>
          <w:tcPr>
            <w:tcW w:w="2835" w:type="dxa"/>
            <w:vAlign w:val="center"/>
          </w:tcPr>
          <w:p w14:paraId="5936295C">
            <w:pPr>
              <w:pStyle w:val="24"/>
            </w:pPr>
            <w:r>
              <w:rPr>
                <w:rFonts w:hint="eastAsia"/>
              </w:rPr>
              <w:t>三级指标</w:t>
            </w:r>
          </w:p>
        </w:tc>
        <w:tc>
          <w:tcPr>
            <w:tcW w:w="2835" w:type="dxa"/>
            <w:vAlign w:val="center"/>
          </w:tcPr>
          <w:p w14:paraId="18315C83">
            <w:pPr>
              <w:pStyle w:val="24"/>
            </w:pPr>
            <w:r>
              <w:rPr>
                <w:rFonts w:hint="eastAsia"/>
              </w:rPr>
              <w:t>绩效指标描述</w:t>
            </w:r>
          </w:p>
        </w:tc>
        <w:tc>
          <w:tcPr>
            <w:tcW w:w="2551" w:type="dxa"/>
            <w:vAlign w:val="center"/>
          </w:tcPr>
          <w:p w14:paraId="498D04E2">
            <w:pPr>
              <w:pStyle w:val="24"/>
            </w:pPr>
            <w:r>
              <w:rPr>
                <w:rFonts w:hint="eastAsia"/>
              </w:rPr>
              <w:t>指标值</w:t>
            </w:r>
          </w:p>
        </w:tc>
        <w:tc>
          <w:tcPr>
            <w:tcW w:w="2268" w:type="dxa"/>
            <w:vAlign w:val="center"/>
          </w:tcPr>
          <w:p w14:paraId="2B73D872">
            <w:pPr>
              <w:pStyle w:val="24"/>
            </w:pPr>
            <w:r>
              <w:rPr>
                <w:rFonts w:hint="eastAsia"/>
              </w:rPr>
              <w:t>指标值确定依据</w:t>
            </w:r>
          </w:p>
        </w:tc>
      </w:tr>
      <w:tr w14:paraId="05A7C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C1A45B">
            <w:pPr>
              <w:pStyle w:val="27"/>
            </w:pPr>
            <w:r>
              <w:rPr>
                <w:rFonts w:hint="eastAsia"/>
              </w:rPr>
              <w:t>产出指标</w:t>
            </w:r>
          </w:p>
        </w:tc>
        <w:tc>
          <w:tcPr>
            <w:tcW w:w="2268" w:type="dxa"/>
            <w:vAlign w:val="center"/>
          </w:tcPr>
          <w:p w14:paraId="727C7399">
            <w:pPr>
              <w:pStyle w:val="26"/>
            </w:pPr>
            <w:r>
              <w:rPr>
                <w:rFonts w:hint="eastAsia"/>
              </w:rPr>
              <w:t>数量指标</w:t>
            </w:r>
          </w:p>
        </w:tc>
        <w:tc>
          <w:tcPr>
            <w:tcW w:w="2835" w:type="dxa"/>
            <w:vAlign w:val="center"/>
          </w:tcPr>
          <w:p w14:paraId="12E508AB">
            <w:pPr>
              <w:pStyle w:val="26"/>
            </w:pPr>
            <w:r>
              <w:rPr>
                <w:rFonts w:hint="eastAsia"/>
              </w:rPr>
              <w:t>电梯更换完成次数</w:t>
            </w:r>
          </w:p>
        </w:tc>
        <w:tc>
          <w:tcPr>
            <w:tcW w:w="2835" w:type="dxa"/>
            <w:vAlign w:val="center"/>
          </w:tcPr>
          <w:p w14:paraId="01E23666">
            <w:pPr>
              <w:pStyle w:val="26"/>
            </w:pPr>
            <w:r>
              <w:rPr>
                <w:rFonts w:hint="eastAsia"/>
              </w:rPr>
              <w:t>电梯更换完成次数</w:t>
            </w:r>
          </w:p>
        </w:tc>
        <w:tc>
          <w:tcPr>
            <w:tcW w:w="2551" w:type="dxa"/>
            <w:vAlign w:val="center"/>
          </w:tcPr>
          <w:p w14:paraId="2A7885D0">
            <w:pPr>
              <w:pStyle w:val="26"/>
            </w:pPr>
            <w:r>
              <w:t>1</w:t>
            </w:r>
            <w:r>
              <w:rPr>
                <w:rFonts w:hint="eastAsia"/>
              </w:rPr>
              <w:t>次</w:t>
            </w:r>
          </w:p>
        </w:tc>
        <w:tc>
          <w:tcPr>
            <w:tcW w:w="2268" w:type="dxa"/>
            <w:vAlign w:val="center"/>
          </w:tcPr>
          <w:p w14:paraId="494397A0">
            <w:pPr>
              <w:pStyle w:val="26"/>
            </w:pPr>
            <w:r>
              <w:rPr>
                <w:rFonts w:hint="eastAsia"/>
              </w:rPr>
              <w:t>工作规划和概算</w:t>
            </w:r>
          </w:p>
        </w:tc>
      </w:tr>
      <w:tr w14:paraId="45C49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3C0DB0"/>
        </w:tc>
        <w:tc>
          <w:tcPr>
            <w:tcW w:w="2268" w:type="dxa"/>
            <w:vAlign w:val="center"/>
          </w:tcPr>
          <w:p w14:paraId="60737699">
            <w:pPr>
              <w:pStyle w:val="26"/>
            </w:pPr>
            <w:r>
              <w:rPr>
                <w:rFonts w:hint="eastAsia"/>
              </w:rPr>
              <w:t>质量指标</w:t>
            </w:r>
          </w:p>
        </w:tc>
        <w:tc>
          <w:tcPr>
            <w:tcW w:w="2835" w:type="dxa"/>
            <w:vAlign w:val="center"/>
          </w:tcPr>
          <w:p w14:paraId="3EC9672B">
            <w:pPr>
              <w:pStyle w:val="26"/>
            </w:pPr>
            <w:r>
              <w:rPr>
                <w:rFonts w:hint="eastAsia"/>
              </w:rPr>
              <w:t>修缮改造任务完成率</w:t>
            </w:r>
          </w:p>
        </w:tc>
        <w:tc>
          <w:tcPr>
            <w:tcW w:w="2835" w:type="dxa"/>
            <w:vAlign w:val="center"/>
          </w:tcPr>
          <w:p w14:paraId="44DEBA8A">
            <w:pPr>
              <w:pStyle w:val="26"/>
            </w:pPr>
            <w:r>
              <w:rPr>
                <w:rFonts w:hint="eastAsia"/>
              </w:rPr>
              <w:t>修缮改造任务完成率</w:t>
            </w:r>
          </w:p>
        </w:tc>
        <w:tc>
          <w:tcPr>
            <w:tcW w:w="2551" w:type="dxa"/>
            <w:vAlign w:val="center"/>
          </w:tcPr>
          <w:p w14:paraId="0A8C131D">
            <w:pPr>
              <w:pStyle w:val="26"/>
            </w:pPr>
            <w:r>
              <w:t>100%</w:t>
            </w:r>
          </w:p>
        </w:tc>
        <w:tc>
          <w:tcPr>
            <w:tcW w:w="2268" w:type="dxa"/>
            <w:vAlign w:val="center"/>
          </w:tcPr>
          <w:p w14:paraId="291D7C16">
            <w:pPr>
              <w:pStyle w:val="26"/>
            </w:pPr>
            <w:r>
              <w:rPr>
                <w:rFonts w:hint="eastAsia"/>
              </w:rPr>
              <w:t>工作规划和概算</w:t>
            </w:r>
          </w:p>
        </w:tc>
      </w:tr>
      <w:tr w14:paraId="0748F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3122A1"/>
        </w:tc>
        <w:tc>
          <w:tcPr>
            <w:tcW w:w="2268" w:type="dxa"/>
            <w:vAlign w:val="center"/>
          </w:tcPr>
          <w:p w14:paraId="75639564">
            <w:pPr>
              <w:pStyle w:val="26"/>
            </w:pPr>
            <w:r>
              <w:rPr>
                <w:rFonts w:hint="eastAsia"/>
              </w:rPr>
              <w:t>时效指标</w:t>
            </w:r>
          </w:p>
        </w:tc>
        <w:tc>
          <w:tcPr>
            <w:tcW w:w="2835" w:type="dxa"/>
            <w:vAlign w:val="center"/>
          </w:tcPr>
          <w:p w14:paraId="20D2A958">
            <w:pPr>
              <w:pStyle w:val="26"/>
            </w:pPr>
            <w:r>
              <w:rPr>
                <w:rFonts w:hint="eastAsia"/>
              </w:rPr>
              <w:t>项目建设按期完成率</w:t>
            </w:r>
          </w:p>
        </w:tc>
        <w:tc>
          <w:tcPr>
            <w:tcW w:w="2835" w:type="dxa"/>
            <w:vAlign w:val="center"/>
          </w:tcPr>
          <w:p w14:paraId="67C6C26F">
            <w:pPr>
              <w:pStyle w:val="26"/>
            </w:pPr>
            <w:r>
              <w:rPr>
                <w:rFonts w:hint="eastAsia"/>
              </w:rPr>
              <w:t>项目建设按期完成率</w:t>
            </w:r>
          </w:p>
        </w:tc>
        <w:tc>
          <w:tcPr>
            <w:tcW w:w="2551" w:type="dxa"/>
            <w:vAlign w:val="center"/>
          </w:tcPr>
          <w:p w14:paraId="0CCF13C4">
            <w:pPr>
              <w:pStyle w:val="26"/>
            </w:pPr>
            <w:r>
              <w:rPr>
                <w:rFonts w:hint="eastAsia"/>
              </w:rPr>
              <w:t>当年完成</w:t>
            </w:r>
          </w:p>
        </w:tc>
        <w:tc>
          <w:tcPr>
            <w:tcW w:w="2268" w:type="dxa"/>
            <w:vAlign w:val="center"/>
          </w:tcPr>
          <w:p w14:paraId="202902BE">
            <w:pPr>
              <w:pStyle w:val="26"/>
            </w:pPr>
            <w:r>
              <w:rPr>
                <w:rFonts w:hint="eastAsia"/>
              </w:rPr>
              <w:t>工作规划和概算</w:t>
            </w:r>
          </w:p>
        </w:tc>
      </w:tr>
      <w:tr w14:paraId="1ACFC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779133"/>
        </w:tc>
        <w:tc>
          <w:tcPr>
            <w:tcW w:w="2268" w:type="dxa"/>
            <w:vAlign w:val="center"/>
          </w:tcPr>
          <w:p w14:paraId="4F57D4FB">
            <w:pPr>
              <w:pStyle w:val="26"/>
            </w:pPr>
            <w:r>
              <w:rPr>
                <w:rFonts w:hint="eastAsia"/>
              </w:rPr>
              <w:t>成本指标</w:t>
            </w:r>
          </w:p>
        </w:tc>
        <w:tc>
          <w:tcPr>
            <w:tcW w:w="2835" w:type="dxa"/>
            <w:vAlign w:val="center"/>
          </w:tcPr>
          <w:p w14:paraId="787DA6FD">
            <w:pPr>
              <w:pStyle w:val="26"/>
            </w:pPr>
            <w:r>
              <w:rPr>
                <w:rFonts w:hint="eastAsia"/>
              </w:rPr>
              <w:t>成本金额</w:t>
            </w:r>
          </w:p>
        </w:tc>
        <w:tc>
          <w:tcPr>
            <w:tcW w:w="2835" w:type="dxa"/>
            <w:vAlign w:val="center"/>
          </w:tcPr>
          <w:p w14:paraId="394CA0AF">
            <w:pPr>
              <w:pStyle w:val="26"/>
            </w:pPr>
            <w:r>
              <w:rPr>
                <w:rFonts w:hint="eastAsia"/>
              </w:rPr>
              <w:t>维修维护费用总金额</w:t>
            </w:r>
          </w:p>
        </w:tc>
        <w:tc>
          <w:tcPr>
            <w:tcW w:w="2551" w:type="dxa"/>
            <w:vAlign w:val="center"/>
          </w:tcPr>
          <w:p w14:paraId="273B586A">
            <w:pPr>
              <w:pStyle w:val="26"/>
            </w:pPr>
            <w:r>
              <w:rPr>
                <w:rFonts w:hint="eastAsia"/>
              </w:rPr>
              <w:t>≤</w:t>
            </w:r>
            <w:r>
              <w:t>78.71</w:t>
            </w:r>
            <w:r>
              <w:rPr>
                <w:rFonts w:hint="eastAsia"/>
              </w:rPr>
              <w:t>万元</w:t>
            </w:r>
          </w:p>
        </w:tc>
        <w:tc>
          <w:tcPr>
            <w:tcW w:w="2268" w:type="dxa"/>
            <w:vAlign w:val="center"/>
          </w:tcPr>
          <w:p w14:paraId="3360DDD8">
            <w:pPr>
              <w:pStyle w:val="26"/>
            </w:pPr>
            <w:r>
              <w:rPr>
                <w:rFonts w:hint="eastAsia"/>
              </w:rPr>
              <w:t>工作规划和概算</w:t>
            </w:r>
          </w:p>
        </w:tc>
      </w:tr>
      <w:tr w14:paraId="21BA9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C7D91E">
            <w:pPr>
              <w:pStyle w:val="27"/>
            </w:pPr>
            <w:r>
              <w:rPr>
                <w:rFonts w:hint="eastAsia"/>
              </w:rPr>
              <w:t>效益指标</w:t>
            </w:r>
          </w:p>
        </w:tc>
        <w:tc>
          <w:tcPr>
            <w:tcW w:w="2268" w:type="dxa"/>
            <w:vAlign w:val="center"/>
          </w:tcPr>
          <w:p w14:paraId="09DD6A2C">
            <w:pPr>
              <w:pStyle w:val="26"/>
            </w:pPr>
            <w:r>
              <w:rPr>
                <w:rFonts w:hint="eastAsia"/>
              </w:rPr>
              <w:t>可持续影响指标</w:t>
            </w:r>
          </w:p>
        </w:tc>
        <w:tc>
          <w:tcPr>
            <w:tcW w:w="2835" w:type="dxa"/>
            <w:vAlign w:val="center"/>
          </w:tcPr>
          <w:p w14:paraId="32FFB1F9">
            <w:pPr>
              <w:pStyle w:val="26"/>
            </w:pPr>
            <w:r>
              <w:rPr>
                <w:rFonts w:hint="eastAsia"/>
              </w:rPr>
              <w:t>项目持续发挥作用期限</w:t>
            </w:r>
            <w:r>
              <w:t xml:space="preserve">   </w:t>
            </w:r>
          </w:p>
        </w:tc>
        <w:tc>
          <w:tcPr>
            <w:tcW w:w="2835" w:type="dxa"/>
            <w:vAlign w:val="center"/>
          </w:tcPr>
          <w:p w14:paraId="73739646">
            <w:pPr>
              <w:pStyle w:val="26"/>
            </w:pPr>
            <w:r>
              <w:rPr>
                <w:rFonts w:hint="eastAsia"/>
              </w:rPr>
              <w:t>项目持续发挥作用期限</w:t>
            </w:r>
          </w:p>
        </w:tc>
        <w:tc>
          <w:tcPr>
            <w:tcW w:w="2551" w:type="dxa"/>
            <w:vAlign w:val="center"/>
          </w:tcPr>
          <w:p w14:paraId="69CFCB29">
            <w:pPr>
              <w:pStyle w:val="26"/>
            </w:pPr>
            <w:r>
              <w:t>1</w:t>
            </w:r>
            <w:r>
              <w:rPr>
                <w:rFonts w:hint="eastAsia"/>
              </w:rPr>
              <w:t>年内持续发挥作用</w:t>
            </w:r>
          </w:p>
        </w:tc>
        <w:tc>
          <w:tcPr>
            <w:tcW w:w="2268" w:type="dxa"/>
            <w:vAlign w:val="center"/>
          </w:tcPr>
          <w:p w14:paraId="3E2E2AB8">
            <w:pPr>
              <w:pStyle w:val="26"/>
            </w:pPr>
            <w:r>
              <w:rPr>
                <w:rFonts w:hint="eastAsia"/>
              </w:rPr>
              <w:t>工作规划和概算</w:t>
            </w:r>
          </w:p>
        </w:tc>
      </w:tr>
      <w:tr w14:paraId="5894C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6D8136"/>
        </w:tc>
        <w:tc>
          <w:tcPr>
            <w:tcW w:w="2268" w:type="dxa"/>
            <w:vAlign w:val="center"/>
          </w:tcPr>
          <w:p w14:paraId="7E937C11">
            <w:pPr>
              <w:pStyle w:val="26"/>
            </w:pPr>
            <w:r>
              <w:rPr>
                <w:rFonts w:hint="eastAsia"/>
              </w:rPr>
              <w:t>社会效益指标</w:t>
            </w:r>
          </w:p>
        </w:tc>
        <w:tc>
          <w:tcPr>
            <w:tcW w:w="2835" w:type="dxa"/>
            <w:vAlign w:val="center"/>
          </w:tcPr>
          <w:p w14:paraId="6FE971D8">
            <w:pPr>
              <w:pStyle w:val="26"/>
            </w:pPr>
            <w:r>
              <w:rPr>
                <w:rFonts w:hint="eastAsia"/>
              </w:rPr>
              <w:t>人社政策落实情况</w:t>
            </w:r>
          </w:p>
        </w:tc>
        <w:tc>
          <w:tcPr>
            <w:tcW w:w="2835" w:type="dxa"/>
            <w:vAlign w:val="center"/>
          </w:tcPr>
          <w:p w14:paraId="51BFDBA0">
            <w:pPr>
              <w:pStyle w:val="26"/>
            </w:pPr>
            <w:r>
              <w:rPr>
                <w:rFonts w:hint="eastAsia"/>
              </w:rPr>
              <w:t>人社政策落实情况</w:t>
            </w:r>
          </w:p>
        </w:tc>
        <w:tc>
          <w:tcPr>
            <w:tcW w:w="2551" w:type="dxa"/>
            <w:vAlign w:val="center"/>
          </w:tcPr>
          <w:p w14:paraId="5249D8FA">
            <w:pPr>
              <w:pStyle w:val="26"/>
            </w:pPr>
            <w:r>
              <w:t>801</w:t>
            </w:r>
          </w:p>
        </w:tc>
        <w:tc>
          <w:tcPr>
            <w:tcW w:w="2268" w:type="dxa"/>
            <w:vAlign w:val="center"/>
          </w:tcPr>
          <w:p w14:paraId="75B8390D">
            <w:pPr>
              <w:pStyle w:val="26"/>
            </w:pPr>
            <w:r>
              <w:rPr>
                <w:rFonts w:hint="eastAsia"/>
              </w:rPr>
              <w:t>工作规划和概算</w:t>
            </w:r>
          </w:p>
        </w:tc>
      </w:tr>
      <w:tr w14:paraId="3FDFA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EBC28A">
            <w:pPr>
              <w:pStyle w:val="27"/>
            </w:pPr>
            <w:r>
              <w:rPr>
                <w:rFonts w:hint="eastAsia"/>
              </w:rPr>
              <w:t>满意度指标</w:t>
            </w:r>
          </w:p>
        </w:tc>
        <w:tc>
          <w:tcPr>
            <w:tcW w:w="2268" w:type="dxa"/>
            <w:vAlign w:val="center"/>
          </w:tcPr>
          <w:p w14:paraId="39A71E8F">
            <w:pPr>
              <w:pStyle w:val="26"/>
            </w:pPr>
            <w:r>
              <w:rPr>
                <w:rFonts w:hint="eastAsia"/>
              </w:rPr>
              <w:t>服务对象满意度指标</w:t>
            </w:r>
          </w:p>
        </w:tc>
        <w:tc>
          <w:tcPr>
            <w:tcW w:w="2835" w:type="dxa"/>
            <w:vAlign w:val="center"/>
          </w:tcPr>
          <w:p w14:paraId="6CE02261">
            <w:pPr>
              <w:pStyle w:val="26"/>
            </w:pPr>
            <w:r>
              <w:rPr>
                <w:rFonts w:hint="eastAsia"/>
              </w:rPr>
              <w:t>服务对象对人社工作的满意度</w:t>
            </w:r>
          </w:p>
        </w:tc>
        <w:tc>
          <w:tcPr>
            <w:tcW w:w="2835" w:type="dxa"/>
            <w:vAlign w:val="center"/>
          </w:tcPr>
          <w:p w14:paraId="03ED7C45">
            <w:pPr>
              <w:pStyle w:val="26"/>
            </w:pPr>
            <w:r>
              <w:rPr>
                <w:rFonts w:hint="eastAsia"/>
              </w:rPr>
              <w:t>服务对象对人社工作的满意度</w:t>
            </w:r>
          </w:p>
        </w:tc>
        <w:tc>
          <w:tcPr>
            <w:tcW w:w="2551" w:type="dxa"/>
            <w:vAlign w:val="center"/>
          </w:tcPr>
          <w:p w14:paraId="269B867D">
            <w:pPr>
              <w:pStyle w:val="26"/>
            </w:pPr>
            <w:r>
              <w:rPr>
                <w:rFonts w:hint="eastAsia"/>
              </w:rPr>
              <w:t>≥</w:t>
            </w:r>
            <w:r>
              <w:t>95%</w:t>
            </w:r>
          </w:p>
        </w:tc>
        <w:tc>
          <w:tcPr>
            <w:tcW w:w="2268" w:type="dxa"/>
            <w:vAlign w:val="center"/>
          </w:tcPr>
          <w:p w14:paraId="53A56DD4">
            <w:pPr>
              <w:pStyle w:val="26"/>
            </w:pPr>
            <w:r>
              <w:rPr>
                <w:rFonts w:hint="eastAsia"/>
              </w:rPr>
              <w:t>工作规划和概算</w:t>
            </w:r>
          </w:p>
        </w:tc>
      </w:tr>
    </w:tbl>
    <w:p w14:paraId="35CF406C">
      <w:pPr>
        <w:sectPr>
          <w:pgSz w:w="16840" w:h="11900" w:orient="landscape"/>
          <w:pgMar w:top="1361" w:right="1020" w:bottom="1134" w:left="1020" w:header="720" w:footer="720" w:gutter="0"/>
          <w:cols w:space="720" w:num="1"/>
        </w:sectPr>
      </w:pPr>
    </w:p>
    <w:p w14:paraId="67361B04">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、企业养老保险超征奖励绩效目标表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CF4E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0A3BFC9">
            <w:pPr>
              <w:pStyle w:val="24"/>
            </w:pPr>
            <w:r>
              <w:rPr>
                <w:rFonts w:hint="eastAsia"/>
              </w:rPr>
              <w:t>绩效目标</w:t>
            </w:r>
          </w:p>
        </w:tc>
        <w:tc>
          <w:tcPr>
            <w:tcW w:w="12756" w:type="dxa"/>
            <w:tcBorders>
              <w:top w:val="single" w:color="000000" w:sz="6" w:space="0"/>
              <w:bottom w:val="single" w:color="FFFFFF" w:sz="6" w:space="0"/>
            </w:tcBorders>
            <w:vAlign w:val="center"/>
          </w:tcPr>
          <w:p w14:paraId="1C736390">
            <w:pPr>
              <w:pStyle w:val="26"/>
            </w:pPr>
            <w:r>
              <w:t>1.</w:t>
            </w:r>
            <w:r>
              <w:rPr>
                <w:rFonts w:hint="eastAsia"/>
              </w:rPr>
              <w:t>完成养老金征缴任务。</w:t>
            </w:r>
          </w:p>
        </w:tc>
      </w:tr>
    </w:tbl>
    <w:p w14:paraId="5A2EA199">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2C3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C139BA">
            <w:pPr>
              <w:pStyle w:val="24"/>
            </w:pPr>
            <w:r>
              <w:rPr>
                <w:rFonts w:hint="eastAsia"/>
              </w:rPr>
              <w:t>一级指标</w:t>
            </w:r>
          </w:p>
        </w:tc>
        <w:tc>
          <w:tcPr>
            <w:tcW w:w="2268" w:type="dxa"/>
            <w:vAlign w:val="center"/>
          </w:tcPr>
          <w:p w14:paraId="21630470">
            <w:pPr>
              <w:pStyle w:val="24"/>
            </w:pPr>
            <w:r>
              <w:rPr>
                <w:rFonts w:hint="eastAsia"/>
              </w:rPr>
              <w:t>二级指标</w:t>
            </w:r>
          </w:p>
        </w:tc>
        <w:tc>
          <w:tcPr>
            <w:tcW w:w="2835" w:type="dxa"/>
            <w:vAlign w:val="center"/>
          </w:tcPr>
          <w:p w14:paraId="16A645B8">
            <w:pPr>
              <w:pStyle w:val="24"/>
            </w:pPr>
            <w:r>
              <w:rPr>
                <w:rFonts w:hint="eastAsia"/>
              </w:rPr>
              <w:t>三级指标</w:t>
            </w:r>
          </w:p>
        </w:tc>
        <w:tc>
          <w:tcPr>
            <w:tcW w:w="2835" w:type="dxa"/>
            <w:vAlign w:val="center"/>
          </w:tcPr>
          <w:p w14:paraId="688B1914">
            <w:pPr>
              <w:pStyle w:val="24"/>
            </w:pPr>
            <w:r>
              <w:rPr>
                <w:rFonts w:hint="eastAsia"/>
              </w:rPr>
              <w:t>绩效指标描述</w:t>
            </w:r>
          </w:p>
        </w:tc>
        <w:tc>
          <w:tcPr>
            <w:tcW w:w="2551" w:type="dxa"/>
            <w:vAlign w:val="center"/>
          </w:tcPr>
          <w:p w14:paraId="331FB159">
            <w:pPr>
              <w:pStyle w:val="24"/>
            </w:pPr>
            <w:r>
              <w:rPr>
                <w:rFonts w:hint="eastAsia"/>
              </w:rPr>
              <w:t>指标值</w:t>
            </w:r>
          </w:p>
        </w:tc>
        <w:tc>
          <w:tcPr>
            <w:tcW w:w="2268" w:type="dxa"/>
            <w:vAlign w:val="center"/>
          </w:tcPr>
          <w:p w14:paraId="0E5CABD2">
            <w:pPr>
              <w:pStyle w:val="24"/>
            </w:pPr>
            <w:r>
              <w:rPr>
                <w:rFonts w:hint="eastAsia"/>
              </w:rPr>
              <w:t>指标值确定依据</w:t>
            </w:r>
          </w:p>
        </w:tc>
      </w:tr>
      <w:tr w14:paraId="584F3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18700F">
            <w:pPr>
              <w:pStyle w:val="27"/>
            </w:pPr>
            <w:r>
              <w:rPr>
                <w:rFonts w:hint="eastAsia"/>
              </w:rPr>
              <w:t>产出指标</w:t>
            </w:r>
          </w:p>
        </w:tc>
        <w:tc>
          <w:tcPr>
            <w:tcW w:w="2268" w:type="dxa"/>
            <w:vAlign w:val="center"/>
          </w:tcPr>
          <w:p w14:paraId="4771CA88">
            <w:pPr>
              <w:pStyle w:val="26"/>
            </w:pPr>
            <w:r>
              <w:rPr>
                <w:rFonts w:hint="eastAsia"/>
              </w:rPr>
              <w:t>数量指标</w:t>
            </w:r>
          </w:p>
        </w:tc>
        <w:tc>
          <w:tcPr>
            <w:tcW w:w="2835" w:type="dxa"/>
            <w:vAlign w:val="center"/>
          </w:tcPr>
          <w:p w14:paraId="3B60BAEB">
            <w:pPr>
              <w:pStyle w:val="26"/>
            </w:pPr>
            <w:r>
              <w:rPr>
                <w:rFonts w:hint="eastAsia"/>
              </w:rPr>
              <w:t>养老保险扩面征缴资金数</w:t>
            </w:r>
          </w:p>
        </w:tc>
        <w:tc>
          <w:tcPr>
            <w:tcW w:w="2835" w:type="dxa"/>
            <w:vAlign w:val="center"/>
          </w:tcPr>
          <w:p w14:paraId="35CBE48B">
            <w:pPr>
              <w:pStyle w:val="26"/>
            </w:pPr>
            <w:r>
              <w:rPr>
                <w:rFonts w:hint="eastAsia"/>
              </w:rPr>
              <w:t>养老保险扩面征缴资金数</w:t>
            </w:r>
          </w:p>
        </w:tc>
        <w:tc>
          <w:tcPr>
            <w:tcW w:w="2551" w:type="dxa"/>
            <w:vAlign w:val="center"/>
          </w:tcPr>
          <w:p w14:paraId="7053C71D">
            <w:pPr>
              <w:pStyle w:val="26"/>
            </w:pPr>
            <w:r>
              <w:rPr>
                <w:rFonts w:hint="eastAsia"/>
              </w:rPr>
              <w:t>≥</w:t>
            </w:r>
            <w:r>
              <w:t>7000</w:t>
            </w:r>
            <w:r>
              <w:rPr>
                <w:rFonts w:hint="eastAsia"/>
              </w:rPr>
              <w:t>万元</w:t>
            </w:r>
          </w:p>
        </w:tc>
        <w:tc>
          <w:tcPr>
            <w:tcW w:w="2268" w:type="dxa"/>
            <w:vAlign w:val="center"/>
          </w:tcPr>
          <w:p w14:paraId="267F218E">
            <w:pPr>
              <w:pStyle w:val="26"/>
            </w:pPr>
            <w:r>
              <w:rPr>
                <w:rFonts w:hint="eastAsia"/>
              </w:rPr>
              <w:t>工作规划和部门职能</w:t>
            </w:r>
          </w:p>
        </w:tc>
      </w:tr>
      <w:tr w14:paraId="3ADDE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E9DC5F"/>
        </w:tc>
        <w:tc>
          <w:tcPr>
            <w:tcW w:w="2268" w:type="dxa"/>
            <w:vAlign w:val="center"/>
          </w:tcPr>
          <w:p w14:paraId="63AD109E">
            <w:pPr>
              <w:pStyle w:val="26"/>
            </w:pPr>
            <w:r>
              <w:rPr>
                <w:rFonts w:hint="eastAsia"/>
              </w:rPr>
              <w:t>质量指标</w:t>
            </w:r>
          </w:p>
        </w:tc>
        <w:tc>
          <w:tcPr>
            <w:tcW w:w="2835" w:type="dxa"/>
            <w:vAlign w:val="center"/>
          </w:tcPr>
          <w:p w14:paraId="2BFE22C6">
            <w:pPr>
              <w:pStyle w:val="26"/>
            </w:pPr>
            <w:r>
              <w:rPr>
                <w:rFonts w:hint="eastAsia"/>
              </w:rPr>
              <w:t>养老保险扩面征缴工作完成率</w:t>
            </w:r>
          </w:p>
        </w:tc>
        <w:tc>
          <w:tcPr>
            <w:tcW w:w="2835" w:type="dxa"/>
            <w:vAlign w:val="center"/>
          </w:tcPr>
          <w:p w14:paraId="10111331">
            <w:pPr>
              <w:pStyle w:val="26"/>
            </w:pPr>
            <w:r>
              <w:rPr>
                <w:rFonts w:hint="eastAsia"/>
              </w:rPr>
              <w:t>养老保险扩面征缴工作完成率</w:t>
            </w:r>
          </w:p>
        </w:tc>
        <w:tc>
          <w:tcPr>
            <w:tcW w:w="2551" w:type="dxa"/>
            <w:vAlign w:val="center"/>
          </w:tcPr>
          <w:p w14:paraId="4168CEDB">
            <w:pPr>
              <w:pStyle w:val="26"/>
            </w:pPr>
            <w:r>
              <w:t>100%</w:t>
            </w:r>
          </w:p>
        </w:tc>
        <w:tc>
          <w:tcPr>
            <w:tcW w:w="2268" w:type="dxa"/>
            <w:vAlign w:val="center"/>
          </w:tcPr>
          <w:p w14:paraId="4F25E493">
            <w:pPr>
              <w:pStyle w:val="26"/>
            </w:pPr>
            <w:r>
              <w:rPr>
                <w:rFonts w:hint="eastAsia"/>
              </w:rPr>
              <w:t>工作规划和部门职能</w:t>
            </w:r>
          </w:p>
        </w:tc>
      </w:tr>
      <w:tr w14:paraId="7C5C6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3B7B94"/>
        </w:tc>
        <w:tc>
          <w:tcPr>
            <w:tcW w:w="2268" w:type="dxa"/>
            <w:vAlign w:val="center"/>
          </w:tcPr>
          <w:p w14:paraId="048D4343">
            <w:pPr>
              <w:pStyle w:val="26"/>
            </w:pPr>
            <w:r>
              <w:rPr>
                <w:rFonts w:hint="eastAsia"/>
              </w:rPr>
              <w:t>时效指标</w:t>
            </w:r>
          </w:p>
        </w:tc>
        <w:tc>
          <w:tcPr>
            <w:tcW w:w="2835" w:type="dxa"/>
            <w:vAlign w:val="center"/>
          </w:tcPr>
          <w:p w14:paraId="027C264A">
            <w:pPr>
              <w:pStyle w:val="26"/>
            </w:pPr>
            <w:r>
              <w:rPr>
                <w:rFonts w:hint="eastAsia"/>
              </w:rPr>
              <w:t>养老保险扩面征缴工作完成时间</w:t>
            </w:r>
          </w:p>
        </w:tc>
        <w:tc>
          <w:tcPr>
            <w:tcW w:w="2835" w:type="dxa"/>
            <w:vAlign w:val="center"/>
          </w:tcPr>
          <w:p w14:paraId="49B89EE7">
            <w:pPr>
              <w:pStyle w:val="26"/>
            </w:pPr>
            <w:r>
              <w:rPr>
                <w:rFonts w:hint="eastAsia"/>
              </w:rPr>
              <w:t>养老保险扩面征缴工作完成时间</w:t>
            </w:r>
          </w:p>
        </w:tc>
        <w:tc>
          <w:tcPr>
            <w:tcW w:w="2551" w:type="dxa"/>
            <w:vAlign w:val="center"/>
          </w:tcPr>
          <w:p w14:paraId="6BC93F5E">
            <w:pPr>
              <w:pStyle w:val="26"/>
            </w:pPr>
            <w:r>
              <w:t>12</w:t>
            </w:r>
            <w:r>
              <w:rPr>
                <w:rFonts w:hint="eastAsia"/>
              </w:rPr>
              <w:t>底前完成任务</w:t>
            </w:r>
          </w:p>
        </w:tc>
        <w:tc>
          <w:tcPr>
            <w:tcW w:w="2268" w:type="dxa"/>
            <w:vAlign w:val="center"/>
          </w:tcPr>
          <w:p w14:paraId="0AFAA808">
            <w:pPr>
              <w:pStyle w:val="26"/>
            </w:pPr>
            <w:r>
              <w:rPr>
                <w:rFonts w:hint="eastAsia"/>
              </w:rPr>
              <w:t>工作规划和部门职能</w:t>
            </w:r>
          </w:p>
        </w:tc>
      </w:tr>
      <w:tr w14:paraId="54102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64C3BB"/>
        </w:tc>
        <w:tc>
          <w:tcPr>
            <w:tcW w:w="2268" w:type="dxa"/>
            <w:vAlign w:val="center"/>
          </w:tcPr>
          <w:p w14:paraId="318C4493">
            <w:pPr>
              <w:pStyle w:val="26"/>
            </w:pPr>
            <w:r>
              <w:rPr>
                <w:rFonts w:hint="eastAsia"/>
              </w:rPr>
              <w:t>成本指标</w:t>
            </w:r>
          </w:p>
        </w:tc>
        <w:tc>
          <w:tcPr>
            <w:tcW w:w="2835" w:type="dxa"/>
            <w:vAlign w:val="center"/>
          </w:tcPr>
          <w:p w14:paraId="3409CCA7">
            <w:pPr>
              <w:pStyle w:val="26"/>
            </w:pPr>
            <w:r>
              <w:rPr>
                <w:rFonts w:hint="eastAsia"/>
              </w:rPr>
              <w:t>成本金额</w:t>
            </w:r>
          </w:p>
        </w:tc>
        <w:tc>
          <w:tcPr>
            <w:tcW w:w="2835" w:type="dxa"/>
            <w:vAlign w:val="center"/>
          </w:tcPr>
          <w:p w14:paraId="002C2ED5">
            <w:pPr>
              <w:pStyle w:val="26"/>
            </w:pPr>
            <w:r>
              <w:rPr>
                <w:rFonts w:hint="eastAsia"/>
              </w:rPr>
              <w:t>企业养老保险超征奖励费用总金额</w:t>
            </w:r>
          </w:p>
        </w:tc>
        <w:tc>
          <w:tcPr>
            <w:tcW w:w="2551" w:type="dxa"/>
            <w:vAlign w:val="center"/>
          </w:tcPr>
          <w:p w14:paraId="41DC1FD9">
            <w:pPr>
              <w:pStyle w:val="26"/>
            </w:pPr>
            <w:r>
              <w:rPr>
                <w:rFonts w:hint="eastAsia"/>
              </w:rPr>
              <w:t>≤</w:t>
            </w:r>
            <w:r>
              <w:t>30</w:t>
            </w:r>
            <w:r>
              <w:rPr>
                <w:rFonts w:hint="eastAsia"/>
              </w:rPr>
              <w:t>万元</w:t>
            </w:r>
          </w:p>
        </w:tc>
        <w:tc>
          <w:tcPr>
            <w:tcW w:w="2268" w:type="dxa"/>
            <w:vAlign w:val="center"/>
          </w:tcPr>
          <w:p w14:paraId="540D3D49">
            <w:pPr>
              <w:pStyle w:val="26"/>
            </w:pPr>
            <w:r>
              <w:rPr>
                <w:rFonts w:hint="eastAsia"/>
              </w:rPr>
              <w:t>工作规划和部门职能</w:t>
            </w:r>
          </w:p>
        </w:tc>
      </w:tr>
      <w:tr w14:paraId="7E673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6B4B03">
            <w:pPr>
              <w:pStyle w:val="27"/>
            </w:pPr>
            <w:r>
              <w:rPr>
                <w:rFonts w:hint="eastAsia"/>
              </w:rPr>
              <w:t>效益指标</w:t>
            </w:r>
          </w:p>
        </w:tc>
        <w:tc>
          <w:tcPr>
            <w:tcW w:w="2268" w:type="dxa"/>
            <w:vAlign w:val="center"/>
          </w:tcPr>
          <w:p w14:paraId="5A54FB03">
            <w:pPr>
              <w:pStyle w:val="26"/>
            </w:pPr>
            <w:r>
              <w:rPr>
                <w:rFonts w:hint="eastAsia"/>
              </w:rPr>
              <w:t>可持续影响指标</w:t>
            </w:r>
          </w:p>
        </w:tc>
        <w:tc>
          <w:tcPr>
            <w:tcW w:w="2835" w:type="dxa"/>
            <w:vAlign w:val="center"/>
          </w:tcPr>
          <w:p w14:paraId="12A650C8">
            <w:pPr>
              <w:pStyle w:val="26"/>
            </w:pPr>
            <w:r>
              <w:rPr>
                <w:rFonts w:hint="eastAsia"/>
              </w:rPr>
              <w:t>项目持续发挥作用期限</w:t>
            </w:r>
            <w:r>
              <w:t xml:space="preserve">   </w:t>
            </w:r>
          </w:p>
        </w:tc>
        <w:tc>
          <w:tcPr>
            <w:tcW w:w="2835" w:type="dxa"/>
            <w:vAlign w:val="center"/>
          </w:tcPr>
          <w:p w14:paraId="59C91FBA">
            <w:pPr>
              <w:pStyle w:val="26"/>
            </w:pPr>
            <w:r>
              <w:rPr>
                <w:rFonts w:hint="eastAsia"/>
              </w:rPr>
              <w:t>项目持续发挥作用期限</w:t>
            </w:r>
          </w:p>
        </w:tc>
        <w:tc>
          <w:tcPr>
            <w:tcW w:w="2551" w:type="dxa"/>
            <w:vAlign w:val="center"/>
          </w:tcPr>
          <w:p w14:paraId="50FB992D">
            <w:pPr>
              <w:pStyle w:val="26"/>
            </w:pPr>
            <w:r>
              <w:t>1</w:t>
            </w:r>
            <w:r>
              <w:rPr>
                <w:rFonts w:hint="eastAsia"/>
              </w:rPr>
              <w:t>年内持续发挥作用</w:t>
            </w:r>
          </w:p>
        </w:tc>
        <w:tc>
          <w:tcPr>
            <w:tcW w:w="2268" w:type="dxa"/>
            <w:vAlign w:val="center"/>
          </w:tcPr>
          <w:p w14:paraId="571B77F1">
            <w:pPr>
              <w:pStyle w:val="26"/>
            </w:pPr>
            <w:r>
              <w:rPr>
                <w:rFonts w:hint="eastAsia"/>
              </w:rPr>
              <w:t>工作规划和部门职能</w:t>
            </w:r>
          </w:p>
        </w:tc>
      </w:tr>
      <w:tr w14:paraId="76808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EBC74E"/>
        </w:tc>
        <w:tc>
          <w:tcPr>
            <w:tcW w:w="2268" w:type="dxa"/>
            <w:vAlign w:val="center"/>
          </w:tcPr>
          <w:p w14:paraId="3E445295">
            <w:pPr>
              <w:pStyle w:val="26"/>
            </w:pPr>
            <w:r>
              <w:rPr>
                <w:rFonts w:hint="eastAsia"/>
              </w:rPr>
              <w:t>经济效益指标</w:t>
            </w:r>
          </w:p>
        </w:tc>
        <w:tc>
          <w:tcPr>
            <w:tcW w:w="2835" w:type="dxa"/>
            <w:vAlign w:val="center"/>
          </w:tcPr>
          <w:p w14:paraId="0937D5DC">
            <w:pPr>
              <w:pStyle w:val="26"/>
            </w:pPr>
            <w:r>
              <w:rPr>
                <w:rFonts w:hint="eastAsia"/>
              </w:rPr>
              <w:t>公共服务水平提升情况</w:t>
            </w:r>
          </w:p>
        </w:tc>
        <w:tc>
          <w:tcPr>
            <w:tcW w:w="2835" w:type="dxa"/>
            <w:vAlign w:val="center"/>
          </w:tcPr>
          <w:p w14:paraId="2A6BB0E3">
            <w:pPr>
              <w:pStyle w:val="26"/>
            </w:pPr>
            <w:r>
              <w:rPr>
                <w:rFonts w:hint="eastAsia"/>
              </w:rPr>
              <w:t>保障相关业务、工作等开展情况</w:t>
            </w:r>
          </w:p>
        </w:tc>
        <w:tc>
          <w:tcPr>
            <w:tcW w:w="2551" w:type="dxa"/>
            <w:vAlign w:val="center"/>
          </w:tcPr>
          <w:p w14:paraId="37DC20D9">
            <w:pPr>
              <w:pStyle w:val="26"/>
            </w:pPr>
            <w:r>
              <w:rPr>
                <w:rFonts w:hint="eastAsia"/>
              </w:rPr>
              <w:t>在全区达到养老保险政策宣传、落实</w:t>
            </w:r>
          </w:p>
        </w:tc>
        <w:tc>
          <w:tcPr>
            <w:tcW w:w="2268" w:type="dxa"/>
            <w:vAlign w:val="center"/>
          </w:tcPr>
          <w:p w14:paraId="56B78CC1">
            <w:pPr>
              <w:pStyle w:val="26"/>
            </w:pPr>
            <w:r>
              <w:rPr>
                <w:rFonts w:hint="eastAsia"/>
              </w:rPr>
              <w:t>工作规划和部门职能</w:t>
            </w:r>
          </w:p>
        </w:tc>
      </w:tr>
      <w:tr w14:paraId="2C358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2DE26C">
            <w:pPr>
              <w:pStyle w:val="27"/>
            </w:pPr>
            <w:r>
              <w:rPr>
                <w:rFonts w:hint="eastAsia"/>
              </w:rPr>
              <w:t>满意度指标</w:t>
            </w:r>
          </w:p>
        </w:tc>
        <w:tc>
          <w:tcPr>
            <w:tcW w:w="2268" w:type="dxa"/>
            <w:vAlign w:val="center"/>
          </w:tcPr>
          <w:p w14:paraId="4559134D">
            <w:pPr>
              <w:pStyle w:val="26"/>
            </w:pPr>
            <w:r>
              <w:rPr>
                <w:rFonts w:hint="eastAsia"/>
              </w:rPr>
              <w:t>服务对象满意度指标</w:t>
            </w:r>
          </w:p>
        </w:tc>
        <w:tc>
          <w:tcPr>
            <w:tcW w:w="2835" w:type="dxa"/>
            <w:vAlign w:val="center"/>
          </w:tcPr>
          <w:p w14:paraId="5D5817CB">
            <w:pPr>
              <w:pStyle w:val="26"/>
            </w:pPr>
            <w:r>
              <w:rPr>
                <w:rFonts w:hint="eastAsia"/>
              </w:rPr>
              <w:t>服务对象满意度</w:t>
            </w:r>
          </w:p>
        </w:tc>
        <w:tc>
          <w:tcPr>
            <w:tcW w:w="2835" w:type="dxa"/>
            <w:vAlign w:val="center"/>
          </w:tcPr>
          <w:p w14:paraId="6EC5857B">
            <w:pPr>
              <w:pStyle w:val="26"/>
            </w:pPr>
            <w:r>
              <w:rPr>
                <w:rFonts w:hint="eastAsia"/>
              </w:rPr>
              <w:t>服务对象满意度</w:t>
            </w:r>
          </w:p>
        </w:tc>
        <w:tc>
          <w:tcPr>
            <w:tcW w:w="2551" w:type="dxa"/>
            <w:vAlign w:val="center"/>
          </w:tcPr>
          <w:p w14:paraId="4E8EA767">
            <w:pPr>
              <w:pStyle w:val="26"/>
            </w:pPr>
            <w:r>
              <w:rPr>
                <w:rFonts w:hint="eastAsia"/>
              </w:rPr>
              <w:t>≥</w:t>
            </w:r>
            <w:r>
              <w:t>95%</w:t>
            </w:r>
          </w:p>
        </w:tc>
        <w:tc>
          <w:tcPr>
            <w:tcW w:w="2268" w:type="dxa"/>
            <w:vAlign w:val="center"/>
          </w:tcPr>
          <w:p w14:paraId="30B19C5B">
            <w:pPr>
              <w:pStyle w:val="26"/>
            </w:pPr>
            <w:r>
              <w:rPr>
                <w:rFonts w:hint="eastAsia"/>
              </w:rPr>
              <w:t>工作规划和部门职能</w:t>
            </w:r>
          </w:p>
        </w:tc>
      </w:tr>
    </w:tbl>
    <w:p w14:paraId="002C3EC1">
      <w:pPr>
        <w:sectPr>
          <w:pgSz w:w="16840" w:h="11900" w:orient="landscape"/>
          <w:pgMar w:top="1361" w:right="1020" w:bottom="1134" w:left="1020" w:header="720" w:footer="720" w:gutter="0"/>
          <w:cols w:space="720" w:num="1"/>
        </w:sectPr>
      </w:pPr>
    </w:p>
    <w:p w14:paraId="1118DE12">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、人力资源服务产业园运行经费绩效目标表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E017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17952D0">
            <w:pPr>
              <w:pStyle w:val="24"/>
            </w:pPr>
            <w:r>
              <w:rPr>
                <w:rFonts w:hint="eastAsia"/>
              </w:rPr>
              <w:t>绩效目标</w:t>
            </w:r>
          </w:p>
        </w:tc>
        <w:tc>
          <w:tcPr>
            <w:tcW w:w="12756" w:type="dxa"/>
            <w:tcBorders>
              <w:top w:val="single" w:color="000000" w:sz="6" w:space="0"/>
              <w:bottom w:val="single" w:color="FFFFFF" w:sz="6" w:space="0"/>
            </w:tcBorders>
            <w:vAlign w:val="center"/>
          </w:tcPr>
          <w:p w14:paraId="509C2CAA">
            <w:pPr>
              <w:pStyle w:val="26"/>
            </w:pPr>
            <w:r>
              <w:t>1.</w:t>
            </w:r>
            <w:r>
              <w:rPr>
                <w:rFonts w:hint="eastAsia"/>
              </w:rPr>
              <w:t>为企业、个人提供优质就业服务。</w:t>
            </w:r>
          </w:p>
        </w:tc>
      </w:tr>
    </w:tbl>
    <w:p w14:paraId="46D864E7">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6A5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DCEB0F">
            <w:pPr>
              <w:pStyle w:val="24"/>
            </w:pPr>
            <w:r>
              <w:rPr>
                <w:rFonts w:hint="eastAsia"/>
              </w:rPr>
              <w:t>一级指标</w:t>
            </w:r>
          </w:p>
        </w:tc>
        <w:tc>
          <w:tcPr>
            <w:tcW w:w="2268" w:type="dxa"/>
            <w:vAlign w:val="center"/>
          </w:tcPr>
          <w:p w14:paraId="70B43EE2">
            <w:pPr>
              <w:pStyle w:val="24"/>
            </w:pPr>
            <w:r>
              <w:rPr>
                <w:rFonts w:hint="eastAsia"/>
              </w:rPr>
              <w:t>二级指标</w:t>
            </w:r>
          </w:p>
        </w:tc>
        <w:tc>
          <w:tcPr>
            <w:tcW w:w="2835" w:type="dxa"/>
            <w:vAlign w:val="center"/>
          </w:tcPr>
          <w:p w14:paraId="35F81429">
            <w:pPr>
              <w:pStyle w:val="24"/>
            </w:pPr>
            <w:r>
              <w:rPr>
                <w:rFonts w:hint="eastAsia"/>
              </w:rPr>
              <w:t>三级指标</w:t>
            </w:r>
          </w:p>
        </w:tc>
        <w:tc>
          <w:tcPr>
            <w:tcW w:w="2835" w:type="dxa"/>
            <w:vAlign w:val="center"/>
          </w:tcPr>
          <w:p w14:paraId="765BEF89">
            <w:pPr>
              <w:pStyle w:val="24"/>
            </w:pPr>
            <w:r>
              <w:rPr>
                <w:rFonts w:hint="eastAsia"/>
              </w:rPr>
              <w:t>绩效指标描述</w:t>
            </w:r>
          </w:p>
        </w:tc>
        <w:tc>
          <w:tcPr>
            <w:tcW w:w="2551" w:type="dxa"/>
            <w:vAlign w:val="center"/>
          </w:tcPr>
          <w:p w14:paraId="3B306F04">
            <w:pPr>
              <w:pStyle w:val="24"/>
            </w:pPr>
            <w:r>
              <w:rPr>
                <w:rFonts w:hint="eastAsia"/>
              </w:rPr>
              <w:t>指标值</w:t>
            </w:r>
          </w:p>
        </w:tc>
        <w:tc>
          <w:tcPr>
            <w:tcW w:w="2268" w:type="dxa"/>
            <w:vAlign w:val="center"/>
          </w:tcPr>
          <w:p w14:paraId="471F2B57">
            <w:pPr>
              <w:pStyle w:val="24"/>
            </w:pPr>
            <w:r>
              <w:rPr>
                <w:rFonts w:hint="eastAsia"/>
              </w:rPr>
              <w:t>指标值确定依据</w:t>
            </w:r>
          </w:p>
        </w:tc>
      </w:tr>
      <w:tr w14:paraId="537E5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095AA5">
            <w:pPr>
              <w:pStyle w:val="27"/>
            </w:pPr>
            <w:r>
              <w:rPr>
                <w:rFonts w:hint="eastAsia"/>
              </w:rPr>
              <w:t>产出指标</w:t>
            </w:r>
          </w:p>
        </w:tc>
        <w:tc>
          <w:tcPr>
            <w:tcW w:w="2268" w:type="dxa"/>
            <w:vAlign w:val="center"/>
          </w:tcPr>
          <w:p w14:paraId="409C1773">
            <w:pPr>
              <w:pStyle w:val="26"/>
            </w:pPr>
            <w:r>
              <w:rPr>
                <w:rFonts w:hint="eastAsia"/>
              </w:rPr>
              <w:t>数量指标</w:t>
            </w:r>
          </w:p>
        </w:tc>
        <w:tc>
          <w:tcPr>
            <w:tcW w:w="2835" w:type="dxa"/>
            <w:vAlign w:val="center"/>
          </w:tcPr>
          <w:p w14:paraId="3CDB5B8A">
            <w:pPr>
              <w:pStyle w:val="26"/>
            </w:pPr>
            <w:r>
              <w:rPr>
                <w:rFonts w:hint="eastAsia"/>
              </w:rPr>
              <w:t>引进人力资源服务机构数量</w:t>
            </w:r>
          </w:p>
        </w:tc>
        <w:tc>
          <w:tcPr>
            <w:tcW w:w="2835" w:type="dxa"/>
            <w:vAlign w:val="center"/>
          </w:tcPr>
          <w:p w14:paraId="757A7E6E">
            <w:pPr>
              <w:pStyle w:val="26"/>
            </w:pPr>
            <w:r>
              <w:rPr>
                <w:rFonts w:hint="eastAsia"/>
              </w:rPr>
              <w:t>引进人力资源服务机构数量</w:t>
            </w:r>
          </w:p>
        </w:tc>
        <w:tc>
          <w:tcPr>
            <w:tcW w:w="2551" w:type="dxa"/>
            <w:vAlign w:val="center"/>
          </w:tcPr>
          <w:p w14:paraId="21CE05EB">
            <w:pPr>
              <w:pStyle w:val="26"/>
            </w:pPr>
            <w:r>
              <w:rPr>
                <w:rFonts w:hint="eastAsia"/>
              </w:rPr>
              <w:t>≥</w:t>
            </w:r>
            <w:r>
              <w:t>7</w:t>
            </w:r>
            <w:r>
              <w:rPr>
                <w:rFonts w:hint="eastAsia"/>
              </w:rPr>
              <w:t>家</w:t>
            </w:r>
          </w:p>
        </w:tc>
        <w:tc>
          <w:tcPr>
            <w:tcW w:w="2268" w:type="dxa"/>
            <w:vAlign w:val="center"/>
          </w:tcPr>
          <w:p w14:paraId="64378E87">
            <w:pPr>
              <w:pStyle w:val="26"/>
            </w:pPr>
            <w:r>
              <w:rPr>
                <w:rFonts w:hint="eastAsia"/>
              </w:rPr>
              <w:t>年度工作计划和部门职责</w:t>
            </w:r>
          </w:p>
        </w:tc>
      </w:tr>
      <w:tr w14:paraId="24DD6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AB1DFB"/>
        </w:tc>
        <w:tc>
          <w:tcPr>
            <w:tcW w:w="2268" w:type="dxa"/>
            <w:vAlign w:val="center"/>
          </w:tcPr>
          <w:p w14:paraId="139136E6">
            <w:pPr>
              <w:pStyle w:val="26"/>
            </w:pPr>
            <w:r>
              <w:rPr>
                <w:rFonts w:hint="eastAsia"/>
              </w:rPr>
              <w:t>质量指标</w:t>
            </w:r>
          </w:p>
        </w:tc>
        <w:tc>
          <w:tcPr>
            <w:tcW w:w="2835" w:type="dxa"/>
            <w:vAlign w:val="center"/>
          </w:tcPr>
          <w:p w14:paraId="13436B8F">
            <w:pPr>
              <w:pStyle w:val="26"/>
            </w:pPr>
            <w:r>
              <w:rPr>
                <w:rFonts w:hint="eastAsia"/>
              </w:rPr>
              <w:t>各项综合实务工作完成率</w:t>
            </w:r>
          </w:p>
        </w:tc>
        <w:tc>
          <w:tcPr>
            <w:tcW w:w="2835" w:type="dxa"/>
            <w:vAlign w:val="center"/>
          </w:tcPr>
          <w:p w14:paraId="5E9033D8">
            <w:pPr>
              <w:pStyle w:val="26"/>
            </w:pPr>
            <w:r>
              <w:rPr>
                <w:rFonts w:hint="eastAsia"/>
              </w:rPr>
              <w:t>各项综合实务工作完成率</w:t>
            </w:r>
          </w:p>
        </w:tc>
        <w:tc>
          <w:tcPr>
            <w:tcW w:w="2551" w:type="dxa"/>
            <w:vAlign w:val="center"/>
          </w:tcPr>
          <w:p w14:paraId="72256535">
            <w:pPr>
              <w:pStyle w:val="26"/>
            </w:pPr>
            <w:r>
              <w:rPr>
                <w:rFonts w:hint="eastAsia"/>
              </w:rPr>
              <w:t>≥</w:t>
            </w:r>
            <w:r>
              <w:t>90%</w:t>
            </w:r>
          </w:p>
        </w:tc>
        <w:tc>
          <w:tcPr>
            <w:tcW w:w="2268" w:type="dxa"/>
            <w:vAlign w:val="center"/>
          </w:tcPr>
          <w:p w14:paraId="41030980">
            <w:pPr>
              <w:pStyle w:val="26"/>
            </w:pPr>
            <w:r>
              <w:rPr>
                <w:rFonts w:hint="eastAsia"/>
              </w:rPr>
              <w:t>年度工作计划和部门职责</w:t>
            </w:r>
          </w:p>
        </w:tc>
      </w:tr>
      <w:tr w14:paraId="1638B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6E9E8B"/>
        </w:tc>
        <w:tc>
          <w:tcPr>
            <w:tcW w:w="2268" w:type="dxa"/>
            <w:vAlign w:val="center"/>
          </w:tcPr>
          <w:p w14:paraId="1B5E30A1">
            <w:pPr>
              <w:pStyle w:val="26"/>
            </w:pPr>
            <w:r>
              <w:rPr>
                <w:rFonts w:hint="eastAsia"/>
              </w:rPr>
              <w:t>时效指标</w:t>
            </w:r>
          </w:p>
        </w:tc>
        <w:tc>
          <w:tcPr>
            <w:tcW w:w="2835" w:type="dxa"/>
            <w:vAlign w:val="center"/>
          </w:tcPr>
          <w:p w14:paraId="73158FE1">
            <w:pPr>
              <w:pStyle w:val="26"/>
            </w:pPr>
            <w:r>
              <w:rPr>
                <w:rFonts w:hint="eastAsia"/>
              </w:rPr>
              <w:t>各项综合实务工作完成时间</w:t>
            </w:r>
          </w:p>
        </w:tc>
        <w:tc>
          <w:tcPr>
            <w:tcW w:w="2835" w:type="dxa"/>
            <w:vAlign w:val="center"/>
          </w:tcPr>
          <w:p w14:paraId="2E3B39A4">
            <w:pPr>
              <w:pStyle w:val="26"/>
            </w:pPr>
            <w:r>
              <w:rPr>
                <w:rFonts w:hint="eastAsia"/>
              </w:rPr>
              <w:t>各项综合实务工作完成时间</w:t>
            </w:r>
          </w:p>
        </w:tc>
        <w:tc>
          <w:tcPr>
            <w:tcW w:w="2551" w:type="dxa"/>
            <w:vAlign w:val="center"/>
          </w:tcPr>
          <w:p w14:paraId="14553FBB">
            <w:pPr>
              <w:pStyle w:val="26"/>
            </w:pPr>
            <w:r>
              <w:t>2023</w:t>
            </w:r>
            <w:r>
              <w:rPr>
                <w:rFonts w:hint="eastAsia"/>
              </w:rPr>
              <w:t>年</w:t>
            </w:r>
            <w:r>
              <w:t>12</w:t>
            </w:r>
            <w:r>
              <w:rPr>
                <w:rFonts w:hint="eastAsia"/>
              </w:rPr>
              <w:t>底前完成</w:t>
            </w:r>
          </w:p>
        </w:tc>
        <w:tc>
          <w:tcPr>
            <w:tcW w:w="2268" w:type="dxa"/>
            <w:vAlign w:val="center"/>
          </w:tcPr>
          <w:p w14:paraId="50A498A5">
            <w:pPr>
              <w:pStyle w:val="26"/>
            </w:pPr>
            <w:r>
              <w:rPr>
                <w:rFonts w:hint="eastAsia"/>
              </w:rPr>
              <w:t>年度工作计划和部门职责</w:t>
            </w:r>
          </w:p>
        </w:tc>
      </w:tr>
      <w:tr w14:paraId="5016D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E16991"/>
        </w:tc>
        <w:tc>
          <w:tcPr>
            <w:tcW w:w="2268" w:type="dxa"/>
            <w:vAlign w:val="center"/>
          </w:tcPr>
          <w:p w14:paraId="27FECF52">
            <w:pPr>
              <w:pStyle w:val="26"/>
            </w:pPr>
            <w:r>
              <w:rPr>
                <w:rFonts w:hint="eastAsia"/>
              </w:rPr>
              <w:t>成本指标</w:t>
            </w:r>
          </w:p>
        </w:tc>
        <w:tc>
          <w:tcPr>
            <w:tcW w:w="2835" w:type="dxa"/>
            <w:vAlign w:val="center"/>
          </w:tcPr>
          <w:p w14:paraId="312F9BA2">
            <w:pPr>
              <w:pStyle w:val="26"/>
            </w:pPr>
            <w:r>
              <w:rPr>
                <w:rFonts w:hint="eastAsia"/>
              </w:rPr>
              <w:t>成本金额</w:t>
            </w:r>
          </w:p>
        </w:tc>
        <w:tc>
          <w:tcPr>
            <w:tcW w:w="2835" w:type="dxa"/>
            <w:vAlign w:val="center"/>
          </w:tcPr>
          <w:p w14:paraId="03D74DCC">
            <w:pPr>
              <w:pStyle w:val="26"/>
            </w:pPr>
            <w:r>
              <w:rPr>
                <w:rFonts w:hint="eastAsia"/>
              </w:rPr>
              <w:t>人力资源服务产业园运行经费总金额</w:t>
            </w:r>
          </w:p>
        </w:tc>
        <w:tc>
          <w:tcPr>
            <w:tcW w:w="2551" w:type="dxa"/>
            <w:vAlign w:val="center"/>
          </w:tcPr>
          <w:p w14:paraId="126AB88D">
            <w:pPr>
              <w:pStyle w:val="26"/>
            </w:pPr>
            <w:r>
              <w:rPr>
                <w:rFonts w:hint="eastAsia"/>
              </w:rPr>
              <w:t>≤</w:t>
            </w:r>
            <w:r>
              <w:t>300</w:t>
            </w:r>
            <w:r>
              <w:rPr>
                <w:rFonts w:hint="eastAsia"/>
              </w:rPr>
              <w:t>万元</w:t>
            </w:r>
          </w:p>
        </w:tc>
        <w:tc>
          <w:tcPr>
            <w:tcW w:w="2268" w:type="dxa"/>
            <w:vAlign w:val="center"/>
          </w:tcPr>
          <w:p w14:paraId="5BCFE2E1">
            <w:pPr>
              <w:pStyle w:val="26"/>
            </w:pPr>
            <w:r>
              <w:rPr>
                <w:rFonts w:hint="eastAsia"/>
              </w:rPr>
              <w:t>年度工作计划和部门职责</w:t>
            </w:r>
          </w:p>
        </w:tc>
      </w:tr>
      <w:tr w14:paraId="3326F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60067D">
            <w:pPr>
              <w:pStyle w:val="27"/>
            </w:pPr>
            <w:r>
              <w:rPr>
                <w:rFonts w:hint="eastAsia"/>
              </w:rPr>
              <w:t>效益指标</w:t>
            </w:r>
          </w:p>
        </w:tc>
        <w:tc>
          <w:tcPr>
            <w:tcW w:w="2268" w:type="dxa"/>
            <w:vAlign w:val="center"/>
          </w:tcPr>
          <w:p w14:paraId="606D6AD9">
            <w:pPr>
              <w:pStyle w:val="26"/>
            </w:pPr>
            <w:r>
              <w:rPr>
                <w:rFonts w:hint="eastAsia"/>
              </w:rPr>
              <w:t>可持续影响指标</w:t>
            </w:r>
          </w:p>
        </w:tc>
        <w:tc>
          <w:tcPr>
            <w:tcW w:w="2835" w:type="dxa"/>
            <w:vAlign w:val="center"/>
          </w:tcPr>
          <w:p w14:paraId="411E3CD7">
            <w:pPr>
              <w:pStyle w:val="26"/>
            </w:pPr>
            <w:r>
              <w:rPr>
                <w:rFonts w:hint="eastAsia"/>
              </w:rPr>
              <w:t>项目持续发挥作用期限</w:t>
            </w:r>
          </w:p>
        </w:tc>
        <w:tc>
          <w:tcPr>
            <w:tcW w:w="2835" w:type="dxa"/>
            <w:vAlign w:val="center"/>
          </w:tcPr>
          <w:p w14:paraId="35F79C67">
            <w:pPr>
              <w:pStyle w:val="26"/>
            </w:pPr>
            <w:r>
              <w:rPr>
                <w:rFonts w:hint="eastAsia"/>
              </w:rPr>
              <w:t>项目持续发挥作用期限</w:t>
            </w:r>
          </w:p>
        </w:tc>
        <w:tc>
          <w:tcPr>
            <w:tcW w:w="2551" w:type="dxa"/>
            <w:vAlign w:val="center"/>
          </w:tcPr>
          <w:p w14:paraId="0B3D0EBF">
            <w:pPr>
              <w:pStyle w:val="26"/>
            </w:pPr>
            <w:r>
              <w:t>1</w:t>
            </w:r>
            <w:r>
              <w:rPr>
                <w:rFonts w:hint="eastAsia"/>
              </w:rPr>
              <w:t>年内持续发挥作用</w:t>
            </w:r>
          </w:p>
        </w:tc>
        <w:tc>
          <w:tcPr>
            <w:tcW w:w="2268" w:type="dxa"/>
            <w:vAlign w:val="center"/>
          </w:tcPr>
          <w:p w14:paraId="7F99CE20">
            <w:pPr>
              <w:pStyle w:val="26"/>
            </w:pPr>
            <w:r>
              <w:rPr>
                <w:rFonts w:hint="eastAsia"/>
              </w:rPr>
              <w:t>年度工作计划和部门职责</w:t>
            </w:r>
          </w:p>
        </w:tc>
      </w:tr>
      <w:tr w14:paraId="2C5EC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B5C813">
            <w:pPr>
              <w:pStyle w:val="27"/>
            </w:pPr>
            <w:r>
              <w:rPr>
                <w:rFonts w:hint="eastAsia"/>
              </w:rPr>
              <w:t>满意度指标</w:t>
            </w:r>
          </w:p>
        </w:tc>
        <w:tc>
          <w:tcPr>
            <w:tcW w:w="2268" w:type="dxa"/>
            <w:vAlign w:val="center"/>
          </w:tcPr>
          <w:p w14:paraId="046FCC60">
            <w:pPr>
              <w:pStyle w:val="26"/>
            </w:pPr>
            <w:r>
              <w:rPr>
                <w:rFonts w:hint="eastAsia"/>
              </w:rPr>
              <w:t>服务对象满意度指标</w:t>
            </w:r>
          </w:p>
        </w:tc>
        <w:tc>
          <w:tcPr>
            <w:tcW w:w="2835" w:type="dxa"/>
            <w:vAlign w:val="center"/>
          </w:tcPr>
          <w:p w14:paraId="53D4C427">
            <w:pPr>
              <w:pStyle w:val="26"/>
            </w:pPr>
            <w:r>
              <w:rPr>
                <w:rFonts w:hint="eastAsia"/>
              </w:rPr>
              <w:t>服务对象满意度</w:t>
            </w:r>
          </w:p>
        </w:tc>
        <w:tc>
          <w:tcPr>
            <w:tcW w:w="2835" w:type="dxa"/>
            <w:vAlign w:val="center"/>
          </w:tcPr>
          <w:p w14:paraId="308C3B0D">
            <w:pPr>
              <w:pStyle w:val="26"/>
            </w:pPr>
            <w:r>
              <w:rPr>
                <w:rFonts w:hint="eastAsia"/>
              </w:rPr>
              <w:t>服务对象满意度</w:t>
            </w:r>
          </w:p>
        </w:tc>
        <w:tc>
          <w:tcPr>
            <w:tcW w:w="2551" w:type="dxa"/>
            <w:vAlign w:val="center"/>
          </w:tcPr>
          <w:p w14:paraId="1F285E20">
            <w:pPr>
              <w:pStyle w:val="26"/>
            </w:pPr>
            <w:r>
              <w:rPr>
                <w:rFonts w:hint="eastAsia"/>
              </w:rPr>
              <w:t>≥</w:t>
            </w:r>
            <w:r>
              <w:t>95%</w:t>
            </w:r>
          </w:p>
        </w:tc>
        <w:tc>
          <w:tcPr>
            <w:tcW w:w="2268" w:type="dxa"/>
            <w:vAlign w:val="center"/>
          </w:tcPr>
          <w:p w14:paraId="1C45E763">
            <w:pPr>
              <w:pStyle w:val="26"/>
            </w:pPr>
            <w:r>
              <w:rPr>
                <w:rFonts w:hint="eastAsia"/>
              </w:rPr>
              <w:t>年度工作计划和部门职责</w:t>
            </w:r>
          </w:p>
        </w:tc>
      </w:tr>
    </w:tbl>
    <w:p w14:paraId="55FFE09F">
      <w:pPr>
        <w:sectPr>
          <w:pgSz w:w="16840" w:h="11900" w:orient="landscape"/>
          <w:pgMar w:top="1361" w:right="1020" w:bottom="1134" w:left="1020" w:header="720" w:footer="720" w:gutter="0"/>
          <w:cols w:space="720" w:num="1"/>
        </w:sectPr>
      </w:pPr>
    </w:p>
    <w:p w14:paraId="0A5122D9">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、社保系统数字证书使用财政补贴绩效目标表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9F59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90F3D8B">
            <w:pPr>
              <w:pStyle w:val="24"/>
            </w:pPr>
            <w:r>
              <w:rPr>
                <w:rFonts w:hint="eastAsia"/>
              </w:rPr>
              <w:t>绩效目标</w:t>
            </w:r>
          </w:p>
        </w:tc>
        <w:tc>
          <w:tcPr>
            <w:tcW w:w="12756" w:type="dxa"/>
            <w:tcBorders>
              <w:top w:val="single" w:color="000000" w:sz="6" w:space="0"/>
              <w:bottom w:val="single" w:color="FFFFFF" w:sz="6" w:space="0"/>
            </w:tcBorders>
            <w:vAlign w:val="center"/>
          </w:tcPr>
          <w:p w14:paraId="638A53D1">
            <w:pPr>
              <w:pStyle w:val="26"/>
            </w:pPr>
            <w:r>
              <w:t>1.</w:t>
            </w:r>
            <w:r>
              <w:rPr>
                <w:rFonts w:hint="eastAsia"/>
              </w:rPr>
              <w:t>按规定时间支付财政补助。</w:t>
            </w:r>
          </w:p>
        </w:tc>
      </w:tr>
    </w:tbl>
    <w:p w14:paraId="51F32CDE">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111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CA2B64">
            <w:pPr>
              <w:pStyle w:val="24"/>
            </w:pPr>
            <w:r>
              <w:rPr>
                <w:rFonts w:hint="eastAsia"/>
              </w:rPr>
              <w:t>一级指标</w:t>
            </w:r>
          </w:p>
        </w:tc>
        <w:tc>
          <w:tcPr>
            <w:tcW w:w="2268" w:type="dxa"/>
            <w:vAlign w:val="center"/>
          </w:tcPr>
          <w:p w14:paraId="3D7299D9">
            <w:pPr>
              <w:pStyle w:val="24"/>
            </w:pPr>
            <w:r>
              <w:rPr>
                <w:rFonts w:hint="eastAsia"/>
              </w:rPr>
              <w:t>二级指标</w:t>
            </w:r>
          </w:p>
        </w:tc>
        <w:tc>
          <w:tcPr>
            <w:tcW w:w="2835" w:type="dxa"/>
            <w:vAlign w:val="center"/>
          </w:tcPr>
          <w:p w14:paraId="6DDF0DFC">
            <w:pPr>
              <w:pStyle w:val="24"/>
            </w:pPr>
            <w:r>
              <w:rPr>
                <w:rFonts w:hint="eastAsia"/>
              </w:rPr>
              <w:t>三级指标</w:t>
            </w:r>
          </w:p>
        </w:tc>
        <w:tc>
          <w:tcPr>
            <w:tcW w:w="2835" w:type="dxa"/>
            <w:vAlign w:val="center"/>
          </w:tcPr>
          <w:p w14:paraId="475B0BF3">
            <w:pPr>
              <w:pStyle w:val="24"/>
            </w:pPr>
            <w:r>
              <w:rPr>
                <w:rFonts w:hint="eastAsia"/>
              </w:rPr>
              <w:t>绩效指标描述</w:t>
            </w:r>
          </w:p>
        </w:tc>
        <w:tc>
          <w:tcPr>
            <w:tcW w:w="2551" w:type="dxa"/>
            <w:vAlign w:val="center"/>
          </w:tcPr>
          <w:p w14:paraId="66F745ED">
            <w:pPr>
              <w:pStyle w:val="24"/>
            </w:pPr>
            <w:r>
              <w:rPr>
                <w:rFonts w:hint="eastAsia"/>
              </w:rPr>
              <w:t>指标值</w:t>
            </w:r>
          </w:p>
        </w:tc>
        <w:tc>
          <w:tcPr>
            <w:tcW w:w="2268" w:type="dxa"/>
            <w:vAlign w:val="center"/>
          </w:tcPr>
          <w:p w14:paraId="0B24BD73">
            <w:pPr>
              <w:pStyle w:val="24"/>
            </w:pPr>
            <w:r>
              <w:rPr>
                <w:rFonts w:hint="eastAsia"/>
              </w:rPr>
              <w:t>指标值确定依据</w:t>
            </w:r>
          </w:p>
        </w:tc>
      </w:tr>
      <w:tr w14:paraId="52967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609A44">
            <w:pPr>
              <w:pStyle w:val="27"/>
            </w:pPr>
            <w:r>
              <w:rPr>
                <w:rFonts w:hint="eastAsia"/>
              </w:rPr>
              <w:t>产出指标</w:t>
            </w:r>
          </w:p>
        </w:tc>
        <w:tc>
          <w:tcPr>
            <w:tcW w:w="2268" w:type="dxa"/>
            <w:vAlign w:val="center"/>
          </w:tcPr>
          <w:p w14:paraId="4038F788">
            <w:pPr>
              <w:pStyle w:val="26"/>
            </w:pPr>
            <w:r>
              <w:rPr>
                <w:rFonts w:hint="eastAsia"/>
              </w:rPr>
              <w:t>数量指标</w:t>
            </w:r>
          </w:p>
        </w:tc>
        <w:tc>
          <w:tcPr>
            <w:tcW w:w="2835" w:type="dxa"/>
            <w:vAlign w:val="center"/>
          </w:tcPr>
          <w:p w14:paraId="4F7C8C61">
            <w:pPr>
              <w:pStyle w:val="26"/>
            </w:pPr>
            <w:r>
              <w:rPr>
                <w:rFonts w:hint="eastAsia"/>
              </w:rPr>
              <w:t>补贴覆盖企事业单位数量</w:t>
            </w:r>
          </w:p>
        </w:tc>
        <w:tc>
          <w:tcPr>
            <w:tcW w:w="2835" w:type="dxa"/>
            <w:vAlign w:val="center"/>
          </w:tcPr>
          <w:p w14:paraId="0DB35B09">
            <w:pPr>
              <w:pStyle w:val="26"/>
            </w:pPr>
            <w:r>
              <w:rPr>
                <w:rFonts w:hint="eastAsia"/>
              </w:rPr>
              <w:t>补贴覆盖企事业单位数量</w:t>
            </w:r>
          </w:p>
        </w:tc>
        <w:tc>
          <w:tcPr>
            <w:tcW w:w="2551" w:type="dxa"/>
            <w:vAlign w:val="center"/>
          </w:tcPr>
          <w:p w14:paraId="2E8E9AD8">
            <w:pPr>
              <w:pStyle w:val="26"/>
            </w:pPr>
            <w:r>
              <w:t>2900</w:t>
            </w:r>
            <w:r>
              <w:rPr>
                <w:rFonts w:hint="eastAsia"/>
              </w:rPr>
              <w:t>户</w:t>
            </w:r>
          </w:p>
        </w:tc>
        <w:tc>
          <w:tcPr>
            <w:tcW w:w="2268" w:type="dxa"/>
            <w:vAlign w:val="center"/>
          </w:tcPr>
          <w:p w14:paraId="1D02652E">
            <w:pPr>
              <w:pStyle w:val="26"/>
            </w:pPr>
            <w:r>
              <w:rPr>
                <w:rFonts w:hint="eastAsia"/>
              </w:rPr>
              <w:t>部门职责和年度工作计划</w:t>
            </w:r>
          </w:p>
        </w:tc>
      </w:tr>
      <w:tr w14:paraId="7675E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A1F339"/>
        </w:tc>
        <w:tc>
          <w:tcPr>
            <w:tcW w:w="2268" w:type="dxa"/>
            <w:vAlign w:val="center"/>
          </w:tcPr>
          <w:p w14:paraId="43958D83">
            <w:pPr>
              <w:pStyle w:val="26"/>
            </w:pPr>
            <w:r>
              <w:rPr>
                <w:rFonts w:hint="eastAsia"/>
              </w:rPr>
              <w:t>质量指标</w:t>
            </w:r>
          </w:p>
        </w:tc>
        <w:tc>
          <w:tcPr>
            <w:tcW w:w="2835" w:type="dxa"/>
            <w:vAlign w:val="center"/>
          </w:tcPr>
          <w:p w14:paraId="507743C9">
            <w:pPr>
              <w:pStyle w:val="26"/>
            </w:pPr>
            <w:r>
              <w:rPr>
                <w:rFonts w:hint="eastAsia"/>
              </w:rPr>
              <w:t>补贴资金支付到位率</w:t>
            </w:r>
          </w:p>
        </w:tc>
        <w:tc>
          <w:tcPr>
            <w:tcW w:w="2835" w:type="dxa"/>
            <w:vAlign w:val="center"/>
          </w:tcPr>
          <w:p w14:paraId="34118A4B">
            <w:pPr>
              <w:pStyle w:val="26"/>
            </w:pPr>
            <w:r>
              <w:rPr>
                <w:rFonts w:hint="eastAsia"/>
              </w:rPr>
              <w:t>补贴资金支付到位率</w:t>
            </w:r>
          </w:p>
        </w:tc>
        <w:tc>
          <w:tcPr>
            <w:tcW w:w="2551" w:type="dxa"/>
            <w:vAlign w:val="center"/>
          </w:tcPr>
          <w:p w14:paraId="15C27B7D">
            <w:pPr>
              <w:pStyle w:val="26"/>
            </w:pPr>
            <w:r>
              <w:t>100%</w:t>
            </w:r>
          </w:p>
        </w:tc>
        <w:tc>
          <w:tcPr>
            <w:tcW w:w="2268" w:type="dxa"/>
            <w:vAlign w:val="center"/>
          </w:tcPr>
          <w:p w14:paraId="249E539B">
            <w:pPr>
              <w:pStyle w:val="26"/>
            </w:pPr>
            <w:r>
              <w:rPr>
                <w:rFonts w:hint="eastAsia"/>
              </w:rPr>
              <w:t>部门职责和年度工作计划</w:t>
            </w:r>
          </w:p>
        </w:tc>
      </w:tr>
      <w:tr w14:paraId="06F2F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9CA8B7"/>
        </w:tc>
        <w:tc>
          <w:tcPr>
            <w:tcW w:w="2268" w:type="dxa"/>
            <w:vAlign w:val="center"/>
          </w:tcPr>
          <w:p w14:paraId="2EBFFCCB">
            <w:pPr>
              <w:pStyle w:val="26"/>
            </w:pPr>
            <w:r>
              <w:rPr>
                <w:rFonts w:hint="eastAsia"/>
              </w:rPr>
              <w:t>时效指标</w:t>
            </w:r>
          </w:p>
        </w:tc>
        <w:tc>
          <w:tcPr>
            <w:tcW w:w="2835" w:type="dxa"/>
            <w:vAlign w:val="center"/>
          </w:tcPr>
          <w:p w14:paraId="7B20F950">
            <w:pPr>
              <w:pStyle w:val="26"/>
            </w:pPr>
            <w:r>
              <w:rPr>
                <w:rFonts w:hint="eastAsia"/>
              </w:rPr>
              <w:t>工作任务完成及时性</w:t>
            </w:r>
          </w:p>
        </w:tc>
        <w:tc>
          <w:tcPr>
            <w:tcW w:w="2835" w:type="dxa"/>
            <w:vAlign w:val="center"/>
          </w:tcPr>
          <w:p w14:paraId="4996F90F">
            <w:pPr>
              <w:pStyle w:val="26"/>
            </w:pPr>
            <w:r>
              <w:rPr>
                <w:rFonts w:hint="eastAsia"/>
              </w:rPr>
              <w:t>工作任务完成及时性</w:t>
            </w:r>
          </w:p>
        </w:tc>
        <w:tc>
          <w:tcPr>
            <w:tcW w:w="2551" w:type="dxa"/>
            <w:vAlign w:val="center"/>
          </w:tcPr>
          <w:p w14:paraId="14F8CF6B">
            <w:pPr>
              <w:pStyle w:val="26"/>
            </w:pPr>
            <w:r>
              <w:t>12</w:t>
            </w:r>
            <w:r>
              <w:rPr>
                <w:rFonts w:hint="eastAsia"/>
              </w:rPr>
              <w:t>月底前支付补贴全部到位</w:t>
            </w:r>
          </w:p>
        </w:tc>
        <w:tc>
          <w:tcPr>
            <w:tcW w:w="2268" w:type="dxa"/>
            <w:vAlign w:val="center"/>
          </w:tcPr>
          <w:p w14:paraId="23BD8C08">
            <w:pPr>
              <w:pStyle w:val="26"/>
            </w:pPr>
            <w:r>
              <w:rPr>
                <w:rFonts w:hint="eastAsia"/>
              </w:rPr>
              <w:t>部门职责和年度工作计划</w:t>
            </w:r>
          </w:p>
        </w:tc>
      </w:tr>
      <w:tr w14:paraId="6AC74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9F00B5"/>
        </w:tc>
        <w:tc>
          <w:tcPr>
            <w:tcW w:w="2268" w:type="dxa"/>
            <w:vAlign w:val="center"/>
          </w:tcPr>
          <w:p w14:paraId="65FB2E41">
            <w:pPr>
              <w:pStyle w:val="26"/>
            </w:pPr>
            <w:r>
              <w:rPr>
                <w:rFonts w:hint="eastAsia"/>
              </w:rPr>
              <w:t>成本指标</w:t>
            </w:r>
          </w:p>
        </w:tc>
        <w:tc>
          <w:tcPr>
            <w:tcW w:w="2835" w:type="dxa"/>
            <w:vAlign w:val="center"/>
          </w:tcPr>
          <w:p w14:paraId="70B493B8">
            <w:pPr>
              <w:pStyle w:val="26"/>
            </w:pPr>
            <w:r>
              <w:rPr>
                <w:rFonts w:hint="eastAsia"/>
              </w:rPr>
              <w:t>成本金额</w:t>
            </w:r>
          </w:p>
        </w:tc>
        <w:tc>
          <w:tcPr>
            <w:tcW w:w="2835" w:type="dxa"/>
            <w:vAlign w:val="center"/>
          </w:tcPr>
          <w:p w14:paraId="6ADE031A">
            <w:pPr>
              <w:pStyle w:val="26"/>
            </w:pPr>
            <w:r>
              <w:rPr>
                <w:rFonts w:hint="eastAsia"/>
              </w:rPr>
              <w:t>社保系统数字证书使用财政补贴总金额</w:t>
            </w:r>
          </w:p>
        </w:tc>
        <w:tc>
          <w:tcPr>
            <w:tcW w:w="2551" w:type="dxa"/>
            <w:vAlign w:val="center"/>
          </w:tcPr>
          <w:p w14:paraId="731BF153">
            <w:pPr>
              <w:pStyle w:val="26"/>
            </w:pPr>
            <w:r>
              <w:rPr>
                <w:rFonts w:hint="eastAsia"/>
              </w:rPr>
              <w:t>≤</w:t>
            </w:r>
            <w:r>
              <w:t>18</w:t>
            </w:r>
            <w:r>
              <w:rPr>
                <w:rFonts w:hint="eastAsia"/>
              </w:rPr>
              <w:t>万元</w:t>
            </w:r>
          </w:p>
        </w:tc>
        <w:tc>
          <w:tcPr>
            <w:tcW w:w="2268" w:type="dxa"/>
            <w:vAlign w:val="center"/>
          </w:tcPr>
          <w:p w14:paraId="24E84B7B">
            <w:pPr>
              <w:pStyle w:val="26"/>
            </w:pPr>
            <w:r>
              <w:rPr>
                <w:rFonts w:hint="eastAsia"/>
              </w:rPr>
              <w:t>部门职责和年度工作计划</w:t>
            </w:r>
          </w:p>
        </w:tc>
      </w:tr>
      <w:tr w14:paraId="51D09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6EF231">
            <w:pPr>
              <w:pStyle w:val="27"/>
            </w:pPr>
            <w:r>
              <w:rPr>
                <w:rFonts w:hint="eastAsia"/>
              </w:rPr>
              <w:t>效益指标</w:t>
            </w:r>
          </w:p>
        </w:tc>
        <w:tc>
          <w:tcPr>
            <w:tcW w:w="2268" w:type="dxa"/>
            <w:vAlign w:val="center"/>
          </w:tcPr>
          <w:p w14:paraId="79C20988">
            <w:pPr>
              <w:pStyle w:val="26"/>
            </w:pPr>
            <w:r>
              <w:rPr>
                <w:rFonts w:hint="eastAsia"/>
              </w:rPr>
              <w:t>社会效益指标</w:t>
            </w:r>
          </w:p>
        </w:tc>
        <w:tc>
          <w:tcPr>
            <w:tcW w:w="2835" w:type="dxa"/>
            <w:vAlign w:val="center"/>
          </w:tcPr>
          <w:p w14:paraId="46BC90CC">
            <w:pPr>
              <w:pStyle w:val="26"/>
            </w:pPr>
            <w:r>
              <w:rPr>
                <w:rFonts w:hint="eastAsia"/>
              </w:rPr>
              <w:t>职工养老保险费征缴率</w:t>
            </w:r>
          </w:p>
        </w:tc>
        <w:tc>
          <w:tcPr>
            <w:tcW w:w="2835" w:type="dxa"/>
            <w:vAlign w:val="center"/>
          </w:tcPr>
          <w:p w14:paraId="36E89184">
            <w:pPr>
              <w:pStyle w:val="26"/>
            </w:pPr>
            <w:r>
              <w:rPr>
                <w:rFonts w:hint="eastAsia"/>
              </w:rPr>
              <w:t>职工养老保险费征缴率</w:t>
            </w:r>
          </w:p>
        </w:tc>
        <w:tc>
          <w:tcPr>
            <w:tcW w:w="2551" w:type="dxa"/>
            <w:vAlign w:val="center"/>
          </w:tcPr>
          <w:p w14:paraId="1D86CC30">
            <w:pPr>
              <w:pStyle w:val="26"/>
            </w:pPr>
            <w:r>
              <w:t>100%</w:t>
            </w:r>
          </w:p>
        </w:tc>
        <w:tc>
          <w:tcPr>
            <w:tcW w:w="2268" w:type="dxa"/>
            <w:vAlign w:val="center"/>
          </w:tcPr>
          <w:p w14:paraId="78002D08">
            <w:pPr>
              <w:pStyle w:val="26"/>
            </w:pPr>
            <w:r>
              <w:rPr>
                <w:rFonts w:hint="eastAsia"/>
              </w:rPr>
              <w:t>部门职责和年度工作计划</w:t>
            </w:r>
          </w:p>
        </w:tc>
      </w:tr>
      <w:tr w14:paraId="1ADCD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B6C70C"/>
        </w:tc>
        <w:tc>
          <w:tcPr>
            <w:tcW w:w="2268" w:type="dxa"/>
            <w:vAlign w:val="center"/>
          </w:tcPr>
          <w:p w14:paraId="51A4A892">
            <w:pPr>
              <w:pStyle w:val="26"/>
            </w:pPr>
            <w:r>
              <w:rPr>
                <w:rFonts w:hint="eastAsia"/>
              </w:rPr>
              <w:t>可持续影响指标</w:t>
            </w:r>
          </w:p>
        </w:tc>
        <w:tc>
          <w:tcPr>
            <w:tcW w:w="2835" w:type="dxa"/>
            <w:vAlign w:val="center"/>
          </w:tcPr>
          <w:p w14:paraId="406FE187">
            <w:pPr>
              <w:pStyle w:val="26"/>
            </w:pPr>
            <w:r>
              <w:rPr>
                <w:rFonts w:hint="eastAsia"/>
              </w:rPr>
              <w:t>项目持续发挥作用期限</w:t>
            </w:r>
          </w:p>
        </w:tc>
        <w:tc>
          <w:tcPr>
            <w:tcW w:w="2835" w:type="dxa"/>
            <w:vAlign w:val="center"/>
          </w:tcPr>
          <w:p w14:paraId="05A58F28">
            <w:pPr>
              <w:pStyle w:val="26"/>
            </w:pPr>
            <w:r>
              <w:rPr>
                <w:rFonts w:hint="eastAsia"/>
              </w:rPr>
              <w:t>项目持续发挥作用期限</w:t>
            </w:r>
          </w:p>
        </w:tc>
        <w:tc>
          <w:tcPr>
            <w:tcW w:w="2551" w:type="dxa"/>
            <w:vAlign w:val="center"/>
          </w:tcPr>
          <w:p w14:paraId="50B9ACCD">
            <w:pPr>
              <w:pStyle w:val="26"/>
            </w:pPr>
            <w:r>
              <w:t>1</w:t>
            </w:r>
            <w:r>
              <w:rPr>
                <w:rFonts w:hint="eastAsia"/>
              </w:rPr>
              <w:t>年内持续发挥作用</w:t>
            </w:r>
          </w:p>
        </w:tc>
        <w:tc>
          <w:tcPr>
            <w:tcW w:w="2268" w:type="dxa"/>
            <w:vAlign w:val="center"/>
          </w:tcPr>
          <w:p w14:paraId="2CF6927D">
            <w:pPr>
              <w:pStyle w:val="26"/>
            </w:pPr>
            <w:r>
              <w:rPr>
                <w:rFonts w:hint="eastAsia"/>
              </w:rPr>
              <w:t>部门职责和年度工作计划</w:t>
            </w:r>
          </w:p>
        </w:tc>
      </w:tr>
      <w:tr w14:paraId="66E5B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3EDBD6">
            <w:pPr>
              <w:pStyle w:val="27"/>
            </w:pPr>
            <w:r>
              <w:rPr>
                <w:rFonts w:hint="eastAsia"/>
              </w:rPr>
              <w:t>满意度指标</w:t>
            </w:r>
          </w:p>
        </w:tc>
        <w:tc>
          <w:tcPr>
            <w:tcW w:w="2268" w:type="dxa"/>
            <w:vAlign w:val="center"/>
          </w:tcPr>
          <w:p w14:paraId="43A46E2A">
            <w:pPr>
              <w:pStyle w:val="26"/>
            </w:pPr>
            <w:r>
              <w:rPr>
                <w:rFonts w:hint="eastAsia"/>
              </w:rPr>
              <w:t>服务对象满意度指标</w:t>
            </w:r>
          </w:p>
        </w:tc>
        <w:tc>
          <w:tcPr>
            <w:tcW w:w="2835" w:type="dxa"/>
            <w:vAlign w:val="center"/>
          </w:tcPr>
          <w:p w14:paraId="30F4EE2F">
            <w:pPr>
              <w:pStyle w:val="26"/>
            </w:pPr>
            <w:r>
              <w:rPr>
                <w:rFonts w:hint="eastAsia"/>
              </w:rPr>
              <w:t>服务对象满意度</w:t>
            </w:r>
          </w:p>
        </w:tc>
        <w:tc>
          <w:tcPr>
            <w:tcW w:w="2835" w:type="dxa"/>
            <w:vAlign w:val="center"/>
          </w:tcPr>
          <w:p w14:paraId="31B9AAD9">
            <w:pPr>
              <w:pStyle w:val="26"/>
            </w:pPr>
            <w:r>
              <w:rPr>
                <w:rFonts w:hint="eastAsia"/>
              </w:rPr>
              <w:t>服务对象满意度</w:t>
            </w:r>
          </w:p>
        </w:tc>
        <w:tc>
          <w:tcPr>
            <w:tcW w:w="2551" w:type="dxa"/>
            <w:vAlign w:val="center"/>
          </w:tcPr>
          <w:p w14:paraId="65CB5921">
            <w:pPr>
              <w:pStyle w:val="26"/>
            </w:pPr>
            <w:r>
              <w:rPr>
                <w:rFonts w:hint="eastAsia"/>
              </w:rPr>
              <w:t>≥</w:t>
            </w:r>
            <w:r>
              <w:t>95%</w:t>
            </w:r>
          </w:p>
        </w:tc>
        <w:tc>
          <w:tcPr>
            <w:tcW w:w="2268" w:type="dxa"/>
            <w:vAlign w:val="center"/>
          </w:tcPr>
          <w:p w14:paraId="4ED7FC99">
            <w:pPr>
              <w:pStyle w:val="26"/>
            </w:pPr>
            <w:r>
              <w:rPr>
                <w:rFonts w:hint="eastAsia"/>
              </w:rPr>
              <w:t>部门职责和年度工作计划</w:t>
            </w:r>
          </w:p>
        </w:tc>
      </w:tr>
    </w:tbl>
    <w:p w14:paraId="78D19603">
      <w:pPr>
        <w:sectPr>
          <w:pgSz w:w="16840" w:h="11900" w:orient="landscape"/>
          <w:pgMar w:top="1361" w:right="1020" w:bottom="1134" w:left="1020" w:header="720" w:footer="720" w:gutter="0"/>
          <w:cols w:space="720" w:num="1"/>
        </w:sectPr>
      </w:pPr>
    </w:p>
    <w:p w14:paraId="12AB1203">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、社会保障业务经费绩效目标表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58E6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4A741B0">
            <w:pPr>
              <w:pStyle w:val="24"/>
            </w:pPr>
            <w:r>
              <w:rPr>
                <w:rFonts w:hint="eastAsia"/>
              </w:rPr>
              <w:t>绩效目标</w:t>
            </w:r>
          </w:p>
        </w:tc>
        <w:tc>
          <w:tcPr>
            <w:tcW w:w="12756" w:type="dxa"/>
            <w:tcBorders>
              <w:top w:val="single" w:color="000000" w:sz="6" w:space="0"/>
              <w:bottom w:val="single" w:color="FFFFFF" w:sz="6" w:space="0"/>
            </w:tcBorders>
            <w:vAlign w:val="center"/>
          </w:tcPr>
          <w:p w14:paraId="4D308B9A">
            <w:pPr>
              <w:pStyle w:val="26"/>
              <w:rPr>
                <w:lang w:eastAsia="zh-CN"/>
              </w:rPr>
            </w:pPr>
            <w:r>
              <w:t>1.</w:t>
            </w:r>
            <w:r>
              <w:rPr>
                <w:rFonts w:hint="eastAsia"/>
              </w:rPr>
              <w:t>保证人社部门正常运转</w:t>
            </w:r>
            <w:r>
              <w:rPr>
                <w:rFonts w:hint="eastAsia"/>
                <w:lang w:eastAsia="zh-CN"/>
              </w:rPr>
              <w:t>。</w:t>
            </w:r>
          </w:p>
        </w:tc>
      </w:tr>
    </w:tbl>
    <w:p w14:paraId="5A795E27">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97E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174E91">
            <w:pPr>
              <w:pStyle w:val="24"/>
            </w:pPr>
            <w:r>
              <w:rPr>
                <w:rFonts w:hint="eastAsia"/>
              </w:rPr>
              <w:t>一级指标</w:t>
            </w:r>
          </w:p>
        </w:tc>
        <w:tc>
          <w:tcPr>
            <w:tcW w:w="2268" w:type="dxa"/>
            <w:vAlign w:val="center"/>
          </w:tcPr>
          <w:p w14:paraId="30583EE3">
            <w:pPr>
              <w:pStyle w:val="24"/>
            </w:pPr>
            <w:r>
              <w:rPr>
                <w:rFonts w:hint="eastAsia"/>
              </w:rPr>
              <w:t>二级指标</w:t>
            </w:r>
          </w:p>
        </w:tc>
        <w:tc>
          <w:tcPr>
            <w:tcW w:w="2835" w:type="dxa"/>
            <w:vAlign w:val="center"/>
          </w:tcPr>
          <w:p w14:paraId="57B8AAA8">
            <w:pPr>
              <w:pStyle w:val="24"/>
            </w:pPr>
            <w:r>
              <w:rPr>
                <w:rFonts w:hint="eastAsia"/>
              </w:rPr>
              <w:t>三级指标</w:t>
            </w:r>
          </w:p>
        </w:tc>
        <w:tc>
          <w:tcPr>
            <w:tcW w:w="2835" w:type="dxa"/>
            <w:vAlign w:val="center"/>
          </w:tcPr>
          <w:p w14:paraId="2D23A82B">
            <w:pPr>
              <w:pStyle w:val="24"/>
            </w:pPr>
            <w:r>
              <w:rPr>
                <w:rFonts w:hint="eastAsia"/>
              </w:rPr>
              <w:t>绩效指标描述</w:t>
            </w:r>
          </w:p>
        </w:tc>
        <w:tc>
          <w:tcPr>
            <w:tcW w:w="2551" w:type="dxa"/>
            <w:vAlign w:val="center"/>
          </w:tcPr>
          <w:p w14:paraId="49B0E0A7">
            <w:pPr>
              <w:pStyle w:val="24"/>
            </w:pPr>
            <w:r>
              <w:rPr>
                <w:rFonts w:hint="eastAsia"/>
              </w:rPr>
              <w:t>指标值</w:t>
            </w:r>
          </w:p>
        </w:tc>
        <w:tc>
          <w:tcPr>
            <w:tcW w:w="2268" w:type="dxa"/>
            <w:vAlign w:val="center"/>
          </w:tcPr>
          <w:p w14:paraId="16E94810">
            <w:pPr>
              <w:pStyle w:val="24"/>
            </w:pPr>
            <w:r>
              <w:rPr>
                <w:rFonts w:hint="eastAsia"/>
              </w:rPr>
              <w:t>指标值确定依据</w:t>
            </w:r>
          </w:p>
        </w:tc>
      </w:tr>
      <w:tr w14:paraId="6AB97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FEE33E">
            <w:pPr>
              <w:pStyle w:val="27"/>
            </w:pPr>
            <w:r>
              <w:rPr>
                <w:rFonts w:hint="eastAsia"/>
              </w:rPr>
              <w:t>产出指标</w:t>
            </w:r>
          </w:p>
        </w:tc>
        <w:tc>
          <w:tcPr>
            <w:tcW w:w="2268" w:type="dxa"/>
            <w:vAlign w:val="center"/>
          </w:tcPr>
          <w:p w14:paraId="457D678F">
            <w:pPr>
              <w:pStyle w:val="26"/>
            </w:pPr>
            <w:r>
              <w:rPr>
                <w:rFonts w:hint="eastAsia"/>
              </w:rPr>
              <w:t>数量指标</w:t>
            </w:r>
          </w:p>
        </w:tc>
        <w:tc>
          <w:tcPr>
            <w:tcW w:w="2835" w:type="dxa"/>
            <w:vAlign w:val="center"/>
          </w:tcPr>
          <w:p w14:paraId="20318580">
            <w:pPr>
              <w:pStyle w:val="26"/>
            </w:pPr>
            <w:r>
              <w:rPr>
                <w:rFonts w:hint="eastAsia"/>
              </w:rPr>
              <w:t>病退业务审核组织次数</w:t>
            </w:r>
          </w:p>
        </w:tc>
        <w:tc>
          <w:tcPr>
            <w:tcW w:w="2835" w:type="dxa"/>
            <w:vAlign w:val="center"/>
          </w:tcPr>
          <w:p w14:paraId="4053B25F">
            <w:pPr>
              <w:pStyle w:val="26"/>
            </w:pPr>
            <w:r>
              <w:rPr>
                <w:rFonts w:hint="eastAsia"/>
              </w:rPr>
              <w:t>病退业务审核组织次数</w:t>
            </w:r>
          </w:p>
        </w:tc>
        <w:tc>
          <w:tcPr>
            <w:tcW w:w="2551" w:type="dxa"/>
            <w:vAlign w:val="center"/>
          </w:tcPr>
          <w:p w14:paraId="6968A368">
            <w:pPr>
              <w:pStyle w:val="26"/>
            </w:pPr>
            <w:r>
              <w:t>1</w:t>
            </w:r>
            <w:r>
              <w:rPr>
                <w:rFonts w:hint="eastAsia"/>
              </w:rPr>
              <w:t>次</w:t>
            </w:r>
          </w:p>
        </w:tc>
        <w:tc>
          <w:tcPr>
            <w:tcW w:w="2268" w:type="dxa"/>
            <w:vAlign w:val="center"/>
          </w:tcPr>
          <w:p w14:paraId="794D9C22">
            <w:pPr>
              <w:pStyle w:val="26"/>
            </w:pPr>
            <w:r>
              <w:rPr>
                <w:rFonts w:hint="eastAsia"/>
              </w:rPr>
              <w:t>工作规划和部门职责</w:t>
            </w:r>
          </w:p>
        </w:tc>
      </w:tr>
      <w:tr w14:paraId="1684F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848C06"/>
        </w:tc>
        <w:tc>
          <w:tcPr>
            <w:tcW w:w="2268" w:type="dxa"/>
            <w:vAlign w:val="center"/>
          </w:tcPr>
          <w:p w14:paraId="26CAC34E">
            <w:pPr>
              <w:pStyle w:val="26"/>
            </w:pPr>
            <w:r>
              <w:rPr>
                <w:rFonts w:hint="eastAsia"/>
              </w:rPr>
              <w:t>质量指标</w:t>
            </w:r>
          </w:p>
        </w:tc>
        <w:tc>
          <w:tcPr>
            <w:tcW w:w="2835" w:type="dxa"/>
            <w:vAlign w:val="center"/>
          </w:tcPr>
          <w:p w14:paraId="3B758D03">
            <w:pPr>
              <w:pStyle w:val="26"/>
            </w:pPr>
            <w:r>
              <w:rPr>
                <w:rFonts w:hint="eastAsia"/>
              </w:rPr>
              <w:t>修缮改造任务完成率</w:t>
            </w:r>
          </w:p>
        </w:tc>
        <w:tc>
          <w:tcPr>
            <w:tcW w:w="2835" w:type="dxa"/>
            <w:vAlign w:val="center"/>
          </w:tcPr>
          <w:p w14:paraId="28817147">
            <w:pPr>
              <w:pStyle w:val="26"/>
            </w:pPr>
            <w:r>
              <w:rPr>
                <w:rFonts w:hint="eastAsia"/>
              </w:rPr>
              <w:t>修缮改造任务完成率</w:t>
            </w:r>
          </w:p>
        </w:tc>
        <w:tc>
          <w:tcPr>
            <w:tcW w:w="2551" w:type="dxa"/>
            <w:vAlign w:val="center"/>
          </w:tcPr>
          <w:p w14:paraId="22313CBB">
            <w:pPr>
              <w:pStyle w:val="26"/>
            </w:pPr>
            <w:r>
              <w:t>100%</w:t>
            </w:r>
          </w:p>
        </w:tc>
        <w:tc>
          <w:tcPr>
            <w:tcW w:w="2268" w:type="dxa"/>
            <w:vAlign w:val="center"/>
          </w:tcPr>
          <w:p w14:paraId="58C2594C">
            <w:pPr>
              <w:pStyle w:val="26"/>
            </w:pPr>
            <w:r>
              <w:rPr>
                <w:rFonts w:hint="eastAsia"/>
              </w:rPr>
              <w:t>工作规划和部门职责</w:t>
            </w:r>
          </w:p>
        </w:tc>
      </w:tr>
      <w:tr w14:paraId="30574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64FE5F"/>
        </w:tc>
        <w:tc>
          <w:tcPr>
            <w:tcW w:w="2268" w:type="dxa"/>
            <w:vAlign w:val="center"/>
          </w:tcPr>
          <w:p w14:paraId="38AE262B">
            <w:pPr>
              <w:pStyle w:val="26"/>
            </w:pPr>
            <w:r>
              <w:rPr>
                <w:rFonts w:hint="eastAsia"/>
              </w:rPr>
              <w:t>时效指标</w:t>
            </w:r>
          </w:p>
        </w:tc>
        <w:tc>
          <w:tcPr>
            <w:tcW w:w="2835" w:type="dxa"/>
            <w:vAlign w:val="center"/>
          </w:tcPr>
          <w:p w14:paraId="153FC4F6">
            <w:pPr>
              <w:pStyle w:val="26"/>
            </w:pPr>
            <w:r>
              <w:rPr>
                <w:rFonts w:hint="eastAsia"/>
              </w:rPr>
              <w:t>项目建设按期完成情况</w:t>
            </w:r>
          </w:p>
        </w:tc>
        <w:tc>
          <w:tcPr>
            <w:tcW w:w="2835" w:type="dxa"/>
            <w:vAlign w:val="center"/>
          </w:tcPr>
          <w:p w14:paraId="0AB041A4">
            <w:pPr>
              <w:pStyle w:val="26"/>
            </w:pPr>
            <w:r>
              <w:rPr>
                <w:rFonts w:hint="eastAsia"/>
              </w:rPr>
              <w:t>项目建设按期完成情况</w:t>
            </w:r>
          </w:p>
        </w:tc>
        <w:tc>
          <w:tcPr>
            <w:tcW w:w="2551" w:type="dxa"/>
            <w:vAlign w:val="center"/>
          </w:tcPr>
          <w:p w14:paraId="7CEE06DB">
            <w:pPr>
              <w:pStyle w:val="26"/>
            </w:pPr>
            <w:r>
              <w:rPr>
                <w:rFonts w:hint="eastAsia"/>
              </w:rPr>
              <w:t>当年完成</w:t>
            </w:r>
          </w:p>
        </w:tc>
        <w:tc>
          <w:tcPr>
            <w:tcW w:w="2268" w:type="dxa"/>
            <w:vAlign w:val="center"/>
          </w:tcPr>
          <w:p w14:paraId="69BA130F">
            <w:pPr>
              <w:pStyle w:val="26"/>
            </w:pPr>
            <w:r>
              <w:rPr>
                <w:rFonts w:hint="eastAsia"/>
              </w:rPr>
              <w:t>工作规划和部门职责</w:t>
            </w:r>
          </w:p>
        </w:tc>
      </w:tr>
      <w:tr w14:paraId="66004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1261D"/>
        </w:tc>
        <w:tc>
          <w:tcPr>
            <w:tcW w:w="2268" w:type="dxa"/>
            <w:vAlign w:val="center"/>
          </w:tcPr>
          <w:p w14:paraId="7466AC71">
            <w:pPr>
              <w:pStyle w:val="26"/>
            </w:pPr>
            <w:r>
              <w:rPr>
                <w:rFonts w:hint="eastAsia"/>
              </w:rPr>
              <w:t>成本指标</w:t>
            </w:r>
          </w:p>
        </w:tc>
        <w:tc>
          <w:tcPr>
            <w:tcW w:w="2835" w:type="dxa"/>
            <w:vAlign w:val="center"/>
          </w:tcPr>
          <w:p w14:paraId="701BE5A2">
            <w:pPr>
              <w:pStyle w:val="26"/>
            </w:pPr>
            <w:r>
              <w:rPr>
                <w:rFonts w:hint="eastAsia"/>
              </w:rPr>
              <w:t>成本金额</w:t>
            </w:r>
          </w:p>
        </w:tc>
        <w:tc>
          <w:tcPr>
            <w:tcW w:w="2835" w:type="dxa"/>
            <w:vAlign w:val="center"/>
          </w:tcPr>
          <w:p w14:paraId="04FDBA45">
            <w:pPr>
              <w:pStyle w:val="26"/>
            </w:pPr>
            <w:r>
              <w:rPr>
                <w:rFonts w:hint="eastAsia"/>
              </w:rPr>
              <w:t>社会保障业务经费总金额</w:t>
            </w:r>
          </w:p>
        </w:tc>
        <w:tc>
          <w:tcPr>
            <w:tcW w:w="2551" w:type="dxa"/>
            <w:vAlign w:val="center"/>
          </w:tcPr>
          <w:p w14:paraId="38421188">
            <w:pPr>
              <w:pStyle w:val="26"/>
            </w:pPr>
            <w:r>
              <w:rPr>
                <w:rFonts w:hint="eastAsia"/>
              </w:rPr>
              <w:t>≤</w:t>
            </w:r>
            <w:r>
              <w:t>59.29</w:t>
            </w:r>
            <w:r>
              <w:rPr>
                <w:rFonts w:hint="eastAsia"/>
              </w:rPr>
              <w:t>万元</w:t>
            </w:r>
          </w:p>
        </w:tc>
        <w:tc>
          <w:tcPr>
            <w:tcW w:w="2268" w:type="dxa"/>
            <w:vAlign w:val="center"/>
          </w:tcPr>
          <w:p w14:paraId="2F30FF19">
            <w:pPr>
              <w:pStyle w:val="26"/>
            </w:pPr>
            <w:r>
              <w:rPr>
                <w:rFonts w:hint="eastAsia"/>
              </w:rPr>
              <w:t>工作规划和部门职责</w:t>
            </w:r>
          </w:p>
        </w:tc>
      </w:tr>
      <w:tr w14:paraId="0D42B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DEADCA">
            <w:pPr>
              <w:pStyle w:val="27"/>
            </w:pPr>
            <w:r>
              <w:rPr>
                <w:rFonts w:hint="eastAsia"/>
              </w:rPr>
              <w:t>效益指标</w:t>
            </w:r>
          </w:p>
        </w:tc>
        <w:tc>
          <w:tcPr>
            <w:tcW w:w="2268" w:type="dxa"/>
            <w:vAlign w:val="center"/>
          </w:tcPr>
          <w:p w14:paraId="42A48122">
            <w:pPr>
              <w:pStyle w:val="26"/>
            </w:pPr>
            <w:r>
              <w:rPr>
                <w:rFonts w:hint="eastAsia"/>
              </w:rPr>
              <w:t>可持续影响指标</w:t>
            </w:r>
          </w:p>
        </w:tc>
        <w:tc>
          <w:tcPr>
            <w:tcW w:w="2835" w:type="dxa"/>
            <w:vAlign w:val="center"/>
          </w:tcPr>
          <w:p w14:paraId="084FF1EB">
            <w:pPr>
              <w:pStyle w:val="26"/>
            </w:pPr>
            <w:r>
              <w:rPr>
                <w:rFonts w:hint="eastAsia"/>
              </w:rPr>
              <w:t>项目持续发挥作用期限</w:t>
            </w:r>
          </w:p>
        </w:tc>
        <w:tc>
          <w:tcPr>
            <w:tcW w:w="2835" w:type="dxa"/>
            <w:vAlign w:val="center"/>
          </w:tcPr>
          <w:p w14:paraId="78500E67">
            <w:pPr>
              <w:pStyle w:val="26"/>
            </w:pPr>
            <w:r>
              <w:rPr>
                <w:rFonts w:hint="eastAsia"/>
              </w:rPr>
              <w:t>项目持续发挥作用期限</w:t>
            </w:r>
          </w:p>
        </w:tc>
        <w:tc>
          <w:tcPr>
            <w:tcW w:w="2551" w:type="dxa"/>
            <w:vAlign w:val="center"/>
          </w:tcPr>
          <w:p w14:paraId="66F6718E">
            <w:pPr>
              <w:pStyle w:val="26"/>
            </w:pPr>
            <w:r>
              <w:t>1</w:t>
            </w:r>
            <w:r>
              <w:rPr>
                <w:rFonts w:hint="eastAsia"/>
              </w:rPr>
              <w:t>年内持续发挥作用</w:t>
            </w:r>
          </w:p>
        </w:tc>
        <w:tc>
          <w:tcPr>
            <w:tcW w:w="2268" w:type="dxa"/>
            <w:vAlign w:val="center"/>
          </w:tcPr>
          <w:p w14:paraId="1560938B">
            <w:pPr>
              <w:pStyle w:val="26"/>
            </w:pPr>
            <w:r>
              <w:rPr>
                <w:rFonts w:hint="eastAsia"/>
              </w:rPr>
              <w:t>工作规划和部门职责</w:t>
            </w:r>
          </w:p>
        </w:tc>
      </w:tr>
      <w:tr w14:paraId="5CB14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ADA2DF"/>
        </w:tc>
        <w:tc>
          <w:tcPr>
            <w:tcW w:w="2268" w:type="dxa"/>
            <w:vAlign w:val="center"/>
          </w:tcPr>
          <w:p w14:paraId="3CDE3811">
            <w:pPr>
              <w:pStyle w:val="26"/>
            </w:pPr>
            <w:r>
              <w:rPr>
                <w:rFonts w:hint="eastAsia"/>
              </w:rPr>
              <w:t>社会效益指标</w:t>
            </w:r>
          </w:p>
        </w:tc>
        <w:tc>
          <w:tcPr>
            <w:tcW w:w="2835" w:type="dxa"/>
            <w:vAlign w:val="center"/>
          </w:tcPr>
          <w:p w14:paraId="300C4880">
            <w:pPr>
              <w:pStyle w:val="26"/>
            </w:pPr>
            <w:r>
              <w:rPr>
                <w:rFonts w:hint="eastAsia"/>
              </w:rPr>
              <w:t>人社政策落实情况</w:t>
            </w:r>
          </w:p>
        </w:tc>
        <w:tc>
          <w:tcPr>
            <w:tcW w:w="2835" w:type="dxa"/>
            <w:vAlign w:val="center"/>
          </w:tcPr>
          <w:p w14:paraId="0BDCD22C">
            <w:pPr>
              <w:pStyle w:val="26"/>
            </w:pPr>
            <w:r>
              <w:rPr>
                <w:rFonts w:hint="eastAsia"/>
              </w:rPr>
              <w:t>人社政策落实情况</w:t>
            </w:r>
          </w:p>
        </w:tc>
        <w:tc>
          <w:tcPr>
            <w:tcW w:w="2551" w:type="dxa"/>
            <w:vAlign w:val="center"/>
          </w:tcPr>
          <w:p w14:paraId="3DFBA14A">
            <w:pPr>
              <w:pStyle w:val="26"/>
            </w:pPr>
            <w:r>
              <w:t>100%</w:t>
            </w:r>
          </w:p>
        </w:tc>
        <w:tc>
          <w:tcPr>
            <w:tcW w:w="2268" w:type="dxa"/>
            <w:vAlign w:val="center"/>
          </w:tcPr>
          <w:p w14:paraId="6413F58B">
            <w:pPr>
              <w:pStyle w:val="26"/>
            </w:pPr>
            <w:r>
              <w:rPr>
                <w:rFonts w:hint="eastAsia"/>
              </w:rPr>
              <w:t>工作规划和部门职责</w:t>
            </w:r>
          </w:p>
        </w:tc>
      </w:tr>
      <w:tr w14:paraId="6368B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BA4464">
            <w:pPr>
              <w:pStyle w:val="27"/>
            </w:pPr>
            <w:r>
              <w:rPr>
                <w:rFonts w:hint="eastAsia"/>
              </w:rPr>
              <w:t>满意度指标</w:t>
            </w:r>
          </w:p>
        </w:tc>
        <w:tc>
          <w:tcPr>
            <w:tcW w:w="2268" w:type="dxa"/>
            <w:vAlign w:val="center"/>
          </w:tcPr>
          <w:p w14:paraId="74D71FB4">
            <w:pPr>
              <w:pStyle w:val="26"/>
            </w:pPr>
            <w:r>
              <w:rPr>
                <w:rFonts w:hint="eastAsia"/>
              </w:rPr>
              <w:t>服务对象满意度指标</w:t>
            </w:r>
          </w:p>
        </w:tc>
        <w:tc>
          <w:tcPr>
            <w:tcW w:w="2835" w:type="dxa"/>
            <w:vAlign w:val="center"/>
          </w:tcPr>
          <w:p w14:paraId="61FEAE39">
            <w:pPr>
              <w:pStyle w:val="26"/>
            </w:pPr>
            <w:r>
              <w:rPr>
                <w:rFonts w:hint="eastAsia"/>
              </w:rPr>
              <w:t>服务对象对人社工作的满意度</w:t>
            </w:r>
          </w:p>
        </w:tc>
        <w:tc>
          <w:tcPr>
            <w:tcW w:w="2835" w:type="dxa"/>
            <w:vAlign w:val="center"/>
          </w:tcPr>
          <w:p w14:paraId="5A8811E3">
            <w:pPr>
              <w:pStyle w:val="26"/>
            </w:pPr>
            <w:r>
              <w:rPr>
                <w:rFonts w:hint="eastAsia"/>
              </w:rPr>
              <w:t>服务对象对人社工作的满意度</w:t>
            </w:r>
          </w:p>
        </w:tc>
        <w:tc>
          <w:tcPr>
            <w:tcW w:w="2551" w:type="dxa"/>
            <w:vAlign w:val="center"/>
          </w:tcPr>
          <w:p w14:paraId="0FFDF001">
            <w:pPr>
              <w:pStyle w:val="26"/>
            </w:pPr>
            <w:r>
              <w:rPr>
                <w:rFonts w:hint="eastAsia"/>
              </w:rPr>
              <w:t>≥</w:t>
            </w:r>
            <w:r>
              <w:t>95%</w:t>
            </w:r>
          </w:p>
        </w:tc>
        <w:tc>
          <w:tcPr>
            <w:tcW w:w="2268" w:type="dxa"/>
            <w:vAlign w:val="center"/>
          </w:tcPr>
          <w:p w14:paraId="56A5DBE6">
            <w:pPr>
              <w:pStyle w:val="26"/>
            </w:pPr>
            <w:r>
              <w:rPr>
                <w:rFonts w:hint="eastAsia"/>
              </w:rPr>
              <w:t>工作规划和部门职责</w:t>
            </w:r>
          </w:p>
        </w:tc>
      </w:tr>
    </w:tbl>
    <w:p w14:paraId="27823CC2">
      <w:pPr>
        <w:sectPr>
          <w:pgSz w:w="16840" w:h="11900" w:orient="landscape"/>
          <w:pgMar w:top="1361" w:right="1020" w:bottom="1134" w:left="1020" w:header="720" w:footer="720" w:gutter="0"/>
          <w:cols w:space="720" w:num="1"/>
        </w:sectPr>
      </w:pPr>
    </w:p>
    <w:p w14:paraId="16594BEB">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、信访维稳专项工作经费绩效目标表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4CC8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6A76805">
            <w:pPr>
              <w:pStyle w:val="24"/>
            </w:pPr>
            <w:r>
              <w:rPr>
                <w:rFonts w:hint="eastAsia"/>
              </w:rPr>
              <w:t>绩效目标</w:t>
            </w:r>
          </w:p>
        </w:tc>
        <w:tc>
          <w:tcPr>
            <w:tcW w:w="12756" w:type="dxa"/>
            <w:tcBorders>
              <w:top w:val="single" w:color="000000" w:sz="6" w:space="0"/>
              <w:bottom w:val="single" w:color="FFFFFF" w:sz="6" w:space="0"/>
            </w:tcBorders>
            <w:vAlign w:val="center"/>
          </w:tcPr>
          <w:p w14:paraId="0A100484">
            <w:pPr>
              <w:pStyle w:val="26"/>
            </w:pPr>
            <w:r>
              <w:t>1.</w:t>
            </w:r>
            <w:r>
              <w:rPr>
                <w:rFonts w:hint="eastAsia"/>
              </w:rPr>
              <w:t>加强农民工等群体信访维稳工作，保持社会稳定、和谐。</w:t>
            </w:r>
          </w:p>
        </w:tc>
      </w:tr>
    </w:tbl>
    <w:p w14:paraId="4A70068E">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2D6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B43856">
            <w:pPr>
              <w:pStyle w:val="24"/>
            </w:pPr>
            <w:r>
              <w:rPr>
                <w:rFonts w:hint="eastAsia"/>
              </w:rPr>
              <w:t>一级指标</w:t>
            </w:r>
          </w:p>
        </w:tc>
        <w:tc>
          <w:tcPr>
            <w:tcW w:w="2268" w:type="dxa"/>
            <w:vAlign w:val="center"/>
          </w:tcPr>
          <w:p w14:paraId="3F78D674">
            <w:pPr>
              <w:pStyle w:val="24"/>
            </w:pPr>
            <w:r>
              <w:rPr>
                <w:rFonts w:hint="eastAsia"/>
              </w:rPr>
              <w:t>二级指标</w:t>
            </w:r>
          </w:p>
        </w:tc>
        <w:tc>
          <w:tcPr>
            <w:tcW w:w="2835" w:type="dxa"/>
            <w:vAlign w:val="center"/>
          </w:tcPr>
          <w:p w14:paraId="39D92A96">
            <w:pPr>
              <w:pStyle w:val="24"/>
            </w:pPr>
            <w:r>
              <w:rPr>
                <w:rFonts w:hint="eastAsia"/>
              </w:rPr>
              <w:t>三级指标</w:t>
            </w:r>
          </w:p>
        </w:tc>
        <w:tc>
          <w:tcPr>
            <w:tcW w:w="2835" w:type="dxa"/>
            <w:vAlign w:val="center"/>
          </w:tcPr>
          <w:p w14:paraId="370647A5">
            <w:pPr>
              <w:pStyle w:val="24"/>
            </w:pPr>
            <w:r>
              <w:rPr>
                <w:rFonts w:hint="eastAsia"/>
              </w:rPr>
              <w:t>绩效指标描述</w:t>
            </w:r>
          </w:p>
        </w:tc>
        <w:tc>
          <w:tcPr>
            <w:tcW w:w="2551" w:type="dxa"/>
            <w:vAlign w:val="center"/>
          </w:tcPr>
          <w:p w14:paraId="53A31D26">
            <w:pPr>
              <w:pStyle w:val="24"/>
            </w:pPr>
            <w:r>
              <w:rPr>
                <w:rFonts w:hint="eastAsia"/>
              </w:rPr>
              <w:t>指标值</w:t>
            </w:r>
          </w:p>
        </w:tc>
        <w:tc>
          <w:tcPr>
            <w:tcW w:w="2268" w:type="dxa"/>
            <w:vAlign w:val="center"/>
          </w:tcPr>
          <w:p w14:paraId="5A8A4360">
            <w:pPr>
              <w:pStyle w:val="24"/>
            </w:pPr>
            <w:r>
              <w:rPr>
                <w:rFonts w:hint="eastAsia"/>
              </w:rPr>
              <w:t>指标值确定依据</w:t>
            </w:r>
          </w:p>
        </w:tc>
      </w:tr>
      <w:tr w14:paraId="352D2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0433D0">
            <w:pPr>
              <w:pStyle w:val="27"/>
            </w:pPr>
            <w:r>
              <w:rPr>
                <w:rFonts w:hint="eastAsia"/>
              </w:rPr>
              <w:t>产出指标</w:t>
            </w:r>
          </w:p>
        </w:tc>
        <w:tc>
          <w:tcPr>
            <w:tcW w:w="2268" w:type="dxa"/>
            <w:vAlign w:val="center"/>
          </w:tcPr>
          <w:p w14:paraId="0E8B0DE6">
            <w:pPr>
              <w:pStyle w:val="26"/>
            </w:pPr>
            <w:r>
              <w:rPr>
                <w:rFonts w:hint="eastAsia"/>
              </w:rPr>
              <w:t>数量指标</w:t>
            </w:r>
          </w:p>
        </w:tc>
        <w:tc>
          <w:tcPr>
            <w:tcW w:w="2835" w:type="dxa"/>
            <w:vAlign w:val="center"/>
          </w:tcPr>
          <w:p w14:paraId="7FBD532A">
            <w:pPr>
              <w:pStyle w:val="26"/>
            </w:pPr>
            <w:r>
              <w:rPr>
                <w:rFonts w:hint="eastAsia"/>
              </w:rPr>
              <w:t>赴北京、石家庄、北戴河信访值班人次</w:t>
            </w:r>
          </w:p>
        </w:tc>
        <w:tc>
          <w:tcPr>
            <w:tcW w:w="2835" w:type="dxa"/>
            <w:vAlign w:val="center"/>
          </w:tcPr>
          <w:p w14:paraId="3E2A7430">
            <w:pPr>
              <w:pStyle w:val="26"/>
            </w:pPr>
            <w:r>
              <w:rPr>
                <w:rFonts w:hint="eastAsia"/>
              </w:rPr>
              <w:t>赴北京、石家庄、北戴河信访值班人次</w:t>
            </w:r>
          </w:p>
        </w:tc>
        <w:tc>
          <w:tcPr>
            <w:tcW w:w="2551" w:type="dxa"/>
            <w:vAlign w:val="center"/>
          </w:tcPr>
          <w:p w14:paraId="55C57A2B">
            <w:pPr>
              <w:pStyle w:val="26"/>
            </w:pPr>
            <w:r>
              <w:rPr>
                <w:rFonts w:hint="eastAsia"/>
              </w:rPr>
              <w:t>≥</w:t>
            </w:r>
            <w:r>
              <w:t>200</w:t>
            </w:r>
            <w:r>
              <w:rPr>
                <w:rFonts w:hint="eastAsia"/>
              </w:rPr>
              <w:t>人次</w:t>
            </w:r>
          </w:p>
        </w:tc>
        <w:tc>
          <w:tcPr>
            <w:tcW w:w="2268" w:type="dxa"/>
            <w:vAlign w:val="center"/>
          </w:tcPr>
          <w:p w14:paraId="6555135E">
            <w:pPr>
              <w:pStyle w:val="26"/>
            </w:pPr>
            <w:r>
              <w:t>2</w:t>
            </w:r>
            <w:r>
              <w:rPr>
                <w:rFonts w:hint="eastAsia"/>
              </w:rPr>
              <w:t>人</w:t>
            </w:r>
            <w:r>
              <w:t>/</w:t>
            </w:r>
            <w:r>
              <w:rPr>
                <w:rFonts w:hint="eastAsia"/>
              </w:rPr>
              <w:t>次</w:t>
            </w:r>
            <w:r>
              <w:t>*5</w:t>
            </w:r>
            <w:r>
              <w:rPr>
                <w:rFonts w:hint="eastAsia"/>
              </w:rPr>
              <w:t>趟</w:t>
            </w:r>
            <w:r>
              <w:t>*20</w:t>
            </w:r>
            <w:r>
              <w:rPr>
                <w:rFonts w:hint="eastAsia"/>
              </w:rPr>
              <w:t>天</w:t>
            </w:r>
            <w:r>
              <w:t>=200</w:t>
            </w:r>
            <w:r>
              <w:rPr>
                <w:rFonts w:hint="eastAsia"/>
              </w:rPr>
              <w:t>人次</w:t>
            </w:r>
          </w:p>
        </w:tc>
      </w:tr>
      <w:tr w14:paraId="27B1E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99EB26"/>
        </w:tc>
        <w:tc>
          <w:tcPr>
            <w:tcW w:w="2268" w:type="dxa"/>
            <w:vAlign w:val="center"/>
          </w:tcPr>
          <w:p w14:paraId="6350119F">
            <w:pPr>
              <w:pStyle w:val="26"/>
            </w:pPr>
            <w:r>
              <w:rPr>
                <w:rFonts w:hint="eastAsia"/>
              </w:rPr>
              <w:t>质量指标</w:t>
            </w:r>
          </w:p>
        </w:tc>
        <w:tc>
          <w:tcPr>
            <w:tcW w:w="2835" w:type="dxa"/>
            <w:vAlign w:val="center"/>
          </w:tcPr>
          <w:p w14:paraId="59DC018C">
            <w:pPr>
              <w:pStyle w:val="26"/>
            </w:pPr>
            <w:r>
              <w:rPr>
                <w:rFonts w:hint="eastAsia"/>
              </w:rPr>
              <w:t>信访事项按期结案率</w:t>
            </w:r>
          </w:p>
        </w:tc>
        <w:tc>
          <w:tcPr>
            <w:tcW w:w="2835" w:type="dxa"/>
            <w:vAlign w:val="center"/>
          </w:tcPr>
          <w:p w14:paraId="45E995A0">
            <w:pPr>
              <w:pStyle w:val="26"/>
            </w:pPr>
            <w:r>
              <w:rPr>
                <w:rFonts w:hint="eastAsia"/>
              </w:rPr>
              <w:t>信访事项按期结案率</w:t>
            </w:r>
          </w:p>
        </w:tc>
        <w:tc>
          <w:tcPr>
            <w:tcW w:w="2551" w:type="dxa"/>
            <w:vAlign w:val="center"/>
          </w:tcPr>
          <w:p w14:paraId="762CFE5E">
            <w:pPr>
              <w:pStyle w:val="26"/>
            </w:pPr>
            <w:r>
              <w:rPr>
                <w:rFonts w:hint="eastAsia"/>
              </w:rPr>
              <w:t>≥</w:t>
            </w:r>
            <w:r>
              <w:t>95%</w:t>
            </w:r>
          </w:p>
        </w:tc>
        <w:tc>
          <w:tcPr>
            <w:tcW w:w="2268" w:type="dxa"/>
            <w:vAlign w:val="center"/>
          </w:tcPr>
          <w:p w14:paraId="27FD300D">
            <w:pPr>
              <w:pStyle w:val="26"/>
            </w:pPr>
            <w:r>
              <w:rPr>
                <w:rFonts w:hint="eastAsia"/>
              </w:rPr>
              <w:t>部门职责和年度规划，</w:t>
            </w:r>
            <w:r>
              <w:t>60</w:t>
            </w:r>
            <w:r>
              <w:rPr>
                <w:rFonts w:hint="eastAsia"/>
              </w:rPr>
              <w:t>个工作日结案</w:t>
            </w:r>
          </w:p>
        </w:tc>
      </w:tr>
      <w:tr w14:paraId="7B24E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1E405A"/>
        </w:tc>
        <w:tc>
          <w:tcPr>
            <w:tcW w:w="2268" w:type="dxa"/>
            <w:vAlign w:val="center"/>
          </w:tcPr>
          <w:p w14:paraId="61F2D535">
            <w:pPr>
              <w:pStyle w:val="26"/>
            </w:pPr>
            <w:r>
              <w:rPr>
                <w:rFonts w:hint="eastAsia"/>
              </w:rPr>
              <w:t>时效指标</w:t>
            </w:r>
          </w:p>
        </w:tc>
        <w:tc>
          <w:tcPr>
            <w:tcW w:w="2835" w:type="dxa"/>
            <w:vAlign w:val="center"/>
          </w:tcPr>
          <w:p w14:paraId="18B90ADB">
            <w:pPr>
              <w:pStyle w:val="26"/>
            </w:pPr>
            <w:r>
              <w:rPr>
                <w:rFonts w:hint="eastAsia"/>
              </w:rPr>
              <w:t>信访事项受理及时率</w:t>
            </w:r>
          </w:p>
        </w:tc>
        <w:tc>
          <w:tcPr>
            <w:tcW w:w="2835" w:type="dxa"/>
            <w:vAlign w:val="center"/>
          </w:tcPr>
          <w:p w14:paraId="5A841934">
            <w:pPr>
              <w:pStyle w:val="26"/>
            </w:pPr>
            <w:r>
              <w:rPr>
                <w:rFonts w:hint="eastAsia"/>
              </w:rPr>
              <w:t>信访事项受理及时率</w:t>
            </w:r>
          </w:p>
        </w:tc>
        <w:tc>
          <w:tcPr>
            <w:tcW w:w="2551" w:type="dxa"/>
            <w:vAlign w:val="center"/>
          </w:tcPr>
          <w:p w14:paraId="013B86FB">
            <w:pPr>
              <w:pStyle w:val="26"/>
            </w:pPr>
            <w:r>
              <w:rPr>
                <w:rFonts w:hint="eastAsia"/>
              </w:rPr>
              <w:t>≥</w:t>
            </w:r>
            <w:r>
              <w:t>95%</w:t>
            </w:r>
          </w:p>
        </w:tc>
        <w:tc>
          <w:tcPr>
            <w:tcW w:w="2268" w:type="dxa"/>
            <w:vAlign w:val="center"/>
          </w:tcPr>
          <w:p w14:paraId="147F7DB9">
            <w:pPr>
              <w:pStyle w:val="26"/>
            </w:pPr>
            <w:r>
              <w:rPr>
                <w:rFonts w:hint="eastAsia"/>
              </w:rPr>
              <w:t>部门职责和年度规划，</w:t>
            </w:r>
            <w:r>
              <w:t>15</w:t>
            </w:r>
            <w:r>
              <w:rPr>
                <w:rFonts w:hint="eastAsia"/>
              </w:rPr>
              <w:t>个工作日受理</w:t>
            </w:r>
          </w:p>
        </w:tc>
      </w:tr>
      <w:tr w14:paraId="083BF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6604F2"/>
        </w:tc>
        <w:tc>
          <w:tcPr>
            <w:tcW w:w="2268" w:type="dxa"/>
            <w:vAlign w:val="center"/>
          </w:tcPr>
          <w:p w14:paraId="37F21A2D">
            <w:pPr>
              <w:pStyle w:val="26"/>
            </w:pPr>
            <w:r>
              <w:rPr>
                <w:rFonts w:hint="eastAsia"/>
              </w:rPr>
              <w:t>成本指标</w:t>
            </w:r>
          </w:p>
        </w:tc>
        <w:tc>
          <w:tcPr>
            <w:tcW w:w="2835" w:type="dxa"/>
            <w:vAlign w:val="center"/>
          </w:tcPr>
          <w:p w14:paraId="30ED42C5">
            <w:pPr>
              <w:pStyle w:val="26"/>
            </w:pPr>
            <w:r>
              <w:rPr>
                <w:rFonts w:hint="eastAsia"/>
              </w:rPr>
              <w:t>成本金额</w:t>
            </w:r>
          </w:p>
        </w:tc>
        <w:tc>
          <w:tcPr>
            <w:tcW w:w="2835" w:type="dxa"/>
            <w:vAlign w:val="center"/>
          </w:tcPr>
          <w:p w14:paraId="28D0A6AB">
            <w:pPr>
              <w:pStyle w:val="26"/>
            </w:pPr>
            <w:r>
              <w:rPr>
                <w:rFonts w:hint="eastAsia"/>
              </w:rPr>
              <w:t>信访维稳专项工作经费总金额</w:t>
            </w:r>
          </w:p>
        </w:tc>
        <w:tc>
          <w:tcPr>
            <w:tcW w:w="2551" w:type="dxa"/>
            <w:vAlign w:val="center"/>
          </w:tcPr>
          <w:p w14:paraId="60414D97">
            <w:pPr>
              <w:pStyle w:val="26"/>
            </w:pPr>
            <w:r>
              <w:rPr>
                <w:rFonts w:hint="eastAsia"/>
              </w:rPr>
              <w:t>≤</w:t>
            </w:r>
            <w:r>
              <w:t>20</w:t>
            </w:r>
            <w:r>
              <w:rPr>
                <w:rFonts w:hint="eastAsia"/>
              </w:rPr>
              <w:t>万元</w:t>
            </w:r>
          </w:p>
        </w:tc>
        <w:tc>
          <w:tcPr>
            <w:tcW w:w="2268" w:type="dxa"/>
            <w:vAlign w:val="center"/>
          </w:tcPr>
          <w:p w14:paraId="456F0353">
            <w:pPr>
              <w:pStyle w:val="26"/>
            </w:pPr>
            <w:r>
              <w:rPr>
                <w:rFonts w:hint="eastAsia"/>
              </w:rPr>
              <w:t>差旅费执行标准</w:t>
            </w:r>
          </w:p>
        </w:tc>
      </w:tr>
      <w:tr w14:paraId="600D6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6E4075">
            <w:pPr>
              <w:pStyle w:val="27"/>
            </w:pPr>
            <w:r>
              <w:rPr>
                <w:rFonts w:hint="eastAsia"/>
              </w:rPr>
              <w:t>效益指标</w:t>
            </w:r>
          </w:p>
        </w:tc>
        <w:tc>
          <w:tcPr>
            <w:tcW w:w="2268" w:type="dxa"/>
            <w:vAlign w:val="center"/>
          </w:tcPr>
          <w:p w14:paraId="7B84AF09">
            <w:pPr>
              <w:pStyle w:val="26"/>
            </w:pPr>
            <w:r>
              <w:rPr>
                <w:rFonts w:hint="eastAsia"/>
              </w:rPr>
              <w:t>可持续影响指标</w:t>
            </w:r>
          </w:p>
        </w:tc>
        <w:tc>
          <w:tcPr>
            <w:tcW w:w="2835" w:type="dxa"/>
            <w:vAlign w:val="center"/>
          </w:tcPr>
          <w:p w14:paraId="353CF5DD">
            <w:pPr>
              <w:pStyle w:val="26"/>
            </w:pPr>
            <w:r>
              <w:rPr>
                <w:rFonts w:hint="eastAsia"/>
              </w:rPr>
              <w:t>项目持续发挥作用期限</w:t>
            </w:r>
          </w:p>
        </w:tc>
        <w:tc>
          <w:tcPr>
            <w:tcW w:w="2835" w:type="dxa"/>
            <w:vAlign w:val="center"/>
          </w:tcPr>
          <w:p w14:paraId="41E4CEF8">
            <w:pPr>
              <w:pStyle w:val="26"/>
            </w:pPr>
            <w:r>
              <w:rPr>
                <w:rFonts w:hint="eastAsia"/>
              </w:rPr>
              <w:t>项目持续发挥作用期限</w:t>
            </w:r>
          </w:p>
        </w:tc>
        <w:tc>
          <w:tcPr>
            <w:tcW w:w="2551" w:type="dxa"/>
            <w:vAlign w:val="center"/>
          </w:tcPr>
          <w:p w14:paraId="3E945D63">
            <w:pPr>
              <w:pStyle w:val="26"/>
            </w:pPr>
            <w:r>
              <w:t>1</w:t>
            </w:r>
            <w:r>
              <w:rPr>
                <w:rFonts w:hint="eastAsia"/>
              </w:rPr>
              <w:t>年内持续发挥作用</w:t>
            </w:r>
          </w:p>
        </w:tc>
        <w:tc>
          <w:tcPr>
            <w:tcW w:w="2268" w:type="dxa"/>
            <w:vAlign w:val="center"/>
          </w:tcPr>
          <w:p w14:paraId="014AB4B3">
            <w:pPr>
              <w:pStyle w:val="26"/>
            </w:pPr>
            <w:r>
              <w:rPr>
                <w:rFonts w:hint="eastAsia"/>
              </w:rPr>
              <w:t>部门职责和年度规划</w:t>
            </w:r>
          </w:p>
        </w:tc>
      </w:tr>
      <w:tr w14:paraId="7F2A4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60CB05">
            <w:pPr>
              <w:pStyle w:val="27"/>
            </w:pPr>
            <w:r>
              <w:rPr>
                <w:rFonts w:hint="eastAsia"/>
              </w:rPr>
              <w:t>满意度指标</w:t>
            </w:r>
          </w:p>
        </w:tc>
        <w:tc>
          <w:tcPr>
            <w:tcW w:w="2268" w:type="dxa"/>
            <w:vAlign w:val="center"/>
          </w:tcPr>
          <w:p w14:paraId="40437C76">
            <w:pPr>
              <w:pStyle w:val="26"/>
            </w:pPr>
            <w:r>
              <w:rPr>
                <w:rFonts w:hint="eastAsia"/>
              </w:rPr>
              <w:t>服务对象满意度指标</w:t>
            </w:r>
          </w:p>
        </w:tc>
        <w:tc>
          <w:tcPr>
            <w:tcW w:w="2835" w:type="dxa"/>
            <w:vAlign w:val="center"/>
          </w:tcPr>
          <w:p w14:paraId="27E9CDEF">
            <w:pPr>
              <w:pStyle w:val="26"/>
            </w:pPr>
            <w:r>
              <w:rPr>
                <w:rFonts w:hint="eastAsia"/>
              </w:rPr>
              <w:t>服务对象满意度</w:t>
            </w:r>
          </w:p>
        </w:tc>
        <w:tc>
          <w:tcPr>
            <w:tcW w:w="2835" w:type="dxa"/>
            <w:vAlign w:val="center"/>
          </w:tcPr>
          <w:p w14:paraId="6C30C7F1">
            <w:pPr>
              <w:pStyle w:val="26"/>
            </w:pPr>
            <w:r>
              <w:rPr>
                <w:rFonts w:hint="eastAsia"/>
              </w:rPr>
              <w:t>服务对象满意度</w:t>
            </w:r>
          </w:p>
        </w:tc>
        <w:tc>
          <w:tcPr>
            <w:tcW w:w="2551" w:type="dxa"/>
            <w:vAlign w:val="center"/>
          </w:tcPr>
          <w:p w14:paraId="74D571F9">
            <w:pPr>
              <w:pStyle w:val="26"/>
            </w:pPr>
            <w:r>
              <w:rPr>
                <w:rFonts w:hint="eastAsia"/>
              </w:rPr>
              <w:t>≥</w:t>
            </w:r>
            <w:r>
              <w:t>95%</w:t>
            </w:r>
          </w:p>
        </w:tc>
        <w:tc>
          <w:tcPr>
            <w:tcW w:w="2268" w:type="dxa"/>
            <w:vAlign w:val="center"/>
          </w:tcPr>
          <w:p w14:paraId="5A927C2E">
            <w:pPr>
              <w:pStyle w:val="26"/>
            </w:pPr>
            <w:r>
              <w:rPr>
                <w:rFonts w:hint="eastAsia"/>
              </w:rPr>
              <w:t>部门职责和年度规划</w:t>
            </w:r>
          </w:p>
        </w:tc>
      </w:tr>
    </w:tbl>
    <w:p w14:paraId="36EA247E">
      <w:pPr>
        <w:sectPr>
          <w:pgSz w:w="16840" w:h="11900" w:orient="landscape"/>
          <w:pgMar w:top="1361" w:right="1020" w:bottom="1134" w:left="1020" w:header="720" w:footer="720" w:gutter="0"/>
          <w:cols w:space="720" w:num="1"/>
        </w:sectPr>
      </w:pPr>
    </w:p>
    <w:p w14:paraId="66161205">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、招聘经费绩效目标表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39F1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6914EF5">
            <w:pPr>
              <w:pStyle w:val="24"/>
            </w:pPr>
            <w:r>
              <w:rPr>
                <w:rFonts w:hint="eastAsia"/>
              </w:rPr>
              <w:t>绩效目标</w:t>
            </w:r>
          </w:p>
        </w:tc>
        <w:tc>
          <w:tcPr>
            <w:tcW w:w="12756" w:type="dxa"/>
            <w:tcBorders>
              <w:top w:val="single" w:color="000000" w:sz="6" w:space="0"/>
              <w:bottom w:val="single" w:color="FFFFFF" w:sz="6" w:space="0"/>
            </w:tcBorders>
            <w:vAlign w:val="center"/>
          </w:tcPr>
          <w:p w14:paraId="5FD0B06D">
            <w:pPr>
              <w:pStyle w:val="26"/>
            </w:pPr>
            <w:r>
              <w:t>1.</w:t>
            </w:r>
            <w:r>
              <w:rPr>
                <w:rFonts w:hint="eastAsia"/>
              </w:rPr>
              <w:t>提高企业、行政事业单位、教育、卫生等领域工作人员充实率，提高区各类企事业单位服务水平。</w:t>
            </w:r>
          </w:p>
        </w:tc>
      </w:tr>
    </w:tbl>
    <w:p w14:paraId="68E89DE4">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577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CAC21F">
            <w:pPr>
              <w:pStyle w:val="24"/>
            </w:pPr>
            <w:r>
              <w:rPr>
                <w:rFonts w:hint="eastAsia"/>
              </w:rPr>
              <w:t>一级指标</w:t>
            </w:r>
          </w:p>
        </w:tc>
        <w:tc>
          <w:tcPr>
            <w:tcW w:w="2268" w:type="dxa"/>
            <w:vAlign w:val="center"/>
          </w:tcPr>
          <w:p w14:paraId="259681DB">
            <w:pPr>
              <w:pStyle w:val="24"/>
            </w:pPr>
            <w:r>
              <w:rPr>
                <w:rFonts w:hint="eastAsia"/>
              </w:rPr>
              <w:t>二级指标</w:t>
            </w:r>
          </w:p>
        </w:tc>
        <w:tc>
          <w:tcPr>
            <w:tcW w:w="2835" w:type="dxa"/>
            <w:vAlign w:val="center"/>
          </w:tcPr>
          <w:p w14:paraId="5610655B">
            <w:pPr>
              <w:pStyle w:val="24"/>
            </w:pPr>
            <w:r>
              <w:rPr>
                <w:rFonts w:hint="eastAsia"/>
              </w:rPr>
              <w:t>三级指标</w:t>
            </w:r>
          </w:p>
        </w:tc>
        <w:tc>
          <w:tcPr>
            <w:tcW w:w="2835" w:type="dxa"/>
            <w:vAlign w:val="center"/>
          </w:tcPr>
          <w:p w14:paraId="427FC312">
            <w:pPr>
              <w:pStyle w:val="24"/>
            </w:pPr>
            <w:r>
              <w:rPr>
                <w:rFonts w:hint="eastAsia"/>
              </w:rPr>
              <w:t>绩效指标描述</w:t>
            </w:r>
          </w:p>
        </w:tc>
        <w:tc>
          <w:tcPr>
            <w:tcW w:w="2551" w:type="dxa"/>
            <w:vAlign w:val="center"/>
          </w:tcPr>
          <w:p w14:paraId="4D955D0F">
            <w:pPr>
              <w:pStyle w:val="24"/>
            </w:pPr>
            <w:r>
              <w:rPr>
                <w:rFonts w:hint="eastAsia"/>
              </w:rPr>
              <w:t>指标值</w:t>
            </w:r>
          </w:p>
        </w:tc>
        <w:tc>
          <w:tcPr>
            <w:tcW w:w="2268" w:type="dxa"/>
            <w:vAlign w:val="center"/>
          </w:tcPr>
          <w:p w14:paraId="70270104">
            <w:pPr>
              <w:pStyle w:val="24"/>
            </w:pPr>
            <w:r>
              <w:rPr>
                <w:rFonts w:hint="eastAsia"/>
              </w:rPr>
              <w:t>指标值确定依据</w:t>
            </w:r>
          </w:p>
        </w:tc>
      </w:tr>
      <w:tr w14:paraId="6FD7D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ABCA87">
            <w:pPr>
              <w:pStyle w:val="27"/>
            </w:pPr>
            <w:r>
              <w:rPr>
                <w:rFonts w:hint="eastAsia"/>
              </w:rPr>
              <w:t>产出指标</w:t>
            </w:r>
          </w:p>
        </w:tc>
        <w:tc>
          <w:tcPr>
            <w:tcW w:w="2268" w:type="dxa"/>
            <w:vAlign w:val="center"/>
          </w:tcPr>
          <w:p w14:paraId="5814990E">
            <w:pPr>
              <w:pStyle w:val="26"/>
            </w:pPr>
            <w:r>
              <w:rPr>
                <w:rFonts w:hint="eastAsia"/>
              </w:rPr>
              <w:t>数量指标</w:t>
            </w:r>
          </w:p>
        </w:tc>
        <w:tc>
          <w:tcPr>
            <w:tcW w:w="2835" w:type="dxa"/>
            <w:vAlign w:val="center"/>
          </w:tcPr>
          <w:p w14:paraId="19A7D75F">
            <w:pPr>
              <w:pStyle w:val="26"/>
            </w:pPr>
            <w:r>
              <w:rPr>
                <w:rFonts w:hint="eastAsia"/>
              </w:rPr>
              <w:t>招聘活动组织次数</w:t>
            </w:r>
          </w:p>
        </w:tc>
        <w:tc>
          <w:tcPr>
            <w:tcW w:w="2835" w:type="dxa"/>
            <w:vAlign w:val="center"/>
          </w:tcPr>
          <w:p w14:paraId="65762992">
            <w:pPr>
              <w:pStyle w:val="26"/>
            </w:pPr>
            <w:r>
              <w:rPr>
                <w:rFonts w:hint="eastAsia"/>
              </w:rPr>
              <w:t>招聘活动组织次数</w:t>
            </w:r>
          </w:p>
        </w:tc>
        <w:tc>
          <w:tcPr>
            <w:tcW w:w="2551" w:type="dxa"/>
            <w:vAlign w:val="center"/>
          </w:tcPr>
          <w:p w14:paraId="535FDF37">
            <w:pPr>
              <w:pStyle w:val="26"/>
            </w:pPr>
            <w:r>
              <w:rPr>
                <w:rFonts w:hint="eastAsia"/>
              </w:rPr>
              <w:t>≥</w:t>
            </w:r>
            <w:r>
              <w:t>25</w:t>
            </w:r>
            <w:r>
              <w:rPr>
                <w:rFonts w:hint="eastAsia"/>
              </w:rPr>
              <w:t>次</w:t>
            </w:r>
          </w:p>
        </w:tc>
        <w:tc>
          <w:tcPr>
            <w:tcW w:w="2268" w:type="dxa"/>
            <w:vAlign w:val="center"/>
          </w:tcPr>
          <w:p w14:paraId="32DEE7A0">
            <w:pPr>
              <w:pStyle w:val="26"/>
            </w:pPr>
            <w:r>
              <w:rPr>
                <w:rFonts w:hint="eastAsia"/>
              </w:rPr>
              <w:t>工作规划和部门职责</w:t>
            </w:r>
          </w:p>
        </w:tc>
      </w:tr>
      <w:tr w14:paraId="1F3A6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D35A89"/>
        </w:tc>
        <w:tc>
          <w:tcPr>
            <w:tcW w:w="2268" w:type="dxa"/>
            <w:vAlign w:val="center"/>
          </w:tcPr>
          <w:p w14:paraId="78EF5506">
            <w:pPr>
              <w:pStyle w:val="26"/>
            </w:pPr>
            <w:r>
              <w:rPr>
                <w:rFonts w:hint="eastAsia"/>
              </w:rPr>
              <w:t>质量指标</w:t>
            </w:r>
          </w:p>
        </w:tc>
        <w:tc>
          <w:tcPr>
            <w:tcW w:w="2835" w:type="dxa"/>
            <w:vAlign w:val="center"/>
          </w:tcPr>
          <w:p w14:paraId="5B272144">
            <w:pPr>
              <w:pStyle w:val="26"/>
            </w:pPr>
            <w:r>
              <w:rPr>
                <w:rFonts w:hint="eastAsia"/>
              </w:rPr>
              <w:t>招聘业务工作完成率</w:t>
            </w:r>
          </w:p>
        </w:tc>
        <w:tc>
          <w:tcPr>
            <w:tcW w:w="2835" w:type="dxa"/>
            <w:vAlign w:val="center"/>
          </w:tcPr>
          <w:p w14:paraId="50AAFBF2">
            <w:pPr>
              <w:pStyle w:val="26"/>
            </w:pPr>
            <w:r>
              <w:rPr>
                <w:rFonts w:hint="eastAsia"/>
              </w:rPr>
              <w:t>招聘业务工作完成率</w:t>
            </w:r>
          </w:p>
        </w:tc>
        <w:tc>
          <w:tcPr>
            <w:tcW w:w="2551" w:type="dxa"/>
            <w:vAlign w:val="center"/>
          </w:tcPr>
          <w:p w14:paraId="0AA5DF3E">
            <w:pPr>
              <w:pStyle w:val="26"/>
            </w:pPr>
            <w:r>
              <w:rPr>
                <w:rFonts w:hint="eastAsia"/>
              </w:rPr>
              <w:t>≥</w:t>
            </w:r>
            <w:r>
              <w:t>90%</w:t>
            </w:r>
          </w:p>
        </w:tc>
        <w:tc>
          <w:tcPr>
            <w:tcW w:w="2268" w:type="dxa"/>
            <w:vAlign w:val="center"/>
          </w:tcPr>
          <w:p w14:paraId="7E325568">
            <w:pPr>
              <w:pStyle w:val="26"/>
            </w:pPr>
            <w:r>
              <w:rPr>
                <w:rFonts w:hint="eastAsia"/>
              </w:rPr>
              <w:t>工作规划和部门职责</w:t>
            </w:r>
          </w:p>
        </w:tc>
      </w:tr>
      <w:tr w14:paraId="58F2A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264903"/>
        </w:tc>
        <w:tc>
          <w:tcPr>
            <w:tcW w:w="2268" w:type="dxa"/>
            <w:vAlign w:val="center"/>
          </w:tcPr>
          <w:p w14:paraId="4F721962">
            <w:pPr>
              <w:pStyle w:val="26"/>
            </w:pPr>
            <w:r>
              <w:rPr>
                <w:rFonts w:hint="eastAsia"/>
              </w:rPr>
              <w:t>时效指标</w:t>
            </w:r>
          </w:p>
        </w:tc>
        <w:tc>
          <w:tcPr>
            <w:tcW w:w="2835" w:type="dxa"/>
            <w:vAlign w:val="center"/>
          </w:tcPr>
          <w:p w14:paraId="0432261D">
            <w:pPr>
              <w:pStyle w:val="26"/>
            </w:pPr>
            <w:r>
              <w:rPr>
                <w:rFonts w:hint="eastAsia"/>
              </w:rPr>
              <w:t>年末招聘工作按期完成率</w:t>
            </w:r>
          </w:p>
        </w:tc>
        <w:tc>
          <w:tcPr>
            <w:tcW w:w="2835" w:type="dxa"/>
            <w:vAlign w:val="center"/>
          </w:tcPr>
          <w:p w14:paraId="573CBADC">
            <w:pPr>
              <w:pStyle w:val="26"/>
            </w:pPr>
            <w:r>
              <w:rPr>
                <w:rFonts w:hint="eastAsia"/>
              </w:rPr>
              <w:t>年末招聘工作按期完成率</w:t>
            </w:r>
          </w:p>
        </w:tc>
        <w:tc>
          <w:tcPr>
            <w:tcW w:w="2551" w:type="dxa"/>
            <w:vAlign w:val="center"/>
          </w:tcPr>
          <w:p w14:paraId="2F0A6B59">
            <w:pPr>
              <w:pStyle w:val="26"/>
            </w:pPr>
            <w:r>
              <w:rPr>
                <w:rFonts w:hint="eastAsia"/>
              </w:rPr>
              <w:t>≥</w:t>
            </w:r>
            <w:r>
              <w:t>95%</w:t>
            </w:r>
          </w:p>
        </w:tc>
        <w:tc>
          <w:tcPr>
            <w:tcW w:w="2268" w:type="dxa"/>
            <w:vAlign w:val="center"/>
          </w:tcPr>
          <w:p w14:paraId="0C424F75">
            <w:pPr>
              <w:pStyle w:val="26"/>
            </w:pPr>
            <w:r>
              <w:rPr>
                <w:rFonts w:hint="eastAsia"/>
              </w:rPr>
              <w:t>工作规划和部门职责</w:t>
            </w:r>
          </w:p>
        </w:tc>
      </w:tr>
      <w:tr w14:paraId="45A31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87C834"/>
        </w:tc>
        <w:tc>
          <w:tcPr>
            <w:tcW w:w="2268" w:type="dxa"/>
            <w:vAlign w:val="center"/>
          </w:tcPr>
          <w:p w14:paraId="1DADC877">
            <w:pPr>
              <w:pStyle w:val="26"/>
            </w:pPr>
            <w:r>
              <w:rPr>
                <w:rFonts w:hint="eastAsia"/>
              </w:rPr>
              <w:t>成本指标</w:t>
            </w:r>
          </w:p>
        </w:tc>
        <w:tc>
          <w:tcPr>
            <w:tcW w:w="2835" w:type="dxa"/>
            <w:vAlign w:val="center"/>
          </w:tcPr>
          <w:p w14:paraId="6AB1905A">
            <w:pPr>
              <w:pStyle w:val="26"/>
            </w:pPr>
            <w:r>
              <w:rPr>
                <w:rFonts w:hint="eastAsia"/>
              </w:rPr>
              <w:t>招聘工作人均成本</w:t>
            </w:r>
          </w:p>
        </w:tc>
        <w:tc>
          <w:tcPr>
            <w:tcW w:w="2835" w:type="dxa"/>
            <w:vAlign w:val="center"/>
          </w:tcPr>
          <w:p w14:paraId="2565CC37">
            <w:pPr>
              <w:pStyle w:val="26"/>
            </w:pPr>
            <w:r>
              <w:rPr>
                <w:rFonts w:hint="eastAsia"/>
              </w:rPr>
              <w:t>招聘工作人均成本</w:t>
            </w:r>
          </w:p>
        </w:tc>
        <w:tc>
          <w:tcPr>
            <w:tcW w:w="2551" w:type="dxa"/>
            <w:vAlign w:val="center"/>
          </w:tcPr>
          <w:p w14:paraId="1E8A38FE">
            <w:pPr>
              <w:pStyle w:val="26"/>
            </w:pPr>
            <w:r>
              <w:rPr>
                <w:rFonts w:hint="eastAsia"/>
              </w:rPr>
              <w:t>≤</w:t>
            </w:r>
            <w:r>
              <w:t>800</w:t>
            </w:r>
            <w:r>
              <w:rPr>
                <w:rFonts w:hint="eastAsia"/>
              </w:rPr>
              <w:t>元</w:t>
            </w:r>
          </w:p>
        </w:tc>
        <w:tc>
          <w:tcPr>
            <w:tcW w:w="2268" w:type="dxa"/>
            <w:vAlign w:val="center"/>
          </w:tcPr>
          <w:p w14:paraId="461A522B">
            <w:pPr>
              <w:pStyle w:val="26"/>
            </w:pPr>
            <w:r>
              <w:rPr>
                <w:rFonts w:hint="eastAsia"/>
              </w:rPr>
              <w:t>工作规划和部门职责</w:t>
            </w:r>
          </w:p>
        </w:tc>
      </w:tr>
      <w:tr w14:paraId="01119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91A2DE">
            <w:pPr>
              <w:pStyle w:val="27"/>
            </w:pPr>
            <w:r>
              <w:rPr>
                <w:rFonts w:hint="eastAsia"/>
              </w:rPr>
              <w:t>效益指标</w:t>
            </w:r>
          </w:p>
        </w:tc>
        <w:tc>
          <w:tcPr>
            <w:tcW w:w="2268" w:type="dxa"/>
            <w:vAlign w:val="center"/>
          </w:tcPr>
          <w:p w14:paraId="293F79D6">
            <w:pPr>
              <w:pStyle w:val="26"/>
            </w:pPr>
            <w:r>
              <w:rPr>
                <w:rFonts w:hint="eastAsia"/>
              </w:rPr>
              <w:t>可持续影响指标</w:t>
            </w:r>
          </w:p>
        </w:tc>
        <w:tc>
          <w:tcPr>
            <w:tcW w:w="2835" w:type="dxa"/>
            <w:vAlign w:val="center"/>
          </w:tcPr>
          <w:p w14:paraId="0E324CF8">
            <w:pPr>
              <w:pStyle w:val="26"/>
            </w:pPr>
            <w:r>
              <w:rPr>
                <w:rFonts w:hint="eastAsia"/>
              </w:rPr>
              <w:t>项目持续发挥作用期限</w:t>
            </w:r>
          </w:p>
        </w:tc>
        <w:tc>
          <w:tcPr>
            <w:tcW w:w="2835" w:type="dxa"/>
            <w:vAlign w:val="center"/>
          </w:tcPr>
          <w:p w14:paraId="6B9A9417">
            <w:pPr>
              <w:pStyle w:val="26"/>
            </w:pPr>
            <w:r>
              <w:rPr>
                <w:rFonts w:hint="eastAsia"/>
              </w:rPr>
              <w:t>项目持续发挥作用期限</w:t>
            </w:r>
          </w:p>
        </w:tc>
        <w:tc>
          <w:tcPr>
            <w:tcW w:w="2551" w:type="dxa"/>
            <w:vAlign w:val="center"/>
          </w:tcPr>
          <w:p w14:paraId="24114C39">
            <w:pPr>
              <w:pStyle w:val="26"/>
            </w:pPr>
            <w:r>
              <w:rPr>
                <w:rFonts w:hint="eastAsia"/>
              </w:rPr>
              <w:t>招录人员入职后持续发挥作用</w:t>
            </w:r>
          </w:p>
        </w:tc>
        <w:tc>
          <w:tcPr>
            <w:tcW w:w="2268" w:type="dxa"/>
            <w:vAlign w:val="center"/>
          </w:tcPr>
          <w:p w14:paraId="3E5D122B">
            <w:pPr>
              <w:pStyle w:val="26"/>
            </w:pPr>
            <w:r>
              <w:rPr>
                <w:rFonts w:hint="eastAsia"/>
              </w:rPr>
              <w:t>工作规划和部门职责</w:t>
            </w:r>
          </w:p>
        </w:tc>
      </w:tr>
      <w:tr w14:paraId="031F0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22AEE6">
            <w:pPr>
              <w:pStyle w:val="27"/>
            </w:pPr>
            <w:r>
              <w:rPr>
                <w:rFonts w:hint="eastAsia"/>
              </w:rPr>
              <w:t>满意度指标</w:t>
            </w:r>
          </w:p>
        </w:tc>
        <w:tc>
          <w:tcPr>
            <w:tcW w:w="2268" w:type="dxa"/>
            <w:vAlign w:val="center"/>
          </w:tcPr>
          <w:p w14:paraId="7624F282">
            <w:pPr>
              <w:pStyle w:val="26"/>
            </w:pPr>
            <w:r>
              <w:rPr>
                <w:rFonts w:hint="eastAsia"/>
              </w:rPr>
              <w:t>服务对象满意度指标</w:t>
            </w:r>
          </w:p>
        </w:tc>
        <w:tc>
          <w:tcPr>
            <w:tcW w:w="2835" w:type="dxa"/>
            <w:vAlign w:val="center"/>
          </w:tcPr>
          <w:p w14:paraId="3C20F529">
            <w:pPr>
              <w:pStyle w:val="26"/>
            </w:pPr>
            <w:r>
              <w:rPr>
                <w:rFonts w:hint="eastAsia"/>
              </w:rPr>
              <w:t>服务对象满意度</w:t>
            </w:r>
          </w:p>
        </w:tc>
        <w:tc>
          <w:tcPr>
            <w:tcW w:w="2835" w:type="dxa"/>
            <w:vAlign w:val="center"/>
          </w:tcPr>
          <w:p w14:paraId="19E78515">
            <w:pPr>
              <w:pStyle w:val="26"/>
            </w:pPr>
            <w:r>
              <w:rPr>
                <w:rFonts w:hint="eastAsia"/>
              </w:rPr>
              <w:t>服务对象满意度</w:t>
            </w:r>
          </w:p>
        </w:tc>
        <w:tc>
          <w:tcPr>
            <w:tcW w:w="2551" w:type="dxa"/>
            <w:vAlign w:val="center"/>
          </w:tcPr>
          <w:p w14:paraId="1936CEF1">
            <w:pPr>
              <w:pStyle w:val="26"/>
            </w:pPr>
            <w:r>
              <w:rPr>
                <w:rFonts w:hint="eastAsia"/>
              </w:rPr>
              <w:t>≥</w:t>
            </w:r>
            <w:r>
              <w:t>95%</w:t>
            </w:r>
          </w:p>
        </w:tc>
        <w:tc>
          <w:tcPr>
            <w:tcW w:w="2268" w:type="dxa"/>
            <w:vAlign w:val="center"/>
          </w:tcPr>
          <w:p w14:paraId="58EF440B">
            <w:pPr>
              <w:pStyle w:val="26"/>
            </w:pPr>
            <w:r>
              <w:rPr>
                <w:rFonts w:hint="eastAsia"/>
              </w:rPr>
              <w:t>工作规划和部门职责</w:t>
            </w:r>
          </w:p>
        </w:tc>
      </w:tr>
    </w:tbl>
    <w:p w14:paraId="6729EEDD">
      <w:pPr>
        <w:sectPr>
          <w:pgSz w:w="16840" w:h="11900" w:orient="landscape"/>
          <w:pgMar w:top="1361" w:right="1020" w:bottom="1134" w:left="1020" w:header="720" w:footer="720" w:gutter="0"/>
          <w:cols w:space="720" w:num="1"/>
        </w:sectPr>
      </w:pPr>
    </w:p>
    <w:p w14:paraId="61138893">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、专业技术职务任职资格审查费用绩效目标表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A444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04F33F5">
            <w:pPr>
              <w:pStyle w:val="24"/>
            </w:pPr>
            <w:r>
              <w:rPr>
                <w:rFonts w:hint="eastAsia"/>
              </w:rPr>
              <w:t>绩效目标</w:t>
            </w:r>
          </w:p>
        </w:tc>
        <w:tc>
          <w:tcPr>
            <w:tcW w:w="12756" w:type="dxa"/>
            <w:tcBorders>
              <w:top w:val="single" w:color="000000" w:sz="6" w:space="0"/>
              <w:bottom w:val="single" w:color="FFFFFF" w:sz="6" w:space="0"/>
            </w:tcBorders>
            <w:vAlign w:val="center"/>
          </w:tcPr>
          <w:p w14:paraId="2003462E">
            <w:pPr>
              <w:pStyle w:val="26"/>
            </w:pPr>
            <w:r>
              <w:t>1.</w:t>
            </w:r>
            <w:r>
              <w:rPr>
                <w:rFonts w:hint="eastAsia"/>
              </w:rPr>
              <w:t>组建评委会进行专技人员任职资格审查。</w:t>
            </w:r>
          </w:p>
        </w:tc>
      </w:tr>
    </w:tbl>
    <w:p w14:paraId="78167913">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78D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546138">
            <w:pPr>
              <w:pStyle w:val="24"/>
            </w:pPr>
            <w:r>
              <w:rPr>
                <w:rFonts w:hint="eastAsia"/>
              </w:rPr>
              <w:t>一级指标</w:t>
            </w:r>
          </w:p>
        </w:tc>
        <w:tc>
          <w:tcPr>
            <w:tcW w:w="2268" w:type="dxa"/>
            <w:vAlign w:val="center"/>
          </w:tcPr>
          <w:p w14:paraId="32264D98">
            <w:pPr>
              <w:pStyle w:val="24"/>
            </w:pPr>
            <w:r>
              <w:rPr>
                <w:rFonts w:hint="eastAsia"/>
              </w:rPr>
              <w:t>二级指标</w:t>
            </w:r>
          </w:p>
        </w:tc>
        <w:tc>
          <w:tcPr>
            <w:tcW w:w="2835" w:type="dxa"/>
            <w:vAlign w:val="center"/>
          </w:tcPr>
          <w:p w14:paraId="6AF7C1D4">
            <w:pPr>
              <w:pStyle w:val="24"/>
            </w:pPr>
            <w:r>
              <w:rPr>
                <w:rFonts w:hint="eastAsia"/>
              </w:rPr>
              <w:t>三级指标</w:t>
            </w:r>
          </w:p>
        </w:tc>
        <w:tc>
          <w:tcPr>
            <w:tcW w:w="2835" w:type="dxa"/>
            <w:vAlign w:val="center"/>
          </w:tcPr>
          <w:p w14:paraId="27872195">
            <w:pPr>
              <w:pStyle w:val="24"/>
            </w:pPr>
            <w:r>
              <w:rPr>
                <w:rFonts w:hint="eastAsia"/>
              </w:rPr>
              <w:t>绩效指标描述</w:t>
            </w:r>
          </w:p>
        </w:tc>
        <w:tc>
          <w:tcPr>
            <w:tcW w:w="2551" w:type="dxa"/>
            <w:vAlign w:val="center"/>
          </w:tcPr>
          <w:p w14:paraId="6F1449F9">
            <w:pPr>
              <w:pStyle w:val="24"/>
            </w:pPr>
            <w:r>
              <w:rPr>
                <w:rFonts w:hint="eastAsia"/>
              </w:rPr>
              <w:t>指标值</w:t>
            </w:r>
          </w:p>
        </w:tc>
        <w:tc>
          <w:tcPr>
            <w:tcW w:w="2268" w:type="dxa"/>
            <w:vAlign w:val="center"/>
          </w:tcPr>
          <w:p w14:paraId="089B20B7">
            <w:pPr>
              <w:pStyle w:val="24"/>
            </w:pPr>
            <w:r>
              <w:rPr>
                <w:rFonts w:hint="eastAsia"/>
              </w:rPr>
              <w:t>指标值确定依据</w:t>
            </w:r>
          </w:p>
        </w:tc>
      </w:tr>
      <w:tr w14:paraId="60AE6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CC7BAD">
            <w:pPr>
              <w:pStyle w:val="27"/>
            </w:pPr>
            <w:r>
              <w:rPr>
                <w:rFonts w:hint="eastAsia"/>
              </w:rPr>
              <w:t>产出指标</w:t>
            </w:r>
          </w:p>
        </w:tc>
        <w:tc>
          <w:tcPr>
            <w:tcW w:w="2268" w:type="dxa"/>
            <w:vAlign w:val="center"/>
          </w:tcPr>
          <w:p w14:paraId="2D021DB2">
            <w:pPr>
              <w:pStyle w:val="26"/>
            </w:pPr>
            <w:r>
              <w:rPr>
                <w:rFonts w:hint="eastAsia"/>
              </w:rPr>
              <w:t>数量指标</w:t>
            </w:r>
          </w:p>
        </w:tc>
        <w:tc>
          <w:tcPr>
            <w:tcW w:w="2835" w:type="dxa"/>
            <w:vAlign w:val="center"/>
          </w:tcPr>
          <w:p w14:paraId="3494E1FD">
            <w:pPr>
              <w:pStyle w:val="26"/>
            </w:pPr>
            <w:r>
              <w:rPr>
                <w:rFonts w:hint="eastAsia"/>
              </w:rPr>
              <w:t>任职资格审查工作组织次数</w:t>
            </w:r>
          </w:p>
        </w:tc>
        <w:tc>
          <w:tcPr>
            <w:tcW w:w="2835" w:type="dxa"/>
            <w:vAlign w:val="center"/>
          </w:tcPr>
          <w:p w14:paraId="59BA4C49">
            <w:pPr>
              <w:pStyle w:val="26"/>
            </w:pPr>
            <w:r>
              <w:rPr>
                <w:rFonts w:hint="eastAsia"/>
              </w:rPr>
              <w:t>任职资格审查工作组织次数</w:t>
            </w:r>
          </w:p>
        </w:tc>
        <w:tc>
          <w:tcPr>
            <w:tcW w:w="2551" w:type="dxa"/>
            <w:vAlign w:val="center"/>
          </w:tcPr>
          <w:p w14:paraId="242AC38B">
            <w:pPr>
              <w:pStyle w:val="26"/>
            </w:pPr>
            <w:r>
              <w:t>2</w:t>
            </w:r>
            <w:r>
              <w:rPr>
                <w:rFonts w:hint="eastAsia"/>
              </w:rPr>
              <w:t>次</w:t>
            </w:r>
          </w:p>
        </w:tc>
        <w:tc>
          <w:tcPr>
            <w:tcW w:w="2268" w:type="dxa"/>
            <w:vAlign w:val="center"/>
          </w:tcPr>
          <w:p w14:paraId="0CB6B0A3">
            <w:pPr>
              <w:pStyle w:val="26"/>
            </w:pPr>
            <w:r>
              <w:rPr>
                <w:rFonts w:hint="eastAsia"/>
              </w:rPr>
              <w:t>部门职责和年度工作计划</w:t>
            </w:r>
          </w:p>
        </w:tc>
      </w:tr>
      <w:tr w14:paraId="4C982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66BAEA"/>
        </w:tc>
        <w:tc>
          <w:tcPr>
            <w:tcW w:w="2268" w:type="dxa"/>
            <w:vAlign w:val="center"/>
          </w:tcPr>
          <w:p w14:paraId="28B10118">
            <w:pPr>
              <w:pStyle w:val="26"/>
            </w:pPr>
            <w:r>
              <w:rPr>
                <w:rFonts w:hint="eastAsia"/>
              </w:rPr>
              <w:t>质量指标</w:t>
            </w:r>
          </w:p>
        </w:tc>
        <w:tc>
          <w:tcPr>
            <w:tcW w:w="2835" w:type="dxa"/>
            <w:vAlign w:val="center"/>
          </w:tcPr>
          <w:p w14:paraId="2F8CA70A">
            <w:pPr>
              <w:pStyle w:val="26"/>
            </w:pPr>
            <w:r>
              <w:rPr>
                <w:rFonts w:hint="eastAsia"/>
              </w:rPr>
              <w:t>任职资格审查工作完成率</w:t>
            </w:r>
          </w:p>
        </w:tc>
        <w:tc>
          <w:tcPr>
            <w:tcW w:w="2835" w:type="dxa"/>
            <w:vAlign w:val="center"/>
          </w:tcPr>
          <w:p w14:paraId="33E093E8">
            <w:pPr>
              <w:pStyle w:val="26"/>
            </w:pPr>
            <w:r>
              <w:rPr>
                <w:rFonts w:hint="eastAsia"/>
              </w:rPr>
              <w:t>任职资格审查工作完成率</w:t>
            </w:r>
          </w:p>
        </w:tc>
        <w:tc>
          <w:tcPr>
            <w:tcW w:w="2551" w:type="dxa"/>
            <w:vAlign w:val="center"/>
          </w:tcPr>
          <w:p w14:paraId="42D8C356">
            <w:pPr>
              <w:pStyle w:val="26"/>
            </w:pPr>
            <w:r>
              <w:t>100%</w:t>
            </w:r>
          </w:p>
        </w:tc>
        <w:tc>
          <w:tcPr>
            <w:tcW w:w="2268" w:type="dxa"/>
            <w:vAlign w:val="center"/>
          </w:tcPr>
          <w:p w14:paraId="06CEF154">
            <w:pPr>
              <w:pStyle w:val="26"/>
            </w:pPr>
            <w:r>
              <w:rPr>
                <w:rFonts w:hint="eastAsia"/>
              </w:rPr>
              <w:t>部门职责和年度工作计划</w:t>
            </w:r>
          </w:p>
        </w:tc>
      </w:tr>
      <w:tr w14:paraId="2BF8B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087181"/>
        </w:tc>
        <w:tc>
          <w:tcPr>
            <w:tcW w:w="2268" w:type="dxa"/>
            <w:vAlign w:val="center"/>
          </w:tcPr>
          <w:p w14:paraId="1A27392E">
            <w:pPr>
              <w:pStyle w:val="26"/>
            </w:pPr>
            <w:r>
              <w:rPr>
                <w:rFonts w:hint="eastAsia"/>
              </w:rPr>
              <w:t>时效指标</w:t>
            </w:r>
          </w:p>
        </w:tc>
        <w:tc>
          <w:tcPr>
            <w:tcW w:w="2835" w:type="dxa"/>
            <w:vAlign w:val="center"/>
          </w:tcPr>
          <w:p w14:paraId="00667535">
            <w:pPr>
              <w:pStyle w:val="26"/>
            </w:pPr>
            <w:r>
              <w:rPr>
                <w:rFonts w:hint="eastAsia"/>
              </w:rPr>
              <w:t>年末任职资格审查工作按期完成率</w:t>
            </w:r>
          </w:p>
        </w:tc>
        <w:tc>
          <w:tcPr>
            <w:tcW w:w="2835" w:type="dxa"/>
            <w:vAlign w:val="center"/>
          </w:tcPr>
          <w:p w14:paraId="2E6C9391">
            <w:pPr>
              <w:pStyle w:val="26"/>
            </w:pPr>
            <w:r>
              <w:rPr>
                <w:rFonts w:hint="eastAsia"/>
              </w:rPr>
              <w:t>年末任职资格审查工作按期完成率</w:t>
            </w:r>
          </w:p>
        </w:tc>
        <w:tc>
          <w:tcPr>
            <w:tcW w:w="2551" w:type="dxa"/>
            <w:vAlign w:val="center"/>
          </w:tcPr>
          <w:p w14:paraId="69D61EA1">
            <w:pPr>
              <w:pStyle w:val="26"/>
            </w:pPr>
            <w:r>
              <w:t>100%</w:t>
            </w:r>
          </w:p>
        </w:tc>
        <w:tc>
          <w:tcPr>
            <w:tcW w:w="2268" w:type="dxa"/>
            <w:vAlign w:val="center"/>
          </w:tcPr>
          <w:p w14:paraId="79C2B970">
            <w:pPr>
              <w:pStyle w:val="26"/>
            </w:pPr>
            <w:r>
              <w:rPr>
                <w:rFonts w:hint="eastAsia"/>
              </w:rPr>
              <w:t>部门职责和年度工作计划</w:t>
            </w:r>
          </w:p>
        </w:tc>
      </w:tr>
      <w:tr w14:paraId="65006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0B22F0"/>
        </w:tc>
        <w:tc>
          <w:tcPr>
            <w:tcW w:w="2268" w:type="dxa"/>
            <w:vAlign w:val="center"/>
          </w:tcPr>
          <w:p w14:paraId="232E58DA">
            <w:pPr>
              <w:pStyle w:val="26"/>
            </w:pPr>
            <w:r>
              <w:rPr>
                <w:rFonts w:hint="eastAsia"/>
              </w:rPr>
              <w:t>成本指标</w:t>
            </w:r>
          </w:p>
        </w:tc>
        <w:tc>
          <w:tcPr>
            <w:tcW w:w="2835" w:type="dxa"/>
            <w:vAlign w:val="center"/>
          </w:tcPr>
          <w:p w14:paraId="118EACF0">
            <w:pPr>
              <w:pStyle w:val="26"/>
            </w:pPr>
            <w:r>
              <w:rPr>
                <w:rFonts w:hint="eastAsia"/>
              </w:rPr>
              <w:t>任职资格审查工作人均成本</w:t>
            </w:r>
          </w:p>
        </w:tc>
        <w:tc>
          <w:tcPr>
            <w:tcW w:w="2835" w:type="dxa"/>
            <w:vAlign w:val="center"/>
          </w:tcPr>
          <w:p w14:paraId="53959975">
            <w:pPr>
              <w:pStyle w:val="26"/>
            </w:pPr>
            <w:r>
              <w:rPr>
                <w:rFonts w:hint="eastAsia"/>
              </w:rPr>
              <w:t>任职资格审查工作人均成本</w:t>
            </w:r>
          </w:p>
        </w:tc>
        <w:tc>
          <w:tcPr>
            <w:tcW w:w="2551" w:type="dxa"/>
            <w:vAlign w:val="center"/>
          </w:tcPr>
          <w:p w14:paraId="34DE8DB7">
            <w:pPr>
              <w:pStyle w:val="26"/>
            </w:pPr>
            <w:r>
              <w:rPr>
                <w:rFonts w:hint="eastAsia"/>
              </w:rPr>
              <w:t>≤</w:t>
            </w:r>
            <w:r>
              <w:t>625</w:t>
            </w:r>
            <w:r>
              <w:rPr>
                <w:rFonts w:hint="eastAsia"/>
              </w:rPr>
              <w:t>元，人次</w:t>
            </w:r>
          </w:p>
        </w:tc>
        <w:tc>
          <w:tcPr>
            <w:tcW w:w="2268" w:type="dxa"/>
            <w:vAlign w:val="center"/>
          </w:tcPr>
          <w:p w14:paraId="5A737C6A">
            <w:pPr>
              <w:pStyle w:val="26"/>
            </w:pPr>
            <w:r>
              <w:rPr>
                <w:rFonts w:hint="eastAsia"/>
              </w:rPr>
              <w:t>评委会评委</w:t>
            </w:r>
            <w:r>
              <w:t>20</w:t>
            </w:r>
            <w:r>
              <w:rPr>
                <w:rFonts w:hint="eastAsia"/>
              </w:rPr>
              <w:t>人（职称评审）＋</w:t>
            </w:r>
            <w:r>
              <w:t>60</w:t>
            </w:r>
            <w:r>
              <w:rPr>
                <w:rFonts w:hint="eastAsia"/>
              </w:rPr>
              <w:t>人（教师课堂测试），共</w:t>
            </w:r>
            <w:r>
              <w:t>80</w:t>
            </w:r>
            <w:r>
              <w:rPr>
                <w:rFonts w:hint="eastAsia"/>
              </w:rPr>
              <w:t>人</w:t>
            </w:r>
            <w:r>
              <w:t>,</w:t>
            </w:r>
            <w:r>
              <w:rPr>
                <w:rFonts w:hint="eastAsia"/>
              </w:rPr>
              <w:t>被评审对象共计</w:t>
            </w:r>
            <w:r>
              <w:t>500</w:t>
            </w:r>
            <w:r>
              <w:rPr>
                <w:rFonts w:hint="eastAsia"/>
              </w:rPr>
              <w:t>人</w:t>
            </w:r>
          </w:p>
        </w:tc>
      </w:tr>
      <w:tr w14:paraId="78A45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9DFB2B">
            <w:pPr>
              <w:pStyle w:val="27"/>
            </w:pPr>
            <w:r>
              <w:rPr>
                <w:rFonts w:hint="eastAsia"/>
              </w:rPr>
              <w:t>效益指标</w:t>
            </w:r>
          </w:p>
        </w:tc>
        <w:tc>
          <w:tcPr>
            <w:tcW w:w="2268" w:type="dxa"/>
            <w:vAlign w:val="center"/>
          </w:tcPr>
          <w:p w14:paraId="5BDB5573">
            <w:pPr>
              <w:pStyle w:val="26"/>
            </w:pPr>
            <w:r>
              <w:rPr>
                <w:rFonts w:hint="eastAsia"/>
              </w:rPr>
              <w:t>可持续影响指标</w:t>
            </w:r>
          </w:p>
        </w:tc>
        <w:tc>
          <w:tcPr>
            <w:tcW w:w="2835" w:type="dxa"/>
            <w:vAlign w:val="center"/>
          </w:tcPr>
          <w:p w14:paraId="6A961F71">
            <w:pPr>
              <w:pStyle w:val="26"/>
            </w:pPr>
            <w:r>
              <w:rPr>
                <w:rFonts w:hint="eastAsia"/>
              </w:rPr>
              <w:t>项目持续发挥作用期限</w:t>
            </w:r>
          </w:p>
        </w:tc>
        <w:tc>
          <w:tcPr>
            <w:tcW w:w="2835" w:type="dxa"/>
            <w:vAlign w:val="center"/>
          </w:tcPr>
          <w:p w14:paraId="150D10D6">
            <w:pPr>
              <w:pStyle w:val="26"/>
            </w:pPr>
            <w:r>
              <w:rPr>
                <w:rFonts w:hint="eastAsia"/>
              </w:rPr>
              <w:t>项目持续发挥作用期限</w:t>
            </w:r>
          </w:p>
        </w:tc>
        <w:tc>
          <w:tcPr>
            <w:tcW w:w="2551" w:type="dxa"/>
            <w:vAlign w:val="center"/>
          </w:tcPr>
          <w:p w14:paraId="2FBAD146">
            <w:pPr>
              <w:pStyle w:val="26"/>
            </w:pPr>
            <w:r>
              <w:t>1</w:t>
            </w:r>
            <w:r>
              <w:rPr>
                <w:rFonts w:hint="eastAsia"/>
              </w:rPr>
              <w:t>年</w:t>
            </w:r>
          </w:p>
        </w:tc>
        <w:tc>
          <w:tcPr>
            <w:tcW w:w="2268" w:type="dxa"/>
            <w:vAlign w:val="center"/>
          </w:tcPr>
          <w:p w14:paraId="18C628BD">
            <w:pPr>
              <w:pStyle w:val="26"/>
            </w:pPr>
            <w:r>
              <w:rPr>
                <w:rFonts w:hint="eastAsia"/>
              </w:rPr>
              <w:t>部门职责和年度工作计划</w:t>
            </w:r>
          </w:p>
        </w:tc>
      </w:tr>
      <w:tr w14:paraId="01B4F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39E316">
            <w:pPr>
              <w:pStyle w:val="27"/>
            </w:pPr>
            <w:r>
              <w:rPr>
                <w:rFonts w:hint="eastAsia"/>
              </w:rPr>
              <w:t>满意度指标</w:t>
            </w:r>
          </w:p>
        </w:tc>
        <w:tc>
          <w:tcPr>
            <w:tcW w:w="2268" w:type="dxa"/>
            <w:vAlign w:val="center"/>
          </w:tcPr>
          <w:p w14:paraId="26653D1D">
            <w:pPr>
              <w:pStyle w:val="26"/>
            </w:pPr>
            <w:r>
              <w:rPr>
                <w:rFonts w:hint="eastAsia"/>
              </w:rPr>
              <w:t>服务对象满意度指标</w:t>
            </w:r>
          </w:p>
        </w:tc>
        <w:tc>
          <w:tcPr>
            <w:tcW w:w="2835" w:type="dxa"/>
            <w:vAlign w:val="center"/>
          </w:tcPr>
          <w:p w14:paraId="7FCC7FDC">
            <w:pPr>
              <w:pStyle w:val="26"/>
            </w:pPr>
            <w:r>
              <w:rPr>
                <w:rFonts w:hint="eastAsia"/>
              </w:rPr>
              <w:t>服务对象满意度</w:t>
            </w:r>
          </w:p>
        </w:tc>
        <w:tc>
          <w:tcPr>
            <w:tcW w:w="2835" w:type="dxa"/>
            <w:vAlign w:val="center"/>
          </w:tcPr>
          <w:p w14:paraId="22853BE9">
            <w:pPr>
              <w:pStyle w:val="26"/>
            </w:pPr>
            <w:r>
              <w:rPr>
                <w:rFonts w:hint="eastAsia"/>
              </w:rPr>
              <w:t>服务对象满意度</w:t>
            </w:r>
          </w:p>
        </w:tc>
        <w:tc>
          <w:tcPr>
            <w:tcW w:w="2551" w:type="dxa"/>
            <w:vAlign w:val="center"/>
          </w:tcPr>
          <w:p w14:paraId="268D2F15">
            <w:pPr>
              <w:pStyle w:val="26"/>
            </w:pPr>
            <w:r>
              <w:rPr>
                <w:rFonts w:hint="eastAsia"/>
              </w:rPr>
              <w:t>≥</w:t>
            </w:r>
            <w:r>
              <w:t>95%</w:t>
            </w:r>
          </w:p>
        </w:tc>
        <w:tc>
          <w:tcPr>
            <w:tcW w:w="2268" w:type="dxa"/>
            <w:vAlign w:val="center"/>
          </w:tcPr>
          <w:p w14:paraId="468E7F5E">
            <w:pPr>
              <w:pStyle w:val="26"/>
            </w:pPr>
            <w:r>
              <w:rPr>
                <w:rFonts w:hint="eastAsia"/>
              </w:rPr>
              <w:t>部门职责和年度工作计划</w:t>
            </w:r>
          </w:p>
        </w:tc>
      </w:tr>
    </w:tbl>
    <w:p w14:paraId="6A227554">
      <w:pPr>
        <w:sectPr>
          <w:pgSz w:w="16840" w:h="11900" w:orient="landscape"/>
          <w:pgMar w:top="1361" w:right="1020" w:bottom="1134" w:left="1020" w:header="720" w:footer="720" w:gutter="0"/>
          <w:cols w:space="720" w:num="1"/>
        </w:sectPr>
      </w:pPr>
    </w:p>
    <w:p w14:paraId="0920AB79">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、创业扶持资金绩效目标表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86E3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A397F60">
            <w:pPr>
              <w:pStyle w:val="24"/>
            </w:pPr>
            <w:r>
              <w:rPr>
                <w:rFonts w:hint="eastAsia"/>
              </w:rPr>
              <w:t>绩效目标</w:t>
            </w:r>
          </w:p>
        </w:tc>
        <w:tc>
          <w:tcPr>
            <w:tcW w:w="12756" w:type="dxa"/>
            <w:tcBorders>
              <w:top w:val="single" w:color="000000" w:sz="6" w:space="0"/>
              <w:bottom w:val="single" w:color="FFFFFF" w:sz="6" w:space="0"/>
            </w:tcBorders>
            <w:vAlign w:val="center"/>
          </w:tcPr>
          <w:p w14:paraId="46455F48">
            <w:pPr>
              <w:pStyle w:val="26"/>
            </w:pPr>
            <w:r>
              <w:t>1.</w:t>
            </w:r>
            <w:r>
              <w:rPr>
                <w:rFonts w:hint="eastAsia"/>
                <w:lang w:eastAsia="zh-CN"/>
              </w:rPr>
              <w:t>资金发放到位。</w:t>
            </w:r>
          </w:p>
        </w:tc>
      </w:tr>
    </w:tbl>
    <w:p w14:paraId="0667988B">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B6A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A6E898">
            <w:pPr>
              <w:pStyle w:val="24"/>
            </w:pPr>
            <w:r>
              <w:rPr>
                <w:rFonts w:hint="eastAsia"/>
              </w:rPr>
              <w:t>一级指标</w:t>
            </w:r>
          </w:p>
        </w:tc>
        <w:tc>
          <w:tcPr>
            <w:tcW w:w="2268" w:type="dxa"/>
            <w:vAlign w:val="center"/>
          </w:tcPr>
          <w:p w14:paraId="4F1F5935">
            <w:pPr>
              <w:pStyle w:val="24"/>
            </w:pPr>
            <w:r>
              <w:rPr>
                <w:rFonts w:hint="eastAsia"/>
              </w:rPr>
              <w:t>二级指标</w:t>
            </w:r>
          </w:p>
        </w:tc>
        <w:tc>
          <w:tcPr>
            <w:tcW w:w="2835" w:type="dxa"/>
            <w:vAlign w:val="center"/>
          </w:tcPr>
          <w:p w14:paraId="08909953">
            <w:pPr>
              <w:pStyle w:val="24"/>
            </w:pPr>
            <w:r>
              <w:rPr>
                <w:rFonts w:hint="eastAsia"/>
              </w:rPr>
              <w:t>三级指标</w:t>
            </w:r>
          </w:p>
        </w:tc>
        <w:tc>
          <w:tcPr>
            <w:tcW w:w="2835" w:type="dxa"/>
            <w:vAlign w:val="center"/>
          </w:tcPr>
          <w:p w14:paraId="026DF3F0">
            <w:pPr>
              <w:pStyle w:val="24"/>
            </w:pPr>
            <w:r>
              <w:rPr>
                <w:rFonts w:hint="eastAsia"/>
              </w:rPr>
              <w:t>绩效指标描述</w:t>
            </w:r>
          </w:p>
        </w:tc>
        <w:tc>
          <w:tcPr>
            <w:tcW w:w="2551" w:type="dxa"/>
            <w:vAlign w:val="center"/>
          </w:tcPr>
          <w:p w14:paraId="7FE068F6">
            <w:pPr>
              <w:pStyle w:val="24"/>
            </w:pPr>
            <w:r>
              <w:rPr>
                <w:rFonts w:hint="eastAsia"/>
              </w:rPr>
              <w:t>指标值</w:t>
            </w:r>
          </w:p>
        </w:tc>
        <w:tc>
          <w:tcPr>
            <w:tcW w:w="2268" w:type="dxa"/>
            <w:vAlign w:val="center"/>
          </w:tcPr>
          <w:p w14:paraId="081A500C">
            <w:pPr>
              <w:pStyle w:val="24"/>
            </w:pPr>
            <w:r>
              <w:rPr>
                <w:rFonts w:hint="eastAsia"/>
              </w:rPr>
              <w:t>指标值确定依据</w:t>
            </w:r>
          </w:p>
        </w:tc>
      </w:tr>
      <w:tr w14:paraId="1D95B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8BF918">
            <w:pPr>
              <w:pStyle w:val="27"/>
            </w:pPr>
            <w:r>
              <w:rPr>
                <w:rFonts w:hint="eastAsia"/>
              </w:rPr>
              <w:t>产出指标</w:t>
            </w:r>
          </w:p>
        </w:tc>
        <w:tc>
          <w:tcPr>
            <w:tcW w:w="2268" w:type="dxa"/>
            <w:vAlign w:val="center"/>
          </w:tcPr>
          <w:p w14:paraId="10D86535">
            <w:pPr>
              <w:pStyle w:val="26"/>
            </w:pPr>
            <w:r>
              <w:rPr>
                <w:rFonts w:hint="eastAsia"/>
              </w:rPr>
              <w:t>数量指标</w:t>
            </w:r>
          </w:p>
        </w:tc>
        <w:tc>
          <w:tcPr>
            <w:tcW w:w="2835" w:type="dxa"/>
            <w:vAlign w:val="center"/>
          </w:tcPr>
          <w:p w14:paraId="4E1F4F48">
            <w:pPr>
              <w:pStyle w:val="26"/>
            </w:pPr>
            <w:r>
              <w:rPr>
                <w:rFonts w:hint="eastAsia"/>
              </w:rPr>
              <w:t>省内国家小微企业创业创新基地服</w:t>
            </w:r>
          </w:p>
        </w:tc>
        <w:tc>
          <w:tcPr>
            <w:tcW w:w="2835" w:type="dxa"/>
            <w:vAlign w:val="center"/>
          </w:tcPr>
          <w:p w14:paraId="429FF3E8">
            <w:pPr>
              <w:pStyle w:val="26"/>
            </w:pPr>
            <w:r>
              <w:rPr>
                <w:rFonts w:hint="eastAsia"/>
              </w:rPr>
              <w:t>省内国家小微企业创业创新基地服务企业数</w:t>
            </w:r>
          </w:p>
        </w:tc>
        <w:tc>
          <w:tcPr>
            <w:tcW w:w="2551" w:type="dxa"/>
            <w:vAlign w:val="center"/>
          </w:tcPr>
          <w:p w14:paraId="59C6CCAC">
            <w:pPr>
              <w:pStyle w:val="26"/>
            </w:pPr>
            <w:r>
              <w:rPr>
                <w:rFonts w:hint="eastAsia"/>
              </w:rPr>
              <w:t>≥</w:t>
            </w:r>
            <w:r>
              <w:t>1</w:t>
            </w:r>
            <w:r>
              <w:rPr>
                <w:rFonts w:hint="eastAsia"/>
              </w:rPr>
              <w:t>个</w:t>
            </w:r>
          </w:p>
        </w:tc>
        <w:tc>
          <w:tcPr>
            <w:tcW w:w="2268" w:type="dxa"/>
            <w:vAlign w:val="center"/>
          </w:tcPr>
          <w:p w14:paraId="3638A47A">
            <w:pPr>
              <w:pStyle w:val="26"/>
            </w:pPr>
            <w:r>
              <w:rPr>
                <w:rFonts w:hint="eastAsia"/>
              </w:rPr>
              <w:t>依据年初工作计划</w:t>
            </w:r>
          </w:p>
        </w:tc>
      </w:tr>
      <w:tr w14:paraId="24C73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FA15B6"/>
        </w:tc>
        <w:tc>
          <w:tcPr>
            <w:tcW w:w="2268" w:type="dxa"/>
            <w:vAlign w:val="center"/>
          </w:tcPr>
          <w:p w14:paraId="09A240A5">
            <w:pPr>
              <w:pStyle w:val="26"/>
            </w:pPr>
            <w:r>
              <w:rPr>
                <w:rFonts w:hint="eastAsia"/>
              </w:rPr>
              <w:t>质量指标</w:t>
            </w:r>
          </w:p>
        </w:tc>
        <w:tc>
          <w:tcPr>
            <w:tcW w:w="2835" w:type="dxa"/>
            <w:vAlign w:val="center"/>
          </w:tcPr>
          <w:p w14:paraId="61E4B5D7">
            <w:pPr>
              <w:pStyle w:val="26"/>
            </w:pPr>
            <w:r>
              <w:rPr>
                <w:rFonts w:hint="eastAsia"/>
              </w:rPr>
              <w:t>验收合格率</w:t>
            </w:r>
          </w:p>
        </w:tc>
        <w:tc>
          <w:tcPr>
            <w:tcW w:w="2835" w:type="dxa"/>
            <w:vAlign w:val="center"/>
          </w:tcPr>
          <w:p w14:paraId="5423145B">
            <w:pPr>
              <w:pStyle w:val="26"/>
            </w:pPr>
            <w:r>
              <w:rPr>
                <w:rFonts w:hint="eastAsia"/>
              </w:rPr>
              <w:t>验收合格率</w:t>
            </w:r>
          </w:p>
        </w:tc>
        <w:tc>
          <w:tcPr>
            <w:tcW w:w="2551" w:type="dxa"/>
            <w:vAlign w:val="center"/>
          </w:tcPr>
          <w:p w14:paraId="11E60F27">
            <w:pPr>
              <w:pStyle w:val="26"/>
            </w:pPr>
            <w:r>
              <w:rPr>
                <w:rFonts w:hint="eastAsia"/>
              </w:rPr>
              <w:t>≥</w:t>
            </w:r>
            <w:r>
              <w:t>100%</w:t>
            </w:r>
          </w:p>
        </w:tc>
        <w:tc>
          <w:tcPr>
            <w:tcW w:w="2268" w:type="dxa"/>
            <w:vAlign w:val="center"/>
          </w:tcPr>
          <w:p w14:paraId="75437BC5">
            <w:pPr>
              <w:pStyle w:val="26"/>
            </w:pPr>
            <w:r>
              <w:rPr>
                <w:rFonts w:hint="eastAsia"/>
              </w:rPr>
              <w:t>依据年初工作计划</w:t>
            </w:r>
          </w:p>
        </w:tc>
      </w:tr>
      <w:tr w14:paraId="48359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8E346E"/>
        </w:tc>
        <w:tc>
          <w:tcPr>
            <w:tcW w:w="2268" w:type="dxa"/>
            <w:vAlign w:val="center"/>
          </w:tcPr>
          <w:p w14:paraId="6D6E17B2">
            <w:pPr>
              <w:pStyle w:val="26"/>
            </w:pPr>
            <w:r>
              <w:rPr>
                <w:rFonts w:hint="eastAsia"/>
              </w:rPr>
              <w:t>时效指标</w:t>
            </w:r>
          </w:p>
        </w:tc>
        <w:tc>
          <w:tcPr>
            <w:tcW w:w="2835" w:type="dxa"/>
            <w:vAlign w:val="center"/>
          </w:tcPr>
          <w:p w14:paraId="7BB2FC15">
            <w:pPr>
              <w:pStyle w:val="26"/>
            </w:pPr>
            <w:r>
              <w:rPr>
                <w:rFonts w:hint="eastAsia"/>
              </w:rPr>
              <w:t>资金发放准时率</w:t>
            </w:r>
          </w:p>
        </w:tc>
        <w:tc>
          <w:tcPr>
            <w:tcW w:w="2835" w:type="dxa"/>
            <w:vAlign w:val="center"/>
          </w:tcPr>
          <w:p w14:paraId="0915D74F">
            <w:pPr>
              <w:pStyle w:val="26"/>
            </w:pPr>
            <w:r>
              <w:rPr>
                <w:rFonts w:hint="eastAsia"/>
              </w:rPr>
              <w:t>资金发放准时率</w:t>
            </w:r>
          </w:p>
        </w:tc>
        <w:tc>
          <w:tcPr>
            <w:tcW w:w="2551" w:type="dxa"/>
            <w:vAlign w:val="center"/>
          </w:tcPr>
          <w:p w14:paraId="603C467C">
            <w:pPr>
              <w:pStyle w:val="26"/>
            </w:pPr>
            <w:r>
              <w:rPr>
                <w:rFonts w:hint="eastAsia"/>
              </w:rPr>
              <w:t>≥</w:t>
            </w:r>
            <w:r>
              <w:t>95%</w:t>
            </w:r>
          </w:p>
        </w:tc>
        <w:tc>
          <w:tcPr>
            <w:tcW w:w="2268" w:type="dxa"/>
            <w:vAlign w:val="center"/>
          </w:tcPr>
          <w:p w14:paraId="769721B6">
            <w:pPr>
              <w:pStyle w:val="26"/>
            </w:pPr>
            <w:r>
              <w:rPr>
                <w:rFonts w:hint="eastAsia"/>
              </w:rPr>
              <w:t>依据年初工作计划</w:t>
            </w:r>
          </w:p>
        </w:tc>
      </w:tr>
      <w:tr w14:paraId="2FBB6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29F9C0"/>
        </w:tc>
        <w:tc>
          <w:tcPr>
            <w:tcW w:w="2268" w:type="dxa"/>
            <w:vAlign w:val="center"/>
          </w:tcPr>
          <w:p w14:paraId="6717591A">
            <w:pPr>
              <w:pStyle w:val="26"/>
            </w:pPr>
            <w:r>
              <w:rPr>
                <w:rFonts w:hint="eastAsia"/>
              </w:rPr>
              <w:t>成本指标</w:t>
            </w:r>
          </w:p>
        </w:tc>
        <w:tc>
          <w:tcPr>
            <w:tcW w:w="2835" w:type="dxa"/>
            <w:vAlign w:val="center"/>
          </w:tcPr>
          <w:p w14:paraId="517A234C">
            <w:pPr>
              <w:pStyle w:val="26"/>
            </w:pPr>
            <w:r>
              <w:rPr>
                <w:rFonts w:hint="eastAsia"/>
              </w:rPr>
              <w:t>委托第三方所需的安全评估成本</w:t>
            </w:r>
          </w:p>
        </w:tc>
        <w:tc>
          <w:tcPr>
            <w:tcW w:w="2835" w:type="dxa"/>
            <w:vAlign w:val="center"/>
          </w:tcPr>
          <w:p w14:paraId="1BD7BB61">
            <w:pPr>
              <w:pStyle w:val="26"/>
            </w:pPr>
            <w:r>
              <w:rPr>
                <w:rFonts w:hint="eastAsia"/>
              </w:rPr>
              <w:t>委托第三方所需的安全评估成本</w:t>
            </w:r>
          </w:p>
        </w:tc>
        <w:tc>
          <w:tcPr>
            <w:tcW w:w="2551" w:type="dxa"/>
            <w:vAlign w:val="center"/>
          </w:tcPr>
          <w:p w14:paraId="4B6FB98A">
            <w:pPr>
              <w:pStyle w:val="26"/>
            </w:pPr>
            <w:r>
              <w:rPr>
                <w:rFonts w:hint="eastAsia"/>
              </w:rPr>
              <w:t>≤</w:t>
            </w:r>
            <w:r>
              <w:t>5</w:t>
            </w:r>
            <w:r>
              <w:rPr>
                <w:rFonts w:hint="eastAsia"/>
              </w:rPr>
              <w:t>万</w:t>
            </w:r>
          </w:p>
        </w:tc>
        <w:tc>
          <w:tcPr>
            <w:tcW w:w="2268" w:type="dxa"/>
            <w:vAlign w:val="center"/>
          </w:tcPr>
          <w:p w14:paraId="52BD1BA4">
            <w:pPr>
              <w:pStyle w:val="26"/>
            </w:pPr>
            <w:r>
              <w:rPr>
                <w:rFonts w:hint="eastAsia"/>
              </w:rPr>
              <w:t>依据年初工作计划</w:t>
            </w:r>
          </w:p>
        </w:tc>
      </w:tr>
      <w:tr w14:paraId="1984A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4C885E">
            <w:pPr>
              <w:pStyle w:val="27"/>
            </w:pPr>
            <w:r>
              <w:rPr>
                <w:rFonts w:hint="eastAsia"/>
              </w:rPr>
              <w:t>效益指标</w:t>
            </w:r>
          </w:p>
        </w:tc>
        <w:tc>
          <w:tcPr>
            <w:tcW w:w="2268" w:type="dxa"/>
            <w:vAlign w:val="center"/>
          </w:tcPr>
          <w:p w14:paraId="587BCBEF">
            <w:pPr>
              <w:pStyle w:val="26"/>
            </w:pPr>
            <w:r>
              <w:rPr>
                <w:rFonts w:hint="eastAsia"/>
              </w:rPr>
              <w:t>经济效益指标</w:t>
            </w:r>
          </w:p>
        </w:tc>
        <w:tc>
          <w:tcPr>
            <w:tcW w:w="2835" w:type="dxa"/>
            <w:vAlign w:val="center"/>
          </w:tcPr>
          <w:p w14:paraId="11523F64">
            <w:pPr>
              <w:pStyle w:val="26"/>
            </w:pPr>
            <w:r>
              <w:rPr>
                <w:rFonts w:hint="eastAsia"/>
              </w:rPr>
              <w:t>促进就业创业</w:t>
            </w:r>
          </w:p>
        </w:tc>
        <w:tc>
          <w:tcPr>
            <w:tcW w:w="2835" w:type="dxa"/>
            <w:vAlign w:val="center"/>
          </w:tcPr>
          <w:p w14:paraId="7FC66F2D">
            <w:pPr>
              <w:pStyle w:val="26"/>
            </w:pPr>
            <w:r>
              <w:rPr>
                <w:rFonts w:hint="eastAsia"/>
              </w:rPr>
              <w:t>促进就业创业</w:t>
            </w:r>
          </w:p>
        </w:tc>
        <w:tc>
          <w:tcPr>
            <w:tcW w:w="2551" w:type="dxa"/>
            <w:vAlign w:val="center"/>
          </w:tcPr>
          <w:p w14:paraId="157E853F">
            <w:pPr>
              <w:pStyle w:val="26"/>
            </w:pPr>
            <w:r>
              <w:rPr>
                <w:rFonts w:hint="eastAsia"/>
              </w:rPr>
              <w:t>≥</w:t>
            </w:r>
            <w:r>
              <w:t>90%</w:t>
            </w:r>
          </w:p>
        </w:tc>
        <w:tc>
          <w:tcPr>
            <w:tcW w:w="2268" w:type="dxa"/>
            <w:vAlign w:val="center"/>
          </w:tcPr>
          <w:p w14:paraId="0054F709">
            <w:pPr>
              <w:pStyle w:val="26"/>
            </w:pPr>
            <w:r>
              <w:rPr>
                <w:rFonts w:hint="eastAsia"/>
              </w:rPr>
              <w:t>依据年初工作计划</w:t>
            </w:r>
          </w:p>
        </w:tc>
      </w:tr>
      <w:tr w14:paraId="70976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E529E0"/>
        </w:tc>
        <w:tc>
          <w:tcPr>
            <w:tcW w:w="2268" w:type="dxa"/>
            <w:vAlign w:val="center"/>
          </w:tcPr>
          <w:p w14:paraId="543E654C">
            <w:pPr>
              <w:pStyle w:val="26"/>
            </w:pPr>
            <w:r>
              <w:rPr>
                <w:rFonts w:hint="eastAsia"/>
              </w:rPr>
              <w:t>社会效益指标</w:t>
            </w:r>
          </w:p>
        </w:tc>
        <w:tc>
          <w:tcPr>
            <w:tcW w:w="2835" w:type="dxa"/>
            <w:vAlign w:val="center"/>
          </w:tcPr>
          <w:p w14:paraId="588B3E14">
            <w:pPr>
              <w:pStyle w:val="26"/>
            </w:pPr>
            <w:r>
              <w:rPr>
                <w:rFonts w:hint="eastAsia"/>
              </w:rPr>
              <w:t>促进就业</w:t>
            </w:r>
          </w:p>
        </w:tc>
        <w:tc>
          <w:tcPr>
            <w:tcW w:w="2835" w:type="dxa"/>
            <w:vAlign w:val="center"/>
          </w:tcPr>
          <w:p w14:paraId="3820273A">
            <w:pPr>
              <w:pStyle w:val="26"/>
            </w:pPr>
            <w:r>
              <w:rPr>
                <w:rFonts w:hint="eastAsia"/>
              </w:rPr>
              <w:t>促进就业</w:t>
            </w:r>
          </w:p>
        </w:tc>
        <w:tc>
          <w:tcPr>
            <w:tcW w:w="2551" w:type="dxa"/>
            <w:vAlign w:val="center"/>
          </w:tcPr>
          <w:p w14:paraId="0EAD136F">
            <w:pPr>
              <w:pStyle w:val="26"/>
            </w:pPr>
            <w:r>
              <w:rPr>
                <w:rFonts w:hint="eastAsia"/>
              </w:rPr>
              <w:t>≥</w:t>
            </w:r>
            <w:r>
              <w:t>90%</w:t>
            </w:r>
          </w:p>
        </w:tc>
        <w:tc>
          <w:tcPr>
            <w:tcW w:w="2268" w:type="dxa"/>
            <w:vAlign w:val="center"/>
          </w:tcPr>
          <w:p w14:paraId="5CFBDF71">
            <w:pPr>
              <w:pStyle w:val="26"/>
            </w:pPr>
            <w:r>
              <w:rPr>
                <w:rFonts w:hint="eastAsia"/>
              </w:rPr>
              <w:t>依据年初工作计划</w:t>
            </w:r>
          </w:p>
        </w:tc>
      </w:tr>
      <w:tr w14:paraId="2FC27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2A8660">
            <w:pPr>
              <w:pStyle w:val="27"/>
            </w:pPr>
            <w:r>
              <w:rPr>
                <w:rFonts w:hint="eastAsia"/>
              </w:rPr>
              <w:t>满意度指标</w:t>
            </w:r>
          </w:p>
        </w:tc>
        <w:tc>
          <w:tcPr>
            <w:tcW w:w="2268" w:type="dxa"/>
            <w:vAlign w:val="center"/>
          </w:tcPr>
          <w:p w14:paraId="7E7F55E0">
            <w:pPr>
              <w:pStyle w:val="26"/>
            </w:pPr>
            <w:r>
              <w:rPr>
                <w:rFonts w:hint="eastAsia"/>
              </w:rPr>
              <w:t>服务对象满意度指标</w:t>
            </w:r>
          </w:p>
        </w:tc>
        <w:tc>
          <w:tcPr>
            <w:tcW w:w="2835" w:type="dxa"/>
            <w:vAlign w:val="center"/>
          </w:tcPr>
          <w:p w14:paraId="56A6A424">
            <w:pPr>
              <w:pStyle w:val="26"/>
            </w:pPr>
            <w:r>
              <w:rPr>
                <w:rFonts w:hint="eastAsia"/>
              </w:rPr>
              <w:t>服务对象满意度</w:t>
            </w:r>
          </w:p>
        </w:tc>
        <w:tc>
          <w:tcPr>
            <w:tcW w:w="2835" w:type="dxa"/>
            <w:vAlign w:val="center"/>
          </w:tcPr>
          <w:p w14:paraId="3D553E47">
            <w:pPr>
              <w:pStyle w:val="26"/>
            </w:pPr>
            <w:r>
              <w:rPr>
                <w:rFonts w:hint="eastAsia"/>
              </w:rPr>
              <w:t>服务对象满意度</w:t>
            </w:r>
          </w:p>
        </w:tc>
        <w:tc>
          <w:tcPr>
            <w:tcW w:w="2551" w:type="dxa"/>
            <w:vAlign w:val="center"/>
          </w:tcPr>
          <w:p w14:paraId="759A5D1D">
            <w:pPr>
              <w:pStyle w:val="26"/>
            </w:pPr>
            <w:r>
              <w:rPr>
                <w:rFonts w:hint="eastAsia"/>
              </w:rPr>
              <w:t>≥</w:t>
            </w:r>
            <w:r>
              <w:t>90%</w:t>
            </w:r>
          </w:p>
        </w:tc>
        <w:tc>
          <w:tcPr>
            <w:tcW w:w="2268" w:type="dxa"/>
            <w:vAlign w:val="center"/>
          </w:tcPr>
          <w:p w14:paraId="31B08873">
            <w:pPr>
              <w:pStyle w:val="26"/>
            </w:pPr>
            <w:r>
              <w:rPr>
                <w:rFonts w:hint="eastAsia"/>
              </w:rPr>
              <w:t>依据年初工作计划</w:t>
            </w:r>
          </w:p>
        </w:tc>
      </w:tr>
    </w:tbl>
    <w:p w14:paraId="32EEB3AA">
      <w:pPr>
        <w:sectPr>
          <w:pgSz w:w="16840" w:h="11900" w:orient="landscape"/>
          <w:pgMar w:top="1361" w:right="1020" w:bottom="1134" w:left="1020" w:header="720" w:footer="720" w:gutter="0"/>
          <w:cols w:space="720" w:num="1"/>
        </w:sectPr>
      </w:pPr>
    </w:p>
    <w:p w14:paraId="39E50930">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、就业补助资金绩效目标表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6806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541168D">
            <w:pPr>
              <w:pStyle w:val="24"/>
            </w:pPr>
            <w:r>
              <w:rPr>
                <w:rFonts w:hint="eastAsia"/>
              </w:rPr>
              <w:t>绩效目标</w:t>
            </w:r>
          </w:p>
        </w:tc>
        <w:tc>
          <w:tcPr>
            <w:tcW w:w="12756" w:type="dxa"/>
            <w:tcBorders>
              <w:top w:val="single" w:color="000000" w:sz="6" w:space="0"/>
              <w:bottom w:val="single" w:color="FFFFFF" w:sz="6" w:space="0"/>
            </w:tcBorders>
            <w:vAlign w:val="center"/>
          </w:tcPr>
          <w:p w14:paraId="53EC953F">
            <w:pPr>
              <w:pStyle w:val="26"/>
            </w:pPr>
            <w:r>
              <w:t>1.</w:t>
            </w:r>
            <w:r>
              <w:rPr>
                <w:rFonts w:hint="eastAsia"/>
                <w:lang w:eastAsia="zh-CN"/>
              </w:rPr>
              <w:t>资金发放到位。</w:t>
            </w:r>
          </w:p>
        </w:tc>
      </w:tr>
    </w:tbl>
    <w:p w14:paraId="00C7136B">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100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744C11">
            <w:pPr>
              <w:pStyle w:val="24"/>
            </w:pPr>
            <w:r>
              <w:rPr>
                <w:rFonts w:hint="eastAsia"/>
              </w:rPr>
              <w:t>一级指标</w:t>
            </w:r>
          </w:p>
        </w:tc>
        <w:tc>
          <w:tcPr>
            <w:tcW w:w="2268" w:type="dxa"/>
            <w:vAlign w:val="center"/>
          </w:tcPr>
          <w:p w14:paraId="36895601">
            <w:pPr>
              <w:pStyle w:val="24"/>
            </w:pPr>
            <w:r>
              <w:rPr>
                <w:rFonts w:hint="eastAsia"/>
              </w:rPr>
              <w:t>二级指标</w:t>
            </w:r>
          </w:p>
        </w:tc>
        <w:tc>
          <w:tcPr>
            <w:tcW w:w="2835" w:type="dxa"/>
            <w:vAlign w:val="center"/>
          </w:tcPr>
          <w:p w14:paraId="3CAE14C4">
            <w:pPr>
              <w:pStyle w:val="24"/>
            </w:pPr>
            <w:r>
              <w:rPr>
                <w:rFonts w:hint="eastAsia"/>
              </w:rPr>
              <w:t>三级指标</w:t>
            </w:r>
          </w:p>
        </w:tc>
        <w:tc>
          <w:tcPr>
            <w:tcW w:w="2835" w:type="dxa"/>
            <w:vAlign w:val="center"/>
          </w:tcPr>
          <w:p w14:paraId="45B5B99C">
            <w:pPr>
              <w:pStyle w:val="24"/>
            </w:pPr>
            <w:r>
              <w:rPr>
                <w:rFonts w:hint="eastAsia"/>
              </w:rPr>
              <w:t>绩效指标描述</w:t>
            </w:r>
          </w:p>
        </w:tc>
        <w:tc>
          <w:tcPr>
            <w:tcW w:w="2551" w:type="dxa"/>
            <w:vAlign w:val="center"/>
          </w:tcPr>
          <w:p w14:paraId="47ECF60E">
            <w:pPr>
              <w:pStyle w:val="24"/>
            </w:pPr>
            <w:r>
              <w:rPr>
                <w:rFonts w:hint="eastAsia"/>
              </w:rPr>
              <w:t>指标值</w:t>
            </w:r>
          </w:p>
        </w:tc>
        <w:tc>
          <w:tcPr>
            <w:tcW w:w="2268" w:type="dxa"/>
            <w:vAlign w:val="center"/>
          </w:tcPr>
          <w:p w14:paraId="2240ADA4">
            <w:pPr>
              <w:pStyle w:val="24"/>
            </w:pPr>
            <w:r>
              <w:rPr>
                <w:rFonts w:hint="eastAsia"/>
              </w:rPr>
              <w:t>指标值确定依据</w:t>
            </w:r>
          </w:p>
        </w:tc>
      </w:tr>
      <w:tr w14:paraId="54F89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359BB2">
            <w:pPr>
              <w:pStyle w:val="27"/>
            </w:pPr>
            <w:r>
              <w:rPr>
                <w:rFonts w:hint="eastAsia"/>
              </w:rPr>
              <w:t>产出指标</w:t>
            </w:r>
          </w:p>
        </w:tc>
        <w:tc>
          <w:tcPr>
            <w:tcW w:w="2268" w:type="dxa"/>
            <w:vAlign w:val="center"/>
          </w:tcPr>
          <w:p w14:paraId="52FF075B">
            <w:pPr>
              <w:pStyle w:val="26"/>
            </w:pPr>
            <w:r>
              <w:rPr>
                <w:rFonts w:hint="eastAsia"/>
              </w:rPr>
              <w:t>数量指标</w:t>
            </w:r>
          </w:p>
        </w:tc>
        <w:tc>
          <w:tcPr>
            <w:tcW w:w="2835" w:type="dxa"/>
            <w:vAlign w:val="center"/>
          </w:tcPr>
          <w:p w14:paraId="1CB9D9A0">
            <w:pPr>
              <w:pStyle w:val="26"/>
            </w:pPr>
            <w:r>
              <w:rPr>
                <w:rFonts w:hint="eastAsia"/>
              </w:rPr>
              <w:t>享受社会保险补贴人员数量</w:t>
            </w:r>
          </w:p>
        </w:tc>
        <w:tc>
          <w:tcPr>
            <w:tcW w:w="2835" w:type="dxa"/>
            <w:vAlign w:val="center"/>
          </w:tcPr>
          <w:p w14:paraId="39F729B5">
            <w:pPr>
              <w:pStyle w:val="26"/>
            </w:pPr>
            <w:r>
              <w:rPr>
                <w:rFonts w:hint="eastAsia"/>
              </w:rPr>
              <w:t>享受社会保险补贴人员数量</w:t>
            </w:r>
          </w:p>
        </w:tc>
        <w:tc>
          <w:tcPr>
            <w:tcW w:w="2551" w:type="dxa"/>
            <w:vAlign w:val="center"/>
          </w:tcPr>
          <w:p w14:paraId="401A4267">
            <w:pPr>
              <w:pStyle w:val="26"/>
            </w:pPr>
            <w:r>
              <w:rPr>
                <w:rFonts w:hint="eastAsia"/>
              </w:rPr>
              <w:t>≥</w:t>
            </w:r>
            <w:r>
              <w:t>1200</w:t>
            </w:r>
            <w:r>
              <w:rPr>
                <w:rFonts w:hint="eastAsia"/>
              </w:rPr>
              <w:t>人</w:t>
            </w:r>
          </w:p>
        </w:tc>
        <w:tc>
          <w:tcPr>
            <w:tcW w:w="2268" w:type="dxa"/>
            <w:vAlign w:val="center"/>
          </w:tcPr>
          <w:p w14:paraId="73D6A425">
            <w:pPr>
              <w:pStyle w:val="26"/>
            </w:pPr>
            <w:r>
              <w:rPr>
                <w:rFonts w:hint="eastAsia"/>
              </w:rPr>
              <w:t>依据年初工作计划</w:t>
            </w:r>
          </w:p>
        </w:tc>
      </w:tr>
      <w:tr w14:paraId="15F2B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C65C16"/>
        </w:tc>
        <w:tc>
          <w:tcPr>
            <w:tcW w:w="2268" w:type="dxa"/>
            <w:vAlign w:val="center"/>
          </w:tcPr>
          <w:p w14:paraId="0285A148">
            <w:pPr>
              <w:pStyle w:val="26"/>
            </w:pPr>
            <w:r>
              <w:rPr>
                <w:rFonts w:hint="eastAsia"/>
              </w:rPr>
              <w:t>质量指标</w:t>
            </w:r>
          </w:p>
        </w:tc>
        <w:tc>
          <w:tcPr>
            <w:tcW w:w="2835" w:type="dxa"/>
            <w:vAlign w:val="center"/>
          </w:tcPr>
          <w:p w14:paraId="0E98D856">
            <w:pPr>
              <w:pStyle w:val="26"/>
            </w:pPr>
            <w:r>
              <w:rPr>
                <w:rFonts w:hint="eastAsia"/>
              </w:rPr>
              <w:t>公益性岗位补贴发放准确率</w:t>
            </w:r>
          </w:p>
        </w:tc>
        <w:tc>
          <w:tcPr>
            <w:tcW w:w="2835" w:type="dxa"/>
            <w:vAlign w:val="center"/>
          </w:tcPr>
          <w:p w14:paraId="6601766B">
            <w:pPr>
              <w:pStyle w:val="26"/>
            </w:pPr>
            <w:r>
              <w:rPr>
                <w:rFonts w:hint="eastAsia"/>
              </w:rPr>
              <w:t>公益性岗位补贴发放准确率</w:t>
            </w:r>
          </w:p>
        </w:tc>
        <w:tc>
          <w:tcPr>
            <w:tcW w:w="2551" w:type="dxa"/>
            <w:vAlign w:val="center"/>
          </w:tcPr>
          <w:p w14:paraId="5B14AEDB">
            <w:pPr>
              <w:pStyle w:val="26"/>
            </w:pPr>
            <w:r>
              <w:rPr>
                <w:rFonts w:hint="eastAsia"/>
              </w:rPr>
              <w:t>≥</w:t>
            </w:r>
            <w:r>
              <w:t>95%</w:t>
            </w:r>
          </w:p>
        </w:tc>
        <w:tc>
          <w:tcPr>
            <w:tcW w:w="2268" w:type="dxa"/>
            <w:vAlign w:val="center"/>
          </w:tcPr>
          <w:p w14:paraId="7838A9A2">
            <w:pPr>
              <w:pStyle w:val="26"/>
            </w:pPr>
            <w:r>
              <w:rPr>
                <w:rFonts w:hint="eastAsia"/>
              </w:rPr>
              <w:t>依据年初工作计划</w:t>
            </w:r>
          </w:p>
        </w:tc>
      </w:tr>
      <w:tr w14:paraId="3C705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6900C7"/>
        </w:tc>
        <w:tc>
          <w:tcPr>
            <w:tcW w:w="2268" w:type="dxa"/>
            <w:vAlign w:val="center"/>
          </w:tcPr>
          <w:p w14:paraId="3E6F7CDD">
            <w:pPr>
              <w:pStyle w:val="26"/>
            </w:pPr>
            <w:r>
              <w:rPr>
                <w:rFonts w:hint="eastAsia"/>
              </w:rPr>
              <w:t>时效指标</w:t>
            </w:r>
          </w:p>
        </w:tc>
        <w:tc>
          <w:tcPr>
            <w:tcW w:w="2835" w:type="dxa"/>
            <w:vAlign w:val="center"/>
          </w:tcPr>
          <w:p w14:paraId="4A68769D">
            <w:pPr>
              <w:pStyle w:val="26"/>
            </w:pPr>
            <w:r>
              <w:rPr>
                <w:rFonts w:hint="eastAsia"/>
              </w:rPr>
              <w:t>资金发放时限</w:t>
            </w:r>
          </w:p>
        </w:tc>
        <w:tc>
          <w:tcPr>
            <w:tcW w:w="2835" w:type="dxa"/>
            <w:vAlign w:val="center"/>
          </w:tcPr>
          <w:p w14:paraId="620BE9AC">
            <w:pPr>
              <w:pStyle w:val="26"/>
            </w:pPr>
            <w:r>
              <w:t>2023</w:t>
            </w:r>
            <w:r>
              <w:rPr>
                <w:rFonts w:hint="eastAsia"/>
              </w:rPr>
              <w:t>年</w:t>
            </w:r>
            <w:r>
              <w:t>12</w:t>
            </w:r>
            <w:r>
              <w:rPr>
                <w:rFonts w:hint="eastAsia"/>
              </w:rPr>
              <w:t>月底完成</w:t>
            </w:r>
          </w:p>
        </w:tc>
        <w:tc>
          <w:tcPr>
            <w:tcW w:w="2551" w:type="dxa"/>
            <w:vAlign w:val="center"/>
          </w:tcPr>
          <w:p w14:paraId="21AE7E70">
            <w:pPr>
              <w:pStyle w:val="26"/>
            </w:pPr>
            <w:r>
              <w:rPr>
                <w:rFonts w:hint="eastAsia"/>
              </w:rPr>
              <w:t>≤</w:t>
            </w:r>
            <w:r>
              <w:t>1</w:t>
            </w:r>
            <w:r>
              <w:rPr>
                <w:rFonts w:hint="eastAsia"/>
              </w:rPr>
              <w:t>年</w:t>
            </w:r>
          </w:p>
        </w:tc>
        <w:tc>
          <w:tcPr>
            <w:tcW w:w="2268" w:type="dxa"/>
            <w:vAlign w:val="center"/>
          </w:tcPr>
          <w:p w14:paraId="1E53CEB2">
            <w:pPr>
              <w:pStyle w:val="26"/>
            </w:pPr>
            <w:r>
              <w:rPr>
                <w:rFonts w:hint="eastAsia"/>
              </w:rPr>
              <w:t>依据年初工作计划</w:t>
            </w:r>
          </w:p>
        </w:tc>
      </w:tr>
      <w:tr w14:paraId="0AB32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2D9BF8"/>
        </w:tc>
        <w:tc>
          <w:tcPr>
            <w:tcW w:w="2268" w:type="dxa"/>
            <w:vAlign w:val="center"/>
          </w:tcPr>
          <w:p w14:paraId="339395C6">
            <w:pPr>
              <w:pStyle w:val="26"/>
            </w:pPr>
            <w:r>
              <w:rPr>
                <w:rFonts w:hint="eastAsia"/>
              </w:rPr>
              <w:t>成本指标</w:t>
            </w:r>
          </w:p>
        </w:tc>
        <w:tc>
          <w:tcPr>
            <w:tcW w:w="2835" w:type="dxa"/>
            <w:vAlign w:val="center"/>
          </w:tcPr>
          <w:p w14:paraId="0AA5D510">
            <w:pPr>
              <w:pStyle w:val="26"/>
            </w:pPr>
            <w:r>
              <w:rPr>
                <w:rFonts w:hint="eastAsia"/>
              </w:rPr>
              <w:t>公益性岗位补贴人均标准</w:t>
            </w:r>
          </w:p>
        </w:tc>
        <w:tc>
          <w:tcPr>
            <w:tcW w:w="2835" w:type="dxa"/>
            <w:vAlign w:val="center"/>
          </w:tcPr>
          <w:p w14:paraId="7161C6EC">
            <w:pPr>
              <w:pStyle w:val="26"/>
            </w:pPr>
            <w:r>
              <w:rPr>
                <w:rFonts w:hint="eastAsia"/>
              </w:rPr>
              <w:t>公益性岗位补贴人均标准</w:t>
            </w:r>
          </w:p>
        </w:tc>
        <w:tc>
          <w:tcPr>
            <w:tcW w:w="2551" w:type="dxa"/>
            <w:vAlign w:val="center"/>
          </w:tcPr>
          <w:p w14:paraId="7EC39959">
            <w:pPr>
              <w:pStyle w:val="26"/>
            </w:pPr>
            <w:r>
              <w:rPr>
                <w:rFonts w:hint="eastAsia"/>
              </w:rPr>
              <w:t>≤</w:t>
            </w:r>
            <w:r>
              <w:t>1900</w:t>
            </w:r>
            <w:r>
              <w:rPr>
                <w:rFonts w:hint="eastAsia"/>
              </w:rPr>
              <w:t>元</w:t>
            </w:r>
          </w:p>
        </w:tc>
        <w:tc>
          <w:tcPr>
            <w:tcW w:w="2268" w:type="dxa"/>
            <w:vAlign w:val="center"/>
          </w:tcPr>
          <w:p w14:paraId="7F0F4E27">
            <w:pPr>
              <w:pStyle w:val="26"/>
            </w:pPr>
            <w:r>
              <w:rPr>
                <w:rFonts w:hint="eastAsia"/>
              </w:rPr>
              <w:t>依据年初工作计划</w:t>
            </w:r>
          </w:p>
        </w:tc>
      </w:tr>
      <w:tr w14:paraId="303F3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649777">
            <w:pPr>
              <w:pStyle w:val="27"/>
            </w:pPr>
            <w:r>
              <w:rPr>
                <w:rFonts w:hint="eastAsia"/>
              </w:rPr>
              <w:t>效益指标</w:t>
            </w:r>
          </w:p>
        </w:tc>
        <w:tc>
          <w:tcPr>
            <w:tcW w:w="2268" w:type="dxa"/>
            <w:vAlign w:val="center"/>
          </w:tcPr>
          <w:p w14:paraId="11231F61">
            <w:pPr>
              <w:pStyle w:val="26"/>
            </w:pPr>
            <w:r>
              <w:rPr>
                <w:rFonts w:hint="eastAsia"/>
              </w:rPr>
              <w:t>经济效益指标</w:t>
            </w:r>
          </w:p>
        </w:tc>
        <w:tc>
          <w:tcPr>
            <w:tcW w:w="2835" w:type="dxa"/>
            <w:vAlign w:val="center"/>
          </w:tcPr>
          <w:p w14:paraId="077BF076">
            <w:pPr>
              <w:pStyle w:val="26"/>
            </w:pPr>
            <w:r>
              <w:rPr>
                <w:rFonts w:hint="eastAsia"/>
              </w:rPr>
              <w:t>促进就业创业</w:t>
            </w:r>
          </w:p>
        </w:tc>
        <w:tc>
          <w:tcPr>
            <w:tcW w:w="2835" w:type="dxa"/>
            <w:vAlign w:val="center"/>
          </w:tcPr>
          <w:p w14:paraId="38604543">
            <w:pPr>
              <w:pStyle w:val="26"/>
            </w:pPr>
            <w:r>
              <w:rPr>
                <w:rFonts w:hint="eastAsia"/>
              </w:rPr>
              <w:t>促进就业创业</w:t>
            </w:r>
          </w:p>
        </w:tc>
        <w:tc>
          <w:tcPr>
            <w:tcW w:w="2551" w:type="dxa"/>
            <w:vAlign w:val="center"/>
          </w:tcPr>
          <w:p w14:paraId="7B6FACDF">
            <w:pPr>
              <w:pStyle w:val="26"/>
            </w:pPr>
            <w:r>
              <w:rPr>
                <w:rFonts w:hint="eastAsia"/>
              </w:rPr>
              <w:t>≥</w:t>
            </w:r>
            <w:r>
              <w:t>7290</w:t>
            </w:r>
            <w:r>
              <w:rPr>
                <w:rFonts w:hint="eastAsia"/>
              </w:rPr>
              <w:t>人</w:t>
            </w:r>
          </w:p>
        </w:tc>
        <w:tc>
          <w:tcPr>
            <w:tcW w:w="2268" w:type="dxa"/>
            <w:vAlign w:val="center"/>
          </w:tcPr>
          <w:p w14:paraId="69B6E67F">
            <w:pPr>
              <w:pStyle w:val="26"/>
            </w:pPr>
            <w:r>
              <w:rPr>
                <w:rFonts w:hint="eastAsia"/>
              </w:rPr>
              <w:t>依据年初工作计划</w:t>
            </w:r>
          </w:p>
        </w:tc>
      </w:tr>
      <w:tr w14:paraId="0D55E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067A3D"/>
        </w:tc>
        <w:tc>
          <w:tcPr>
            <w:tcW w:w="2268" w:type="dxa"/>
            <w:vAlign w:val="center"/>
          </w:tcPr>
          <w:p w14:paraId="4139F46D">
            <w:pPr>
              <w:pStyle w:val="26"/>
            </w:pPr>
            <w:r>
              <w:rPr>
                <w:rFonts w:hint="eastAsia"/>
              </w:rPr>
              <w:t>社会效益指标</w:t>
            </w:r>
          </w:p>
        </w:tc>
        <w:tc>
          <w:tcPr>
            <w:tcW w:w="2835" w:type="dxa"/>
            <w:vAlign w:val="center"/>
          </w:tcPr>
          <w:p w14:paraId="67661ECC">
            <w:pPr>
              <w:pStyle w:val="26"/>
            </w:pPr>
            <w:r>
              <w:rPr>
                <w:rFonts w:hint="eastAsia"/>
              </w:rPr>
              <w:t>毕业生就业率</w:t>
            </w:r>
          </w:p>
        </w:tc>
        <w:tc>
          <w:tcPr>
            <w:tcW w:w="2835" w:type="dxa"/>
            <w:vAlign w:val="center"/>
          </w:tcPr>
          <w:p w14:paraId="222860DB">
            <w:pPr>
              <w:pStyle w:val="26"/>
            </w:pPr>
            <w:r>
              <w:rPr>
                <w:rFonts w:hint="eastAsia"/>
              </w:rPr>
              <w:t>毕业生就业率</w:t>
            </w:r>
          </w:p>
        </w:tc>
        <w:tc>
          <w:tcPr>
            <w:tcW w:w="2551" w:type="dxa"/>
            <w:vAlign w:val="center"/>
          </w:tcPr>
          <w:p w14:paraId="07C2110A">
            <w:pPr>
              <w:pStyle w:val="26"/>
            </w:pPr>
            <w:r>
              <w:rPr>
                <w:rFonts w:hint="eastAsia"/>
              </w:rPr>
              <w:t>≥</w:t>
            </w:r>
            <w:r>
              <w:t>90%</w:t>
            </w:r>
          </w:p>
        </w:tc>
        <w:tc>
          <w:tcPr>
            <w:tcW w:w="2268" w:type="dxa"/>
            <w:vAlign w:val="center"/>
          </w:tcPr>
          <w:p w14:paraId="55EB6EE3">
            <w:pPr>
              <w:pStyle w:val="26"/>
            </w:pPr>
            <w:r>
              <w:rPr>
                <w:rFonts w:hint="eastAsia"/>
              </w:rPr>
              <w:t>依据年初工作计划</w:t>
            </w:r>
          </w:p>
        </w:tc>
      </w:tr>
      <w:tr w14:paraId="1CB6F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C876B0">
            <w:pPr>
              <w:pStyle w:val="27"/>
            </w:pPr>
            <w:r>
              <w:rPr>
                <w:rFonts w:hint="eastAsia"/>
              </w:rPr>
              <w:t>满意度指标</w:t>
            </w:r>
          </w:p>
        </w:tc>
        <w:tc>
          <w:tcPr>
            <w:tcW w:w="2268" w:type="dxa"/>
            <w:vAlign w:val="center"/>
          </w:tcPr>
          <w:p w14:paraId="0EF3A181">
            <w:pPr>
              <w:pStyle w:val="26"/>
            </w:pPr>
            <w:r>
              <w:rPr>
                <w:rFonts w:hint="eastAsia"/>
              </w:rPr>
              <w:t>服务对象满意度指标</w:t>
            </w:r>
          </w:p>
        </w:tc>
        <w:tc>
          <w:tcPr>
            <w:tcW w:w="2835" w:type="dxa"/>
            <w:vAlign w:val="center"/>
          </w:tcPr>
          <w:p w14:paraId="1DC803A5">
            <w:pPr>
              <w:pStyle w:val="26"/>
            </w:pPr>
            <w:r>
              <w:rPr>
                <w:rFonts w:hint="eastAsia"/>
              </w:rPr>
              <w:t>服务对象满意度</w:t>
            </w:r>
          </w:p>
        </w:tc>
        <w:tc>
          <w:tcPr>
            <w:tcW w:w="2835" w:type="dxa"/>
            <w:vAlign w:val="center"/>
          </w:tcPr>
          <w:p w14:paraId="76AF4BD5">
            <w:pPr>
              <w:pStyle w:val="26"/>
            </w:pPr>
            <w:r>
              <w:rPr>
                <w:rFonts w:hint="eastAsia"/>
              </w:rPr>
              <w:t>服务对象满意度</w:t>
            </w:r>
          </w:p>
        </w:tc>
        <w:tc>
          <w:tcPr>
            <w:tcW w:w="2551" w:type="dxa"/>
            <w:vAlign w:val="center"/>
          </w:tcPr>
          <w:p w14:paraId="720E756B">
            <w:pPr>
              <w:pStyle w:val="26"/>
            </w:pPr>
            <w:r>
              <w:rPr>
                <w:rFonts w:hint="eastAsia"/>
              </w:rPr>
              <w:t>≥</w:t>
            </w:r>
            <w:r>
              <w:t>90%</w:t>
            </w:r>
          </w:p>
        </w:tc>
        <w:tc>
          <w:tcPr>
            <w:tcW w:w="2268" w:type="dxa"/>
            <w:vAlign w:val="center"/>
          </w:tcPr>
          <w:p w14:paraId="6E8D4D76">
            <w:pPr>
              <w:pStyle w:val="26"/>
            </w:pPr>
            <w:r>
              <w:rPr>
                <w:rFonts w:hint="eastAsia"/>
              </w:rPr>
              <w:t>依据年初工作计划</w:t>
            </w:r>
          </w:p>
        </w:tc>
      </w:tr>
    </w:tbl>
    <w:p w14:paraId="1FE4A01A">
      <w:pPr>
        <w:sectPr>
          <w:pgSz w:w="16840" w:h="11900" w:orient="landscape"/>
          <w:pgMar w:top="1361" w:right="1020" w:bottom="1134" w:left="1020" w:header="720" w:footer="720" w:gutter="0"/>
          <w:cols w:space="720" w:num="1"/>
        </w:sectPr>
      </w:pPr>
    </w:p>
    <w:p w14:paraId="16383C84">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、城乡居民养老保险困难人员政府代缴资金绩效目标表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0E6AD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D40D54D">
            <w:pPr>
              <w:pStyle w:val="24"/>
            </w:pPr>
            <w:r>
              <w:rPr>
                <w:rFonts w:hint="eastAsia"/>
              </w:rPr>
              <w:t>绩效目标</w:t>
            </w:r>
          </w:p>
        </w:tc>
        <w:tc>
          <w:tcPr>
            <w:tcW w:w="12756" w:type="dxa"/>
            <w:tcBorders>
              <w:top w:val="single" w:color="000000" w:sz="6" w:space="0"/>
              <w:bottom w:val="single" w:color="FFFFFF" w:sz="6" w:space="0"/>
            </w:tcBorders>
            <w:vAlign w:val="center"/>
          </w:tcPr>
          <w:p w14:paraId="097648B9">
            <w:pPr>
              <w:pStyle w:val="26"/>
            </w:pPr>
            <w:r>
              <w:t>1.</w:t>
            </w:r>
            <w:r>
              <w:rPr>
                <w:rFonts w:hint="eastAsia"/>
                <w:lang w:eastAsia="zh-CN"/>
              </w:rPr>
              <w:t>资金发放到位。</w:t>
            </w:r>
          </w:p>
        </w:tc>
      </w:tr>
    </w:tbl>
    <w:p w14:paraId="753D08DC">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BA2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92BC78">
            <w:pPr>
              <w:pStyle w:val="24"/>
            </w:pPr>
            <w:r>
              <w:rPr>
                <w:rFonts w:hint="eastAsia"/>
              </w:rPr>
              <w:t>一级指标</w:t>
            </w:r>
          </w:p>
        </w:tc>
        <w:tc>
          <w:tcPr>
            <w:tcW w:w="2268" w:type="dxa"/>
            <w:vAlign w:val="center"/>
          </w:tcPr>
          <w:p w14:paraId="712ED531">
            <w:pPr>
              <w:pStyle w:val="24"/>
            </w:pPr>
            <w:r>
              <w:rPr>
                <w:rFonts w:hint="eastAsia"/>
              </w:rPr>
              <w:t>二级指标</w:t>
            </w:r>
          </w:p>
        </w:tc>
        <w:tc>
          <w:tcPr>
            <w:tcW w:w="2835" w:type="dxa"/>
            <w:vAlign w:val="center"/>
          </w:tcPr>
          <w:p w14:paraId="3DEA4DA7">
            <w:pPr>
              <w:pStyle w:val="24"/>
            </w:pPr>
            <w:r>
              <w:rPr>
                <w:rFonts w:hint="eastAsia"/>
              </w:rPr>
              <w:t>三级指标</w:t>
            </w:r>
          </w:p>
        </w:tc>
        <w:tc>
          <w:tcPr>
            <w:tcW w:w="2835" w:type="dxa"/>
            <w:vAlign w:val="center"/>
          </w:tcPr>
          <w:p w14:paraId="741E466F">
            <w:pPr>
              <w:pStyle w:val="24"/>
            </w:pPr>
            <w:r>
              <w:rPr>
                <w:rFonts w:hint="eastAsia"/>
              </w:rPr>
              <w:t>绩效指标描述</w:t>
            </w:r>
          </w:p>
        </w:tc>
        <w:tc>
          <w:tcPr>
            <w:tcW w:w="2551" w:type="dxa"/>
            <w:vAlign w:val="center"/>
          </w:tcPr>
          <w:p w14:paraId="6B9202C0">
            <w:pPr>
              <w:pStyle w:val="24"/>
            </w:pPr>
            <w:r>
              <w:rPr>
                <w:rFonts w:hint="eastAsia"/>
              </w:rPr>
              <w:t>指标值</w:t>
            </w:r>
          </w:p>
        </w:tc>
        <w:tc>
          <w:tcPr>
            <w:tcW w:w="2268" w:type="dxa"/>
            <w:vAlign w:val="center"/>
          </w:tcPr>
          <w:p w14:paraId="3C452C5D">
            <w:pPr>
              <w:pStyle w:val="24"/>
            </w:pPr>
            <w:r>
              <w:rPr>
                <w:rFonts w:hint="eastAsia"/>
              </w:rPr>
              <w:t>指标值确定依据</w:t>
            </w:r>
          </w:p>
        </w:tc>
      </w:tr>
      <w:tr w14:paraId="4693C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655608">
            <w:pPr>
              <w:pStyle w:val="27"/>
            </w:pPr>
            <w:r>
              <w:rPr>
                <w:rFonts w:hint="eastAsia"/>
              </w:rPr>
              <w:t>产出指标</w:t>
            </w:r>
          </w:p>
        </w:tc>
        <w:tc>
          <w:tcPr>
            <w:tcW w:w="2268" w:type="dxa"/>
            <w:vAlign w:val="center"/>
          </w:tcPr>
          <w:p w14:paraId="4CEAA6BC">
            <w:pPr>
              <w:pStyle w:val="26"/>
            </w:pPr>
            <w:r>
              <w:rPr>
                <w:rFonts w:hint="eastAsia"/>
              </w:rPr>
              <w:t>成本指标</w:t>
            </w:r>
          </w:p>
        </w:tc>
        <w:tc>
          <w:tcPr>
            <w:tcW w:w="2835" w:type="dxa"/>
            <w:vAlign w:val="center"/>
          </w:tcPr>
          <w:p w14:paraId="3638D3B0">
            <w:pPr>
              <w:pStyle w:val="26"/>
            </w:pPr>
            <w:r>
              <w:rPr>
                <w:rFonts w:hint="eastAsia"/>
              </w:rPr>
              <w:t>成本金额</w:t>
            </w:r>
          </w:p>
        </w:tc>
        <w:tc>
          <w:tcPr>
            <w:tcW w:w="2835" w:type="dxa"/>
            <w:vAlign w:val="center"/>
          </w:tcPr>
          <w:p w14:paraId="3C952500">
            <w:pPr>
              <w:pStyle w:val="26"/>
            </w:pPr>
            <w:r>
              <w:rPr>
                <w:rFonts w:hint="eastAsia"/>
              </w:rPr>
              <w:t>代缴资金总金额</w:t>
            </w:r>
          </w:p>
        </w:tc>
        <w:tc>
          <w:tcPr>
            <w:tcW w:w="2551" w:type="dxa"/>
            <w:vAlign w:val="center"/>
          </w:tcPr>
          <w:p w14:paraId="7B69B95E">
            <w:pPr>
              <w:pStyle w:val="26"/>
            </w:pPr>
            <w:r>
              <w:t>2.5</w:t>
            </w:r>
            <w:r>
              <w:rPr>
                <w:rFonts w:hint="eastAsia"/>
              </w:rPr>
              <w:t>万元</w:t>
            </w:r>
          </w:p>
        </w:tc>
        <w:tc>
          <w:tcPr>
            <w:tcW w:w="2268" w:type="dxa"/>
            <w:vAlign w:val="center"/>
          </w:tcPr>
          <w:p w14:paraId="004395C4">
            <w:pPr>
              <w:pStyle w:val="26"/>
            </w:pPr>
            <w:r>
              <w:rPr>
                <w:rFonts w:hint="eastAsia"/>
              </w:rPr>
              <w:t>年度部门规划和部门目标</w:t>
            </w:r>
          </w:p>
        </w:tc>
      </w:tr>
      <w:tr w14:paraId="70119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01BAD0"/>
        </w:tc>
        <w:tc>
          <w:tcPr>
            <w:tcW w:w="2268" w:type="dxa"/>
            <w:vAlign w:val="center"/>
          </w:tcPr>
          <w:p w14:paraId="06EBC951">
            <w:pPr>
              <w:pStyle w:val="26"/>
            </w:pPr>
            <w:r>
              <w:rPr>
                <w:rFonts w:hint="eastAsia"/>
              </w:rPr>
              <w:t>时效指标</w:t>
            </w:r>
          </w:p>
        </w:tc>
        <w:tc>
          <w:tcPr>
            <w:tcW w:w="2835" w:type="dxa"/>
            <w:vAlign w:val="center"/>
          </w:tcPr>
          <w:p w14:paraId="23C9AE0E">
            <w:pPr>
              <w:pStyle w:val="26"/>
            </w:pPr>
            <w:r>
              <w:rPr>
                <w:rFonts w:hint="eastAsia"/>
              </w:rPr>
              <w:t>任务完成及时率</w:t>
            </w:r>
          </w:p>
        </w:tc>
        <w:tc>
          <w:tcPr>
            <w:tcW w:w="2835" w:type="dxa"/>
            <w:vAlign w:val="center"/>
          </w:tcPr>
          <w:p w14:paraId="70D7B39A">
            <w:pPr>
              <w:pStyle w:val="26"/>
            </w:pPr>
            <w:r>
              <w:rPr>
                <w:rFonts w:hint="eastAsia"/>
              </w:rPr>
              <w:t>任务完成及时率</w:t>
            </w:r>
          </w:p>
        </w:tc>
        <w:tc>
          <w:tcPr>
            <w:tcW w:w="2551" w:type="dxa"/>
            <w:vAlign w:val="center"/>
          </w:tcPr>
          <w:p w14:paraId="21631B4D">
            <w:pPr>
              <w:pStyle w:val="26"/>
            </w:pPr>
            <w:r>
              <w:t>100%</w:t>
            </w:r>
          </w:p>
        </w:tc>
        <w:tc>
          <w:tcPr>
            <w:tcW w:w="2268" w:type="dxa"/>
            <w:vAlign w:val="center"/>
          </w:tcPr>
          <w:p w14:paraId="008A53DC">
            <w:pPr>
              <w:pStyle w:val="26"/>
            </w:pPr>
            <w:r>
              <w:rPr>
                <w:rFonts w:hint="eastAsia"/>
              </w:rPr>
              <w:t>年度部门规划和部门目标</w:t>
            </w:r>
          </w:p>
        </w:tc>
      </w:tr>
      <w:tr w14:paraId="59795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DD1445"/>
        </w:tc>
        <w:tc>
          <w:tcPr>
            <w:tcW w:w="2268" w:type="dxa"/>
            <w:vAlign w:val="center"/>
          </w:tcPr>
          <w:p w14:paraId="55103BAA">
            <w:pPr>
              <w:pStyle w:val="26"/>
            </w:pPr>
            <w:r>
              <w:rPr>
                <w:rFonts w:hint="eastAsia"/>
              </w:rPr>
              <w:t>质量指标</w:t>
            </w:r>
          </w:p>
        </w:tc>
        <w:tc>
          <w:tcPr>
            <w:tcW w:w="2835" w:type="dxa"/>
            <w:vAlign w:val="center"/>
          </w:tcPr>
          <w:p w14:paraId="1E582C37">
            <w:pPr>
              <w:pStyle w:val="26"/>
            </w:pPr>
            <w:r>
              <w:rPr>
                <w:rFonts w:hint="eastAsia"/>
              </w:rPr>
              <w:t>资金发放率</w:t>
            </w:r>
          </w:p>
        </w:tc>
        <w:tc>
          <w:tcPr>
            <w:tcW w:w="2835" w:type="dxa"/>
            <w:vAlign w:val="center"/>
          </w:tcPr>
          <w:p w14:paraId="1AEC5F37">
            <w:pPr>
              <w:pStyle w:val="26"/>
            </w:pPr>
            <w:r>
              <w:rPr>
                <w:rFonts w:hint="eastAsia"/>
              </w:rPr>
              <w:t>资金发放率</w:t>
            </w:r>
          </w:p>
        </w:tc>
        <w:tc>
          <w:tcPr>
            <w:tcW w:w="2551" w:type="dxa"/>
            <w:vAlign w:val="center"/>
          </w:tcPr>
          <w:p w14:paraId="75F192C2">
            <w:pPr>
              <w:pStyle w:val="26"/>
            </w:pPr>
            <w:r>
              <w:t>100%</w:t>
            </w:r>
          </w:p>
        </w:tc>
        <w:tc>
          <w:tcPr>
            <w:tcW w:w="2268" w:type="dxa"/>
            <w:vAlign w:val="center"/>
          </w:tcPr>
          <w:p w14:paraId="192BFC0F">
            <w:pPr>
              <w:pStyle w:val="26"/>
            </w:pPr>
            <w:r>
              <w:rPr>
                <w:rFonts w:hint="eastAsia"/>
              </w:rPr>
              <w:t>年度部门规划和部门目标</w:t>
            </w:r>
          </w:p>
        </w:tc>
      </w:tr>
      <w:tr w14:paraId="0098B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348C50"/>
        </w:tc>
        <w:tc>
          <w:tcPr>
            <w:tcW w:w="2268" w:type="dxa"/>
            <w:vAlign w:val="center"/>
          </w:tcPr>
          <w:p w14:paraId="62B706AC">
            <w:pPr>
              <w:pStyle w:val="26"/>
            </w:pPr>
            <w:r>
              <w:rPr>
                <w:rFonts w:hint="eastAsia"/>
              </w:rPr>
              <w:t>数量指标</w:t>
            </w:r>
          </w:p>
        </w:tc>
        <w:tc>
          <w:tcPr>
            <w:tcW w:w="2835" w:type="dxa"/>
            <w:vAlign w:val="center"/>
          </w:tcPr>
          <w:p w14:paraId="0E4324A6">
            <w:pPr>
              <w:pStyle w:val="26"/>
            </w:pPr>
            <w:r>
              <w:rPr>
                <w:rFonts w:hint="eastAsia"/>
              </w:rPr>
              <w:t>发放补助人数</w:t>
            </w:r>
          </w:p>
        </w:tc>
        <w:tc>
          <w:tcPr>
            <w:tcW w:w="2835" w:type="dxa"/>
            <w:vAlign w:val="center"/>
          </w:tcPr>
          <w:p w14:paraId="5D9313B9">
            <w:pPr>
              <w:pStyle w:val="26"/>
            </w:pPr>
            <w:r>
              <w:rPr>
                <w:rFonts w:hint="eastAsia"/>
              </w:rPr>
              <w:t>发放补助人数</w:t>
            </w:r>
          </w:p>
        </w:tc>
        <w:tc>
          <w:tcPr>
            <w:tcW w:w="2551" w:type="dxa"/>
            <w:vAlign w:val="center"/>
          </w:tcPr>
          <w:p w14:paraId="5F31936E">
            <w:pPr>
              <w:pStyle w:val="26"/>
            </w:pPr>
            <w:r>
              <w:rPr>
                <w:rFonts w:hint="eastAsia"/>
              </w:rPr>
              <w:t>≤</w:t>
            </w:r>
            <w:r>
              <w:t>757</w:t>
            </w:r>
            <w:r>
              <w:rPr>
                <w:rFonts w:hint="eastAsia"/>
              </w:rPr>
              <w:t>人</w:t>
            </w:r>
          </w:p>
        </w:tc>
        <w:tc>
          <w:tcPr>
            <w:tcW w:w="2268" w:type="dxa"/>
            <w:vAlign w:val="center"/>
          </w:tcPr>
          <w:p w14:paraId="256BB4BF">
            <w:pPr>
              <w:pStyle w:val="26"/>
            </w:pPr>
            <w:r>
              <w:rPr>
                <w:rFonts w:hint="eastAsia"/>
              </w:rPr>
              <w:t>年度部门规划和部门目标</w:t>
            </w:r>
          </w:p>
        </w:tc>
      </w:tr>
      <w:tr w14:paraId="580EF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2DA58E">
            <w:pPr>
              <w:pStyle w:val="27"/>
            </w:pPr>
            <w:r>
              <w:rPr>
                <w:rFonts w:hint="eastAsia"/>
              </w:rPr>
              <w:t>效益指标</w:t>
            </w:r>
          </w:p>
        </w:tc>
        <w:tc>
          <w:tcPr>
            <w:tcW w:w="2268" w:type="dxa"/>
            <w:vAlign w:val="center"/>
          </w:tcPr>
          <w:p w14:paraId="32771ACC">
            <w:pPr>
              <w:pStyle w:val="26"/>
            </w:pPr>
            <w:r>
              <w:rPr>
                <w:rFonts w:hint="eastAsia"/>
              </w:rPr>
              <w:t>社会效益指标</w:t>
            </w:r>
          </w:p>
        </w:tc>
        <w:tc>
          <w:tcPr>
            <w:tcW w:w="2835" w:type="dxa"/>
            <w:vAlign w:val="center"/>
          </w:tcPr>
          <w:p w14:paraId="15850016">
            <w:pPr>
              <w:pStyle w:val="26"/>
            </w:pPr>
            <w:r>
              <w:rPr>
                <w:rFonts w:hint="eastAsia"/>
              </w:rPr>
              <w:t>落实国家惠民政策</w:t>
            </w:r>
          </w:p>
        </w:tc>
        <w:tc>
          <w:tcPr>
            <w:tcW w:w="2835" w:type="dxa"/>
            <w:vAlign w:val="center"/>
          </w:tcPr>
          <w:p w14:paraId="26560378">
            <w:pPr>
              <w:pStyle w:val="26"/>
            </w:pPr>
            <w:r>
              <w:rPr>
                <w:rFonts w:hint="eastAsia"/>
              </w:rPr>
              <w:t>落实国家惠民政策，提高生活困难人员幸福指数</w:t>
            </w:r>
          </w:p>
        </w:tc>
        <w:tc>
          <w:tcPr>
            <w:tcW w:w="2551" w:type="dxa"/>
            <w:vAlign w:val="center"/>
          </w:tcPr>
          <w:p w14:paraId="745253BE">
            <w:pPr>
              <w:pStyle w:val="26"/>
            </w:pPr>
            <w:r>
              <w:rPr>
                <w:rFonts w:hint="eastAsia"/>
              </w:rPr>
              <w:t>严格落实相关政策</w:t>
            </w:r>
          </w:p>
        </w:tc>
        <w:tc>
          <w:tcPr>
            <w:tcW w:w="2268" w:type="dxa"/>
            <w:vAlign w:val="center"/>
          </w:tcPr>
          <w:p w14:paraId="37BAC7E5">
            <w:pPr>
              <w:pStyle w:val="26"/>
            </w:pPr>
            <w:r>
              <w:rPr>
                <w:rFonts w:hint="eastAsia"/>
              </w:rPr>
              <w:t>年度部门规划和部门目标</w:t>
            </w:r>
          </w:p>
        </w:tc>
      </w:tr>
      <w:tr w14:paraId="40FD2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6E12CC">
            <w:pPr>
              <w:pStyle w:val="27"/>
            </w:pPr>
            <w:r>
              <w:rPr>
                <w:rFonts w:hint="eastAsia"/>
              </w:rPr>
              <w:t>满意度指标</w:t>
            </w:r>
          </w:p>
        </w:tc>
        <w:tc>
          <w:tcPr>
            <w:tcW w:w="2268" w:type="dxa"/>
            <w:vAlign w:val="center"/>
          </w:tcPr>
          <w:p w14:paraId="669E61A6">
            <w:pPr>
              <w:pStyle w:val="26"/>
            </w:pPr>
            <w:r>
              <w:rPr>
                <w:rFonts w:hint="eastAsia"/>
              </w:rPr>
              <w:t>服务对象满意度指标</w:t>
            </w:r>
          </w:p>
        </w:tc>
        <w:tc>
          <w:tcPr>
            <w:tcW w:w="2835" w:type="dxa"/>
            <w:vAlign w:val="center"/>
          </w:tcPr>
          <w:p w14:paraId="4A925193">
            <w:pPr>
              <w:pStyle w:val="26"/>
            </w:pPr>
            <w:r>
              <w:rPr>
                <w:rFonts w:hint="eastAsia"/>
              </w:rPr>
              <w:t>群众满意度</w:t>
            </w:r>
          </w:p>
        </w:tc>
        <w:tc>
          <w:tcPr>
            <w:tcW w:w="2835" w:type="dxa"/>
            <w:vAlign w:val="center"/>
          </w:tcPr>
          <w:p w14:paraId="7DBF19EB">
            <w:pPr>
              <w:pStyle w:val="26"/>
            </w:pPr>
            <w:r>
              <w:rPr>
                <w:rFonts w:hint="eastAsia"/>
              </w:rPr>
              <w:t>调查中满意和较满意的人数占调查总人数胡比率</w:t>
            </w:r>
          </w:p>
        </w:tc>
        <w:tc>
          <w:tcPr>
            <w:tcW w:w="2551" w:type="dxa"/>
            <w:vAlign w:val="center"/>
          </w:tcPr>
          <w:p w14:paraId="55FEA11E">
            <w:pPr>
              <w:pStyle w:val="26"/>
            </w:pPr>
            <w:r>
              <w:rPr>
                <w:rFonts w:hint="eastAsia"/>
              </w:rPr>
              <w:t>≥</w:t>
            </w:r>
            <w:r>
              <w:t>95%</w:t>
            </w:r>
          </w:p>
        </w:tc>
        <w:tc>
          <w:tcPr>
            <w:tcW w:w="2268" w:type="dxa"/>
            <w:vAlign w:val="center"/>
          </w:tcPr>
          <w:p w14:paraId="5026F0DD">
            <w:pPr>
              <w:pStyle w:val="26"/>
            </w:pPr>
            <w:r>
              <w:rPr>
                <w:rFonts w:hint="eastAsia"/>
              </w:rPr>
              <w:t>年度部门规划和部门目标</w:t>
            </w:r>
          </w:p>
        </w:tc>
      </w:tr>
    </w:tbl>
    <w:p w14:paraId="3FC7FF8B">
      <w:pPr>
        <w:sectPr>
          <w:pgSz w:w="16840" w:h="11900" w:orient="landscape"/>
          <w:pgMar w:top="1361" w:right="1020" w:bottom="1134" w:left="1020" w:header="720" w:footer="720" w:gutter="0"/>
          <w:cols w:space="720" w:num="1"/>
        </w:sectPr>
      </w:pPr>
    </w:p>
    <w:p w14:paraId="64CC65DF">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、城乡居民养老保险区级补助绩效目标表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51CA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0357613">
            <w:pPr>
              <w:pStyle w:val="24"/>
            </w:pPr>
            <w:r>
              <w:rPr>
                <w:rFonts w:hint="eastAsia"/>
              </w:rPr>
              <w:t>绩效目标</w:t>
            </w:r>
          </w:p>
        </w:tc>
        <w:tc>
          <w:tcPr>
            <w:tcW w:w="12756" w:type="dxa"/>
            <w:tcBorders>
              <w:top w:val="single" w:color="000000" w:sz="6" w:space="0"/>
              <w:bottom w:val="single" w:color="FFFFFF" w:sz="6" w:space="0"/>
            </w:tcBorders>
            <w:vAlign w:val="center"/>
          </w:tcPr>
          <w:p w14:paraId="5BA79E81">
            <w:pPr>
              <w:pStyle w:val="26"/>
            </w:pPr>
            <w:r>
              <w:t>1.</w:t>
            </w:r>
            <w:r>
              <w:rPr>
                <w:rFonts w:hint="eastAsia"/>
                <w:lang w:eastAsia="zh-CN"/>
              </w:rPr>
              <w:t>资金发放到位。</w:t>
            </w:r>
          </w:p>
        </w:tc>
      </w:tr>
    </w:tbl>
    <w:p w14:paraId="288D3069">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CF9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A55411">
            <w:pPr>
              <w:pStyle w:val="24"/>
            </w:pPr>
            <w:r>
              <w:rPr>
                <w:rFonts w:hint="eastAsia"/>
              </w:rPr>
              <w:t>一级指标</w:t>
            </w:r>
          </w:p>
        </w:tc>
        <w:tc>
          <w:tcPr>
            <w:tcW w:w="2268" w:type="dxa"/>
            <w:vAlign w:val="center"/>
          </w:tcPr>
          <w:p w14:paraId="73FEDB69">
            <w:pPr>
              <w:pStyle w:val="24"/>
            </w:pPr>
            <w:r>
              <w:rPr>
                <w:rFonts w:hint="eastAsia"/>
              </w:rPr>
              <w:t>二级指标</w:t>
            </w:r>
          </w:p>
        </w:tc>
        <w:tc>
          <w:tcPr>
            <w:tcW w:w="2835" w:type="dxa"/>
            <w:vAlign w:val="center"/>
          </w:tcPr>
          <w:p w14:paraId="4E06C760">
            <w:pPr>
              <w:pStyle w:val="24"/>
            </w:pPr>
            <w:r>
              <w:rPr>
                <w:rFonts w:hint="eastAsia"/>
              </w:rPr>
              <w:t>三级指标</w:t>
            </w:r>
          </w:p>
        </w:tc>
        <w:tc>
          <w:tcPr>
            <w:tcW w:w="2835" w:type="dxa"/>
            <w:vAlign w:val="center"/>
          </w:tcPr>
          <w:p w14:paraId="723A795B">
            <w:pPr>
              <w:pStyle w:val="24"/>
            </w:pPr>
            <w:r>
              <w:rPr>
                <w:rFonts w:hint="eastAsia"/>
              </w:rPr>
              <w:t>绩效指标描述</w:t>
            </w:r>
          </w:p>
        </w:tc>
        <w:tc>
          <w:tcPr>
            <w:tcW w:w="2551" w:type="dxa"/>
            <w:vAlign w:val="center"/>
          </w:tcPr>
          <w:p w14:paraId="7A9D25A6">
            <w:pPr>
              <w:pStyle w:val="24"/>
            </w:pPr>
            <w:r>
              <w:rPr>
                <w:rFonts w:hint="eastAsia"/>
              </w:rPr>
              <w:t>指标值</w:t>
            </w:r>
          </w:p>
        </w:tc>
        <w:tc>
          <w:tcPr>
            <w:tcW w:w="2268" w:type="dxa"/>
            <w:vAlign w:val="center"/>
          </w:tcPr>
          <w:p w14:paraId="52A39299">
            <w:pPr>
              <w:pStyle w:val="24"/>
            </w:pPr>
            <w:r>
              <w:rPr>
                <w:rFonts w:hint="eastAsia"/>
              </w:rPr>
              <w:t>指标值确定依据</w:t>
            </w:r>
          </w:p>
        </w:tc>
      </w:tr>
      <w:tr w14:paraId="2BEBD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8997AD">
            <w:pPr>
              <w:pStyle w:val="27"/>
            </w:pPr>
            <w:r>
              <w:rPr>
                <w:rFonts w:hint="eastAsia"/>
              </w:rPr>
              <w:t>产出指标</w:t>
            </w:r>
          </w:p>
        </w:tc>
        <w:tc>
          <w:tcPr>
            <w:tcW w:w="2268" w:type="dxa"/>
            <w:vAlign w:val="center"/>
          </w:tcPr>
          <w:p w14:paraId="48A7E492">
            <w:pPr>
              <w:pStyle w:val="26"/>
            </w:pPr>
            <w:r>
              <w:rPr>
                <w:rFonts w:hint="eastAsia"/>
              </w:rPr>
              <w:t>成本指标</w:t>
            </w:r>
          </w:p>
        </w:tc>
        <w:tc>
          <w:tcPr>
            <w:tcW w:w="2835" w:type="dxa"/>
            <w:vAlign w:val="center"/>
          </w:tcPr>
          <w:p w14:paraId="1D8B4869">
            <w:pPr>
              <w:pStyle w:val="26"/>
            </w:pPr>
            <w:r>
              <w:rPr>
                <w:rFonts w:hint="eastAsia"/>
              </w:rPr>
              <w:t>补助金额</w:t>
            </w:r>
          </w:p>
        </w:tc>
        <w:tc>
          <w:tcPr>
            <w:tcW w:w="2835" w:type="dxa"/>
            <w:vAlign w:val="center"/>
          </w:tcPr>
          <w:p w14:paraId="6B8360B4">
            <w:pPr>
              <w:pStyle w:val="26"/>
            </w:pPr>
            <w:r>
              <w:rPr>
                <w:rFonts w:hint="eastAsia"/>
              </w:rPr>
              <w:t>城乡居民养老保险补助总金额</w:t>
            </w:r>
          </w:p>
        </w:tc>
        <w:tc>
          <w:tcPr>
            <w:tcW w:w="2551" w:type="dxa"/>
            <w:vAlign w:val="center"/>
          </w:tcPr>
          <w:p w14:paraId="28DE658D">
            <w:pPr>
              <w:pStyle w:val="26"/>
            </w:pPr>
            <w:r>
              <w:t>1523</w:t>
            </w:r>
            <w:r>
              <w:rPr>
                <w:rFonts w:hint="eastAsia"/>
              </w:rPr>
              <w:t>万元</w:t>
            </w:r>
          </w:p>
        </w:tc>
        <w:tc>
          <w:tcPr>
            <w:tcW w:w="2268" w:type="dxa"/>
            <w:vAlign w:val="center"/>
          </w:tcPr>
          <w:p w14:paraId="2D885BBF">
            <w:pPr>
              <w:pStyle w:val="26"/>
            </w:pPr>
            <w:r>
              <w:rPr>
                <w:rFonts w:hint="eastAsia"/>
              </w:rPr>
              <w:t>年度部门规划和部门目标</w:t>
            </w:r>
          </w:p>
        </w:tc>
      </w:tr>
      <w:tr w14:paraId="6C742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EAF579"/>
        </w:tc>
        <w:tc>
          <w:tcPr>
            <w:tcW w:w="2268" w:type="dxa"/>
            <w:vAlign w:val="center"/>
          </w:tcPr>
          <w:p w14:paraId="528B7950">
            <w:pPr>
              <w:pStyle w:val="26"/>
            </w:pPr>
            <w:r>
              <w:rPr>
                <w:rFonts w:hint="eastAsia"/>
              </w:rPr>
              <w:t>时效指标</w:t>
            </w:r>
          </w:p>
        </w:tc>
        <w:tc>
          <w:tcPr>
            <w:tcW w:w="2835" w:type="dxa"/>
            <w:vAlign w:val="center"/>
          </w:tcPr>
          <w:p w14:paraId="0FE9B5A1">
            <w:pPr>
              <w:pStyle w:val="26"/>
            </w:pPr>
            <w:r>
              <w:rPr>
                <w:rFonts w:hint="eastAsia"/>
              </w:rPr>
              <w:t>任务完成及时率</w:t>
            </w:r>
          </w:p>
        </w:tc>
        <w:tc>
          <w:tcPr>
            <w:tcW w:w="2835" w:type="dxa"/>
            <w:vAlign w:val="center"/>
          </w:tcPr>
          <w:p w14:paraId="035A9445">
            <w:pPr>
              <w:pStyle w:val="26"/>
            </w:pPr>
            <w:r>
              <w:rPr>
                <w:rFonts w:hint="eastAsia"/>
              </w:rPr>
              <w:t>任务完成及时率</w:t>
            </w:r>
          </w:p>
        </w:tc>
        <w:tc>
          <w:tcPr>
            <w:tcW w:w="2551" w:type="dxa"/>
            <w:vAlign w:val="center"/>
          </w:tcPr>
          <w:p w14:paraId="65C8F4BF">
            <w:pPr>
              <w:pStyle w:val="26"/>
            </w:pPr>
            <w:r>
              <w:t>100%</w:t>
            </w:r>
          </w:p>
        </w:tc>
        <w:tc>
          <w:tcPr>
            <w:tcW w:w="2268" w:type="dxa"/>
            <w:vAlign w:val="center"/>
          </w:tcPr>
          <w:p w14:paraId="17B56E02">
            <w:pPr>
              <w:pStyle w:val="26"/>
            </w:pPr>
            <w:r>
              <w:rPr>
                <w:rFonts w:hint="eastAsia"/>
              </w:rPr>
              <w:t>年度部门规划和部门目标</w:t>
            </w:r>
          </w:p>
        </w:tc>
      </w:tr>
      <w:tr w14:paraId="02AD2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69E3AD"/>
        </w:tc>
        <w:tc>
          <w:tcPr>
            <w:tcW w:w="2268" w:type="dxa"/>
            <w:vAlign w:val="center"/>
          </w:tcPr>
          <w:p w14:paraId="101F917A">
            <w:pPr>
              <w:pStyle w:val="26"/>
            </w:pPr>
            <w:r>
              <w:rPr>
                <w:rFonts w:hint="eastAsia"/>
              </w:rPr>
              <w:t>质量指标</w:t>
            </w:r>
          </w:p>
        </w:tc>
        <w:tc>
          <w:tcPr>
            <w:tcW w:w="2835" w:type="dxa"/>
            <w:vAlign w:val="center"/>
          </w:tcPr>
          <w:p w14:paraId="058144A9">
            <w:pPr>
              <w:pStyle w:val="26"/>
            </w:pPr>
            <w:r>
              <w:rPr>
                <w:rFonts w:hint="eastAsia"/>
              </w:rPr>
              <w:t>资金发放率</w:t>
            </w:r>
          </w:p>
        </w:tc>
        <w:tc>
          <w:tcPr>
            <w:tcW w:w="2835" w:type="dxa"/>
            <w:vAlign w:val="center"/>
          </w:tcPr>
          <w:p w14:paraId="01125DDB">
            <w:pPr>
              <w:pStyle w:val="26"/>
            </w:pPr>
            <w:r>
              <w:rPr>
                <w:rFonts w:hint="eastAsia"/>
              </w:rPr>
              <w:t>资金发放率</w:t>
            </w:r>
          </w:p>
        </w:tc>
        <w:tc>
          <w:tcPr>
            <w:tcW w:w="2551" w:type="dxa"/>
            <w:vAlign w:val="center"/>
          </w:tcPr>
          <w:p w14:paraId="25DE6E4F">
            <w:pPr>
              <w:pStyle w:val="26"/>
            </w:pPr>
            <w:r>
              <w:t>100%</w:t>
            </w:r>
          </w:p>
        </w:tc>
        <w:tc>
          <w:tcPr>
            <w:tcW w:w="2268" w:type="dxa"/>
            <w:vAlign w:val="center"/>
          </w:tcPr>
          <w:p w14:paraId="4FB33725">
            <w:pPr>
              <w:pStyle w:val="26"/>
            </w:pPr>
            <w:r>
              <w:rPr>
                <w:rFonts w:hint="eastAsia"/>
              </w:rPr>
              <w:t>年度部门规划和部门目标</w:t>
            </w:r>
          </w:p>
        </w:tc>
      </w:tr>
      <w:tr w14:paraId="3AA5A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CA70FE"/>
        </w:tc>
        <w:tc>
          <w:tcPr>
            <w:tcW w:w="2268" w:type="dxa"/>
            <w:vAlign w:val="center"/>
          </w:tcPr>
          <w:p w14:paraId="217512AD">
            <w:pPr>
              <w:pStyle w:val="26"/>
            </w:pPr>
            <w:r>
              <w:rPr>
                <w:rFonts w:hint="eastAsia"/>
              </w:rPr>
              <w:t>数量指标</w:t>
            </w:r>
          </w:p>
        </w:tc>
        <w:tc>
          <w:tcPr>
            <w:tcW w:w="2835" w:type="dxa"/>
            <w:vAlign w:val="center"/>
          </w:tcPr>
          <w:p w14:paraId="2A21EE70">
            <w:pPr>
              <w:pStyle w:val="26"/>
            </w:pPr>
            <w:r>
              <w:rPr>
                <w:rFonts w:hint="eastAsia"/>
              </w:rPr>
              <w:t>发放补助人数</w:t>
            </w:r>
          </w:p>
        </w:tc>
        <w:tc>
          <w:tcPr>
            <w:tcW w:w="2835" w:type="dxa"/>
            <w:vAlign w:val="center"/>
          </w:tcPr>
          <w:p w14:paraId="6FB322FB">
            <w:pPr>
              <w:pStyle w:val="26"/>
            </w:pPr>
            <w:r>
              <w:rPr>
                <w:rFonts w:hint="eastAsia"/>
              </w:rPr>
              <w:t>发放补助人数</w:t>
            </w:r>
          </w:p>
        </w:tc>
        <w:tc>
          <w:tcPr>
            <w:tcW w:w="2551" w:type="dxa"/>
            <w:vAlign w:val="center"/>
          </w:tcPr>
          <w:p w14:paraId="4C16E019">
            <w:pPr>
              <w:pStyle w:val="26"/>
            </w:pPr>
            <w:r>
              <w:rPr>
                <w:rFonts w:hint="eastAsia"/>
              </w:rPr>
              <w:t>≤</w:t>
            </w:r>
            <w:r>
              <w:t>17500</w:t>
            </w:r>
            <w:r>
              <w:rPr>
                <w:rFonts w:hint="eastAsia"/>
              </w:rPr>
              <w:t>人</w:t>
            </w:r>
          </w:p>
        </w:tc>
        <w:tc>
          <w:tcPr>
            <w:tcW w:w="2268" w:type="dxa"/>
            <w:vAlign w:val="center"/>
          </w:tcPr>
          <w:p w14:paraId="44642201">
            <w:pPr>
              <w:pStyle w:val="26"/>
            </w:pPr>
            <w:r>
              <w:rPr>
                <w:rFonts w:hint="eastAsia"/>
              </w:rPr>
              <w:t>年度部门规划和部门目标</w:t>
            </w:r>
          </w:p>
        </w:tc>
      </w:tr>
      <w:tr w14:paraId="5EBD1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36E5F3">
            <w:pPr>
              <w:pStyle w:val="27"/>
            </w:pPr>
            <w:r>
              <w:rPr>
                <w:rFonts w:hint="eastAsia"/>
              </w:rPr>
              <w:t>效益指标</w:t>
            </w:r>
          </w:p>
        </w:tc>
        <w:tc>
          <w:tcPr>
            <w:tcW w:w="2268" w:type="dxa"/>
            <w:vAlign w:val="center"/>
          </w:tcPr>
          <w:p w14:paraId="1C9C0C13">
            <w:pPr>
              <w:pStyle w:val="26"/>
            </w:pPr>
            <w:r>
              <w:rPr>
                <w:rFonts w:hint="eastAsia"/>
              </w:rPr>
              <w:t>社会效益指标</w:t>
            </w:r>
          </w:p>
        </w:tc>
        <w:tc>
          <w:tcPr>
            <w:tcW w:w="2835" w:type="dxa"/>
            <w:vAlign w:val="center"/>
          </w:tcPr>
          <w:p w14:paraId="644A204F">
            <w:pPr>
              <w:pStyle w:val="26"/>
            </w:pPr>
            <w:r>
              <w:rPr>
                <w:rFonts w:hint="eastAsia"/>
              </w:rPr>
              <w:t>落实国家政策</w:t>
            </w:r>
          </w:p>
        </w:tc>
        <w:tc>
          <w:tcPr>
            <w:tcW w:w="2835" w:type="dxa"/>
            <w:vAlign w:val="center"/>
          </w:tcPr>
          <w:p w14:paraId="00D3CFBE">
            <w:pPr>
              <w:pStyle w:val="26"/>
            </w:pPr>
            <w:r>
              <w:rPr>
                <w:rFonts w:hint="eastAsia"/>
              </w:rPr>
              <w:t>落实国家惠民政策，提高群众生活幸福指数</w:t>
            </w:r>
          </w:p>
        </w:tc>
        <w:tc>
          <w:tcPr>
            <w:tcW w:w="2551" w:type="dxa"/>
            <w:vAlign w:val="center"/>
          </w:tcPr>
          <w:p w14:paraId="5C83AF1B">
            <w:pPr>
              <w:pStyle w:val="26"/>
            </w:pPr>
            <w:r>
              <w:rPr>
                <w:rFonts w:hint="eastAsia"/>
              </w:rPr>
              <w:t>严格落实相关政策</w:t>
            </w:r>
          </w:p>
        </w:tc>
        <w:tc>
          <w:tcPr>
            <w:tcW w:w="2268" w:type="dxa"/>
            <w:vAlign w:val="center"/>
          </w:tcPr>
          <w:p w14:paraId="6574CCCA">
            <w:pPr>
              <w:pStyle w:val="26"/>
            </w:pPr>
            <w:r>
              <w:rPr>
                <w:rFonts w:hint="eastAsia"/>
              </w:rPr>
              <w:t>年度部门规划和部门目标</w:t>
            </w:r>
          </w:p>
        </w:tc>
      </w:tr>
      <w:tr w14:paraId="19292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7047F0">
            <w:pPr>
              <w:pStyle w:val="27"/>
            </w:pPr>
            <w:r>
              <w:rPr>
                <w:rFonts w:hint="eastAsia"/>
              </w:rPr>
              <w:t>满意度指标</w:t>
            </w:r>
          </w:p>
        </w:tc>
        <w:tc>
          <w:tcPr>
            <w:tcW w:w="2268" w:type="dxa"/>
            <w:vAlign w:val="center"/>
          </w:tcPr>
          <w:p w14:paraId="4588B7B2">
            <w:pPr>
              <w:pStyle w:val="26"/>
            </w:pPr>
            <w:r>
              <w:rPr>
                <w:rFonts w:hint="eastAsia"/>
              </w:rPr>
              <w:t>服务对象满意度指标</w:t>
            </w:r>
          </w:p>
        </w:tc>
        <w:tc>
          <w:tcPr>
            <w:tcW w:w="2835" w:type="dxa"/>
            <w:vAlign w:val="center"/>
          </w:tcPr>
          <w:p w14:paraId="2806375B">
            <w:pPr>
              <w:pStyle w:val="26"/>
            </w:pPr>
            <w:r>
              <w:rPr>
                <w:rFonts w:hint="eastAsia"/>
              </w:rPr>
              <w:t>群众满意度</w:t>
            </w:r>
          </w:p>
        </w:tc>
        <w:tc>
          <w:tcPr>
            <w:tcW w:w="2835" w:type="dxa"/>
            <w:vAlign w:val="center"/>
          </w:tcPr>
          <w:p w14:paraId="1269C6AA">
            <w:pPr>
              <w:pStyle w:val="26"/>
            </w:pPr>
            <w:r>
              <w:rPr>
                <w:rFonts w:hint="eastAsia"/>
              </w:rPr>
              <w:t>调查中满意和较满意的人数占调查总人数胡比率</w:t>
            </w:r>
          </w:p>
        </w:tc>
        <w:tc>
          <w:tcPr>
            <w:tcW w:w="2551" w:type="dxa"/>
            <w:vAlign w:val="center"/>
          </w:tcPr>
          <w:p w14:paraId="36C42088">
            <w:pPr>
              <w:pStyle w:val="26"/>
            </w:pPr>
            <w:r>
              <w:rPr>
                <w:rFonts w:hint="eastAsia"/>
              </w:rPr>
              <w:t>≥</w:t>
            </w:r>
            <w:r>
              <w:t>95%</w:t>
            </w:r>
          </w:p>
        </w:tc>
        <w:tc>
          <w:tcPr>
            <w:tcW w:w="2268" w:type="dxa"/>
            <w:vAlign w:val="center"/>
          </w:tcPr>
          <w:p w14:paraId="2BC319CA">
            <w:pPr>
              <w:pStyle w:val="26"/>
            </w:pPr>
            <w:r>
              <w:rPr>
                <w:rFonts w:hint="eastAsia"/>
              </w:rPr>
              <w:t>年度部门规划和部门目标</w:t>
            </w:r>
          </w:p>
        </w:tc>
      </w:tr>
    </w:tbl>
    <w:p w14:paraId="299D1296">
      <w:pPr>
        <w:sectPr>
          <w:pgSz w:w="16840" w:h="11900" w:orient="landscape"/>
          <w:pgMar w:top="1361" w:right="1020" w:bottom="1134" w:left="1020" w:header="720" w:footer="720" w:gutter="0"/>
          <w:cols w:space="720" w:num="1"/>
        </w:sectPr>
      </w:pPr>
    </w:p>
    <w:p w14:paraId="54CE194A">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、代发企业退休人员地方生活补贴绩效目标表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AC681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86ECC6F">
            <w:pPr>
              <w:pStyle w:val="24"/>
            </w:pPr>
            <w:r>
              <w:rPr>
                <w:rFonts w:hint="eastAsia"/>
              </w:rPr>
              <w:t>绩效目标</w:t>
            </w:r>
          </w:p>
        </w:tc>
        <w:tc>
          <w:tcPr>
            <w:tcW w:w="12756" w:type="dxa"/>
            <w:tcBorders>
              <w:top w:val="single" w:color="000000" w:sz="6" w:space="0"/>
              <w:bottom w:val="single" w:color="FFFFFF" w:sz="6" w:space="0"/>
            </w:tcBorders>
            <w:vAlign w:val="center"/>
          </w:tcPr>
          <w:p w14:paraId="224B5AB1">
            <w:pPr>
              <w:pStyle w:val="26"/>
            </w:pPr>
            <w:r>
              <w:t>1.</w:t>
            </w:r>
            <w:r>
              <w:rPr>
                <w:rFonts w:hint="eastAsia"/>
                <w:lang w:eastAsia="zh-CN"/>
              </w:rPr>
              <w:t>资金发放到位。</w:t>
            </w:r>
          </w:p>
        </w:tc>
      </w:tr>
    </w:tbl>
    <w:p w14:paraId="7202D18A">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4BC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1E402F">
            <w:pPr>
              <w:pStyle w:val="24"/>
            </w:pPr>
            <w:r>
              <w:rPr>
                <w:rFonts w:hint="eastAsia"/>
              </w:rPr>
              <w:t>一级指标</w:t>
            </w:r>
          </w:p>
        </w:tc>
        <w:tc>
          <w:tcPr>
            <w:tcW w:w="2268" w:type="dxa"/>
            <w:vAlign w:val="center"/>
          </w:tcPr>
          <w:p w14:paraId="78C47AE6">
            <w:pPr>
              <w:pStyle w:val="24"/>
            </w:pPr>
            <w:r>
              <w:rPr>
                <w:rFonts w:hint="eastAsia"/>
              </w:rPr>
              <w:t>二级指标</w:t>
            </w:r>
          </w:p>
        </w:tc>
        <w:tc>
          <w:tcPr>
            <w:tcW w:w="2835" w:type="dxa"/>
            <w:vAlign w:val="center"/>
          </w:tcPr>
          <w:p w14:paraId="7433F297">
            <w:pPr>
              <w:pStyle w:val="24"/>
            </w:pPr>
            <w:r>
              <w:rPr>
                <w:rFonts w:hint="eastAsia"/>
              </w:rPr>
              <w:t>三级指标</w:t>
            </w:r>
          </w:p>
        </w:tc>
        <w:tc>
          <w:tcPr>
            <w:tcW w:w="2835" w:type="dxa"/>
            <w:vAlign w:val="center"/>
          </w:tcPr>
          <w:p w14:paraId="56584BD8">
            <w:pPr>
              <w:pStyle w:val="24"/>
            </w:pPr>
            <w:r>
              <w:rPr>
                <w:rFonts w:hint="eastAsia"/>
              </w:rPr>
              <w:t>绩效指标描述</w:t>
            </w:r>
          </w:p>
        </w:tc>
        <w:tc>
          <w:tcPr>
            <w:tcW w:w="2551" w:type="dxa"/>
            <w:vAlign w:val="center"/>
          </w:tcPr>
          <w:p w14:paraId="3BEEC234">
            <w:pPr>
              <w:pStyle w:val="24"/>
            </w:pPr>
            <w:r>
              <w:rPr>
                <w:rFonts w:hint="eastAsia"/>
              </w:rPr>
              <w:t>指标值</w:t>
            </w:r>
          </w:p>
        </w:tc>
        <w:tc>
          <w:tcPr>
            <w:tcW w:w="2268" w:type="dxa"/>
            <w:vAlign w:val="center"/>
          </w:tcPr>
          <w:p w14:paraId="041FA67A">
            <w:pPr>
              <w:pStyle w:val="24"/>
            </w:pPr>
            <w:r>
              <w:rPr>
                <w:rFonts w:hint="eastAsia"/>
              </w:rPr>
              <w:t>指标值确定依据</w:t>
            </w:r>
          </w:p>
        </w:tc>
      </w:tr>
      <w:tr w14:paraId="1D346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1D5459">
            <w:pPr>
              <w:pStyle w:val="27"/>
            </w:pPr>
            <w:r>
              <w:rPr>
                <w:rFonts w:hint="eastAsia"/>
              </w:rPr>
              <w:t>产出指标</w:t>
            </w:r>
          </w:p>
        </w:tc>
        <w:tc>
          <w:tcPr>
            <w:tcW w:w="2268" w:type="dxa"/>
            <w:vAlign w:val="center"/>
          </w:tcPr>
          <w:p w14:paraId="1F9BAFB9">
            <w:pPr>
              <w:pStyle w:val="26"/>
            </w:pPr>
            <w:r>
              <w:rPr>
                <w:rFonts w:hint="eastAsia"/>
              </w:rPr>
              <w:t>成本指标</w:t>
            </w:r>
          </w:p>
        </w:tc>
        <w:tc>
          <w:tcPr>
            <w:tcW w:w="2835" w:type="dxa"/>
            <w:vAlign w:val="center"/>
          </w:tcPr>
          <w:p w14:paraId="5B3E42F8">
            <w:pPr>
              <w:pStyle w:val="26"/>
            </w:pPr>
            <w:r>
              <w:rPr>
                <w:rFonts w:hint="eastAsia"/>
              </w:rPr>
              <w:t>补贴成本</w:t>
            </w:r>
          </w:p>
        </w:tc>
        <w:tc>
          <w:tcPr>
            <w:tcW w:w="2835" w:type="dxa"/>
            <w:vAlign w:val="center"/>
          </w:tcPr>
          <w:p w14:paraId="31D07959">
            <w:pPr>
              <w:pStyle w:val="26"/>
            </w:pPr>
            <w:r>
              <w:rPr>
                <w:rFonts w:hint="eastAsia"/>
              </w:rPr>
              <w:t>代发企业退休人员地方生活补贴总金额</w:t>
            </w:r>
          </w:p>
        </w:tc>
        <w:tc>
          <w:tcPr>
            <w:tcW w:w="2551" w:type="dxa"/>
            <w:vAlign w:val="center"/>
          </w:tcPr>
          <w:p w14:paraId="4BF6B310">
            <w:pPr>
              <w:pStyle w:val="26"/>
            </w:pPr>
            <w:r>
              <w:t>230</w:t>
            </w:r>
            <w:r>
              <w:rPr>
                <w:rFonts w:hint="eastAsia"/>
              </w:rPr>
              <w:t>万元</w:t>
            </w:r>
          </w:p>
        </w:tc>
        <w:tc>
          <w:tcPr>
            <w:tcW w:w="2268" w:type="dxa"/>
            <w:vAlign w:val="center"/>
          </w:tcPr>
          <w:p w14:paraId="67763B76">
            <w:pPr>
              <w:pStyle w:val="26"/>
            </w:pPr>
            <w:r>
              <w:rPr>
                <w:rFonts w:hint="eastAsia"/>
              </w:rPr>
              <w:t>年度部门规划和部门目标</w:t>
            </w:r>
          </w:p>
        </w:tc>
      </w:tr>
      <w:tr w14:paraId="7810C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03177B"/>
        </w:tc>
        <w:tc>
          <w:tcPr>
            <w:tcW w:w="2268" w:type="dxa"/>
            <w:vAlign w:val="center"/>
          </w:tcPr>
          <w:p w14:paraId="6B27FC35">
            <w:pPr>
              <w:pStyle w:val="26"/>
            </w:pPr>
            <w:r>
              <w:rPr>
                <w:rFonts w:hint="eastAsia"/>
              </w:rPr>
              <w:t>时效指标</w:t>
            </w:r>
          </w:p>
        </w:tc>
        <w:tc>
          <w:tcPr>
            <w:tcW w:w="2835" w:type="dxa"/>
            <w:vAlign w:val="center"/>
          </w:tcPr>
          <w:p w14:paraId="23789EEA">
            <w:pPr>
              <w:pStyle w:val="26"/>
            </w:pPr>
            <w:r>
              <w:rPr>
                <w:rFonts w:hint="eastAsia"/>
              </w:rPr>
              <w:t>任务完成及时率</w:t>
            </w:r>
          </w:p>
        </w:tc>
        <w:tc>
          <w:tcPr>
            <w:tcW w:w="2835" w:type="dxa"/>
            <w:vAlign w:val="center"/>
          </w:tcPr>
          <w:p w14:paraId="2C514810">
            <w:pPr>
              <w:pStyle w:val="26"/>
            </w:pPr>
            <w:r>
              <w:rPr>
                <w:rFonts w:hint="eastAsia"/>
              </w:rPr>
              <w:t>任务完成及时率</w:t>
            </w:r>
          </w:p>
        </w:tc>
        <w:tc>
          <w:tcPr>
            <w:tcW w:w="2551" w:type="dxa"/>
            <w:vAlign w:val="center"/>
          </w:tcPr>
          <w:p w14:paraId="648491F7">
            <w:pPr>
              <w:pStyle w:val="26"/>
            </w:pPr>
            <w:r>
              <w:t>100%</w:t>
            </w:r>
          </w:p>
        </w:tc>
        <w:tc>
          <w:tcPr>
            <w:tcW w:w="2268" w:type="dxa"/>
            <w:vAlign w:val="center"/>
          </w:tcPr>
          <w:p w14:paraId="5593EEC9">
            <w:pPr>
              <w:pStyle w:val="26"/>
            </w:pPr>
            <w:r>
              <w:rPr>
                <w:rFonts w:hint="eastAsia"/>
              </w:rPr>
              <w:t>年度部门规划和部门目标</w:t>
            </w:r>
          </w:p>
        </w:tc>
      </w:tr>
      <w:tr w14:paraId="70627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C5A2C8"/>
        </w:tc>
        <w:tc>
          <w:tcPr>
            <w:tcW w:w="2268" w:type="dxa"/>
            <w:vAlign w:val="center"/>
          </w:tcPr>
          <w:p w14:paraId="796AEB4D">
            <w:pPr>
              <w:pStyle w:val="26"/>
            </w:pPr>
            <w:r>
              <w:rPr>
                <w:rFonts w:hint="eastAsia"/>
              </w:rPr>
              <w:t>质量指标</w:t>
            </w:r>
          </w:p>
        </w:tc>
        <w:tc>
          <w:tcPr>
            <w:tcW w:w="2835" w:type="dxa"/>
            <w:vAlign w:val="center"/>
          </w:tcPr>
          <w:p w14:paraId="64295875">
            <w:pPr>
              <w:pStyle w:val="26"/>
            </w:pPr>
            <w:r>
              <w:rPr>
                <w:rFonts w:hint="eastAsia"/>
              </w:rPr>
              <w:t>资金发放率</w:t>
            </w:r>
          </w:p>
        </w:tc>
        <w:tc>
          <w:tcPr>
            <w:tcW w:w="2835" w:type="dxa"/>
            <w:vAlign w:val="center"/>
          </w:tcPr>
          <w:p w14:paraId="13475172">
            <w:pPr>
              <w:pStyle w:val="26"/>
            </w:pPr>
            <w:r>
              <w:rPr>
                <w:rFonts w:hint="eastAsia"/>
              </w:rPr>
              <w:t>资金发放率</w:t>
            </w:r>
          </w:p>
        </w:tc>
        <w:tc>
          <w:tcPr>
            <w:tcW w:w="2551" w:type="dxa"/>
            <w:vAlign w:val="center"/>
          </w:tcPr>
          <w:p w14:paraId="716D4281">
            <w:pPr>
              <w:pStyle w:val="26"/>
            </w:pPr>
            <w:r>
              <w:t>100%</w:t>
            </w:r>
          </w:p>
        </w:tc>
        <w:tc>
          <w:tcPr>
            <w:tcW w:w="2268" w:type="dxa"/>
            <w:vAlign w:val="center"/>
          </w:tcPr>
          <w:p w14:paraId="343A8A4B">
            <w:pPr>
              <w:pStyle w:val="26"/>
            </w:pPr>
            <w:r>
              <w:rPr>
                <w:rFonts w:hint="eastAsia"/>
              </w:rPr>
              <w:t>年度部门规划和部门目标</w:t>
            </w:r>
          </w:p>
        </w:tc>
      </w:tr>
      <w:tr w14:paraId="1F99C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D86131"/>
        </w:tc>
        <w:tc>
          <w:tcPr>
            <w:tcW w:w="2268" w:type="dxa"/>
            <w:vAlign w:val="center"/>
          </w:tcPr>
          <w:p w14:paraId="28F7709C">
            <w:pPr>
              <w:pStyle w:val="26"/>
            </w:pPr>
            <w:r>
              <w:rPr>
                <w:rFonts w:hint="eastAsia"/>
              </w:rPr>
              <w:t>数量指标</w:t>
            </w:r>
          </w:p>
        </w:tc>
        <w:tc>
          <w:tcPr>
            <w:tcW w:w="2835" w:type="dxa"/>
            <w:vAlign w:val="center"/>
          </w:tcPr>
          <w:p w14:paraId="61558A7C">
            <w:pPr>
              <w:pStyle w:val="26"/>
            </w:pPr>
            <w:r>
              <w:rPr>
                <w:rFonts w:hint="eastAsia"/>
              </w:rPr>
              <w:t>发放补助人数</w:t>
            </w:r>
          </w:p>
        </w:tc>
        <w:tc>
          <w:tcPr>
            <w:tcW w:w="2835" w:type="dxa"/>
            <w:vAlign w:val="center"/>
          </w:tcPr>
          <w:p w14:paraId="7AD461B5">
            <w:pPr>
              <w:pStyle w:val="26"/>
            </w:pPr>
            <w:r>
              <w:rPr>
                <w:rFonts w:hint="eastAsia"/>
              </w:rPr>
              <w:t>发放补助人数</w:t>
            </w:r>
          </w:p>
        </w:tc>
        <w:tc>
          <w:tcPr>
            <w:tcW w:w="2551" w:type="dxa"/>
            <w:vAlign w:val="center"/>
          </w:tcPr>
          <w:p w14:paraId="0325E426">
            <w:pPr>
              <w:pStyle w:val="26"/>
            </w:pPr>
            <w:r>
              <w:rPr>
                <w:rFonts w:hint="eastAsia"/>
              </w:rPr>
              <w:t>≤</w:t>
            </w:r>
            <w:r>
              <w:t>9600</w:t>
            </w:r>
            <w:r>
              <w:rPr>
                <w:rFonts w:hint="eastAsia"/>
              </w:rPr>
              <w:t>人</w:t>
            </w:r>
          </w:p>
        </w:tc>
        <w:tc>
          <w:tcPr>
            <w:tcW w:w="2268" w:type="dxa"/>
            <w:vAlign w:val="center"/>
          </w:tcPr>
          <w:p w14:paraId="06BAA8EC">
            <w:pPr>
              <w:pStyle w:val="26"/>
            </w:pPr>
            <w:r>
              <w:rPr>
                <w:rFonts w:hint="eastAsia"/>
              </w:rPr>
              <w:t>年度部门规划和部门目标</w:t>
            </w:r>
          </w:p>
        </w:tc>
      </w:tr>
      <w:tr w14:paraId="4B814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518C79">
            <w:pPr>
              <w:pStyle w:val="27"/>
            </w:pPr>
            <w:r>
              <w:rPr>
                <w:rFonts w:hint="eastAsia"/>
              </w:rPr>
              <w:t>效益指标</w:t>
            </w:r>
          </w:p>
        </w:tc>
        <w:tc>
          <w:tcPr>
            <w:tcW w:w="2268" w:type="dxa"/>
            <w:vAlign w:val="center"/>
          </w:tcPr>
          <w:p w14:paraId="4F070425">
            <w:pPr>
              <w:pStyle w:val="26"/>
            </w:pPr>
            <w:r>
              <w:rPr>
                <w:rFonts w:hint="eastAsia"/>
              </w:rPr>
              <w:t>社会效益指标</w:t>
            </w:r>
          </w:p>
        </w:tc>
        <w:tc>
          <w:tcPr>
            <w:tcW w:w="2835" w:type="dxa"/>
            <w:vAlign w:val="center"/>
          </w:tcPr>
          <w:p w14:paraId="50CA5084">
            <w:pPr>
              <w:pStyle w:val="26"/>
            </w:pPr>
            <w:r>
              <w:rPr>
                <w:rFonts w:hint="eastAsia"/>
              </w:rPr>
              <w:t>落实国家惠民政策</w:t>
            </w:r>
          </w:p>
        </w:tc>
        <w:tc>
          <w:tcPr>
            <w:tcW w:w="2835" w:type="dxa"/>
            <w:vAlign w:val="center"/>
          </w:tcPr>
          <w:p w14:paraId="382FB53C">
            <w:pPr>
              <w:pStyle w:val="26"/>
            </w:pPr>
            <w:r>
              <w:rPr>
                <w:rFonts w:hint="eastAsia"/>
              </w:rPr>
              <w:t>落实国家惠民政策，提高群众生活幸福指数</w:t>
            </w:r>
          </w:p>
        </w:tc>
        <w:tc>
          <w:tcPr>
            <w:tcW w:w="2551" w:type="dxa"/>
            <w:vAlign w:val="center"/>
          </w:tcPr>
          <w:p w14:paraId="70A278B3">
            <w:pPr>
              <w:pStyle w:val="26"/>
            </w:pPr>
            <w:r>
              <w:rPr>
                <w:rFonts w:hint="eastAsia"/>
              </w:rPr>
              <w:t>严格落实相关政策</w:t>
            </w:r>
          </w:p>
        </w:tc>
        <w:tc>
          <w:tcPr>
            <w:tcW w:w="2268" w:type="dxa"/>
            <w:vAlign w:val="center"/>
          </w:tcPr>
          <w:p w14:paraId="2CFF769D">
            <w:pPr>
              <w:pStyle w:val="26"/>
            </w:pPr>
            <w:r>
              <w:rPr>
                <w:rFonts w:hint="eastAsia"/>
              </w:rPr>
              <w:t>年度部门规划和部门目标</w:t>
            </w:r>
          </w:p>
        </w:tc>
      </w:tr>
      <w:tr w14:paraId="74331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ED5B40">
            <w:pPr>
              <w:pStyle w:val="27"/>
            </w:pPr>
            <w:r>
              <w:rPr>
                <w:rFonts w:hint="eastAsia"/>
              </w:rPr>
              <w:t>满意度指标</w:t>
            </w:r>
          </w:p>
        </w:tc>
        <w:tc>
          <w:tcPr>
            <w:tcW w:w="2268" w:type="dxa"/>
            <w:vAlign w:val="center"/>
          </w:tcPr>
          <w:p w14:paraId="152706EC">
            <w:pPr>
              <w:pStyle w:val="26"/>
            </w:pPr>
            <w:r>
              <w:rPr>
                <w:rFonts w:hint="eastAsia"/>
              </w:rPr>
              <w:t>服务对象满意度指标</w:t>
            </w:r>
          </w:p>
        </w:tc>
        <w:tc>
          <w:tcPr>
            <w:tcW w:w="2835" w:type="dxa"/>
            <w:vAlign w:val="center"/>
          </w:tcPr>
          <w:p w14:paraId="156CE06D">
            <w:pPr>
              <w:pStyle w:val="26"/>
            </w:pPr>
            <w:r>
              <w:rPr>
                <w:rFonts w:hint="eastAsia"/>
              </w:rPr>
              <w:t>群众满意度</w:t>
            </w:r>
          </w:p>
        </w:tc>
        <w:tc>
          <w:tcPr>
            <w:tcW w:w="2835" w:type="dxa"/>
            <w:vAlign w:val="center"/>
          </w:tcPr>
          <w:p w14:paraId="5E643CC9">
            <w:pPr>
              <w:pStyle w:val="26"/>
            </w:pPr>
            <w:r>
              <w:rPr>
                <w:rFonts w:hint="eastAsia"/>
              </w:rPr>
              <w:t>调查中满意和较满意的人数占调查总人数胡比率</w:t>
            </w:r>
          </w:p>
        </w:tc>
        <w:tc>
          <w:tcPr>
            <w:tcW w:w="2551" w:type="dxa"/>
            <w:vAlign w:val="center"/>
          </w:tcPr>
          <w:p w14:paraId="071381B1">
            <w:pPr>
              <w:pStyle w:val="26"/>
            </w:pPr>
            <w:r>
              <w:rPr>
                <w:rFonts w:hint="eastAsia"/>
              </w:rPr>
              <w:t>≥</w:t>
            </w:r>
            <w:r>
              <w:t>95%</w:t>
            </w:r>
          </w:p>
        </w:tc>
        <w:tc>
          <w:tcPr>
            <w:tcW w:w="2268" w:type="dxa"/>
            <w:vAlign w:val="center"/>
          </w:tcPr>
          <w:p w14:paraId="68490BF8">
            <w:pPr>
              <w:pStyle w:val="26"/>
            </w:pPr>
            <w:r>
              <w:rPr>
                <w:rFonts w:hint="eastAsia"/>
              </w:rPr>
              <w:t>年度部门规划和部门目标</w:t>
            </w:r>
          </w:p>
        </w:tc>
      </w:tr>
    </w:tbl>
    <w:p w14:paraId="05ACAC61">
      <w:pPr>
        <w:sectPr>
          <w:pgSz w:w="16840" w:h="11900" w:orient="landscape"/>
          <w:pgMar w:top="1361" w:right="1020" w:bottom="1134" w:left="1020" w:header="720" w:footer="720" w:gutter="0"/>
          <w:cols w:space="720" w:num="1"/>
        </w:sectPr>
      </w:pPr>
    </w:p>
    <w:p w14:paraId="18232096">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、机关事业养老保险财政补助绩效目标表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627C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0E3501B">
            <w:pPr>
              <w:pStyle w:val="24"/>
            </w:pPr>
            <w:r>
              <w:rPr>
                <w:rFonts w:hint="eastAsia"/>
              </w:rPr>
              <w:t>绩效目标</w:t>
            </w:r>
          </w:p>
        </w:tc>
        <w:tc>
          <w:tcPr>
            <w:tcW w:w="12756" w:type="dxa"/>
            <w:tcBorders>
              <w:top w:val="single" w:color="000000" w:sz="6" w:space="0"/>
              <w:bottom w:val="single" w:color="FFFFFF" w:sz="6" w:space="0"/>
            </w:tcBorders>
            <w:vAlign w:val="center"/>
          </w:tcPr>
          <w:p w14:paraId="3A70B6F9">
            <w:pPr>
              <w:pStyle w:val="26"/>
            </w:pPr>
            <w:r>
              <w:t>1.</w:t>
            </w:r>
            <w:r>
              <w:rPr>
                <w:rFonts w:hint="eastAsia"/>
                <w:lang w:eastAsia="zh-CN"/>
              </w:rPr>
              <w:t>资金发放到位。</w:t>
            </w:r>
          </w:p>
        </w:tc>
      </w:tr>
    </w:tbl>
    <w:p w14:paraId="33420F91">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CFD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97B258">
            <w:pPr>
              <w:pStyle w:val="24"/>
            </w:pPr>
            <w:r>
              <w:rPr>
                <w:rFonts w:hint="eastAsia"/>
              </w:rPr>
              <w:t>一级指标</w:t>
            </w:r>
          </w:p>
        </w:tc>
        <w:tc>
          <w:tcPr>
            <w:tcW w:w="2268" w:type="dxa"/>
            <w:vAlign w:val="center"/>
          </w:tcPr>
          <w:p w14:paraId="432C27FF">
            <w:pPr>
              <w:pStyle w:val="24"/>
            </w:pPr>
            <w:r>
              <w:rPr>
                <w:rFonts w:hint="eastAsia"/>
              </w:rPr>
              <w:t>二级指标</w:t>
            </w:r>
          </w:p>
        </w:tc>
        <w:tc>
          <w:tcPr>
            <w:tcW w:w="2835" w:type="dxa"/>
            <w:vAlign w:val="center"/>
          </w:tcPr>
          <w:p w14:paraId="127DD0A9">
            <w:pPr>
              <w:pStyle w:val="24"/>
            </w:pPr>
            <w:r>
              <w:rPr>
                <w:rFonts w:hint="eastAsia"/>
              </w:rPr>
              <w:t>三级指标</w:t>
            </w:r>
          </w:p>
        </w:tc>
        <w:tc>
          <w:tcPr>
            <w:tcW w:w="2835" w:type="dxa"/>
            <w:vAlign w:val="center"/>
          </w:tcPr>
          <w:p w14:paraId="1BE3E4EB">
            <w:pPr>
              <w:pStyle w:val="24"/>
            </w:pPr>
            <w:r>
              <w:rPr>
                <w:rFonts w:hint="eastAsia"/>
              </w:rPr>
              <w:t>绩效指标描述</w:t>
            </w:r>
          </w:p>
        </w:tc>
        <w:tc>
          <w:tcPr>
            <w:tcW w:w="2551" w:type="dxa"/>
            <w:vAlign w:val="center"/>
          </w:tcPr>
          <w:p w14:paraId="08C3764B">
            <w:pPr>
              <w:pStyle w:val="24"/>
            </w:pPr>
            <w:r>
              <w:rPr>
                <w:rFonts w:hint="eastAsia"/>
              </w:rPr>
              <w:t>指标值</w:t>
            </w:r>
          </w:p>
        </w:tc>
        <w:tc>
          <w:tcPr>
            <w:tcW w:w="2268" w:type="dxa"/>
            <w:vAlign w:val="center"/>
          </w:tcPr>
          <w:p w14:paraId="1E006A68">
            <w:pPr>
              <w:pStyle w:val="24"/>
            </w:pPr>
            <w:r>
              <w:rPr>
                <w:rFonts w:hint="eastAsia"/>
              </w:rPr>
              <w:t>指标值确定依据</w:t>
            </w:r>
          </w:p>
        </w:tc>
      </w:tr>
      <w:tr w14:paraId="078B1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952228">
            <w:pPr>
              <w:pStyle w:val="27"/>
            </w:pPr>
            <w:r>
              <w:rPr>
                <w:rFonts w:hint="eastAsia"/>
              </w:rPr>
              <w:t>产出指标</w:t>
            </w:r>
          </w:p>
        </w:tc>
        <w:tc>
          <w:tcPr>
            <w:tcW w:w="2268" w:type="dxa"/>
            <w:vAlign w:val="center"/>
          </w:tcPr>
          <w:p w14:paraId="5E2B7C37">
            <w:pPr>
              <w:pStyle w:val="26"/>
            </w:pPr>
            <w:r>
              <w:rPr>
                <w:rFonts w:hint="eastAsia"/>
              </w:rPr>
              <w:t>成本指标</w:t>
            </w:r>
          </w:p>
        </w:tc>
        <w:tc>
          <w:tcPr>
            <w:tcW w:w="2835" w:type="dxa"/>
            <w:vAlign w:val="center"/>
          </w:tcPr>
          <w:p w14:paraId="6EAC359E">
            <w:pPr>
              <w:pStyle w:val="26"/>
            </w:pPr>
            <w:r>
              <w:rPr>
                <w:rFonts w:hint="eastAsia"/>
              </w:rPr>
              <w:t>补助成本</w:t>
            </w:r>
          </w:p>
        </w:tc>
        <w:tc>
          <w:tcPr>
            <w:tcW w:w="2835" w:type="dxa"/>
            <w:vAlign w:val="center"/>
          </w:tcPr>
          <w:p w14:paraId="2AD6609E">
            <w:pPr>
              <w:pStyle w:val="26"/>
            </w:pPr>
            <w:r>
              <w:rPr>
                <w:rFonts w:hint="eastAsia"/>
              </w:rPr>
              <w:t>机关事业养老保险补助总金额</w:t>
            </w:r>
          </w:p>
        </w:tc>
        <w:tc>
          <w:tcPr>
            <w:tcW w:w="2551" w:type="dxa"/>
            <w:vAlign w:val="center"/>
          </w:tcPr>
          <w:p w14:paraId="1E188945">
            <w:pPr>
              <w:pStyle w:val="26"/>
            </w:pPr>
            <w:r>
              <w:t>9510</w:t>
            </w:r>
            <w:r>
              <w:rPr>
                <w:rFonts w:hint="eastAsia"/>
              </w:rPr>
              <w:t>万元</w:t>
            </w:r>
          </w:p>
        </w:tc>
        <w:tc>
          <w:tcPr>
            <w:tcW w:w="2268" w:type="dxa"/>
            <w:vAlign w:val="center"/>
          </w:tcPr>
          <w:p w14:paraId="65267CE2">
            <w:pPr>
              <w:pStyle w:val="26"/>
            </w:pPr>
            <w:r>
              <w:rPr>
                <w:rFonts w:hint="eastAsia"/>
              </w:rPr>
              <w:t>年度部门规划和部门目标</w:t>
            </w:r>
          </w:p>
        </w:tc>
      </w:tr>
      <w:tr w14:paraId="32005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D70B82"/>
        </w:tc>
        <w:tc>
          <w:tcPr>
            <w:tcW w:w="2268" w:type="dxa"/>
            <w:vAlign w:val="center"/>
          </w:tcPr>
          <w:p w14:paraId="47842849">
            <w:pPr>
              <w:pStyle w:val="26"/>
            </w:pPr>
            <w:r>
              <w:rPr>
                <w:rFonts w:hint="eastAsia"/>
              </w:rPr>
              <w:t>时效指标</w:t>
            </w:r>
          </w:p>
        </w:tc>
        <w:tc>
          <w:tcPr>
            <w:tcW w:w="2835" w:type="dxa"/>
            <w:vAlign w:val="center"/>
          </w:tcPr>
          <w:p w14:paraId="03C3F3C8">
            <w:pPr>
              <w:pStyle w:val="26"/>
            </w:pPr>
            <w:r>
              <w:rPr>
                <w:rFonts w:hint="eastAsia"/>
              </w:rPr>
              <w:t>任务完成及时率</w:t>
            </w:r>
          </w:p>
        </w:tc>
        <w:tc>
          <w:tcPr>
            <w:tcW w:w="2835" w:type="dxa"/>
            <w:vAlign w:val="center"/>
          </w:tcPr>
          <w:p w14:paraId="6E367667">
            <w:pPr>
              <w:pStyle w:val="26"/>
            </w:pPr>
            <w:r>
              <w:rPr>
                <w:rFonts w:hint="eastAsia"/>
              </w:rPr>
              <w:t>任务完成及时率</w:t>
            </w:r>
          </w:p>
        </w:tc>
        <w:tc>
          <w:tcPr>
            <w:tcW w:w="2551" w:type="dxa"/>
            <w:vAlign w:val="center"/>
          </w:tcPr>
          <w:p w14:paraId="68B9D5A7">
            <w:pPr>
              <w:pStyle w:val="26"/>
            </w:pPr>
            <w:r>
              <w:t>100%</w:t>
            </w:r>
          </w:p>
        </w:tc>
        <w:tc>
          <w:tcPr>
            <w:tcW w:w="2268" w:type="dxa"/>
            <w:vAlign w:val="center"/>
          </w:tcPr>
          <w:p w14:paraId="16D4BFEA">
            <w:pPr>
              <w:pStyle w:val="26"/>
            </w:pPr>
            <w:r>
              <w:rPr>
                <w:rFonts w:hint="eastAsia"/>
              </w:rPr>
              <w:t>年度部门规划和部门目标</w:t>
            </w:r>
          </w:p>
        </w:tc>
      </w:tr>
      <w:tr w14:paraId="5E95D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FC9524"/>
        </w:tc>
        <w:tc>
          <w:tcPr>
            <w:tcW w:w="2268" w:type="dxa"/>
            <w:vAlign w:val="center"/>
          </w:tcPr>
          <w:p w14:paraId="47000D66">
            <w:pPr>
              <w:pStyle w:val="26"/>
            </w:pPr>
            <w:r>
              <w:rPr>
                <w:rFonts w:hint="eastAsia"/>
              </w:rPr>
              <w:t>质量指标</w:t>
            </w:r>
          </w:p>
        </w:tc>
        <w:tc>
          <w:tcPr>
            <w:tcW w:w="2835" w:type="dxa"/>
            <w:vAlign w:val="center"/>
          </w:tcPr>
          <w:p w14:paraId="27AC7C0B">
            <w:pPr>
              <w:pStyle w:val="26"/>
            </w:pPr>
            <w:r>
              <w:rPr>
                <w:rFonts w:hint="eastAsia"/>
              </w:rPr>
              <w:t>资金发放率</w:t>
            </w:r>
          </w:p>
        </w:tc>
        <w:tc>
          <w:tcPr>
            <w:tcW w:w="2835" w:type="dxa"/>
            <w:vAlign w:val="center"/>
          </w:tcPr>
          <w:p w14:paraId="2246907A">
            <w:pPr>
              <w:pStyle w:val="26"/>
            </w:pPr>
            <w:r>
              <w:rPr>
                <w:rFonts w:hint="eastAsia"/>
              </w:rPr>
              <w:t>资金发放率</w:t>
            </w:r>
          </w:p>
        </w:tc>
        <w:tc>
          <w:tcPr>
            <w:tcW w:w="2551" w:type="dxa"/>
            <w:vAlign w:val="center"/>
          </w:tcPr>
          <w:p w14:paraId="36F1E3AA">
            <w:pPr>
              <w:pStyle w:val="26"/>
            </w:pPr>
            <w:r>
              <w:t>100%</w:t>
            </w:r>
          </w:p>
        </w:tc>
        <w:tc>
          <w:tcPr>
            <w:tcW w:w="2268" w:type="dxa"/>
            <w:vAlign w:val="center"/>
          </w:tcPr>
          <w:p w14:paraId="29407CCD">
            <w:pPr>
              <w:pStyle w:val="26"/>
            </w:pPr>
            <w:r>
              <w:rPr>
                <w:rFonts w:hint="eastAsia"/>
              </w:rPr>
              <w:t>年度部门规划和部门目标</w:t>
            </w:r>
          </w:p>
        </w:tc>
      </w:tr>
      <w:tr w14:paraId="6D7E6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352D43"/>
        </w:tc>
        <w:tc>
          <w:tcPr>
            <w:tcW w:w="2268" w:type="dxa"/>
            <w:vAlign w:val="center"/>
          </w:tcPr>
          <w:p w14:paraId="1438C95B">
            <w:pPr>
              <w:pStyle w:val="26"/>
            </w:pPr>
            <w:r>
              <w:rPr>
                <w:rFonts w:hint="eastAsia"/>
              </w:rPr>
              <w:t>数量指标</w:t>
            </w:r>
          </w:p>
        </w:tc>
        <w:tc>
          <w:tcPr>
            <w:tcW w:w="2835" w:type="dxa"/>
            <w:vAlign w:val="center"/>
          </w:tcPr>
          <w:p w14:paraId="31DD937D">
            <w:pPr>
              <w:pStyle w:val="26"/>
            </w:pPr>
            <w:r>
              <w:rPr>
                <w:rFonts w:hint="eastAsia"/>
              </w:rPr>
              <w:t>发放补助人数</w:t>
            </w:r>
          </w:p>
        </w:tc>
        <w:tc>
          <w:tcPr>
            <w:tcW w:w="2835" w:type="dxa"/>
            <w:vAlign w:val="center"/>
          </w:tcPr>
          <w:p w14:paraId="469CE6E5">
            <w:pPr>
              <w:pStyle w:val="26"/>
            </w:pPr>
            <w:r>
              <w:rPr>
                <w:rFonts w:hint="eastAsia"/>
              </w:rPr>
              <w:t>发放补助人数</w:t>
            </w:r>
          </w:p>
        </w:tc>
        <w:tc>
          <w:tcPr>
            <w:tcW w:w="2551" w:type="dxa"/>
            <w:vAlign w:val="center"/>
          </w:tcPr>
          <w:p w14:paraId="68A7A4AF">
            <w:pPr>
              <w:pStyle w:val="26"/>
            </w:pPr>
            <w:r>
              <w:rPr>
                <w:rFonts w:hint="eastAsia"/>
              </w:rPr>
              <w:t>≤</w:t>
            </w:r>
            <w:r>
              <w:t>3200</w:t>
            </w:r>
            <w:r>
              <w:rPr>
                <w:rFonts w:hint="eastAsia"/>
              </w:rPr>
              <w:t>人</w:t>
            </w:r>
          </w:p>
        </w:tc>
        <w:tc>
          <w:tcPr>
            <w:tcW w:w="2268" w:type="dxa"/>
            <w:vAlign w:val="center"/>
          </w:tcPr>
          <w:p w14:paraId="7A40B3FD">
            <w:pPr>
              <w:pStyle w:val="26"/>
            </w:pPr>
            <w:r>
              <w:rPr>
                <w:rFonts w:hint="eastAsia"/>
              </w:rPr>
              <w:t>年度部门规划和部门目标</w:t>
            </w:r>
          </w:p>
        </w:tc>
      </w:tr>
      <w:tr w14:paraId="5DA6B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009097">
            <w:pPr>
              <w:pStyle w:val="27"/>
            </w:pPr>
            <w:r>
              <w:rPr>
                <w:rFonts w:hint="eastAsia"/>
              </w:rPr>
              <w:t>效益指标</w:t>
            </w:r>
          </w:p>
        </w:tc>
        <w:tc>
          <w:tcPr>
            <w:tcW w:w="2268" w:type="dxa"/>
            <w:vAlign w:val="center"/>
          </w:tcPr>
          <w:p w14:paraId="5CD391CD">
            <w:pPr>
              <w:pStyle w:val="26"/>
            </w:pPr>
            <w:r>
              <w:rPr>
                <w:rFonts w:hint="eastAsia"/>
              </w:rPr>
              <w:t>社会效益指标</w:t>
            </w:r>
          </w:p>
        </w:tc>
        <w:tc>
          <w:tcPr>
            <w:tcW w:w="2835" w:type="dxa"/>
            <w:vAlign w:val="center"/>
          </w:tcPr>
          <w:p w14:paraId="5FB2F2AB">
            <w:pPr>
              <w:pStyle w:val="26"/>
            </w:pPr>
            <w:r>
              <w:rPr>
                <w:rFonts w:hint="eastAsia"/>
              </w:rPr>
              <w:t>落实国家惠民政策</w:t>
            </w:r>
          </w:p>
        </w:tc>
        <w:tc>
          <w:tcPr>
            <w:tcW w:w="2835" w:type="dxa"/>
            <w:vAlign w:val="center"/>
          </w:tcPr>
          <w:p w14:paraId="70CBF98A">
            <w:pPr>
              <w:pStyle w:val="26"/>
            </w:pPr>
            <w:r>
              <w:rPr>
                <w:rFonts w:hint="eastAsia"/>
              </w:rPr>
              <w:t>落实国家惠民政策，提高群众生活幸福指数</w:t>
            </w:r>
          </w:p>
        </w:tc>
        <w:tc>
          <w:tcPr>
            <w:tcW w:w="2551" w:type="dxa"/>
            <w:vAlign w:val="center"/>
          </w:tcPr>
          <w:p w14:paraId="7F714889">
            <w:pPr>
              <w:pStyle w:val="26"/>
            </w:pPr>
            <w:r>
              <w:rPr>
                <w:rFonts w:hint="eastAsia"/>
              </w:rPr>
              <w:t>严格落实相关政策</w:t>
            </w:r>
          </w:p>
        </w:tc>
        <w:tc>
          <w:tcPr>
            <w:tcW w:w="2268" w:type="dxa"/>
            <w:vAlign w:val="center"/>
          </w:tcPr>
          <w:p w14:paraId="33A9E209">
            <w:pPr>
              <w:pStyle w:val="26"/>
            </w:pPr>
            <w:r>
              <w:rPr>
                <w:rFonts w:hint="eastAsia"/>
              </w:rPr>
              <w:t>年度部门规划和部门目标</w:t>
            </w:r>
          </w:p>
        </w:tc>
      </w:tr>
      <w:tr w14:paraId="631A5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86A844">
            <w:pPr>
              <w:pStyle w:val="27"/>
            </w:pPr>
            <w:r>
              <w:rPr>
                <w:rFonts w:hint="eastAsia"/>
              </w:rPr>
              <w:t>满意度指标</w:t>
            </w:r>
          </w:p>
        </w:tc>
        <w:tc>
          <w:tcPr>
            <w:tcW w:w="2268" w:type="dxa"/>
            <w:vAlign w:val="center"/>
          </w:tcPr>
          <w:p w14:paraId="71AA74BA">
            <w:pPr>
              <w:pStyle w:val="26"/>
            </w:pPr>
            <w:r>
              <w:rPr>
                <w:rFonts w:hint="eastAsia"/>
              </w:rPr>
              <w:t>服务对象满意度指标</w:t>
            </w:r>
          </w:p>
        </w:tc>
        <w:tc>
          <w:tcPr>
            <w:tcW w:w="2835" w:type="dxa"/>
            <w:vAlign w:val="center"/>
          </w:tcPr>
          <w:p w14:paraId="5555B609">
            <w:pPr>
              <w:pStyle w:val="26"/>
            </w:pPr>
            <w:r>
              <w:rPr>
                <w:rFonts w:hint="eastAsia"/>
              </w:rPr>
              <w:t>群众满意度</w:t>
            </w:r>
          </w:p>
        </w:tc>
        <w:tc>
          <w:tcPr>
            <w:tcW w:w="2835" w:type="dxa"/>
            <w:vAlign w:val="center"/>
          </w:tcPr>
          <w:p w14:paraId="0D44E21D">
            <w:pPr>
              <w:pStyle w:val="26"/>
            </w:pPr>
            <w:r>
              <w:rPr>
                <w:rFonts w:hint="eastAsia"/>
              </w:rPr>
              <w:t>调查中满意和较满意的人数占调查总人数胡比率</w:t>
            </w:r>
          </w:p>
        </w:tc>
        <w:tc>
          <w:tcPr>
            <w:tcW w:w="2551" w:type="dxa"/>
            <w:vAlign w:val="center"/>
          </w:tcPr>
          <w:p w14:paraId="41FBD1E6">
            <w:pPr>
              <w:pStyle w:val="26"/>
            </w:pPr>
            <w:r>
              <w:rPr>
                <w:rFonts w:hint="eastAsia"/>
              </w:rPr>
              <w:t>≥</w:t>
            </w:r>
            <w:r>
              <w:t>95%</w:t>
            </w:r>
          </w:p>
        </w:tc>
        <w:tc>
          <w:tcPr>
            <w:tcW w:w="2268" w:type="dxa"/>
            <w:vAlign w:val="center"/>
          </w:tcPr>
          <w:p w14:paraId="5C2AFCA9">
            <w:pPr>
              <w:pStyle w:val="26"/>
            </w:pPr>
            <w:r>
              <w:rPr>
                <w:rFonts w:hint="eastAsia"/>
              </w:rPr>
              <w:t>年度部门规划和部门目标</w:t>
            </w:r>
          </w:p>
        </w:tc>
      </w:tr>
    </w:tbl>
    <w:p w14:paraId="168E6C2F">
      <w:pPr>
        <w:sectPr>
          <w:pgSz w:w="16840" w:h="11900" w:orient="landscape"/>
          <w:pgMar w:top="1361" w:right="1020" w:bottom="1134" w:left="1020" w:header="720" w:footer="720" w:gutter="0"/>
          <w:cols w:space="720" w:num="1"/>
        </w:sectPr>
      </w:pPr>
    </w:p>
    <w:p w14:paraId="1BC23C45">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、企业职工基本养老保险财政补助绩效目标表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C537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35A1EC5">
            <w:pPr>
              <w:pStyle w:val="24"/>
            </w:pPr>
            <w:r>
              <w:rPr>
                <w:rFonts w:hint="eastAsia"/>
              </w:rPr>
              <w:t>绩效目标</w:t>
            </w:r>
          </w:p>
        </w:tc>
        <w:tc>
          <w:tcPr>
            <w:tcW w:w="12756" w:type="dxa"/>
            <w:tcBorders>
              <w:top w:val="single" w:color="000000" w:sz="6" w:space="0"/>
              <w:bottom w:val="single" w:color="FFFFFF" w:sz="6" w:space="0"/>
            </w:tcBorders>
            <w:vAlign w:val="center"/>
          </w:tcPr>
          <w:p w14:paraId="06FD648F">
            <w:pPr>
              <w:pStyle w:val="26"/>
            </w:pPr>
            <w:r>
              <w:t>1.</w:t>
            </w:r>
            <w:r>
              <w:rPr>
                <w:rFonts w:hint="eastAsia"/>
                <w:lang w:eastAsia="zh-CN"/>
              </w:rPr>
              <w:t>资金发放到位。</w:t>
            </w:r>
          </w:p>
        </w:tc>
      </w:tr>
    </w:tbl>
    <w:p w14:paraId="491D7142">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FC7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71DF58">
            <w:pPr>
              <w:pStyle w:val="24"/>
            </w:pPr>
            <w:r>
              <w:rPr>
                <w:rFonts w:hint="eastAsia"/>
              </w:rPr>
              <w:t>一级指标</w:t>
            </w:r>
          </w:p>
        </w:tc>
        <w:tc>
          <w:tcPr>
            <w:tcW w:w="2268" w:type="dxa"/>
            <w:vAlign w:val="center"/>
          </w:tcPr>
          <w:p w14:paraId="7126408D">
            <w:pPr>
              <w:pStyle w:val="24"/>
            </w:pPr>
            <w:r>
              <w:rPr>
                <w:rFonts w:hint="eastAsia"/>
              </w:rPr>
              <w:t>二级指标</w:t>
            </w:r>
          </w:p>
        </w:tc>
        <w:tc>
          <w:tcPr>
            <w:tcW w:w="2835" w:type="dxa"/>
            <w:vAlign w:val="center"/>
          </w:tcPr>
          <w:p w14:paraId="045973DA">
            <w:pPr>
              <w:pStyle w:val="24"/>
            </w:pPr>
            <w:r>
              <w:rPr>
                <w:rFonts w:hint="eastAsia"/>
              </w:rPr>
              <w:t>三级指标</w:t>
            </w:r>
          </w:p>
        </w:tc>
        <w:tc>
          <w:tcPr>
            <w:tcW w:w="2835" w:type="dxa"/>
            <w:vAlign w:val="center"/>
          </w:tcPr>
          <w:p w14:paraId="68C30D1B">
            <w:pPr>
              <w:pStyle w:val="24"/>
            </w:pPr>
            <w:r>
              <w:rPr>
                <w:rFonts w:hint="eastAsia"/>
              </w:rPr>
              <w:t>绩效指标描述</w:t>
            </w:r>
          </w:p>
        </w:tc>
        <w:tc>
          <w:tcPr>
            <w:tcW w:w="2551" w:type="dxa"/>
            <w:vAlign w:val="center"/>
          </w:tcPr>
          <w:p w14:paraId="01CB2AF1">
            <w:pPr>
              <w:pStyle w:val="24"/>
            </w:pPr>
            <w:r>
              <w:rPr>
                <w:rFonts w:hint="eastAsia"/>
              </w:rPr>
              <w:t>指标值</w:t>
            </w:r>
          </w:p>
        </w:tc>
        <w:tc>
          <w:tcPr>
            <w:tcW w:w="2268" w:type="dxa"/>
            <w:vAlign w:val="center"/>
          </w:tcPr>
          <w:p w14:paraId="577B9E74">
            <w:pPr>
              <w:pStyle w:val="24"/>
            </w:pPr>
            <w:r>
              <w:rPr>
                <w:rFonts w:hint="eastAsia"/>
              </w:rPr>
              <w:t>指标值确定依据</w:t>
            </w:r>
          </w:p>
        </w:tc>
      </w:tr>
      <w:tr w14:paraId="337B3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30FC1D">
            <w:pPr>
              <w:pStyle w:val="27"/>
            </w:pPr>
            <w:r>
              <w:rPr>
                <w:rFonts w:hint="eastAsia"/>
              </w:rPr>
              <w:t>产出指标</w:t>
            </w:r>
          </w:p>
        </w:tc>
        <w:tc>
          <w:tcPr>
            <w:tcW w:w="2268" w:type="dxa"/>
            <w:vAlign w:val="center"/>
          </w:tcPr>
          <w:p w14:paraId="1C40C7C7">
            <w:pPr>
              <w:pStyle w:val="26"/>
            </w:pPr>
            <w:r>
              <w:rPr>
                <w:rFonts w:hint="eastAsia"/>
              </w:rPr>
              <w:t>成本指标</w:t>
            </w:r>
          </w:p>
        </w:tc>
        <w:tc>
          <w:tcPr>
            <w:tcW w:w="2835" w:type="dxa"/>
            <w:vAlign w:val="center"/>
          </w:tcPr>
          <w:p w14:paraId="0965B93F">
            <w:pPr>
              <w:pStyle w:val="26"/>
            </w:pPr>
            <w:r>
              <w:rPr>
                <w:rFonts w:hint="eastAsia"/>
              </w:rPr>
              <w:t>补助成本</w:t>
            </w:r>
          </w:p>
        </w:tc>
        <w:tc>
          <w:tcPr>
            <w:tcW w:w="2835" w:type="dxa"/>
            <w:vAlign w:val="center"/>
          </w:tcPr>
          <w:p w14:paraId="4B7E6B72">
            <w:pPr>
              <w:pStyle w:val="26"/>
            </w:pPr>
            <w:r>
              <w:rPr>
                <w:rFonts w:hint="eastAsia"/>
              </w:rPr>
              <w:t>企业职工基本养老保险财政补助总金额</w:t>
            </w:r>
          </w:p>
        </w:tc>
        <w:tc>
          <w:tcPr>
            <w:tcW w:w="2551" w:type="dxa"/>
            <w:vAlign w:val="center"/>
          </w:tcPr>
          <w:p w14:paraId="062D774B">
            <w:pPr>
              <w:pStyle w:val="26"/>
            </w:pPr>
            <w:r>
              <w:rPr>
                <w:rFonts w:hint="eastAsia"/>
              </w:rPr>
              <w:t>≤</w:t>
            </w:r>
            <w:r>
              <w:t>2668</w:t>
            </w:r>
            <w:r>
              <w:rPr>
                <w:rFonts w:hint="eastAsia"/>
              </w:rPr>
              <w:t>万元</w:t>
            </w:r>
          </w:p>
        </w:tc>
        <w:tc>
          <w:tcPr>
            <w:tcW w:w="2268" w:type="dxa"/>
            <w:vAlign w:val="center"/>
          </w:tcPr>
          <w:p w14:paraId="65D81606">
            <w:pPr>
              <w:pStyle w:val="26"/>
            </w:pPr>
            <w:r>
              <w:rPr>
                <w:rFonts w:hint="eastAsia"/>
              </w:rPr>
              <w:t>年度部门规划和部门目标</w:t>
            </w:r>
          </w:p>
        </w:tc>
      </w:tr>
      <w:tr w14:paraId="2F924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8666FF"/>
        </w:tc>
        <w:tc>
          <w:tcPr>
            <w:tcW w:w="2268" w:type="dxa"/>
            <w:vAlign w:val="center"/>
          </w:tcPr>
          <w:p w14:paraId="6882F43F">
            <w:pPr>
              <w:pStyle w:val="26"/>
            </w:pPr>
            <w:r>
              <w:rPr>
                <w:rFonts w:hint="eastAsia"/>
              </w:rPr>
              <w:t>时效指标</w:t>
            </w:r>
          </w:p>
        </w:tc>
        <w:tc>
          <w:tcPr>
            <w:tcW w:w="2835" w:type="dxa"/>
            <w:vAlign w:val="center"/>
          </w:tcPr>
          <w:p w14:paraId="4D5BEF2A">
            <w:pPr>
              <w:pStyle w:val="26"/>
            </w:pPr>
            <w:r>
              <w:rPr>
                <w:rFonts w:hint="eastAsia"/>
              </w:rPr>
              <w:t>任务完成及时率</w:t>
            </w:r>
          </w:p>
        </w:tc>
        <w:tc>
          <w:tcPr>
            <w:tcW w:w="2835" w:type="dxa"/>
            <w:vAlign w:val="center"/>
          </w:tcPr>
          <w:p w14:paraId="3FC0F0FE">
            <w:pPr>
              <w:pStyle w:val="26"/>
            </w:pPr>
            <w:r>
              <w:rPr>
                <w:rFonts w:hint="eastAsia"/>
              </w:rPr>
              <w:t>任务完成及时率</w:t>
            </w:r>
          </w:p>
        </w:tc>
        <w:tc>
          <w:tcPr>
            <w:tcW w:w="2551" w:type="dxa"/>
            <w:vAlign w:val="center"/>
          </w:tcPr>
          <w:p w14:paraId="26B1C7A9">
            <w:pPr>
              <w:pStyle w:val="26"/>
            </w:pPr>
            <w:r>
              <w:rPr>
                <w:rFonts w:hint="eastAsia"/>
              </w:rPr>
              <w:t>≤</w:t>
            </w:r>
            <w:r>
              <w:t>100%</w:t>
            </w:r>
          </w:p>
        </w:tc>
        <w:tc>
          <w:tcPr>
            <w:tcW w:w="2268" w:type="dxa"/>
            <w:vAlign w:val="center"/>
          </w:tcPr>
          <w:p w14:paraId="510ABB8A">
            <w:pPr>
              <w:pStyle w:val="26"/>
            </w:pPr>
            <w:r>
              <w:rPr>
                <w:rFonts w:hint="eastAsia"/>
              </w:rPr>
              <w:t>年度部门规划和部门目标</w:t>
            </w:r>
          </w:p>
        </w:tc>
      </w:tr>
      <w:tr w14:paraId="08662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E733AD"/>
        </w:tc>
        <w:tc>
          <w:tcPr>
            <w:tcW w:w="2268" w:type="dxa"/>
            <w:vAlign w:val="center"/>
          </w:tcPr>
          <w:p w14:paraId="070863B6">
            <w:pPr>
              <w:pStyle w:val="26"/>
            </w:pPr>
            <w:r>
              <w:rPr>
                <w:rFonts w:hint="eastAsia"/>
              </w:rPr>
              <w:t>质量指标</w:t>
            </w:r>
          </w:p>
        </w:tc>
        <w:tc>
          <w:tcPr>
            <w:tcW w:w="2835" w:type="dxa"/>
            <w:vAlign w:val="center"/>
          </w:tcPr>
          <w:p w14:paraId="2D8A33C2">
            <w:pPr>
              <w:pStyle w:val="26"/>
            </w:pPr>
            <w:r>
              <w:rPr>
                <w:rFonts w:hint="eastAsia"/>
              </w:rPr>
              <w:t>资金发放率</w:t>
            </w:r>
          </w:p>
        </w:tc>
        <w:tc>
          <w:tcPr>
            <w:tcW w:w="2835" w:type="dxa"/>
            <w:vAlign w:val="center"/>
          </w:tcPr>
          <w:p w14:paraId="00BAD24C">
            <w:pPr>
              <w:pStyle w:val="26"/>
            </w:pPr>
            <w:r>
              <w:rPr>
                <w:rFonts w:hint="eastAsia"/>
              </w:rPr>
              <w:t>资金发放率</w:t>
            </w:r>
          </w:p>
        </w:tc>
        <w:tc>
          <w:tcPr>
            <w:tcW w:w="2551" w:type="dxa"/>
            <w:vAlign w:val="center"/>
          </w:tcPr>
          <w:p w14:paraId="465C2DB9">
            <w:pPr>
              <w:pStyle w:val="26"/>
            </w:pPr>
            <w:r>
              <w:rPr>
                <w:rFonts w:hint="eastAsia"/>
              </w:rPr>
              <w:t>≤</w:t>
            </w:r>
            <w:r>
              <w:t>100%</w:t>
            </w:r>
          </w:p>
        </w:tc>
        <w:tc>
          <w:tcPr>
            <w:tcW w:w="2268" w:type="dxa"/>
            <w:vAlign w:val="center"/>
          </w:tcPr>
          <w:p w14:paraId="01D8A036">
            <w:pPr>
              <w:pStyle w:val="26"/>
            </w:pPr>
            <w:r>
              <w:rPr>
                <w:rFonts w:hint="eastAsia"/>
              </w:rPr>
              <w:t>年度部门规划和部门目标</w:t>
            </w:r>
          </w:p>
        </w:tc>
      </w:tr>
      <w:tr w14:paraId="0BD31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70F5DB"/>
        </w:tc>
        <w:tc>
          <w:tcPr>
            <w:tcW w:w="2268" w:type="dxa"/>
            <w:vAlign w:val="center"/>
          </w:tcPr>
          <w:p w14:paraId="6A655768">
            <w:pPr>
              <w:pStyle w:val="26"/>
            </w:pPr>
            <w:r>
              <w:rPr>
                <w:rFonts w:hint="eastAsia"/>
              </w:rPr>
              <w:t>数量指标</w:t>
            </w:r>
          </w:p>
        </w:tc>
        <w:tc>
          <w:tcPr>
            <w:tcW w:w="2835" w:type="dxa"/>
            <w:vAlign w:val="center"/>
          </w:tcPr>
          <w:p w14:paraId="34D03A77">
            <w:pPr>
              <w:pStyle w:val="26"/>
            </w:pPr>
            <w:r>
              <w:rPr>
                <w:rFonts w:hint="eastAsia"/>
              </w:rPr>
              <w:t>享受社会保险补贴人员数量</w:t>
            </w:r>
          </w:p>
        </w:tc>
        <w:tc>
          <w:tcPr>
            <w:tcW w:w="2835" w:type="dxa"/>
            <w:vAlign w:val="center"/>
          </w:tcPr>
          <w:p w14:paraId="21565483">
            <w:pPr>
              <w:pStyle w:val="26"/>
            </w:pPr>
            <w:r>
              <w:rPr>
                <w:rFonts w:hint="eastAsia"/>
              </w:rPr>
              <w:t>享受社会保险补贴人员数量</w:t>
            </w:r>
          </w:p>
        </w:tc>
        <w:tc>
          <w:tcPr>
            <w:tcW w:w="2551" w:type="dxa"/>
            <w:vAlign w:val="center"/>
          </w:tcPr>
          <w:p w14:paraId="1BFE050A">
            <w:pPr>
              <w:pStyle w:val="26"/>
            </w:pPr>
            <w:r>
              <w:rPr>
                <w:rFonts w:hint="eastAsia"/>
              </w:rPr>
              <w:t>≤</w:t>
            </w:r>
            <w:r>
              <w:t>44400</w:t>
            </w:r>
            <w:r>
              <w:rPr>
                <w:rFonts w:hint="eastAsia"/>
              </w:rPr>
              <w:t>人</w:t>
            </w:r>
          </w:p>
        </w:tc>
        <w:tc>
          <w:tcPr>
            <w:tcW w:w="2268" w:type="dxa"/>
            <w:vAlign w:val="center"/>
          </w:tcPr>
          <w:p w14:paraId="1E972FDA">
            <w:pPr>
              <w:pStyle w:val="26"/>
            </w:pPr>
            <w:r>
              <w:rPr>
                <w:rFonts w:hint="eastAsia"/>
              </w:rPr>
              <w:t>年度部门规划和部门目标</w:t>
            </w:r>
          </w:p>
        </w:tc>
      </w:tr>
      <w:tr w14:paraId="5BD8B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FAE932">
            <w:pPr>
              <w:pStyle w:val="27"/>
            </w:pPr>
            <w:r>
              <w:rPr>
                <w:rFonts w:hint="eastAsia"/>
              </w:rPr>
              <w:t>效益指标</w:t>
            </w:r>
          </w:p>
        </w:tc>
        <w:tc>
          <w:tcPr>
            <w:tcW w:w="2268" w:type="dxa"/>
            <w:vAlign w:val="center"/>
          </w:tcPr>
          <w:p w14:paraId="133575C7">
            <w:pPr>
              <w:pStyle w:val="26"/>
            </w:pPr>
            <w:r>
              <w:rPr>
                <w:rFonts w:hint="eastAsia"/>
              </w:rPr>
              <w:t>社会效益指标</w:t>
            </w:r>
          </w:p>
        </w:tc>
        <w:tc>
          <w:tcPr>
            <w:tcW w:w="2835" w:type="dxa"/>
            <w:vAlign w:val="center"/>
          </w:tcPr>
          <w:p w14:paraId="5F8BE335">
            <w:pPr>
              <w:pStyle w:val="26"/>
            </w:pPr>
            <w:r>
              <w:rPr>
                <w:rFonts w:hint="eastAsia"/>
              </w:rPr>
              <w:t>落实国家惠民政策</w:t>
            </w:r>
          </w:p>
        </w:tc>
        <w:tc>
          <w:tcPr>
            <w:tcW w:w="2835" w:type="dxa"/>
            <w:vAlign w:val="center"/>
          </w:tcPr>
          <w:p w14:paraId="14216E13">
            <w:pPr>
              <w:pStyle w:val="26"/>
            </w:pPr>
            <w:r>
              <w:rPr>
                <w:rFonts w:hint="eastAsia"/>
              </w:rPr>
              <w:t>落实国家惠民政策，提高群众生活幸福指数</w:t>
            </w:r>
          </w:p>
        </w:tc>
        <w:tc>
          <w:tcPr>
            <w:tcW w:w="2551" w:type="dxa"/>
            <w:vAlign w:val="center"/>
          </w:tcPr>
          <w:p w14:paraId="23498654">
            <w:pPr>
              <w:pStyle w:val="26"/>
            </w:pPr>
            <w:r>
              <w:rPr>
                <w:rFonts w:hint="eastAsia"/>
              </w:rPr>
              <w:t>严格落实相关政策</w:t>
            </w:r>
          </w:p>
        </w:tc>
        <w:tc>
          <w:tcPr>
            <w:tcW w:w="2268" w:type="dxa"/>
            <w:vAlign w:val="center"/>
          </w:tcPr>
          <w:p w14:paraId="7743CF8B">
            <w:pPr>
              <w:pStyle w:val="26"/>
            </w:pPr>
            <w:r>
              <w:rPr>
                <w:rFonts w:hint="eastAsia"/>
              </w:rPr>
              <w:t>年度部门规划和部门目标</w:t>
            </w:r>
          </w:p>
        </w:tc>
      </w:tr>
      <w:tr w14:paraId="55F86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2E553C">
            <w:pPr>
              <w:pStyle w:val="27"/>
            </w:pPr>
            <w:r>
              <w:rPr>
                <w:rFonts w:hint="eastAsia"/>
              </w:rPr>
              <w:t>满意度指标</w:t>
            </w:r>
          </w:p>
        </w:tc>
        <w:tc>
          <w:tcPr>
            <w:tcW w:w="2268" w:type="dxa"/>
            <w:vAlign w:val="center"/>
          </w:tcPr>
          <w:p w14:paraId="371DA481">
            <w:pPr>
              <w:pStyle w:val="26"/>
            </w:pPr>
            <w:r>
              <w:rPr>
                <w:rFonts w:hint="eastAsia"/>
              </w:rPr>
              <w:t>服务对象满意度指标</w:t>
            </w:r>
          </w:p>
        </w:tc>
        <w:tc>
          <w:tcPr>
            <w:tcW w:w="2835" w:type="dxa"/>
            <w:vAlign w:val="center"/>
          </w:tcPr>
          <w:p w14:paraId="644E3317">
            <w:pPr>
              <w:pStyle w:val="26"/>
            </w:pPr>
            <w:r>
              <w:rPr>
                <w:rFonts w:hint="eastAsia"/>
              </w:rPr>
              <w:t>群众满意度</w:t>
            </w:r>
          </w:p>
        </w:tc>
        <w:tc>
          <w:tcPr>
            <w:tcW w:w="2835" w:type="dxa"/>
            <w:vAlign w:val="center"/>
          </w:tcPr>
          <w:p w14:paraId="2D3195BF">
            <w:pPr>
              <w:pStyle w:val="26"/>
            </w:pPr>
            <w:r>
              <w:rPr>
                <w:rFonts w:hint="eastAsia"/>
              </w:rPr>
              <w:t>调查中满意和较满意的人数占调查总人数胡比率</w:t>
            </w:r>
          </w:p>
        </w:tc>
        <w:tc>
          <w:tcPr>
            <w:tcW w:w="2551" w:type="dxa"/>
            <w:vAlign w:val="center"/>
          </w:tcPr>
          <w:p w14:paraId="486E7B97">
            <w:pPr>
              <w:pStyle w:val="26"/>
            </w:pPr>
            <w:r>
              <w:rPr>
                <w:rFonts w:hint="eastAsia"/>
              </w:rPr>
              <w:t>≥</w:t>
            </w:r>
            <w:r>
              <w:t>95%</w:t>
            </w:r>
          </w:p>
        </w:tc>
        <w:tc>
          <w:tcPr>
            <w:tcW w:w="2268" w:type="dxa"/>
            <w:vAlign w:val="center"/>
          </w:tcPr>
          <w:p w14:paraId="3F9DB1C5">
            <w:pPr>
              <w:pStyle w:val="26"/>
            </w:pPr>
            <w:r>
              <w:rPr>
                <w:rFonts w:hint="eastAsia"/>
              </w:rPr>
              <w:t>年度部门规划和部门目标</w:t>
            </w:r>
          </w:p>
        </w:tc>
      </w:tr>
    </w:tbl>
    <w:p w14:paraId="248116CC">
      <w:pPr>
        <w:sectPr>
          <w:pgSz w:w="16840" w:h="11900" w:orient="landscape"/>
          <w:pgMar w:top="1361" w:right="1020" w:bottom="1134" w:left="1020" w:header="720" w:footer="720" w:gutter="0"/>
          <w:cols w:space="720" w:num="1"/>
        </w:sectPr>
      </w:pPr>
    </w:p>
    <w:p w14:paraId="52D3996D">
      <w:pPr>
        <w:spacing w:before="10" w:after="10"/>
        <w:ind w:firstLine="640"/>
        <w:outlineLvl w:val="2"/>
      </w:pPr>
      <w:bookmarkStart w:id="5" w:name="_Toc_3_3_0000000015"/>
      <w:r>
        <w:rPr>
          <w:rFonts w:hint="eastAsia" w:ascii="黑体" w:hAnsi="黑体" w:eastAsia="黑体"/>
          <w:color w:val="000000"/>
          <w:sz w:val="32"/>
        </w:rPr>
        <w:t>六、政府采购预算情况</w:t>
      </w:r>
      <w:bookmarkEnd w:id="5"/>
    </w:p>
    <w:p w14:paraId="158B0B5D">
      <w:pPr>
        <w:spacing w:line="500" w:lineRule="exact"/>
        <w:ind w:firstLine="560"/>
      </w:pPr>
      <w:r>
        <w:rPr>
          <w:rFonts w:eastAsia="方正仿宋_GBK"/>
          <w:color w:val="000000"/>
          <w:sz w:val="28"/>
        </w:rPr>
        <w:t>2023</w:t>
      </w:r>
      <w:r>
        <w:rPr>
          <w:rFonts w:hint="eastAsia" w:eastAsia="方正仿宋_GBK"/>
          <w:color w:val="000000"/>
          <w:sz w:val="28"/>
        </w:rPr>
        <w:t>年，曹妃甸区人力资源和社会保障局安排政府采购预算</w:t>
      </w:r>
      <w:r>
        <w:rPr>
          <w:rFonts w:eastAsia="方正仿宋_GBK"/>
          <w:color w:val="000000"/>
          <w:sz w:val="28"/>
        </w:rPr>
        <w:t>198.00</w:t>
      </w:r>
      <w:r>
        <w:rPr>
          <w:rFonts w:hint="eastAsia" w:eastAsia="方正仿宋_GBK"/>
          <w:color w:val="000000"/>
          <w:sz w:val="28"/>
        </w:rPr>
        <w:t>万元。具体内容见下表。</w:t>
      </w:r>
    </w:p>
    <w:p w14:paraId="7E52A635">
      <w:pPr>
        <w:jc w:val="center"/>
      </w:pPr>
      <w:r>
        <w:rPr>
          <w:rFonts w:hint="eastAsia" w:ascii="方正小标宋_GBK" w:hAnsi="方正小标宋_GBK" w:eastAsia="方正小标宋_GBK" w:cs="方正小标宋_GBK"/>
          <w:color w:val="000000"/>
          <w:sz w:val="36"/>
        </w:rPr>
        <w:t>部门政府采购预算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1701"/>
        <w:gridCol w:w="964"/>
        <w:gridCol w:w="1134"/>
        <w:gridCol w:w="1134"/>
        <w:gridCol w:w="709"/>
        <w:gridCol w:w="850"/>
        <w:gridCol w:w="850"/>
        <w:gridCol w:w="964"/>
        <w:gridCol w:w="964"/>
        <w:gridCol w:w="964"/>
        <w:gridCol w:w="964"/>
        <w:gridCol w:w="964"/>
        <w:gridCol w:w="964"/>
        <w:gridCol w:w="964"/>
        <w:gridCol w:w="964"/>
        <w:gridCol w:w="964"/>
      </w:tblGrid>
      <w:tr w14:paraId="7CBD7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8"/>
            <w:tcBorders>
              <w:top w:val="single" w:color="FFFFFF" w:sz="6" w:space="0"/>
              <w:left w:val="single" w:color="FFFFFF" w:sz="6" w:space="0"/>
              <w:right w:val="single" w:color="FFFFFF" w:sz="6" w:space="0"/>
            </w:tcBorders>
            <w:vAlign w:val="center"/>
          </w:tcPr>
          <w:p w14:paraId="0488A0AA">
            <w:pPr>
              <w:pStyle w:val="23"/>
            </w:pPr>
            <w:r>
              <w:t>323</w:t>
            </w:r>
            <w:r>
              <w:rPr>
                <w:rFonts w:hint="eastAsia"/>
              </w:rPr>
              <w:t>曹妃甸区人力资源和社会保障局</w:t>
            </w:r>
          </w:p>
        </w:tc>
        <w:tc>
          <w:tcPr>
            <w:tcW w:w="8674" w:type="dxa"/>
            <w:gridSpan w:val="9"/>
            <w:tcBorders>
              <w:top w:val="single" w:color="FFFFFF" w:sz="6" w:space="0"/>
              <w:left w:val="single" w:color="FFFFFF" w:sz="6" w:space="0"/>
              <w:right w:val="single" w:color="FFFFFF" w:sz="6" w:space="0"/>
            </w:tcBorders>
            <w:vAlign w:val="center"/>
          </w:tcPr>
          <w:p w14:paraId="5FD049FE">
            <w:pPr>
              <w:pStyle w:val="38"/>
            </w:pPr>
            <w:r>
              <w:rPr>
                <w:rFonts w:hint="eastAsia"/>
              </w:rPr>
              <w:t>单位：万元</w:t>
            </w:r>
          </w:p>
        </w:tc>
      </w:tr>
      <w:tr w14:paraId="2B3FE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3"/>
            <w:vAlign w:val="center"/>
          </w:tcPr>
          <w:p w14:paraId="07A8D147">
            <w:pPr>
              <w:pStyle w:val="24"/>
            </w:pPr>
            <w:r>
              <w:rPr>
                <w:rFonts w:hint="eastAsia"/>
              </w:rPr>
              <w:t>政府采购项目来源</w:t>
            </w:r>
          </w:p>
        </w:tc>
        <w:tc>
          <w:tcPr>
            <w:tcW w:w="1134" w:type="dxa"/>
            <w:vMerge w:val="restart"/>
            <w:vAlign w:val="center"/>
          </w:tcPr>
          <w:p w14:paraId="2864D931">
            <w:pPr>
              <w:pStyle w:val="24"/>
            </w:pPr>
            <w:r>
              <w:rPr>
                <w:rFonts w:hint="eastAsia"/>
              </w:rPr>
              <w:t>采购物品名称</w:t>
            </w:r>
          </w:p>
        </w:tc>
        <w:tc>
          <w:tcPr>
            <w:tcW w:w="1134" w:type="dxa"/>
            <w:vMerge w:val="restart"/>
            <w:vAlign w:val="center"/>
          </w:tcPr>
          <w:p w14:paraId="79639BCD">
            <w:pPr>
              <w:pStyle w:val="24"/>
            </w:pPr>
            <w:r>
              <w:rPr>
                <w:rFonts w:hint="eastAsia"/>
              </w:rPr>
              <w:t>政府采购目录序号</w:t>
            </w:r>
          </w:p>
        </w:tc>
        <w:tc>
          <w:tcPr>
            <w:tcW w:w="709" w:type="dxa"/>
            <w:vMerge w:val="restart"/>
            <w:vAlign w:val="center"/>
          </w:tcPr>
          <w:p w14:paraId="5EBC1E94">
            <w:pPr>
              <w:pStyle w:val="24"/>
            </w:pPr>
            <w:r>
              <w:rPr>
                <w:rFonts w:hint="eastAsia"/>
              </w:rPr>
              <w:t>计量</w:t>
            </w:r>
            <w:r>
              <w:t xml:space="preserve">  </w:t>
            </w:r>
            <w:r>
              <w:rPr>
                <w:rFonts w:hint="eastAsia"/>
              </w:rPr>
              <w:t>单位</w:t>
            </w:r>
          </w:p>
        </w:tc>
        <w:tc>
          <w:tcPr>
            <w:tcW w:w="850" w:type="dxa"/>
            <w:vMerge w:val="restart"/>
            <w:vAlign w:val="center"/>
          </w:tcPr>
          <w:p w14:paraId="6974515B">
            <w:pPr>
              <w:pStyle w:val="24"/>
            </w:pPr>
            <w:r>
              <w:rPr>
                <w:rFonts w:hint="eastAsia"/>
              </w:rPr>
              <w:t>数量</w:t>
            </w:r>
          </w:p>
        </w:tc>
        <w:tc>
          <w:tcPr>
            <w:tcW w:w="850" w:type="dxa"/>
            <w:vMerge w:val="restart"/>
            <w:vAlign w:val="center"/>
          </w:tcPr>
          <w:p w14:paraId="2E70F218">
            <w:pPr>
              <w:pStyle w:val="24"/>
            </w:pPr>
            <w:r>
              <w:rPr>
                <w:rFonts w:hint="eastAsia"/>
              </w:rPr>
              <w:t>单价</w:t>
            </w:r>
          </w:p>
        </w:tc>
        <w:tc>
          <w:tcPr>
            <w:tcW w:w="7710" w:type="dxa"/>
            <w:gridSpan w:val="8"/>
            <w:vAlign w:val="center"/>
          </w:tcPr>
          <w:p w14:paraId="798CECDD">
            <w:pPr>
              <w:pStyle w:val="24"/>
            </w:pPr>
            <w:r>
              <w:rPr>
                <w:rFonts w:hint="eastAsia"/>
              </w:rPr>
              <w:t>政府采购金额（当年部门预算安排资金）</w:t>
            </w:r>
          </w:p>
        </w:tc>
        <w:tc>
          <w:tcPr>
            <w:tcW w:w="964" w:type="dxa"/>
            <w:vMerge w:val="restart"/>
            <w:vAlign w:val="center"/>
          </w:tcPr>
          <w:p w14:paraId="6A106C68">
            <w:pPr>
              <w:pStyle w:val="24"/>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6ABAE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gridSpan w:val="2"/>
            <w:vAlign w:val="center"/>
          </w:tcPr>
          <w:p w14:paraId="7484C8E2">
            <w:pPr>
              <w:pStyle w:val="24"/>
            </w:pPr>
            <w:r>
              <w:rPr>
                <w:rFonts w:hint="eastAsia"/>
              </w:rPr>
              <w:t>项目名称</w:t>
            </w:r>
          </w:p>
        </w:tc>
        <w:tc>
          <w:tcPr>
            <w:tcW w:w="964" w:type="dxa"/>
            <w:vAlign w:val="center"/>
          </w:tcPr>
          <w:p w14:paraId="0E9C017F">
            <w:pPr>
              <w:pStyle w:val="24"/>
            </w:pPr>
            <w:r>
              <w:rPr>
                <w:rFonts w:hint="eastAsia"/>
              </w:rPr>
              <w:t>预算</w:t>
            </w:r>
            <w:r>
              <w:t xml:space="preserve">    </w:t>
            </w:r>
            <w:r>
              <w:rPr>
                <w:rFonts w:hint="eastAsia"/>
              </w:rPr>
              <w:t>资金</w:t>
            </w:r>
          </w:p>
        </w:tc>
        <w:tc>
          <w:tcPr>
            <w:tcW w:w="1134" w:type="dxa"/>
            <w:vMerge w:val="continue"/>
          </w:tcPr>
          <w:p w14:paraId="5D0EC268"/>
        </w:tc>
        <w:tc>
          <w:tcPr>
            <w:tcW w:w="1134" w:type="dxa"/>
            <w:vMerge w:val="continue"/>
          </w:tcPr>
          <w:p w14:paraId="14F1DAE9"/>
        </w:tc>
        <w:tc>
          <w:tcPr>
            <w:tcW w:w="709" w:type="dxa"/>
            <w:vMerge w:val="continue"/>
          </w:tcPr>
          <w:p w14:paraId="028DA8E6"/>
        </w:tc>
        <w:tc>
          <w:tcPr>
            <w:tcW w:w="850" w:type="dxa"/>
            <w:vMerge w:val="continue"/>
          </w:tcPr>
          <w:p w14:paraId="05162B3C"/>
        </w:tc>
        <w:tc>
          <w:tcPr>
            <w:tcW w:w="850" w:type="dxa"/>
            <w:vMerge w:val="continue"/>
          </w:tcPr>
          <w:p w14:paraId="38F9218E"/>
        </w:tc>
        <w:tc>
          <w:tcPr>
            <w:tcW w:w="964" w:type="dxa"/>
            <w:vAlign w:val="center"/>
          </w:tcPr>
          <w:p w14:paraId="547ADB2C">
            <w:pPr>
              <w:pStyle w:val="24"/>
            </w:pPr>
            <w:r>
              <w:rPr>
                <w:rFonts w:hint="eastAsia"/>
              </w:rPr>
              <w:t>合计</w:t>
            </w:r>
          </w:p>
        </w:tc>
        <w:tc>
          <w:tcPr>
            <w:tcW w:w="964" w:type="dxa"/>
            <w:vAlign w:val="center"/>
          </w:tcPr>
          <w:p w14:paraId="3B5113CE">
            <w:pPr>
              <w:pStyle w:val="24"/>
            </w:pPr>
            <w:r>
              <w:rPr>
                <w:rFonts w:hint="eastAsia"/>
              </w:rPr>
              <w:t>一般公共预算拨款</w:t>
            </w:r>
          </w:p>
        </w:tc>
        <w:tc>
          <w:tcPr>
            <w:tcW w:w="964" w:type="dxa"/>
            <w:vAlign w:val="center"/>
          </w:tcPr>
          <w:p w14:paraId="5566775A">
            <w:pPr>
              <w:pStyle w:val="24"/>
            </w:pPr>
            <w:r>
              <w:rPr>
                <w:rFonts w:hint="eastAsia"/>
              </w:rPr>
              <w:t>基金预算拨款</w:t>
            </w:r>
          </w:p>
        </w:tc>
        <w:tc>
          <w:tcPr>
            <w:tcW w:w="964" w:type="dxa"/>
            <w:vAlign w:val="center"/>
          </w:tcPr>
          <w:p w14:paraId="7B0260D0">
            <w:pPr>
              <w:pStyle w:val="24"/>
            </w:pPr>
            <w:r>
              <w:rPr>
                <w:rFonts w:hint="eastAsia"/>
              </w:rPr>
              <w:t>国有资本经营预算拨款</w:t>
            </w:r>
          </w:p>
        </w:tc>
        <w:tc>
          <w:tcPr>
            <w:tcW w:w="964" w:type="dxa"/>
            <w:vAlign w:val="center"/>
          </w:tcPr>
          <w:p w14:paraId="224EF8EB">
            <w:pPr>
              <w:pStyle w:val="24"/>
            </w:pPr>
            <w:r>
              <w:rPr>
                <w:rFonts w:hint="eastAsia"/>
              </w:rPr>
              <w:t>财政专户核拨</w:t>
            </w:r>
          </w:p>
        </w:tc>
        <w:tc>
          <w:tcPr>
            <w:tcW w:w="964" w:type="dxa"/>
            <w:vAlign w:val="center"/>
          </w:tcPr>
          <w:p w14:paraId="41E88470">
            <w:pPr>
              <w:pStyle w:val="24"/>
            </w:pPr>
            <w:r>
              <w:rPr>
                <w:rFonts w:hint="eastAsia"/>
              </w:rPr>
              <w:t>单位</w:t>
            </w:r>
            <w:r>
              <w:t xml:space="preserve">    </w:t>
            </w:r>
            <w:r>
              <w:rPr>
                <w:rFonts w:hint="eastAsia"/>
              </w:rPr>
              <w:t>资金</w:t>
            </w:r>
          </w:p>
        </w:tc>
        <w:tc>
          <w:tcPr>
            <w:tcW w:w="964" w:type="dxa"/>
            <w:vAlign w:val="center"/>
          </w:tcPr>
          <w:p w14:paraId="496B4B8E">
            <w:pPr>
              <w:pStyle w:val="24"/>
            </w:pPr>
            <w:r>
              <w:rPr>
                <w:rFonts w:hint="eastAsia"/>
              </w:rPr>
              <w:t>财政拨</w:t>
            </w:r>
            <w:r>
              <w:t xml:space="preserve">    </w:t>
            </w:r>
            <w:r>
              <w:rPr>
                <w:rFonts w:hint="eastAsia"/>
              </w:rPr>
              <w:t>款结转</w:t>
            </w:r>
          </w:p>
        </w:tc>
        <w:tc>
          <w:tcPr>
            <w:tcW w:w="964" w:type="dxa"/>
            <w:vAlign w:val="center"/>
          </w:tcPr>
          <w:p w14:paraId="6857B78F">
            <w:pPr>
              <w:pStyle w:val="2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035E1B68"/>
        </w:tc>
      </w:tr>
      <w:tr w14:paraId="54110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441EAA13">
            <w:pPr>
              <w:pStyle w:val="28"/>
            </w:pPr>
            <w:r>
              <w:rPr>
                <w:rFonts w:hint="eastAsia"/>
              </w:rPr>
              <w:t>合</w:t>
            </w:r>
            <w:r>
              <w:t xml:space="preserve">  </w:t>
            </w:r>
            <w:r>
              <w:rPr>
                <w:rFonts w:hint="eastAsia"/>
              </w:rPr>
              <w:t>计</w:t>
            </w:r>
          </w:p>
        </w:tc>
        <w:tc>
          <w:tcPr>
            <w:tcW w:w="964" w:type="dxa"/>
            <w:vAlign w:val="center"/>
          </w:tcPr>
          <w:p w14:paraId="5BDD2943">
            <w:pPr>
              <w:pStyle w:val="29"/>
            </w:pPr>
          </w:p>
        </w:tc>
        <w:tc>
          <w:tcPr>
            <w:tcW w:w="1134" w:type="dxa"/>
            <w:vAlign w:val="center"/>
          </w:tcPr>
          <w:p w14:paraId="71EE7C7B">
            <w:pPr>
              <w:pStyle w:val="30"/>
            </w:pPr>
          </w:p>
        </w:tc>
        <w:tc>
          <w:tcPr>
            <w:tcW w:w="1134" w:type="dxa"/>
            <w:vAlign w:val="center"/>
          </w:tcPr>
          <w:p w14:paraId="07552FD2">
            <w:pPr>
              <w:pStyle w:val="30"/>
            </w:pPr>
          </w:p>
        </w:tc>
        <w:tc>
          <w:tcPr>
            <w:tcW w:w="709" w:type="dxa"/>
            <w:vAlign w:val="center"/>
          </w:tcPr>
          <w:p w14:paraId="61787D51">
            <w:pPr>
              <w:pStyle w:val="28"/>
            </w:pPr>
          </w:p>
        </w:tc>
        <w:tc>
          <w:tcPr>
            <w:tcW w:w="850" w:type="dxa"/>
            <w:vAlign w:val="center"/>
          </w:tcPr>
          <w:p w14:paraId="7E00E579">
            <w:pPr>
              <w:pStyle w:val="29"/>
            </w:pPr>
          </w:p>
        </w:tc>
        <w:tc>
          <w:tcPr>
            <w:tcW w:w="850" w:type="dxa"/>
            <w:vAlign w:val="center"/>
          </w:tcPr>
          <w:p w14:paraId="3201D952">
            <w:pPr>
              <w:pStyle w:val="29"/>
            </w:pPr>
          </w:p>
        </w:tc>
        <w:tc>
          <w:tcPr>
            <w:tcW w:w="964" w:type="dxa"/>
            <w:vAlign w:val="center"/>
          </w:tcPr>
          <w:p w14:paraId="0F6E7398">
            <w:pPr>
              <w:pStyle w:val="29"/>
            </w:pPr>
            <w:r>
              <w:t>198.00</w:t>
            </w:r>
          </w:p>
        </w:tc>
        <w:tc>
          <w:tcPr>
            <w:tcW w:w="964" w:type="dxa"/>
            <w:vAlign w:val="center"/>
          </w:tcPr>
          <w:p w14:paraId="08F7F5D8">
            <w:pPr>
              <w:pStyle w:val="29"/>
            </w:pPr>
            <w:r>
              <w:t>198.00</w:t>
            </w:r>
          </w:p>
        </w:tc>
        <w:tc>
          <w:tcPr>
            <w:tcW w:w="964" w:type="dxa"/>
            <w:vAlign w:val="center"/>
          </w:tcPr>
          <w:p w14:paraId="1AD9F9B3">
            <w:pPr>
              <w:pStyle w:val="29"/>
            </w:pPr>
          </w:p>
        </w:tc>
        <w:tc>
          <w:tcPr>
            <w:tcW w:w="964" w:type="dxa"/>
            <w:vAlign w:val="center"/>
          </w:tcPr>
          <w:p w14:paraId="0ECA02B7">
            <w:pPr>
              <w:pStyle w:val="29"/>
            </w:pPr>
          </w:p>
        </w:tc>
        <w:tc>
          <w:tcPr>
            <w:tcW w:w="964" w:type="dxa"/>
            <w:vAlign w:val="center"/>
          </w:tcPr>
          <w:p w14:paraId="07D1870F">
            <w:pPr>
              <w:pStyle w:val="29"/>
            </w:pPr>
          </w:p>
        </w:tc>
        <w:tc>
          <w:tcPr>
            <w:tcW w:w="964" w:type="dxa"/>
            <w:vAlign w:val="center"/>
          </w:tcPr>
          <w:p w14:paraId="08E41050">
            <w:pPr>
              <w:pStyle w:val="29"/>
            </w:pPr>
          </w:p>
        </w:tc>
        <w:tc>
          <w:tcPr>
            <w:tcW w:w="964" w:type="dxa"/>
            <w:vAlign w:val="center"/>
          </w:tcPr>
          <w:p w14:paraId="3A4BCECE">
            <w:pPr>
              <w:pStyle w:val="29"/>
            </w:pPr>
          </w:p>
        </w:tc>
        <w:tc>
          <w:tcPr>
            <w:tcW w:w="964" w:type="dxa"/>
            <w:vAlign w:val="center"/>
          </w:tcPr>
          <w:p w14:paraId="4268D5A9">
            <w:pPr>
              <w:pStyle w:val="29"/>
            </w:pPr>
          </w:p>
        </w:tc>
        <w:tc>
          <w:tcPr>
            <w:tcW w:w="964" w:type="dxa"/>
            <w:vAlign w:val="center"/>
          </w:tcPr>
          <w:p w14:paraId="36A798A4">
            <w:pPr>
              <w:pStyle w:val="29"/>
            </w:pPr>
            <w:r>
              <w:t>95.00</w:t>
            </w:r>
          </w:p>
        </w:tc>
      </w:tr>
      <w:tr w14:paraId="114BB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72C7D20D">
            <w:pPr>
              <w:pStyle w:val="28"/>
            </w:pPr>
            <w:r>
              <w:rPr>
                <w:rFonts w:hint="eastAsia"/>
              </w:rPr>
              <w:t>曹妃甸区人力资源和社会保障局本级小计</w:t>
            </w:r>
          </w:p>
        </w:tc>
        <w:tc>
          <w:tcPr>
            <w:tcW w:w="964" w:type="dxa"/>
            <w:vAlign w:val="center"/>
          </w:tcPr>
          <w:p w14:paraId="37619656">
            <w:pPr>
              <w:pStyle w:val="29"/>
            </w:pPr>
          </w:p>
        </w:tc>
        <w:tc>
          <w:tcPr>
            <w:tcW w:w="1134" w:type="dxa"/>
            <w:vAlign w:val="center"/>
          </w:tcPr>
          <w:p w14:paraId="6F0B1DB9">
            <w:pPr>
              <w:pStyle w:val="30"/>
            </w:pPr>
          </w:p>
        </w:tc>
        <w:tc>
          <w:tcPr>
            <w:tcW w:w="1134" w:type="dxa"/>
            <w:vAlign w:val="center"/>
          </w:tcPr>
          <w:p w14:paraId="7270BB6D">
            <w:pPr>
              <w:pStyle w:val="30"/>
            </w:pPr>
          </w:p>
        </w:tc>
        <w:tc>
          <w:tcPr>
            <w:tcW w:w="709" w:type="dxa"/>
            <w:vAlign w:val="center"/>
          </w:tcPr>
          <w:p w14:paraId="0897B914">
            <w:pPr>
              <w:pStyle w:val="28"/>
            </w:pPr>
          </w:p>
        </w:tc>
        <w:tc>
          <w:tcPr>
            <w:tcW w:w="850" w:type="dxa"/>
            <w:vAlign w:val="center"/>
          </w:tcPr>
          <w:p w14:paraId="02DF8395">
            <w:pPr>
              <w:pStyle w:val="29"/>
            </w:pPr>
          </w:p>
        </w:tc>
        <w:tc>
          <w:tcPr>
            <w:tcW w:w="850" w:type="dxa"/>
            <w:vAlign w:val="center"/>
          </w:tcPr>
          <w:p w14:paraId="6638B8C1">
            <w:pPr>
              <w:pStyle w:val="29"/>
            </w:pPr>
          </w:p>
        </w:tc>
        <w:tc>
          <w:tcPr>
            <w:tcW w:w="964" w:type="dxa"/>
            <w:vAlign w:val="center"/>
          </w:tcPr>
          <w:p w14:paraId="571F1A1A">
            <w:pPr>
              <w:pStyle w:val="29"/>
            </w:pPr>
            <w:r>
              <w:t>198.00</w:t>
            </w:r>
          </w:p>
        </w:tc>
        <w:tc>
          <w:tcPr>
            <w:tcW w:w="964" w:type="dxa"/>
            <w:vAlign w:val="center"/>
          </w:tcPr>
          <w:p w14:paraId="298F9DAE">
            <w:pPr>
              <w:pStyle w:val="29"/>
            </w:pPr>
            <w:r>
              <w:t>198.00</w:t>
            </w:r>
          </w:p>
        </w:tc>
        <w:tc>
          <w:tcPr>
            <w:tcW w:w="964" w:type="dxa"/>
            <w:vAlign w:val="center"/>
          </w:tcPr>
          <w:p w14:paraId="53EEB527">
            <w:pPr>
              <w:pStyle w:val="29"/>
            </w:pPr>
          </w:p>
        </w:tc>
        <w:tc>
          <w:tcPr>
            <w:tcW w:w="964" w:type="dxa"/>
            <w:vAlign w:val="center"/>
          </w:tcPr>
          <w:p w14:paraId="748585D7">
            <w:pPr>
              <w:pStyle w:val="29"/>
            </w:pPr>
          </w:p>
        </w:tc>
        <w:tc>
          <w:tcPr>
            <w:tcW w:w="964" w:type="dxa"/>
            <w:vAlign w:val="center"/>
          </w:tcPr>
          <w:p w14:paraId="28BFDDCE">
            <w:pPr>
              <w:pStyle w:val="29"/>
            </w:pPr>
          </w:p>
        </w:tc>
        <w:tc>
          <w:tcPr>
            <w:tcW w:w="964" w:type="dxa"/>
            <w:vAlign w:val="center"/>
          </w:tcPr>
          <w:p w14:paraId="6B3A4891">
            <w:pPr>
              <w:pStyle w:val="29"/>
            </w:pPr>
          </w:p>
        </w:tc>
        <w:tc>
          <w:tcPr>
            <w:tcW w:w="964" w:type="dxa"/>
            <w:vAlign w:val="center"/>
          </w:tcPr>
          <w:p w14:paraId="498C135B">
            <w:pPr>
              <w:pStyle w:val="29"/>
            </w:pPr>
          </w:p>
        </w:tc>
        <w:tc>
          <w:tcPr>
            <w:tcW w:w="964" w:type="dxa"/>
            <w:vAlign w:val="center"/>
          </w:tcPr>
          <w:p w14:paraId="43481748">
            <w:pPr>
              <w:pStyle w:val="29"/>
            </w:pPr>
          </w:p>
        </w:tc>
        <w:tc>
          <w:tcPr>
            <w:tcW w:w="964" w:type="dxa"/>
            <w:vAlign w:val="center"/>
          </w:tcPr>
          <w:p w14:paraId="54E8F08C">
            <w:pPr>
              <w:pStyle w:val="29"/>
            </w:pPr>
            <w:r>
              <w:t>95.00</w:t>
            </w:r>
          </w:p>
        </w:tc>
      </w:tr>
      <w:tr w14:paraId="57D92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5A1505C2">
            <w:pPr>
              <w:pStyle w:val="26"/>
            </w:pPr>
            <w:r>
              <w:rPr>
                <w:rFonts w:hint="eastAsia"/>
              </w:rPr>
              <w:t>人力资源服务产业园运行经费</w:t>
            </w:r>
          </w:p>
        </w:tc>
        <w:tc>
          <w:tcPr>
            <w:tcW w:w="964" w:type="dxa"/>
            <w:vAlign w:val="center"/>
          </w:tcPr>
          <w:p w14:paraId="599847B4">
            <w:pPr>
              <w:pStyle w:val="25"/>
            </w:pPr>
            <w:r>
              <w:t>300.00</w:t>
            </w:r>
          </w:p>
        </w:tc>
        <w:tc>
          <w:tcPr>
            <w:tcW w:w="1134" w:type="dxa"/>
            <w:vAlign w:val="center"/>
          </w:tcPr>
          <w:p w14:paraId="15A76825">
            <w:pPr>
              <w:pStyle w:val="26"/>
            </w:pPr>
            <w:r>
              <w:rPr>
                <w:rFonts w:hint="eastAsia"/>
              </w:rPr>
              <w:t>平板式计算机</w:t>
            </w:r>
          </w:p>
        </w:tc>
        <w:tc>
          <w:tcPr>
            <w:tcW w:w="1134" w:type="dxa"/>
            <w:vAlign w:val="center"/>
          </w:tcPr>
          <w:p w14:paraId="18A5AF95">
            <w:pPr>
              <w:pStyle w:val="26"/>
            </w:pPr>
            <w:r>
              <w:t>A02010109</w:t>
            </w:r>
          </w:p>
        </w:tc>
        <w:tc>
          <w:tcPr>
            <w:tcW w:w="709" w:type="dxa"/>
            <w:vAlign w:val="center"/>
          </w:tcPr>
          <w:p w14:paraId="18629F95">
            <w:pPr>
              <w:pStyle w:val="27"/>
            </w:pPr>
            <w:r>
              <w:rPr>
                <w:rFonts w:hint="eastAsia"/>
              </w:rPr>
              <w:t>台</w:t>
            </w:r>
          </w:p>
        </w:tc>
        <w:tc>
          <w:tcPr>
            <w:tcW w:w="850" w:type="dxa"/>
            <w:vAlign w:val="center"/>
          </w:tcPr>
          <w:p w14:paraId="5BECD844">
            <w:pPr>
              <w:pStyle w:val="25"/>
            </w:pPr>
            <w:r>
              <w:t>1</w:t>
            </w:r>
          </w:p>
        </w:tc>
        <w:tc>
          <w:tcPr>
            <w:tcW w:w="850" w:type="dxa"/>
            <w:vAlign w:val="center"/>
          </w:tcPr>
          <w:p w14:paraId="103AB30B">
            <w:pPr>
              <w:pStyle w:val="25"/>
            </w:pPr>
            <w:r>
              <w:t>0.50</w:t>
            </w:r>
          </w:p>
        </w:tc>
        <w:tc>
          <w:tcPr>
            <w:tcW w:w="964" w:type="dxa"/>
            <w:vAlign w:val="center"/>
          </w:tcPr>
          <w:p w14:paraId="175EA52E">
            <w:pPr>
              <w:pStyle w:val="25"/>
            </w:pPr>
            <w:r>
              <w:t>0.50</w:t>
            </w:r>
          </w:p>
        </w:tc>
        <w:tc>
          <w:tcPr>
            <w:tcW w:w="964" w:type="dxa"/>
            <w:vAlign w:val="center"/>
          </w:tcPr>
          <w:p w14:paraId="18615AE2">
            <w:pPr>
              <w:pStyle w:val="25"/>
            </w:pPr>
            <w:r>
              <w:t>0.50</w:t>
            </w:r>
          </w:p>
        </w:tc>
        <w:tc>
          <w:tcPr>
            <w:tcW w:w="964" w:type="dxa"/>
            <w:vAlign w:val="center"/>
          </w:tcPr>
          <w:p w14:paraId="7D74D9AE">
            <w:pPr>
              <w:pStyle w:val="25"/>
            </w:pPr>
          </w:p>
        </w:tc>
        <w:tc>
          <w:tcPr>
            <w:tcW w:w="964" w:type="dxa"/>
            <w:vAlign w:val="center"/>
          </w:tcPr>
          <w:p w14:paraId="5ED355AB">
            <w:pPr>
              <w:pStyle w:val="25"/>
            </w:pPr>
          </w:p>
        </w:tc>
        <w:tc>
          <w:tcPr>
            <w:tcW w:w="964" w:type="dxa"/>
            <w:vAlign w:val="center"/>
          </w:tcPr>
          <w:p w14:paraId="2099E779">
            <w:pPr>
              <w:pStyle w:val="25"/>
            </w:pPr>
          </w:p>
        </w:tc>
        <w:tc>
          <w:tcPr>
            <w:tcW w:w="964" w:type="dxa"/>
            <w:vAlign w:val="center"/>
          </w:tcPr>
          <w:p w14:paraId="5F059F25">
            <w:pPr>
              <w:pStyle w:val="25"/>
            </w:pPr>
          </w:p>
        </w:tc>
        <w:tc>
          <w:tcPr>
            <w:tcW w:w="964" w:type="dxa"/>
            <w:vAlign w:val="center"/>
          </w:tcPr>
          <w:p w14:paraId="2654D8DE">
            <w:pPr>
              <w:pStyle w:val="25"/>
            </w:pPr>
          </w:p>
        </w:tc>
        <w:tc>
          <w:tcPr>
            <w:tcW w:w="964" w:type="dxa"/>
            <w:vAlign w:val="center"/>
          </w:tcPr>
          <w:p w14:paraId="59A8A8C7">
            <w:pPr>
              <w:pStyle w:val="25"/>
            </w:pPr>
          </w:p>
        </w:tc>
        <w:tc>
          <w:tcPr>
            <w:tcW w:w="964" w:type="dxa"/>
            <w:vAlign w:val="center"/>
          </w:tcPr>
          <w:p w14:paraId="7B20D72C">
            <w:pPr>
              <w:pStyle w:val="25"/>
            </w:pPr>
            <w:r>
              <w:t>0.50</w:t>
            </w:r>
          </w:p>
        </w:tc>
      </w:tr>
      <w:tr w14:paraId="714C0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1B7457EF">
            <w:pPr>
              <w:pStyle w:val="26"/>
            </w:pPr>
            <w:r>
              <w:rPr>
                <w:rFonts w:hint="eastAsia"/>
              </w:rPr>
              <w:t>人力资源服务产业园运行经费</w:t>
            </w:r>
          </w:p>
        </w:tc>
        <w:tc>
          <w:tcPr>
            <w:tcW w:w="964" w:type="dxa"/>
            <w:vAlign w:val="center"/>
          </w:tcPr>
          <w:p w14:paraId="6614700A">
            <w:pPr>
              <w:pStyle w:val="25"/>
            </w:pPr>
            <w:r>
              <w:t>300.00</w:t>
            </w:r>
          </w:p>
        </w:tc>
        <w:tc>
          <w:tcPr>
            <w:tcW w:w="1134" w:type="dxa"/>
            <w:vAlign w:val="center"/>
          </w:tcPr>
          <w:p w14:paraId="6AB43289">
            <w:pPr>
              <w:pStyle w:val="26"/>
            </w:pPr>
            <w:r>
              <w:rPr>
                <w:rFonts w:hint="eastAsia"/>
              </w:rPr>
              <w:t>复印机</w:t>
            </w:r>
          </w:p>
        </w:tc>
        <w:tc>
          <w:tcPr>
            <w:tcW w:w="1134" w:type="dxa"/>
            <w:vAlign w:val="center"/>
          </w:tcPr>
          <w:p w14:paraId="6C77E1F8">
            <w:pPr>
              <w:pStyle w:val="26"/>
            </w:pPr>
            <w:r>
              <w:t>A02023100</w:t>
            </w:r>
          </w:p>
        </w:tc>
        <w:tc>
          <w:tcPr>
            <w:tcW w:w="709" w:type="dxa"/>
            <w:vAlign w:val="center"/>
          </w:tcPr>
          <w:p w14:paraId="4E9AC481">
            <w:pPr>
              <w:pStyle w:val="27"/>
            </w:pPr>
            <w:r>
              <w:rPr>
                <w:rFonts w:hint="eastAsia"/>
              </w:rPr>
              <w:t>台</w:t>
            </w:r>
          </w:p>
        </w:tc>
        <w:tc>
          <w:tcPr>
            <w:tcW w:w="850" w:type="dxa"/>
            <w:vAlign w:val="center"/>
          </w:tcPr>
          <w:p w14:paraId="76428C7A">
            <w:pPr>
              <w:pStyle w:val="25"/>
            </w:pPr>
            <w:r>
              <w:t>1</w:t>
            </w:r>
          </w:p>
        </w:tc>
        <w:tc>
          <w:tcPr>
            <w:tcW w:w="850" w:type="dxa"/>
            <w:vAlign w:val="center"/>
          </w:tcPr>
          <w:p w14:paraId="472213CE">
            <w:pPr>
              <w:pStyle w:val="25"/>
            </w:pPr>
            <w:r>
              <w:t>1.00</w:t>
            </w:r>
          </w:p>
        </w:tc>
        <w:tc>
          <w:tcPr>
            <w:tcW w:w="964" w:type="dxa"/>
            <w:vAlign w:val="center"/>
          </w:tcPr>
          <w:p w14:paraId="385BDC2F">
            <w:pPr>
              <w:pStyle w:val="25"/>
            </w:pPr>
            <w:r>
              <w:t>1.00</w:t>
            </w:r>
          </w:p>
        </w:tc>
        <w:tc>
          <w:tcPr>
            <w:tcW w:w="964" w:type="dxa"/>
            <w:vAlign w:val="center"/>
          </w:tcPr>
          <w:p w14:paraId="1589FC7D">
            <w:pPr>
              <w:pStyle w:val="25"/>
            </w:pPr>
            <w:r>
              <w:t>1.00</w:t>
            </w:r>
          </w:p>
        </w:tc>
        <w:tc>
          <w:tcPr>
            <w:tcW w:w="964" w:type="dxa"/>
            <w:vAlign w:val="center"/>
          </w:tcPr>
          <w:p w14:paraId="63B0F356">
            <w:pPr>
              <w:pStyle w:val="25"/>
            </w:pPr>
          </w:p>
        </w:tc>
        <w:tc>
          <w:tcPr>
            <w:tcW w:w="964" w:type="dxa"/>
            <w:vAlign w:val="center"/>
          </w:tcPr>
          <w:p w14:paraId="33C6DE00">
            <w:pPr>
              <w:pStyle w:val="25"/>
            </w:pPr>
          </w:p>
        </w:tc>
        <w:tc>
          <w:tcPr>
            <w:tcW w:w="964" w:type="dxa"/>
            <w:vAlign w:val="center"/>
          </w:tcPr>
          <w:p w14:paraId="02DEBA60">
            <w:pPr>
              <w:pStyle w:val="25"/>
            </w:pPr>
          </w:p>
        </w:tc>
        <w:tc>
          <w:tcPr>
            <w:tcW w:w="964" w:type="dxa"/>
            <w:vAlign w:val="center"/>
          </w:tcPr>
          <w:p w14:paraId="21E9387B">
            <w:pPr>
              <w:pStyle w:val="25"/>
            </w:pPr>
          </w:p>
        </w:tc>
        <w:tc>
          <w:tcPr>
            <w:tcW w:w="964" w:type="dxa"/>
            <w:vAlign w:val="center"/>
          </w:tcPr>
          <w:p w14:paraId="6F0330F1">
            <w:pPr>
              <w:pStyle w:val="25"/>
            </w:pPr>
          </w:p>
        </w:tc>
        <w:tc>
          <w:tcPr>
            <w:tcW w:w="964" w:type="dxa"/>
            <w:vAlign w:val="center"/>
          </w:tcPr>
          <w:p w14:paraId="5EF58B81">
            <w:pPr>
              <w:pStyle w:val="25"/>
            </w:pPr>
          </w:p>
        </w:tc>
        <w:tc>
          <w:tcPr>
            <w:tcW w:w="964" w:type="dxa"/>
            <w:vAlign w:val="center"/>
          </w:tcPr>
          <w:p w14:paraId="4D17F249">
            <w:pPr>
              <w:pStyle w:val="25"/>
            </w:pPr>
            <w:r>
              <w:t>1.00</w:t>
            </w:r>
          </w:p>
        </w:tc>
      </w:tr>
      <w:tr w14:paraId="24969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0D63BA68">
            <w:pPr>
              <w:pStyle w:val="26"/>
            </w:pPr>
            <w:r>
              <w:rPr>
                <w:rFonts w:hint="eastAsia"/>
              </w:rPr>
              <w:t>人力资源服务产业园运行经费</w:t>
            </w:r>
          </w:p>
        </w:tc>
        <w:tc>
          <w:tcPr>
            <w:tcW w:w="964" w:type="dxa"/>
            <w:vAlign w:val="center"/>
          </w:tcPr>
          <w:p w14:paraId="41E9AE16">
            <w:pPr>
              <w:pStyle w:val="25"/>
            </w:pPr>
            <w:r>
              <w:t>300.00</w:t>
            </w:r>
          </w:p>
        </w:tc>
        <w:tc>
          <w:tcPr>
            <w:tcW w:w="1134" w:type="dxa"/>
            <w:vAlign w:val="center"/>
          </w:tcPr>
          <w:p w14:paraId="1A843D58">
            <w:pPr>
              <w:pStyle w:val="26"/>
            </w:pPr>
            <w:r>
              <w:t xml:space="preserve">A4 </w:t>
            </w:r>
            <w:r>
              <w:rPr>
                <w:rFonts w:hint="eastAsia"/>
              </w:rPr>
              <w:t>黑白打印机</w:t>
            </w:r>
          </w:p>
        </w:tc>
        <w:tc>
          <w:tcPr>
            <w:tcW w:w="1134" w:type="dxa"/>
            <w:vAlign w:val="center"/>
          </w:tcPr>
          <w:p w14:paraId="2BE19A54">
            <w:pPr>
              <w:pStyle w:val="26"/>
            </w:pPr>
            <w:r>
              <w:t>A02021003</w:t>
            </w:r>
          </w:p>
        </w:tc>
        <w:tc>
          <w:tcPr>
            <w:tcW w:w="709" w:type="dxa"/>
            <w:vAlign w:val="center"/>
          </w:tcPr>
          <w:p w14:paraId="1DE94F2C">
            <w:pPr>
              <w:pStyle w:val="27"/>
            </w:pPr>
            <w:r>
              <w:rPr>
                <w:rFonts w:hint="eastAsia"/>
              </w:rPr>
              <w:t>台</w:t>
            </w:r>
          </w:p>
        </w:tc>
        <w:tc>
          <w:tcPr>
            <w:tcW w:w="850" w:type="dxa"/>
            <w:vAlign w:val="center"/>
          </w:tcPr>
          <w:p w14:paraId="21356D21">
            <w:pPr>
              <w:pStyle w:val="25"/>
            </w:pPr>
            <w:r>
              <w:t>10</w:t>
            </w:r>
          </w:p>
        </w:tc>
        <w:tc>
          <w:tcPr>
            <w:tcW w:w="850" w:type="dxa"/>
            <w:vAlign w:val="center"/>
          </w:tcPr>
          <w:p w14:paraId="5EADB51A">
            <w:pPr>
              <w:pStyle w:val="25"/>
            </w:pPr>
            <w:r>
              <w:t>0.20</w:t>
            </w:r>
          </w:p>
        </w:tc>
        <w:tc>
          <w:tcPr>
            <w:tcW w:w="964" w:type="dxa"/>
            <w:vAlign w:val="center"/>
          </w:tcPr>
          <w:p w14:paraId="61DC2D73">
            <w:pPr>
              <w:pStyle w:val="25"/>
            </w:pPr>
            <w:r>
              <w:t>2.00</w:t>
            </w:r>
          </w:p>
        </w:tc>
        <w:tc>
          <w:tcPr>
            <w:tcW w:w="964" w:type="dxa"/>
            <w:vAlign w:val="center"/>
          </w:tcPr>
          <w:p w14:paraId="3D531BF2">
            <w:pPr>
              <w:pStyle w:val="25"/>
            </w:pPr>
            <w:r>
              <w:t>2.00</w:t>
            </w:r>
          </w:p>
        </w:tc>
        <w:tc>
          <w:tcPr>
            <w:tcW w:w="964" w:type="dxa"/>
            <w:vAlign w:val="center"/>
          </w:tcPr>
          <w:p w14:paraId="3F25C9A2">
            <w:pPr>
              <w:pStyle w:val="25"/>
            </w:pPr>
          </w:p>
        </w:tc>
        <w:tc>
          <w:tcPr>
            <w:tcW w:w="964" w:type="dxa"/>
            <w:vAlign w:val="center"/>
          </w:tcPr>
          <w:p w14:paraId="3E22C355">
            <w:pPr>
              <w:pStyle w:val="25"/>
            </w:pPr>
          </w:p>
        </w:tc>
        <w:tc>
          <w:tcPr>
            <w:tcW w:w="964" w:type="dxa"/>
            <w:vAlign w:val="center"/>
          </w:tcPr>
          <w:p w14:paraId="08058ACF">
            <w:pPr>
              <w:pStyle w:val="25"/>
            </w:pPr>
          </w:p>
        </w:tc>
        <w:tc>
          <w:tcPr>
            <w:tcW w:w="964" w:type="dxa"/>
            <w:vAlign w:val="center"/>
          </w:tcPr>
          <w:p w14:paraId="57B8F8D5">
            <w:pPr>
              <w:pStyle w:val="25"/>
            </w:pPr>
          </w:p>
        </w:tc>
        <w:tc>
          <w:tcPr>
            <w:tcW w:w="964" w:type="dxa"/>
            <w:vAlign w:val="center"/>
          </w:tcPr>
          <w:p w14:paraId="592DD40A">
            <w:pPr>
              <w:pStyle w:val="25"/>
            </w:pPr>
          </w:p>
        </w:tc>
        <w:tc>
          <w:tcPr>
            <w:tcW w:w="964" w:type="dxa"/>
            <w:vAlign w:val="center"/>
          </w:tcPr>
          <w:p w14:paraId="6035A585">
            <w:pPr>
              <w:pStyle w:val="25"/>
            </w:pPr>
          </w:p>
        </w:tc>
        <w:tc>
          <w:tcPr>
            <w:tcW w:w="964" w:type="dxa"/>
            <w:vAlign w:val="center"/>
          </w:tcPr>
          <w:p w14:paraId="4F4F0347">
            <w:pPr>
              <w:pStyle w:val="25"/>
            </w:pPr>
            <w:r>
              <w:t>2.00</w:t>
            </w:r>
          </w:p>
        </w:tc>
      </w:tr>
      <w:tr w14:paraId="73634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76F7F3C1">
            <w:pPr>
              <w:pStyle w:val="26"/>
            </w:pPr>
            <w:r>
              <w:rPr>
                <w:rFonts w:hint="eastAsia"/>
              </w:rPr>
              <w:t>人力资源服务产业园运行经费</w:t>
            </w:r>
          </w:p>
        </w:tc>
        <w:tc>
          <w:tcPr>
            <w:tcW w:w="964" w:type="dxa"/>
            <w:vAlign w:val="center"/>
          </w:tcPr>
          <w:p w14:paraId="125F2E60">
            <w:pPr>
              <w:pStyle w:val="25"/>
            </w:pPr>
            <w:r>
              <w:t>300.00</w:t>
            </w:r>
          </w:p>
        </w:tc>
        <w:tc>
          <w:tcPr>
            <w:tcW w:w="1134" w:type="dxa"/>
            <w:vAlign w:val="center"/>
          </w:tcPr>
          <w:p w14:paraId="2E3020F5">
            <w:pPr>
              <w:pStyle w:val="26"/>
            </w:pPr>
            <w:r>
              <w:t xml:space="preserve">A4 </w:t>
            </w:r>
            <w:r>
              <w:rPr>
                <w:rFonts w:hint="eastAsia"/>
              </w:rPr>
              <w:t>彩色打印机</w:t>
            </w:r>
          </w:p>
        </w:tc>
        <w:tc>
          <w:tcPr>
            <w:tcW w:w="1134" w:type="dxa"/>
            <w:vAlign w:val="center"/>
          </w:tcPr>
          <w:p w14:paraId="25DB5FED">
            <w:pPr>
              <w:pStyle w:val="26"/>
            </w:pPr>
            <w:r>
              <w:t>A02021004</w:t>
            </w:r>
          </w:p>
        </w:tc>
        <w:tc>
          <w:tcPr>
            <w:tcW w:w="709" w:type="dxa"/>
            <w:vAlign w:val="center"/>
          </w:tcPr>
          <w:p w14:paraId="527A3DB2">
            <w:pPr>
              <w:pStyle w:val="27"/>
            </w:pPr>
            <w:r>
              <w:rPr>
                <w:rFonts w:hint="eastAsia"/>
              </w:rPr>
              <w:t>台</w:t>
            </w:r>
          </w:p>
        </w:tc>
        <w:tc>
          <w:tcPr>
            <w:tcW w:w="850" w:type="dxa"/>
            <w:vAlign w:val="center"/>
          </w:tcPr>
          <w:p w14:paraId="2B6F41A5">
            <w:pPr>
              <w:pStyle w:val="25"/>
            </w:pPr>
            <w:r>
              <w:t>1</w:t>
            </w:r>
          </w:p>
        </w:tc>
        <w:tc>
          <w:tcPr>
            <w:tcW w:w="850" w:type="dxa"/>
            <w:vAlign w:val="center"/>
          </w:tcPr>
          <w:p w14:paraId="5015CD28">
            <w:pPr>
              <w:pStyle w:val="25"/>
            </w:pPr>
            <w:r>
              <w:t>0.20</w:t>
            </w:r>
          </w:p>
        </w:tc>
        <w:tc>
          <w:tcPr>
            <w:tcW w:w="964" w:type="dxa"/>
            <w:vAlign w:val="center"/>
          </w:tcPr>
          <w:p w14:paraId="76B21DE3">
            <w:pPr>
              <w:pStyle w:val="25"/>
            </w:pPr>
            <w:r>
              <w:t>0.20</w:t>
            </w:r>
          </w:p>
        </w:tc>
        <w:tc>
          <w:tcPr>
            <w:tcW w:w="964" w:type="dxa"/>
            <w:vAlign w:val="center"/>
          </w:tcPr>
          <w:p w14:paraId="06D068EC">
            <w:pPr>
              <w:pStyle w:val="25"/>
            </w:pPr>
            <w:r>
              <w:t>0.20</w:t>
            </w:r>
          </w:p>
        </w:tc>
        <w:tc>
          <w:tcPr>
            <w:tcW w:w="964" w:type="dxa"/>
            <w:vAlign w:val="center"/>
          </w:tcPr>
          <w:p w14:paraId="300F68AF">
            <w:pPr>
              <w:pStyle w:val="25"/>
            </w:pPr>
          </w:p>
        </w:tc>
        <w:tc>
          <w:tcPr>
            <w:tcW w:w="964" w:type="dxa"/>
            <w:vAlign w:val="center"/>
          </w:tcPr>
          <w:p w14:paraId="29AE139E">
            <w:pPr>
              <w:pStyle w:val="25"/>
            </w:pPr>
          </w:p>
        </w:tc>
        <w:tc>
          <w:tcPr>
            <w:tcW w:w="964" w:type="dxa"/>
            <w:vAlign w:val="center"/>
          </w:tcPr>
          <w:p w14:paraId="543DB99C">
            <w:pPr>
              <w:pStyle w:val="25"/>
            </w:pPr>
          </w:p>
        </w:tc>
        <w:tc>
          <w:tcPr>
            <w:tcW w:w="964" w:type="dxa"/>
            <w:vAlign w:val="center"/>
          </w:tcPr>
          <w:p w14:paraId="236225F7">
            <w:pPr>
              <w:pStyle w:val="25"/>
            </w:pPr>
          </w:p>
        </w:tc>
        <w:tc>
          <w:tcPr>
            <w:tcW w:w="964" w:type="dxa"/>
            <w:vAlign w:val="center"/>
          </w:tcPr>
          <w:p w14:paraId="2D79EF79">
            <w:pPr>
              <w:pStyle w:val="25"/>
            </w:pPr>
          </w:p>
        </w:tc>
        <w:tc>
          <w:tcPr>
            <w:tcW w:w="964" w:type="dxa"/>
            <w:vAlign w:val="center"/>
          </w:tcPr>
          <w:p w14:paraId="5251CDBE">
            <w:pPr>
              <w:pStyle w:val="25"/>
            </w:pPr>
          </w:p>
        </w:tc>
        <w:tc>
          <w:tcPr>
            <w:tcW w:w="964" w:type="dxa"/>
            <w:vAlign w:val="center"/>
          </w:tcPr>
          <w:p w14:paraId="51D2EFF9">
            <w:pPr>
              <w:pStyle w:val="25"/>
            </w:pPr>
            <w:r>
              <w:t>0.20</w:t>
            </w:r>
          </w:p>
        </w:tc>
      </w:tr>
      <w:tr w14:paraId="5D23C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1B59257A">
            <w:pPr>
              <w:pStyle w:val="26"/>
            </w:pPr>
            <w:r>
              <w:rPr>
                <w:rFonts w:hint="eastAsia"/>
              </w:rPr>
              <w:t>人力资源服务产业园运行经费</w:t>
            </w:r>
          </w:p>
        </w:tc>
        <w:tc>
          <w:tcPr>
            <w:tcW w:w="964" w:type="dxa"/>
            <w:vAlign w:val="center"/>
          </w:tcPr>
          <w:p w14:paraId="3608EB69">
            <w:pPr>
              <w:pStyle w:val="25"/>
            </w:pPr>
            <w:r>
              <w:t>300.00</w:t>
            </w:r>
          </w:p>
        </w:tc>
        <w:tc>
          <w:tcPr>
            <w:tcW w:w="1134" w:type="dxa"/>
            <w:vAlign w:val="center"/>
          </w:tcPr>
          <w:p w14:paraId="5424C190">
            <w:pPr>
              <w:pStyle w:val="26"/>
            </w:pPr>
            <w:r>
              <w:rPr>
                <w:rFonts w:hint="eastAsia"/>
              </w:rPr>
              <w:t>饮水器</w:t>
            </w:r>
          </w:p>
        </w:tc>
        <w:tc>
          <w:tcPr>
            <w:tcW w:w="1134" w:type="dxa"/>
            <w:vAlign w:val="center"/>
          </w:tcPr>
          <w:p w14:paraId="1C437960">
            <w:pPr>
              <w:pStyle w:val="26"/>
            </w:pPr>
            <w:r>
              <w:t>A02061818</w:t>
            </w:r>
          </w:p>
        </w:tc>
        <w:tc>
          <w:tcPr>
            <w:tcW w:w="709" w:type="dxa"/>
            <w:vAlign w:val="center"/>
          </w:tcPr>
          <w:p w14:paraId="276BCB8F">
            <w:pPr>
              <w:pStyle w:val="27"/>
            </w:pPr>
            <w:r>
              <w:rPr>
                <w:rFonts w:hint="eastAsia"/>
              </w:rPr>
              <w:t>台</w:t>
            </w:r>
          </w:p>
        </w:tc>
        <w:tc>
          <w:tcPr>
            <w:tcW w:w="850" w:type="dxa"/>
            <w:vAlign w:val="center"/>
          </w:tcPr>
          <w:p w14:paraId="6BF047AD">
            <w:pPr>
              <w:pStyle w:val="25"/>
            </w:pPr>
            <w:r>
              <w:t>10</w:t>
            </w:r>
          </w:p>
        </w:tc>
        <w:tc>
          <w:tcPr>
            <w:tcW w:w="850" w:type="dxa"/>
            <w:vAlign w:val="center"/>
          </w:tcPr>
          <w:p w14:paraId="6C2313B4">
            <w:pPr>
              <w:pStyle w:val="25"/>
            </w:pPr>
            <w:r>
              <w:t>0.03</w:t>
            </w:r>
          </w:p>
        </w:tc>
        <w:tc>
          <w:tcPr>
            <w:tcW w:w="964" w:type="dxa"/>
            <w:vAlign w:val="center"/>
          </w:tcPr>
          <w:p w14:paraId="04FCCD13">
            <w:pPr>
              <w:pStyle w:val="25"/>
            </w:pPr>
            <w:r>
              <w:t>0.30</w:t>
            </w:r>
          </w:p>
        </w:tc>
        <w:tc>
          <w:tcPr>
            <w:tcW w:w="964" w:type="dxa"/>
            <w:vAlign w:val="center"/>
          </w:tcPr>
          <w:p w14:paraId="33643281">
            <w:pPr>
              <w:pStyle w:val="25"/>
            </w:pPr>
            <w:r>
              <w:t>0.30</w:t>
            </w:r>
          </w:p>
        </w:tc>
        <w:tc>
          <w:tcPr>
            <w:tcW w:w="964" w:type="dxa"/>
            <w:vAlign w:val="center"/>
          </w:tcPr>
          <w:p w14:paraId="5D53D966">
            <w:pPr>
              <w:pStyle w:val="25"/>
            </w:pPr>
          </w:p>
        </w:tc>
        <w:tc>
          <w:tcPr>
            <w:tcW w:w="964" w:type="dxa"/>
            <w:vAlign w:val="center"/>
          </w:tcPr>
          <w:p w14:paraId="2C632465">
            <w:pPr>
              <w:pStyle w:val="25"/>
            </w:pPr>
          </w:p>
        </w:tc>
        <w:tc>
          <w:tcPr>
            <w:tcW w:w="964" w:type="dxa"/>
            <w:vAlign w:val="center"/>
          </w:tcPr>
          <w:p w14:paraId="54E71FC1">
            <w:pPr>
              <w:pStyle w:val="25"/>
            </w:pPr>
          </w:p>
        </w:tc>
        <w:tc>
          <w:tcPr>
            <w:tcW w:w="964" w:type="dxa"/>
            <w:vAlign w:val="center"/>
          </w:tcPr>
          <w:p w14:paraId="5121C4EB">
            <w:pPr>
              <w:pStyle w:val="25"/>
            </w:pPr>
          </w:p>
        </w:tc>
        <w:tc>
          <w:tcPr>
            <w:tcW w:w="964" w:type="dxa"/>
            <w:vAlign w:val="center"/>
          </w:tcPr>
          <w:p w14:paraId="14790EB8">
            <w:pPr>
              <w:pStyle w:val="25"/>
            </w:pPr>
          </w:p>
        </w:tc>
        <w:tc>
          <w:tcPr>
            <w:tcW w:w="964" w:type="dxa"/>
            <w:vAlign w:val="center"/>
          </w:tcPr>
          <w:p w14:paraId="65BA5CCD">
            <w:pPr>
              <w:pStyle w:val="25"/>
            </w:pPr>
          </w:p>
        </w:tc>
        <w:tc>
          <w:tcPr>
            <w:tcW w:w="964" w:type="dxa"/>
            <w:vAlign w:val="center"/>
          </w:tcPr>
          <w:p w14:paraId="647454BB">
            <w:pPr>
              <w:pStyle w:val="25"/>
            </w:pPr>
            <w:r>
              <w:t>0.30</w:t>
            </w:r>
          </w:p>
        </w:tc>
      </w:tr>
      <w:tr w14:paraId="57B1E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1A1E7630">
            <w:pPr>
              <w:pStyle w:val="26"/>
            </w:pPr>
            <w:r>
              <w:rPr>
                <w:rFonts w:hint="eastAsia"/>
              </w:rPr>
              <w:t>人力资源服务产业园运行经费</w:t>
            </w:r>
          </w:p>
        </w:tc>
        <w:tc>
          <w:tcPr>
            <w:tcW w:w="964" w:type="dxa"/>
            <w:vAlign w:val="center"/>
          </w:tcPr>
          <w:p w14:paraId="5E076AE8">
            <w:pPr>
              <w:pStyle w:val="25"/>
            </w:pPr>
            <w:r>
              <w:t>300.00</w:t>
            </w:r>
          </w:p>
        </w:tc>
        <w:tc>
          <w:tcPr>
            <w:tcW w:w="1134" w:type="dxa"/>
            <w:vAlign w:val="center"/>
          </w:tcPr>
          <w:p w14:paraId="065EFE0D">
            <w:pPr>
              <w:pStyle w:val="26"/>
            </w:pPr>
            <w:r>
              <w:rPr>
                <w:rFonts w:hint="eastAsia"/>
              </w:rPr>
              <w:t>文件</w:t>
            </w:r>
            <w:r>
              <w:t>(</w:t>
            </w:r>
            <w:r>
              <w:rPr>
                <w:rFonts w:hint="eastAsia"/>
              </w:rPr>
              <w:t>图文</w:t>
            </w:r>
            <w:r>
              <w:t>)</w:t>
            </w:r>
            <w:r>
              <w:rPr>
                <w:rFonts w:hint="eastAsia"/>
              </w:rPr>
              <w:t>传真机</w:t>
            </w:r>
          </w:p>
        </w:tc>
        <w:tc>
          <w:tcPr>
            <w:tcW w:w="1134" w:type="dxa"/>
            <w:vAlign w:val="center"/>
          </w:tcPr>
          <w:p w14:paraId="4C557CB4">
            <w:pPr>
              <w:pStyle w:val="26"/>
            </w:pPr>
            <w:r>
              <w:t>A02081001</w:t>
            </w:r>
          </w:p>
        </w:tc>
        <w:tc>
          <w:tcPr>
            <w:tcW w:w="709" w:type="dxa"/>
            <w:vAlign w:val="center"/>
          </w:tcPr>
          <w:p w14:paraId="1AF6B206">
            <w:pPr>
              <w:pStyle w:val="27"/>
            </w:pPr>
            <w:r>
              <w:rPr>
                <w:rFonts w:hint="eastAsia"/>
              </w:rPr>
              <w:t>台</w:t>
            </w:r>
          </w:p>
        </w:tc>
        <w:tc>
          <w:tcPr>
            <w:tcW w:w="850" w:type="dxa"/>
            <w:vAlign w:val="center"/>
          </w:tcPr>
          <w:p w14:paraId="08707A96">
            <w:pPr>
              <w:pStyle w:val="25"/>
            </w:pPr>
            <w:r>
              <w:t>1</w:t>
            </w:r>
          </w:p>
        </w:tc>
        <w:tc>
          <w:tcPr>
            <w:tcW w:w="850" w:type="dxa"/>
            <w:vAlign w:val="center"/>
          </w:tcPr>
          <w:p w14:paraId="4C1C5D9F">
            <w:pPr>
              <w:pStyle w:val="25"/>
            </w:pPr>
            <w:r>
              <w:t>0.16</w:t>
            </w:r>
          </w:p>
        </w:tc>
        <w:tc>
          <w:tcPr>
            <w:tcW w:w="964" w:type="dxa"/>
            <w:vAlign w:val="center"/>
          </w:tcPr>
          <w:p w14:paraId="515A2EF4">
            <w:pPr>
              <w:pStyle w:val="25"/>
            </w:pPr>
            <w:r>
              <w:t>0.16</w:t>
            </w:r>
          </w:p>
        </w:tc>
        <w:tc>
          <w:tcPr>
            <w:tcW w:w="964" w:type="dxa"/>
            <w:vAlign w:val="center"/>
          </w:tcPr>
          <w:p w14:paraId="6D69413C">
            <w:pPr>
              <w:pStyle w:val="25"/>
            </w:pPr>
            <w:r>
              <w:t>0.16</w:t>
            </w:r>
          </w:p>
        </w:tc>
        <w:tc>
          <w:tcPr>
            <w:tcW w:w="964" w:type="dxa"/>
            <w:vAlign w:val="center"/>
          </w:tcPr>
          <w:p w14:paraId="16034BDA">
            <w:pPr>
              <w:pStyle w:val="25"/>
            </w:pPr>
          </w:p>
        </w:tc>
        <w:tc>
          <w:tcPr>
            <w:tcW w:w="964" w:type="dxa"/>
            <w:vAlign w:val="center"/>
          </w:tcPr>
          <w:p w14:paraId="16C16E91">
            <w:pPr>
              <w:pStyle w:val="25"/>
            </w:pPr>
          </w:p>
        </w:tc>
        <w:tc>
          <w:tcPr>
            <w:tcW w:w="964" w:type="dxa"/>
            <w:vAlign w:val="center"/>
          </w:tcPr>
          <w:p w14:paraId="0836E49E">
            <w:pPr>
              <w:pStyle w:val="25"/>
            </w:pPr>
          </w:p>
        </w:tc>
        <w:tc>
          <w:tcPr>
            <w:tcW w:w="964" w:type="dxa"/>
            <w:vAlign w:val="center"/>
          </w:tcPr>
          <w:p w14:paraId="0A846F92">
            <w:pPr>
              <w:pStyle w:val="25"/>
            </w:pPr>
          </w:p>
        </w:tc>
        <w:tc>
          <w:tcPr>
            <w:tcW w:w="964" w:type="dxa"/>
            <w:vAlign w:val="center"/>
          </w:tcPr>
          <w:p w14:paraId="74A4A81B">
            <w:pPr>
              <w:pStyle w:val="25"/>
            </w:pPr>
          </w:p>
        </w:tc>
        <w:tc>
          <w:tcPr>
            <w:tcW w:w="964" w:type="dxa"/>
            <w:vAlign w:val="center"/>
          </w:tcPr>
          <w:p w14:paraId="671C3B3B">
            <w:pPr>
              <w:pStyle w:val="25"/>
            </w:pPr>
          </w:p>
        </w:tc>
        <w:tc>
          <w:tcPr>
            <w:tcW w:w="964" w:type="dxa"/>
            <w:vAlign w:val="center"/>
          </w:tcPr>
          <w:p w14:paraId="5E4BCBD9">
            <w:pPr>
              <w:pStyle w:val="25"/>
            </w:pPr>
            <w:r>
              <w:t>0.16</w:t>
            </w:r>
          </w:p>
        </w:tc>
      </w:tr>
      <w:tr w14:paraId="7AA95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444D140B">
            <w:pPr>
              <w:pStyle w:val="26"/>
            </w:pPr>
            <w:r>
              <w:rPr>
                <w:rFonts w:hint="eastAsia"/>
              </w:rPr>
              <w:t>人力资源服务产业园运行经费</w:t>
            </w:r>
          </w:p>
        </w:tc>
        <w:tc>
          <w:tcPr>
            <w:tcW w:w="964" w:type="dxa"/>
            <w:vAlign w:val="center"/>
          </w:tcPr>
          <w:p w14:paraId="429529CF">
            <w:pPr>
              <w:pStyle w:val="25"/>
            </w:pPr>
            <w:r>
              <w:t>300.00</w:t>
            </w:r>
          </w:p>
        </w:tc>
        <w:tc>
          <w:tcPr>
            <w:tcW w:w="1134" w:type="dxa"/>
            <w:vAlign w:val="center"/>
          </w:tcPr>
          <w:p w14:paraId="04D49E7C">
            <w:pPr>
              <w:pStyle w:val="26"/>
            </w:pPr>
            <w:r>
              <w:rPr>
                <w:rFonts w:hint="eastAsia"/>
              </w:rPr>
              <w:t>其他视频节目制作和播控设备</w:t>
            </w:r>
          </w:p>
        </w:tc>
        <w:tc>
          <w:tcPr>
            <w:tcW w:w="1134" w:type="dxa"/>
            <w:vAlign w:val="center"/>
          </w:tcPr>
          <w:p w14:paraId="1C565720">
            <w:pPr>
              <w:pStyle w:val="26"/>
            </w:pPr>
            <w:r>
              <w:t>A02090599</w:t>
            </w:r>
          </w:p>
        </w:tc>
        <w:tc>
          <w:tcPr>
            <w:tcW w:w="709" w:type="dxa"/>
            <w:vAlign w:val="center"/>
          </w:tcPr>
          <w:p w14:paraId="072EBF9F">
            <w:pPr>
              <w:pStyle w:val="27"/>
            </w:pPr>
            <w:r>
              <w:rPr>
                <w:rFonts w:hint="eastAsia"/>
              </w:rPr>
              <w:t>台</w:t>
            </w:r>
          </w:p>
        </w:tc>
        <w:tc>
          <w:tcPr>
            <w:tcW w:w="850" w:type="dxa"/>
            <w:vAlign w:val="center"/>
          </w:tcPr>
          <w:p w14:paraId="18417935">
            <w:pPr>
              <w:pStyle w:val="25"/>
            </w:pPr>
            <w:r>
              <w:t>2</w:t>
            </w:r>
          </w:p>
        </w:tc>
        <w:tc>
          <w:tcPr>
            <w:tcW w:w="850" w:type="dxa"/>
            <w:vAlign w:val="center"/>
          </w:tcPr>
          <w:p w14:paraId="5BFF4F3F">
            <w:pPr>
              <w:pStyle w:val="25"/>
            </w:pPr>
            <w:r>
              <w:t>0.14</w:t>
            </w:r>
          </w:p>
        </w:tc>
        <w:tc>
          <w:tcPr>
            <w:tcW w:w="964" w:type="dxa"/>
            <w:vAlign w:val="center"/>
          </w:tcPr>
          <w:p w14:paraId="5E272433">
            <w:pPr>
              <w:pStyle w:val="25"/>
            </w:pPr>
            <w:r>
              <w:t>0.28</w:t>
            </w:r>
          </w:p>
        </w:tc>
        <w:tc>
          <w:tcPr>
            <w:tcW w:w="964" w:type="dxa"/>
            <w:vAlign w:val="center"/>
          </w:tcPr>
          <w:p w14:paraId="509CBDD6">
            <w:pPr>
              <w:pStyle w:val="25"/>
            </w:pPr>
            <w:r>
              <w:t>0.28</w:t>
            </w:r>
          </w:p>
        </w:tc>
        <w:tc>
          <w:tcPr>
            <w:tcW w:w="964" w:type="dxa"/>
            <w:vAlign w:val="center"/>
          </w:tcPr>
          <w:p w14:paraId="47AF9BD7">
            <w:pPr>
              <w:pStyle w:val="25"/>
            </w:pPr>
          </w:p>
        </w:tc>
        <w:tc>
          <w:tcPr>
            <w:tcW w:w="964" w:type="dxa"/>
            <w:vAlign w:val="center"/>
          </w:tcPr>
          <w:p w14:paraId="24C6EFE8">
            <w:pPr>
              <w:pStyle w:val="25"/>
            </w:pPr>
          </w:p>
        </w:tc>
        <w:tc>
          <w:tcPr>
            <w:tcW w:w="964" w:type="dxa"/>
            <w:vAlign w:val="center"/>
          </w:tcPr>
          <w:p w14:paraId="3A1ADE68">
            <w:pPr>
              <w:pStyle w:val="25"/>
            </w:pPr>
          </w:p>
        </w:tc>
        <w:tc>
          <w:tcPr>
            <w:tcW w:w="964" w:type="dxa"/>
            <w:vAlign w:val="center"/>
          </w:tcPr>
          <w:p w14:paraId="54EEAB5D">
            <w:pPr>
              <w:pStyle w:val="25"/>
            </w:pPr>
          </w:p>
        </w:tc>
        <w:tc>
          <w:tcPr>
            <w:tcW w:w="964" w:type="dxa"/>
            <w:vAlign w:val="center"/>
          </w:tcPr>
          <w:p w14:paraId="7C40BAD8">
            <w:pPr>
              <w:pStyle w:val="25"/>
            </w:pPr>
          </w:p>
        </w:tc>
        <w:tc>
          <w:tcPr>
            <w:tcW w:w="964" w:type="dxa"/>
            <w:vAlign w:val="center"/>
          </w:tcPr>
          <w:p w14:paraId="137B99E2">
            <w:pPr>
              <w:pStyle w:val="25"/>
            </w:pPr>
          </w:p>
        </w:tc>
        <w:tc>
          <w:tcPr>
            <w:tcW w:w="964" w:type="dxa"/>
            <w:vAlign w:val="center"/>
          </w:tcPr>
          <w:p w14:paraId="689F63C8">
            <w:pPr>
              <w:pStyle w:val="25"/>
            </w:pPr>
            <w:r>
              <w:t>0.28</w:t>
            </w:r>
          </w:p>
        </w:tc>
      </w:tr>
      <w:tr w14:paraId="5036A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458C1252">
            <w:pPr>
              <w:pStyle w:val="26"/>
            </w:pPr>
            <w:r>
              <w:rPr>
                <w:rFonts w:hint="eastAsia"/>
              </w:rPr>
              <w:t>人力资源服务产业园运行经费</w:t>
            </w:r>
          </w:p>
        </w:tc>
        <w:tc>
          <w:tcPr>
            <w:tcW w:w="964" w:type="dxa"/>
            <w:vAlign w:val="center"/>
          </w:tcPr>
          <w:p w14:paraId="5A70AD64">
            <w:pPr>
              <w:pStyle w:val="25"/>
            </w:pPr>
            <w:r>
              <w:t>300.00</w:t>
            </w:r>
          </w:p>
        </w:tc>
        <w:tc>
          <w:tcPr>
            <w:tcW w:w="1134" w:type="dxa"/>
            <w:vAlign w:val="center"/>
          </w:tcPr>
          <w:p w14:paraId="6AA7392B">
            <w:pPr>
              <w:pStyle w:val="26"/>
            </w:pPr>
            <w:r>
              <w:rPr>
                <w:rFonts w:hint="eastAsia"/>
              </w:rPr>
              <w:t>木制床类</w:t>
            </w:r>
          </w:p>
        </w:tc>
        <w:tc>
          <w:tcPr>
            <w:tcW w:w="1134" w:type="dxa"/>
            <w:vAlign w:val="center"/>
          </w:tcPr>
          <w:p w14:paraId="7C04E761">
            <w:pPr>
              <w:pStyle w:val="26"/>
            </w:pPr>
            <w:r>
              <w:t>A05010104</w:t>
            </w:r>
          </w:p>
        </w:tc>
        <w:tc>
          <w:tcPr>
            <w:tcW w:w="709" w:type="dxa"/>
            <w:vAlign w:val="center"/>
          </w:tcPr>
          <w:p w14:paraId="0FA1562A">
            <w:pPr>
              <w:pStyle w:val="27"/>
            </w:pPr>
            <w:r>
              <w:rPr>
                <w:rFonts w:hint="eastAsia"/>
              </w:rPr>
              <w:t>个</w:t>
            </w:r>
          </w:p>
        </w:tc>
        <w:tc>
          <w:tcPr>
            <w:tcW w:w="850" w:type="dxa"/>
            <w:vAlign w:val="center"/>
          </w:tcPr>
          <w:p w14:paraId="1868BFCF">
            <w:pPr>
              <w:pStyle w:val="25"/>
            </w:pPr>
            <w:r>
              <w:t>6</w:t>
            </w:r>
          </w:p>
        </w:tc>
        <w:tc>
          <w:tcPr>
            <w:tcW w:w="850" w:type="dxa"/>
            <w:vAlign w:val="center"/>
          </w:tcPr>
          <w:p w14:paraId="79D2CCF3">
            <w:pPr>
              <w:pStyle w:val="25"/>
            </w:pPr>
            <w:r>
              <w:t>0.11</w:t>
            </w:r>
          </w:p>
        </w:tc>
        <w:tc>
          <w:tcPr>
            <w:tcW w:w="964" w:type="dxa"/>
            <w:vAlign w:val="center"/>
          </w:tcPr>
          <w:p w14:paraId="0494FC36">
            <w:pPr>
              <w:pStyle w:val="25"/>
            </w:pPr>
            <w:r>
              <w:t>0.66</w:t>
            </w:r>
          </w:p>
        </w:tc>
        <w:tc>
          <w:tcPr>
            <w:tcW w:w="964" w:type="dxa"/>
            <w:vAlign w:val="center"/>
          </w:tcPr>
          <w:p w14:paraId="4DF53A10">
            <w:pPr>
              <w:pStyle w:val="25"/>
            </w:pPr>
            <w:r>
              <w:t>0.66</w:t>
            </w:r>
          </w:p>
        </w:tc>
        <w:tc>
          <w:tcPr>
            <w:tcW w:w="964" w:type="dxa"/>
            <w:vAlign w:val="center"/>
          </w:tcPr>
          <w:p w14:paraId="31CFB857">
            <w:pPr>
              <w:pStyle w:val="25"/>
            </w:pPr>
          </w:p>
        </w:tc>
        <w:tc>
          <w:tcPr>
            <w:tcW w:w="964" w:type="dxa"/>
            <w:vAlign w:val="center"/>
          </w:tcPr>
          <w:p w14:paraId="0644F29A">
            <w:pPr>
              <w:pStyle w:val="25"/>
            </w:pPr>
          </w:p>
        </w:tc>
        <w:tc>
          <w:tcPr>
            <w:tcW w:w="964" w:type="dxa"/>
            <w:vAlign w:val="center"/>
          </w:tcPr>
          <w:p w14:paraId="30286EC7">
            <w:pPr>
              <w:pStyle w:val="25"/>
            </w:pPr>
          </w:p>
        </w:tc>
        <w:tc>
          <w:tcPr>
            <w:tcW w:w="964" w:type="dxa"/>
            <w:vAlign w:val="center"/>
          </w:tcPr>
          <w:p w14:paraId="6D78F4A9">
            <w:pPr>
              <w:pStyle w:val="25"/>
            </w:pPr>
          </w:p>
        </w:tc>
        <w:tc>
          <w:tcPr>
            <w:tcW w:w="964" w:type="dxa"/>
            <w:vAlign w:val="center"/>
          </w:tcPr>
          <w:p w14:paraId="1B9DB173">
            <w:pPr>
              <w:pStyle w:val="25"/>
            </w:pPr>
          </w:p>
        </w:tc>
        <w:tc>
          <w:tcPr>
            <w:tcW w:w="964" w:type="dxa"/>
            <w:vAlign w:val="center"/>
          </w:tcPr>
          <w:p w14:paraId="553140FF">
            <w:pPr>
              <w:pStyle w:val="25"/>
            </w:pPr>
          </w:p>
        </w:tc>
        <w:tc>
          <w:tcPr>
            <w:tcW w:w="964" w:type="dxa"/>
            <w:vAlign w:val="center"/>
          </w:tcPr>
          <w:p w14:paraId="70CEB695">
            <w:pPr>
              <w:pStyle w:val="25"/>
            </w:pPr>
            <w:r>
              <w:t>0.66</w:t>
            </w:r>
          </w:p>
        </w:tc>
      </w:tr>
      <w:tr w14:paraId="5398B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494BD4FC">
            <w:pPr>
              <w:pStyle w:val="26"/>
            </w:pPr>
            <w:r>
              <w:rPr>
                <w:rFonts w:hint="eastAsia"/>
              </w:rPr>
              <w:t>人力资源服务产业园运行经费</w:t>
            </w:r>
          </w:p>
        </w:tc>
        <w:tc>
          <w:tcPr>
            <w:tcW w:w="964" w:type="dxa"/>
            <w:vAlign w:val="center"/>
          </w:tcPr>
          <w:p w14:paraId="3E6B4C70">
            <w:pPr>
              <w:pStyle w:val="25"/>
            </w:pPr>
            <w:r>
              <w:t>300.00</w:t>
            </w:r>
          </w:p>
        </w:tc>
        <w:tc>
          <w:tcPr>
            <w:tcW w:w="1134" w:type="dxa"/>
            <w:vAlign w:val="center"/>
          </w:tcPr>
          <w:p w14:paraId="6C32FF59">
            <w:pPr>
              <w:pStyle w:val="26"/>
            </w:pPr>
            <w:r>
              <w:rPr>
                <w:rFonts w:hint="eastAsia"/>
              </w:rPr>
              <w:t>其他台、桌类</w:t>
            </w:r>
          </w:p>
        </w:tc>
        <w:tc>
          <w:tcPr>
            <w:tcW w:w="1134" w:type="dxa"/>
            <w:vAlign w:val="center"/>
          </w:tcPr>
          <w:p w14:paraId="37ABF414">
            <w:pPr>
              <w:pStyle w:val="26"/>
            </w:pPr>
            <w:r>
              <w:t>A05010299</w:t>
            </w:r>
          </w:p>
        </w:tc>
        <w:tc>
          <w:tcPr>
            <w:tcW w:w="709" w:type="dxa"/>
            <w:vAlign w:val="center"/>
          </w:tcPr>
          <w:p w14:paraId="61A5103E">
            <w:pPr>
              <w:pStyle w:val="27"/>
            </w:pPr>
            <w:r>
              <w:rPr>
                <w:rFonts w:hint="eastAsia"/>
              </w:rPr>
              <w:t>个</w:t>
            </w:r>
          </w:p>
        </w:tc>
        <w:tc>
          <w:tcPr>
            <w:tcW w:w="850" w:type="dxa"/>
            <w:vAlign w:val="center"/>
          </w:tcPr>
          <w:p w14:paraId="4A4171C7">
            <w:pPr>
              <w:pStyle w:val="25"/>
            </w:pPr>
            <w:r>
              <w:t>40</w:t>
            </w:r>
          </w:p>
        </w:tc>
        <w:tc>
          <w:tcPr>
            <w:tcW w:w="850" w:type="dxa"/>
            <w:vAlign w:val="center"/>
          </w:tcPr>
          <w:p w14:paraId="76E520C1">
            <w:pPr>
              <w:pStyle w:val="25"/>
            </w:pPr>
            <w:r>
              <w:t>0.04</w:t>
            </w:r>
          </w:p>
        </w:tc>
        <w:tc>
          <w:tcPr>
            <w:tcW w:w="964" w:type="dxa"/>
            <w:vAlign w:val="center"/>
          </w:tcPr>
          <w:p w14:paraId="62CB826F">
            <w:pPr>
              <w:pStyle w:val="25"/>
            </w:pPr>
            <w:r>
              <w:t>1.40</w:t>
            </w:r>
          </w:p>
        </w:tc>
        <w:tc>
          <w:tcPr>
            <w:tcW w:w="964" w:type="dxa"/>
            <w:vAlign w:val="center"/>
          </w:tcPr>
          <w:p w14:paraId="766EBBB2">
            <w:pPr>
              <w:pStyle w:val="25"/>
            </w:pPr>
            <w:r>
              <w:t>1.40</w:t>
            </w:r>
          </w:p>
        </w:tc>
        <w:tc>
          <w:tcPr>
            <w:tcW w:w="964" w:type="dxa"/>
            <w:vAlign w:val="center"/>
          </w:tcPr>
          <w:p w14:paraId="75562216">
            <w:pPr>
              <w:pStyle w:val="25"/>
            </w:pPr>
          </w:p>
        </w:tc>
        <w:tc>
          <w:tcPr>
            <w:tcW w:w="964" w:type="dxa"/>
            <w:vAlign w:val="center"/>
          </w:tcPr>
          <w:p w14:paraId="30698A84">
            <w:pPr>
              <w:pStyle w:val="25"/>
            </w:pPr>
          </w:p>
        </w:tc>
        <w:tc>
          <w:tcPr>
            <w:tcW w:w="964" w:type="dxa"/>
            <w:vAlign w:val="center"/>
          </w:tcPr>
          <w:p w14:paraId="43A6619C">
            <w:pPr>
              <w:pStyle w:val="25"/>
            </w:pPr>
          </w:p>
        </w:tc>
        <w:tc>
          <w:tcPr>
            <w:tcW w:w="964" w:type="dxa"/>
            <w:vAlign w:val="center"/>
          </w:tcPr>
          <w:p w14:paraId="624B326D">
            <w:pPr>
              <w:pStyle w:val="25"/>
            </w:pPr>
          </w:p>
        </w:tc>
        <w:tc>
          <w:tcPr>
            <w:tcW w:w="964" w:type="dxa"/>
            <w:vAlign w:val="center"/>
          </w:tcPr>
          <w:p w14:paraId="7BADE992">
            <w:pPr>
              <w:pStyle w:val="25"/>
            </w:pPr>
          </w:p>
        </w:tc>
        <w:tc>
          <w:tcPr>
            <w:tcW w:w="964" w:type="dxa"/>
            <w:vAlign w:val="center"/>
          </w:tcPr>
          <w:p w14:paraId="2427E24B">
            <w:pPr>
              <w:pStyle w:val="25"/>
            </w:pPr>
          </w:p>
        </w:tc>
        <w:tc>
          <w:tcPr>
            <w:tcW w:w="964" w:type="dxa"/>
            <w:vAlign w:val="center"/>
          </w:tcPr>
          <w:p w14:paraId="3302E775">
            <w:pPr>
              <w:pStyle w:val="25"/>
            </w:pPr>
            <w:r>
              <w:t>1.40</w:t>
            </w:r>
          </w:p>
        </w:tc>
      </w:tr>
      <w:tr w14:paraId="0BF95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53F77A5D">
            <w:pPr>
              <w:pStyle w:val="26"/>
            </w:pPr>
            <w:r>
              <w:rPr>
                <w:rFonts w:hint="eastAsia"/>
              </w:rPr>
              <w:t>人力资源服务产业园运行经费</w:t>
            </w:r>
          </w:p>
        </w:tc>
        <w:tc>
          <w:tcPr>
            <w:tcW w:w="964" w:type="dxa"/>
            <w:vAlign w:val="center"/>
          </w:tcPr>
          <w:p w14:paraId="5BBE090C">
            <w:pPr>
              <w:pStyle w:val="25"/>
            </w:pPr>
            <w:r>
              <w:t>300.00</w:t>
            </w:r>
          </w:p>
        </w:tc>
        <w:tc>
          <w:tcPr>
            <w:tcW w:w="1134" w:type="dxa"/>
            <w:vAlign w:val="center"/>
          </w:tcPr>
          <w:p w14:paraId="5F1CB679">
            <w:pPr>
              <w:pStyle w:val="26"/>
            </w:pPr>
            <w:r>
              <w:rPr>
                <w:rFonts w:hint="eastAsia"/>
              </w:rPr>
              <w:t>其他椅凳类</w:t>
            </w:r>
          </w:p>
        </w:tc>
        <w:tc>
          <w:tcPr>
            <w:tcW w:w="1134" w:type="dxa"/>
            <w:vAlign w:val="center"/>
          </w:tcPr>
          <w:p w14:paraId="1A418431">
            <w:pPr>
              <w:pStyle w:val="26"/>
            </w:pPr>
            <w:r>
              <w:t>A05010399</w:t>
            </w:r>
          </w:p>
        </w:tc>
        <w:tc>
          <w:tcPr>
            <w:tcW w:w="709" w:type="dxa"/>
            <w:vAlign w:val="center"/>
          </w:tcPr>
          <w:p w14:paraId="29E8434E">
            <w:pPr>
              <w:pStyle w:val="27"/>
            </w:pPr>
            <w:r>
              <w:rPr>
                <w:rFonts w:hint="eastAsia"/>
              </w:rPr>
              <w:t>个</w:t>
            </w:r>
          </w:p>
        </w:tc>
        <w:tc>
          <w:tcPr>
            <w:tcW w:w="850" w:type="dxa"/>
            <w:vAlign w:val="center"/>
          </w:tcPr>
          <w:p w14:paraId="5E5D95CA">
            <w:pPr>
              <w:pStyle w:val="25"/>
            </w:pPr>
            <w:r>
              <w:t>100</w:t>
            </w:r>
          </w:p>
        </w:tc>
        <w:tc>
          <w:tcPr>
            <w:tcW w:w="850" w:type="dxa"/>
            <w:vAlign w:val="center"/>
          </w:tcPr>
          <w:p w14:paraId="7581566F">
            <w:pPr>
              <w:pStyle w:val="25"/>
            </w:pPr>
            <w:r>
              <w:t>0.00</w:t>
            </w:r>
          </w:p>
        </w:tc>
        <w:tc>
          <w:tcPr>
            <w:tcW w:w="964" w:type="dxa"/>
            <w:vAlign w:val="center"/>
          </w:tcPr>
          <w:p w14:paraId="657FFDB9">
            <w:pPr>
              <w:pStyle w:val="25"/>
            </w:pPr>
            <w:r>
              <w:t>0.42</w:t>
            </w:r>
          </w:p>
        </w:tc>
        <w:tc>
          <w:tcPr>
            <w:tcW w:w="964" w:type="dxa"/>
            <w:vAlign w:val="center"/>
          </w:tcPr>
          <w:p w14:paraId="1B56C4C9">
            <w:pPr>
              <w:pStyle w:val="25"/>
            </w:pPr>
            <w:r>
              <w:t>0.42</w:t>
            </w:r>
          </w:p>
        </w:tc>
        <w:tc>
          <w:tcPr>
            <w:tcW w:w="964" w:type="dxa"/>
            <w:vAlign w:val="center"/>
          </w:tcPr>
          <w:p w14:paraId="009578BA">
            <w:pPr>
              <w:pStyle w:val="25"/>
            </w:pPr>
          </w:p>
        </w:tc>
        <w:tc>
          <w:tcPr>
            <w:tcW w:w="964" w:type="dxa"/>
            <w:vAlign w:val="center"/>
          </w:tcPr>
          <w:p w14:paraId="302615DB">
            <w:pPr>
              <w:pStyle w:val="25"/>
            </w:pPr>
          </w:p>
        </w:tc>
        <w:tc>
          <w:tcPr>
            <w:tcW w:w="964" w:type="dxa"/>
            <w:vAlign w:val="center"/>
          </w:tcPr>
          <w:p w14:paraId="647BB866">
            <w:pPr>
              <w:pStyle w:val="25"/>
            </w:pPr>
          </w:p>
        </w:tc>
        <w:tc>
          <w:tcPr>
            <w:tcW w:w="964" w:type="dxa"/>
            <w:vAlign w:val="center"/>
          </w:tcPr>
          <w:p w14:paraId="0F08B632">
            <w:pPr>
              <w:pStyle w:val="25"/>
            </w:pPr>
          </w:p>
        </w:tc>
        <w:tc>
          <w:tcPr>
            <w:tcW w:w="964" w:type="dxa"/>
            <w:vAlign w:val="center"/>
          </w:tcPr>
          <w:p w14:paraId="00F218D6">
            <w:pPr>
              <w:pStyle w:val="25"/>
            </w:pPr>
          </w:p>
        </w:tc>
        <w:tc>
          <w:tcPr>
            <w:tcW w:w="964" w:type="dxa"/>
            <w:vAlign w:val="center"/>
          </w:tcPr>
          <w:p w14:paraId="0AB28BB3">
            <w:pPr>
              <w:pStyle w:val="25"/>
            </w:pPr>
          </w:p>
        </w:tc>
        <w:tc>
          <w:tcPr>
            <w:tcW w:w="964" w:type="dxa"/>
            <w:vAlign w:val="center"/>
          </w:tcPr>
          <w:p w14:paraId="1A6785D8">
            <w:pPr>
              <w:pStyle w:val="25"/>
            </w:pPr>
            <w:r>
              <w:t>0.42</w:t>
            </w:r>
          </w:p>
        </w:tc>
      </w:tr>
      <w:tr w14:paraId="7891F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381EC898">
            <w:pPr>
              <w:pStyle w:val="26"/>
            </w:pPr>
            <w:r>
              <w:rPr>
                <w:rFonts w:hint="eastAsia"/>
              </w:rPr>
              <w:t>人力资源服务产业园运行经费</w:t>
            </w:r>
          </w:p>
        </w:tc>
        <w:tc>
          <w:tcPr>
            <w:tcW w:w="964" w:type="dxa"/>
            <w:vAlign w:val="center"/>
          </w:tcPr>
          <w:p w14:paraId="70D6021E">
            <w:pPr>
              <w:pStyle w:val="25"/>
            </w:pPr>
            <w:r>
              <w:t>300.00</w:t>
            </w:r>
          </w:p>
        </w:tc>
        <w:tc>
          <w:tcPr>
            <w:tcW w:w="1134" w:type="dxa"/>
            <w:vAlign w:val="center"/>
          </w:tcPr>
          <w:p w14:paraId="1E919196">
            <w:pPr>
              <w:pStyle w:val="26"/>
            </w:pPr>
            <w:r>
              <w:rPr>
                <w:rFonts w:hint="eastAsia"/>
              </w:rPr>
              <w:t>单人沙发</w:t>
            </w:r>
          </w:p>
        </w:tc>
        <w:tc>
          <w:tcPr>
            <w:tcW w:w="1134" w:type="dxa"/>
            <w:vAlign w:val="center"/>
          </w:tcPr>
          <w:p w14:paraId="68B00701">
            <w:pPr>
              <w:pStyle w:val="26"/>
            </w:pPr>
            <w:r>
              <w:t>A05010402</w:t>
            </w:r>
          </w:p>
        </w:tc>
        <w:tc>
          <w:tcPr>
            <w:tcW w:w="709" w:type="dxa"/>
            <w:vAlign w:val="center"/>
          </w:tcPr>
          <w:p w14:paraId="41A6F1E6">
            <w:pPr>
              <w:pStyle w:val="27"/>
            </w:pPr>
            <w:r>
              <w:rPr>
                <w:rFonts w:hint="eastAsia"/>
              </w:rPr>
              <w:t>个</w:t>
            </w:r>
          </w:p>
        </w:tc>
        <w:tc>
          <w:tcPr>
            <w:tcW w:w="850" w:type="dxa"/>
            <w:vAlign w:val="center"/>
          </w:tcPr>
          <w:p w14:paraId="6ED7EDDC">
            <w:pPr>
              <w:pStyle w:val="25"/>
            </w:pPr>
            <w:r>
              <w:t>6</w:t>
            </w:r>
          </w:p>
        </w:tc>
        <w:tc>
          <w:tcPr>
            <w:tcW w:w="850" w:type="dxa"/>
            <w:vAlign w:val="center"/>
          </w:tcPr>
          <w:p w14:paraId="545BA854">
            <w:pPr>
              <w:pStyle w:val="25"/>
            </w:pPr>
            <w:r>
              <w:t>0.06</w:t>
            </w:r>
          </w:p>
        </w:tc>
        <w:tc>
          <w:tcPr>
            <w:tcW w:w="964" w:type="dxa"/>
            <w:vAlign w:val="center"/>
          </w:tcPr>
          <w:p w14:paraId="0E6A3855">
            <w:pPr>
              <w:pStyle w:val="25"/>
            </w:pPr>
            <w:r>
              <w:t>0.36</w:t>
            </w:r>
          </w:p>
        </w:tc>
        <w:tc>
          <w:tcPr>
            <w:tcW w:w="964" w:type="dxa"/>
            <w:vAlign w:val="center"/>
          </w:tcPr>
          <w:p w14:paraId="7F7F029D">
            <w:pPr>
              <w:pStyle w:val="25"/>
            </w:pPr>
            <w:r>
              <w:t>0.36</w:t>
            </w:r>
          </w:p>
        </w:tc>
        <w:tc>
          <w:tcPr>
            <w:tcW w:w="964" w:type="dxa"/>
            <w:vAlign w:val="center"/>
          </w:tcPr>
          <w:p w14:paraId="67151A2A">
            <w:pPr>
              <w:pStyle w:val="25"/>
            </w:pPr>
          </w:p>
        </w:tc>
        <w:tc>
          <w:tcPr>
            <w:tcW w:w="964" w:type="dxa"/>
            <w:vAlign w:val="center"/>
          </w:tcPr>
          <w:p w14:paraId="14EABE90">
            <w:pPr>
              <w:pStyle w:val="25"/>
            </w:pPr>
          </w:p>
        </w:tc>
        <w:tc>
          <w:tcPr>
            <w:tcW w:w="964" w:type="dxa"/>
            <w:vAlign w:val="center"/>
          </w:tcPr>
          <w:p w14:paraId="1B629A0E">
            <w:pPr>
              <w:pStyle w:val="25"/>
            </w:pPr>
          </w:p>
        </w:tc>
        <w:tc>
          <w:tcPr>
            <w:tcW w:w="964" w:type="dxa"/>
            <w:vAlign w:val="center"/>
          </w:tcPr>
          <w:p w14:paraId="75EE10A2">
            <w:pPr>
              <w:pStyle w:val="25"/>
            </w:pPr>
          </w:p>
        </w:tc>
        <w:tc>
          <w:tcPr>
            <w:tcW w:w="964" w:type="dxa"/>
            <w:vAlign w:val="center"/>
          </w:tcPr>
          <w:p w14:paraId="0CA32E7F">
            <w:pPr>
              <w:pStyle w:val="25"/>
            </w:pPr>
          </w:p>
        </w:tc>
        <w:tc>
          <w:tcPr>
            <w:tcW w:w="964" w:type="dxa"/>
            <w:vAlign w:val="center"/>
          </w:tcPr>
          <w:p w14:paraId="238050C3">
            <w:pPr>
              <w:pStyle w:val="25"/>
            </w:pPr>
          </w:p>
        </w:tc>
        <w:tc>
          <w:tcPr>
            <w:tcW w:w="964" w:type="dxa"/>
            <w:vAlign w:val="center"/>
          </w:tcPr>
          <w:p w14:paraId="5BE2C4A6">
            <w:pPr>
              <w:pStyle w:val="25"/>
            </w:pPr>
            <w:r>
              <w:t>0.36</w:t>
            </w:r>
          </w:p>
        </w:tc>
      </w:tr>
      <w:tr w14:paraId="5665E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33664155">
            <w:pPr>
              <w:pStyle w:val="26"/>
            </w:pPr>
            <w:r>
              <w:rPr>
                <w:rFonts w:hint="eastAsia"/>
              </w:rPr>
              <w:t>人力资源服务产业园运行经费</w:t>
            </w:r>
          </w:p>
        </w:tc>
        <w:tc>
          <w:tcPr>
            <w:tcW w:w="964" w:type="dxa"/>
            <w:vAlign w:val="center"/>
          </w:tcPr>
          <w:p w14:paraId="66473F03">
            <w:pPr>
              <w:pStyle w:val="25"/>
            </w:pPr>
            <w:r>
              <w:t>300.00</w:t>
            </w:r>
          </w:p>
        </w:tc>
        <w:tc>
          <w:tcPr>
            <w:tcW w:w="1134" w:type="dxa"/>
            <w:vAlign w:val="center"/>
          </w:tcPr>
          <w:p w14:paraId="621A8447">
            <w:pPr>
              <w:pStyle w:val="26"/>
            </w:pPr>
            <w:r>
              <w:rPr>
                <w:rFonts w:hint="eastAsia"/>
              </w:rPr>
              <w:t>其他柜类</w:t>
            </w:r>
          </w:p>
        </w:tc>
        <w:tc>
          <w:tcPr>
            <w:tcW w:w="1134" w:type="dxa"/>
            <w:vAlign w:val="center"/>
          </w:tcPr>
          <w:p w14:paraId="7109DA2F">
            <w:pPr>
              <w:pStyle w:val="26"/>
            </w:pPr>
            <w:r>
              <w:t>A05010599</w:t>
            </w:r>
          </w:p>
        </w:tc>
        <w:tc>
          <w:tcPr>
            <w:tcW w:w="709" w:type="dxa"/>
            <w:vAlign w:val="center"/>
          </w:tcPr>
          <w:p w14:paraId="2A4087F6">
            <w:pPr>
              <w:pStyle w:val="27"/>
            </w:pPr>
            <w:r>
              <w:rPr>
                <w:rFonts w:hint="eastAsia"/>
              </w:rPr>
              <w:t>套</w:t>
            </w:r>
          </w:p>
        </w:tc>
        <w:tc>
          <w:tcPr>
            <w:tcW w:w="850" w:type="dxa"/>
            <w:vAlign w:val="center"/>
          </w:tcPr>
          <w:p w14:paraId="53D2015B">
            <w:pPr>
              <w:pStyle w:val="25"/>
            </w:pPr>
            <w:r>
              <w:t>1</w:t>
            </w:r>
          </w:p>
        </w:tc>
        <w:tc>
          <w:tcPr>
            <w:tcW w:w="850" w:type="dxa"/>
            <w:vAlign w:val="center"/>
          </w:tcPr>
          <w:p w14:paraId="3BB5FFEB">
            <w:pPr>
              <w:pStyle w:val="25"/>
            </w:pPr>
            <w:r>
              <w:t>0.05</w:t>
            </w:r>
          </w:p>
        </w:tc>
        <w:tc>
          <w:tcPr>
            <w:tcW w:w="964" w:type="dxa"/>
            <w:vAlign w:val="center"/>
          </w:tcPr>
          <w:p w14:paraId="5A5EC6F2">
            <w:pPr>
              <w:pStyle w:val="25"/>
            </w:pPr>
            <w:r>
              <w:t>0.05</w:t>
            </w:r>
          </w:p>
        </w:tc>
        <w:tc>
          <w:tcPr>
            <w:tcW w:w="964" w:type="dxa"/>
            <w:vAlign w:val="center"/>
          </w:tcPr>
          <w:p w14:paraId="0D51433F">
            <w:pPr>
              <w:pStyle w:val="25"/>
            </w:pPr>
            <w:r>
              <w:t>0.05</w:t>
            </w:r>
          </w:p>
        </w:tc>
        <w:tc>
          <w:tcPr>
            <w:tcW w:w="964" w:type="dxa"/>
            <w:vAlign w:val="center"/>
          </w:tcPr>
          <w:p w14:paraId="38B48172">
            <w:pPr>
              <w:pStyle w:val="25"/>
            </w:pPr>
          </w:p>
        </w:tc>
        <w:tc>
          <w:tcPr>
            <w:tcW w:w="964" w:type="dxa"/>
            <w:vAlign w:val="center"/>
          </w:tcPr>
          <w:p w14:paraId="4731A1EE">
            <w:pPr>
              <w:pStyle w:val="25"/>
            </w:pPr>
          </w:p>
        </w:tc>
        <w:tc>
          <w:tcPr>
            <w:tcW w:w="964" w:type="dxa"/>
            <w:vAlign w:val="center"/>
          </w:tcPr>
          <w:p w14:paraId="25C6357C">
            <w:pPr>
              <w:pStyle w:val="25"/>
            </w:pPr>
          </w:p>
        </w:tc>
        <w:tc>
          <w:tcPr>
            <w:tcW w:w="964" w:type="dxa"/>
            <w:vAlign w:val="center"/>
          </w:tcPr>
          <w:p w14:paraId="54FA22ED">
            <w:pPr>
              <w:pStyle w:val="25"/>
            </w:pPr>
          </w:p>
        </w:tc>
        <w:tc>
          <w:tcPr>
            <w:tcW w:w="964" w:type="dxa"/>
            <w:vAlign w:val="center"/>
          </w:tcPr>
          <w:p w14:paraId="20D9F77A">
            <w:pPr>
              <w:pStyle w:val="25"/>
            </w:pPr>
          </w:p>
        </w:tc>
        <w:tc>
          <w:tcPr>
            <w:tcW w:w="964" w:type="dxa"/>
            <w:vAlign w:val="center"/>
          </w:tcPr>
          <w:p w14:paraId="5D59C941">
            <w:pPr>
              <w:pStyle w:val="25"/>
            </w:pPr>
          </w:p>
        </w:tc>
        <w:tc>
          <w:tcPr>
            <w:tcW w:w="964" w:type="dxa"/>
            <w:vAlign w:val="center"/>
          </w:tcPr>
          <w:p w14:paraId="4B2952A1">
            <w:pPr>
              <w:pStyle w:val="25"/>
            </w:pPr>
            <w:r>
              <w:t>0.05</w:t>
            </w:r>
          </w:p>
        </w:tc>
      </w:tr>
      <w:tr w14:paraId="063C5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74474E64">
            <w:pPr>
              <w:pStyle w:val="26"/>
            </w:pPr>
            <w:r>
              <w:rPr>
                <w:rFonts w:hint="eastAsia"/>
              </w:rPr>
              <w:t>人力资源服务产业园运行经费</w:t>
            </w:r>
          </w:p>
        </w:tc>
        <w:tc>
          <w:tcPr>
            <w:tcW w:w="964" w:type="dxa"/>
            <w:vAlign w:val="center"/>
          </w:tcPr>
          <w:p w14:paraId="29201EB7">
            <w:pPr>
              <w:pStyle w:val="25"/>
            </w:pPr>
            <w:r>
              <w:t>300.00</w:t>
            </w:r>
          </w:p>
        </w:tc>
        <w:tc>
          <w:tcPr>
            <w:tcW w:w="1134" w:type="dxa"/>
            <w:vAlign w:val="center"/>
          </w:tcPr>
          <w:p w14:paraId="619B8551">
            <w:pPr>
              <w:pStyle w:val="26"/>
            </w:pPr>
            <w:r>
              <w:rPr>
                <w:rFonts w:hint="eastAsia"/>
              </w:rPr>
              <w:t>其他柜类</w:t>
            </w:r>
          </w:p>
        </w:tc>
        <w:tc>
          <w:tcPr>
            <w:tcW w:w="1134" w:type="dxa"/>
            <w:vAlign w:val="center"/>
          </w:tcPr>
          <w:p w14:paraId="442A6CAD">
            <w:pPr>
              <w:pStyle w:val="26"/>
            </w:pPr>
            <w:r>
              <w:t>A05010599</w:t>
            </w:r>
          </w:p>
        </w:tc>
        <w:tc>
          <w:tcPr>
            <w:tcW w:w="709" w:type="dxa"/>
            <w:vAlign w:val="center"/>
          </w:tcPr>
          <w:p w14:paraId="28191484">
            <w:pPr>
              <w:pStyle w:val="27"/>
            </w:pPr>
            <w:r>
              <w:rPr>
                <w:rFonts w:hint="eastAsia"/>
              </w:rPr>
              <w:t>个</w:t>
            </w:r>
          </w:p>
        </w:tc>
        <w:tc>
          <w:tcPr>
            <w:tcW w:w="850" w:type="dxa"/>
            <w:vAlign w:val="center"/>
          </w:tcPr>
          <w:p w14:paraId="21D50148">
            <w:pPr>
              <w:pStyle w:val="25"/>
            </w:pPr>
            <w:r>
              <w:t>4</w:t>
            </w:r>
          </w:p>
        </w:tc>
        <w:tc>
          <w:tcPr>
            <w:tcW w:w="850" w:type="dxa"/>
            <w:vAlign w:val="center"/>
          </w:tcPr>
          <w:p w14:paraId="3AA532C2">
            <w:pPr>
              <w:pStyle w:val="25"/>
            </w:pPr>
            <w:r>
              <w:t>0.05</w:t>
            </w:r>
          </w:p>
        </w:tc>
        <w:tc>
          <w:tcPr>
            <w:tcW w:w="964" w:type="dxa"/>
            <w:vAlign w:val="center"/>
          </w:tcPr>
          <w:p w14:paraId="46FDE66F">
            <w:pPr>
              <w:pStyle w:val="25"/>
            </w:pPr>
            <w:r>
              <w:t>0.20</w:t>
            </w:r>
          </w:p>
        </w:tc>
        <w:tc>
          <w:tcPr>
            <w:tcW w:w="964" w:type="dxa"/>
            <w:vAlign w:val="center"/>
          </w:tcPr>
          <w:p w14:paraId="1944F5A2">
            <w:pPr>
              <w:pStyle w:val="25"/>
            </w:pPr>
            <w:r>
              <w:t>0.20</w:t>
            </w:r>
          </w:p>
        </w:tc>
        <w:tc>
          <w:tcPr>
            <w:tcW w:w="964" w:type="dxa"/>
            <w:vAlign w:val="center"/>
          </w:tcPr>
          <w:p w14:paraId="4C760D86">
            <w:pPr>
              <w:pStyle w:val="25"/>
            </w:pPr>
          </w:p>
        </w:tc>
        <w:tc>
          <w:tcPr>
            <w:tcW w:w="964" w:type="dxa"/>
            <w:vAlign w:val="center"/>
          </w:tcPr>
          <w:p w14:paraId="06DCFE24">
            <w:pPr>
              <w:pStyle w:val="25"/>
            </w:pPr>
          </w:p>
        </w:tc>
        <w:tc>
          <w:tcPr>
            <w:tcW w:w="964" w:type="dxa"/>
            <w:vAlign w:val="center"/>
          </w:tcPr>
          <w:p w14:paraId="7516D0D2">
            <w:pPr>
              <w:pStyle w:val="25"/>
            </w:pPr>
          </w:p>
        </w:tc>
        <w:tc>
          <w:tcPr>
            <w:tcW w:w="964" w:type="dxa"/>
            <w:vAlign w:val="center"/>
          </w:tcPr>
          <w:p w14:paraId="0786BB39">
            <w:pPr>
              <w:pStyle w:val="25"/>
            </w:pPr>
          </w:p>
        </w:tc>
        <w:tc>
          <w:tcPr>
            <w:tcW w:w="964" w:type="dxa"/>
            <w:vAlign w:val="center"/>
          </w:tcPr>
          <w:p w14:paraId="648807C1">
            <w:pPr>
              <w:pStyle w:val="25"/>
            </w:pPr>
          </w:p>
        </w:tc>
        <w:tc>
          <w:tcPr>
            <w:tcW w:w="964" w:type="dxa"/>
            <w:vAlign w:val="center"/>
          </w:tcPr>
          <w:p w14:paraId="1E2140DE">
            <w:pPr>
              <w:pStyle w:val="25"/>
            </w:pPr>
          </w:p>
        </w:tc>
        <w:tc>
          <w:tcPr>
            <w:tcW w:w="964" w:type="dxa"/>
            <w:vAlign w:val="center"/>
          </w:tcPr>
          <w:p w14:paraId="521558BE">
            <w:pPr>
              <w:pStyle w:val="25"/>
            </w:pPr>
            <w:r>
              <w:t>0.20</w:t>
            </w:r>
          </w:p>
        </w:tc>
      </w:tr>
      <w:tr w14:paraId="04F5B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623CF95A">
            <w:pPr>
              <w:pStyle w:val="26"/>
            </w:pPr>
            <w:r>
              <w:rPr>
                <w:rFonts w:hint="eastAsia"/>
              </w:rPr>
              <w:t>人力资源服务产业园运行经费</w:t>
            </w:r>
          </w:p>
        </w:tc>
        <w:tc>
          <w:tcPr>
            <w:tcW w:w="964" w:type="dxa"/>
            <w:vAlign w:val="center"/>
          </w:tcPr>
          <w:p w14:paraId="38714F17">
            <w:pPr>
              <w:pStyle w:val="25"/>
            </w:pPr>
            <w:r>
              <w:t>300.00</w:t>
            </w:r>
          </w:p>
        </w:tc>
        <w:tc>
          <w:tcPr>
            <w:tcW w:w="1134" w:type="dxa"/>
            <w:vAlign w:val="center"/>
          </w:tcPr>
          <w:p w14:paraId="2DEC48DB">
            <w:pPr>
              <w:pStyle w:val="26"/>
            </w:pPr>
            <w:r>
              <w:rPr>
                <w:rFonts w:hint="eastAsia"/>
              </w:rPr>
              <w:t>木质架类</w:t>
            </w:r>
          </w:p>
        </w:tc>
        <w:tc>
          <w:tcPr>
            <w:tcW w:w="1134" w:type="dxa"/>
            <w:vAlign w:val="center"/>
          </w:tcPr>
          <w:p w14:paraId="37795547">
            <w:pPr>
              <w:pStyle w:val="26"/>
            </w:pPr>
            <w:r>
              <w:t>A05010601</w:t>
            </w:r>
          </w:p>
        </w:tc>
        <w:tc>
          <w:tcPr>
            <w:tcW w:w="709" w:type="dxa"/>
            <w:vAlign w:val="center"/>
          </w:tcPr>
          <w:p w14:paraId="006FDAC8">
            <w:pPr>
              <w:pStyle w:val="27"/>
            </w:pPr>
            <w:r>
              <w:rPr>
                <w:rFonts w:hint="eastAsia"/>
              </w:rPr>
              <w:t>个</w:t>
            </w:r>
          </w:p>
        </w:tc>
        <w:tc>
          <w:tcPr>
            <w:tcW w:w="850" w:type="dxa"/>
            <w:vAlign w:val="center"/>
          </w:tcPr>
          <w:p w14:paraId="388127EE">
            <w:pPr>
              <w:pStyle w:val="25"/>
            </w:pPr>
            <w:r>
              <w:t>2</w:t>
            </w:r>
          </w:p>
        </w:tc>
        <w:tc>
          <w:tcPr>
            <w:tcW w:w="850" w:type="dxa"/>
            <w:vAlign w:val="center"/>
          </w:tcPr>
          <w:p w14:paraId="067CC7EE">
            <w:pPr>
              <w:pStyle w:val="25"/>
            </w:pPr>
            <w:r>
              <w:t>0.03</w:t>
            </w:r>
          </w:p>
        </w:tc>
        <w:tc>
          <w:tcPr>
            <w:tcW w:w="964" w:type="dxa"/>
            <w:vAlign w:val="center"/>
          </w:tcPr>
          <w:p w14:paraId="61BF0AE4">
            <w:pPr>
              <w:pStyle w:val="25"/>
            </w:pPr>
            <w:r>
              <w:t>0.06</w:t>
            </w:r>
          </w:p>
        </w:tc>
        <w:tc>
          <w:tcPr>
            <w:tcW w:w="964" w:type="dxa"/>
            <w:vAlign w:val="center"/>
          </w:tcPr>
          <w:p w14:paraId="0FF71E1A">
            <w:pPr>
              <w:pStyle w:val="25"/>
            </w:pPr>
            <w:r>
              <w:t>0.06</w:t>
            </w:r>
          </w:p>
        </w:tc>
        <w:tc>
          <w:tcPr>
            <w:tcW w:w="964" w:type="dxa"/>
            <w:vAlign w:val="center"/>
          </w:tcPr>
          <w:p w14:paraId="0240ED93">
            <w:pPr>
              <w:pStyle w:val="25"/>
            </w:pPr>
          </w:p>
        </w:tc>
        <w:tc>
          <w:tcPr>
            <w:tcW w:w="964" w:type="dxa"/>
            <w:vAlign w:val="center"/>
          </w:tcPr>
          <w:p w14:paraId="05950763">
            <w:pPr>
              <w:pStyle w:val="25"/>
            </w:pPr>
          </w:p>
        </w:tc>
        <w:tc>
          <w:tcPr>
            <w:tcW w:w="964" w:type="dxa"/>
            <w:vAlign w:val="center"/>
          </w:tcPr>
          <w:p w14:paraId="3EFEB527">
            <w:pPr>
              <w:pStyle w:val="25"/>
            </w:pPr>
          </w:p>
        </w:tc>
        <w:tc>
          <w:tcPr>
            <w:tcW w:w="964" w:type="dxa"/>
            <w:vAlign w:val="center"/>
          </w:tcPr>
          <w:p w14:paraId="229A3AAD">
            <w:pPr>
              <w:pStyle w:val="25"/>
            </w:pPr>
          </w:p>
        </w:tc>
        <w:tc>
          <w:tcPr>
            <w:tcW w:w="964" w:type="dxa"/>
            <w:vAlign w:val="center"/>
          </w:tcPr>
          <w:p w14:paraId="40514C13">
            <w:pPr>
              <w:pStyle w:val="25"/>
            </w:pPr>
          </w:p>
        </w:tc>
        <w:tc>
          <w:tcPr>
            <w:tcW w:w="964" w:type="dxa"/>
            <w:vAlign w:val="center"/>
          </w:tcPr>
          <w:p w14:paraId="0786BDBB">
            <w:pPr>
              <w:pStyle w:val="25"/>
            </w:pPr>
          </w:p>
        </w:tc>
        <w:tc>
          <w:tcPr>
            <w:tcW w:w="964" w:type="dxa"/>
            <w:vAlign w:val="center"/>
          </w:tcPr>
          <w:p w14:paraId="7A4FCC1D">
            <w:pPr>
              <w:pStyle w:val="25"/>
            </w:pPr>
            <w:r>
              <w:t>0.06</w:t>
            </w:r>
          </w:p>
        </w:tc>
      </w:tr>
      <w:tr w14:paraId="3E195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4F370B5A">
            <w:pPr>
              <w:pStyle w:val="26"/>
            </w:pPr>
            <w:r>
              <w:rPr>
                <w:rFonts w:hint="eastAsia"/>
              </w:rPr>
              <w:t>人力资源服务产业园运行经费</w:t>
            </w:r>
          </w:p>
        </w:tc>
        <w:tc>
          <w:tcPr>
            <w:tcW w:w="964" w:type="dxa"/>
            <w:vAlign w:val="center"/>
          </w:tcPr>
          <w:p w14:paraId="32531D0E">
            <w:pPr>
              <w:pStyle w:val="25"/>
            </w:pPr>
            <w:r>
              <w:t>300.00</w:t>
            </w:r>
          </w:p>
        </w:tc>
        <w:tc>
          <w:tcPr>
            <w:tcW w:w="1134" w:type="dxa"/>
            <w:vAlign w:val="center"/>
          </w:tcPr>
          <w:p w14:paraId="1A07F74E">
            <w:pPr>
              <w:pStyle w:val="26"/>
            </w:pPr>
            <w:r>
              <w:rPr>
                <w:rFonts w:hint="eastAsia"/>
              </w:rPr>
              <w:t>其他架类</w:t>
            </w:r>
          </w:p>
        </w:tc>
        <w:tc>
          <w:tcPr>
            <w:tcW w:w="1134" w:type="dxa"/>
            <w:vAlign w:val="center"/>
          </w:tcPr>
          <w:p w14:paraId="4925D402">
            <w:pPr>
              <w:pStyle w:val="26"/>
            </w:pPr>
            <w:r>
              <w:t>A05010699</w:t>
            </w:r>
          </w:p>
        </w:tc>
        <w:tc>
          <w:tcPr>
            <w:tcW w:w="709" w:type="dxa"/>
            <w:vAlign w:val="center"/>
          </w:tcPr>
          <w:p w14:paraId="14B02EA9">
            <w:pPr>
              <w:pStyle w:val="27"/>
            </w:pPr>
            <w:r>
              <w:rPr>
                <w:rFonts w:hint="eastAsia"/>
              </w:rPr>
              <w:t>个</w:t>
            </w:r>
          </w:p>
        </w:tc>
        <w:tc>
          <w:tcPr>
            <w:tcW w:w="850" w:type="dxa"/>
            <w:vAlign w:val="center"/>
          </w:tcPr>
          <w:p w14:paraId="27C6F55E">
            <w:pPr>
              <w:pStyle w:val="25"/>
            </w:pPr>
            <w:r>
              <w:t>7</w:t>
            </w:r>
          </w:p>
        </w:tc>
        <w:tc>
          <w:tcPr>
            <w:tcW w:w="850" w:type="dxa"/>
            <w:vAlign w:val="center"/>
          </w:tcPr>
          <w:p w14:paraId="1CB72EA5">
            <w:pPr>
              <w:pStyle w:val="25"/>
            </w:pPr>
            <w:r>
              <w:t>0.03</w:t>
            </w:r>
          </w:p>
        </w:tc>
        <w:tc>
          <w:tcPr>
            <w:tcW w:w="964" w:type="dxa"/>
            <w:vAlign w:val="center"/>
          </w:tcPr>
          <w:p w14:paraId="7E4127E7">
            <w:pPr>
              <w:pStyle w:val="25"/>
            </w:pPr>
            <w:r>
              <w:t>0.21</w:t>
            </w:r>
          </w:p>
        </w:tc>
        <w:tc>
          <w:tcPr>
            <w:tcW w:w="964" w:type="dxa"/>
            <w:vAlign w:val="center"/>
          </w:tcPr>
          <w:p w14:paraId="414D8E79">
            <w:pPr>
              <w:pStyle w:val="25"/>
            </w:pPr>
            <w:r>
              <w:t>0.21</w:t>
            </w:r>
          </w:p>
        </w:tc>
        <w:tc>
          <w:tcPr>
            <w:tcW w:w="964" w:type="dxa"/>
            <w:vAlign w:val="center"/>
          </w:tcPr>
          <w:p w14:paraId="79975E68">
            <w:pPr>
              <w:pStyle w:val="25"/>
            </w:pPr>
          </w:p>
        </w:tc>
        <w:tc>
          <w:tcPr>
            <w:tcW w:w="964" w:type="dxa"/>
            <w:vAlign w:val="center"/>
          </w:tcPr>
          <w:p w14:paraId="7A6F4898">
            <w:pPr>
              <w:pStyle w:val="25"/>
            </w:pPr>
          </w:p>
        </w:tc>
        <w:tc>
          <w:tcPr>
            <w:tcW w:w="964" w:type="dxa"/>
            <w:vAlign w:val="center"/>
          </w:tcPr>
          <w:p w14:paraId="27115924">
            <w:pPr>
              <w:pStyle w:val="25"/>
            </w:pPr>
          </w:p>
        </w:tc>
        <w:tc>
          <w:tcPr>
            <w:tcW w:w="964" w:type="dxa"/>
            <w:vAlign w:val="center"/>
          </w:tcPr>
          <w:p w14:paraId="69D04FFB">
            <w:pPr>
              <w:pStyle w:val="25"/>
            </w:pPr>
          </w:p>
        </w:tc>
        <w:tc>
          <w:tcPr>
            <w:tcW w:w="964" w:type="dxa"/>
            <w:vAlign w:val="center"/>
          </w:tcPr>
          <w:p w14:paraId="0252A9F4">
            <w:pPr>
              <w:pStyle w:val="25"/>
            </w:pPr>
          </w:p>
        </w:tc>
        <w:tc>
          <w:tcPr>
            <w:tcW w:w="964" w:type="dxa"/>
            <w:vAlign w:val="center"/>
          </w:tcPr>
          <w:p w14:paraId="49F9FA6D">
            <w:pPr>
              <w:pStyle w:val="25"/>
            </w:pPr>
          </w:p>
        </w:tc>
        <w:tc>
          <w:tcPr>
            <w:tcW w:w="964" w:type="dxa"/>
            <w:vAlign w:val="center"/>
          </w:tcPr>
          <w:p w14:paraId="56A9FDEC">
            <w:pPr>
              <w:pStyle w:val="25"/>
            </w:pPr>
            <w:r>
              <w:t>0.21</w:t>
            </w:r>
          </w:p>
        </w:tc>
      </w:tr>
      <w:tr w14:paraId="10E78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774E3C53">
            <w:pPr>
              <w:pStyle w:val="26"/>
            </w:pPr>
            <w:r>
              <w:rPr>
                <w:rFonts w:hint="eastAsia"/>
              </w:rPr>
              <w:t>人力资源服务产业园运行经费</w:t>
            </w:r>
          </w:p>
        </w:tc>
        <w:tc>
          <w:tcPr>
            <w:tcW w:w="964" w:type="dxa"/>
            <w:vAlign w:val="center"/>
          </w:tcPr>
          <w:p w14:paraId="4DAEB3BF">
            <w:pPr>
              <w:pStyle w:val="25"/>
            </w:pPr>
            <w:r>
              <w:t>300.00</w:t>
            </w:r>
          </w:p>
        </w:tc>
        <w:tc>
          <w:tcPr>
            <w:tcW w:w="1134" w:type="dxa"/>
            <w:vAlign w:val="center"/>
          </w:tcPr>
          <w:p w14:paraId="55817401">
            <w:pPr>
              <w:pStyle w:val="26"/>
            </w:pPr>
            <w:r>
              <w:rPr>
                <w:rFonts w:hint="eastAsia"/>
              </w:rPr>
              <w:t>其他床上装具</w:t>
            </w:r>
          </w:p>
        </w:tc>
        <w:tc>
          <w:tcPr>
            <w:tcW w:w="1134" w:type="dxa"/>
            <w:vAlign w:val="center"/>
          </w:tcPr>
          <w:p w14:paraId="1209AFAA">
            <w:pPr>
              <w:pStyle w:val="26"/>
            </w:pPr>
            <w:r>
              <w:t>A05030499</w:t>
            </w:r>
          </w:p>
        </w:tc>
        <w:tc>
          <w:tcPr>
            <w:tcW w:w="709" w:type="dxa"/>
            <w:vAlign w:val="center"/>
          </w:tcPr>
          <w:p w14:paraId="39E5FA62">
            <w:pPr>
              <w:pStyle w:val="27"/>
            </w:pPr>
            <w:r>
              <w:rPr>
                <w:rFonts w:hint="eastAsia"/>
              </w:rPr>
              <w:t>个</w:t>
            </w:r>
          </w:p>
        </w:tc>
        <w:tc>
          <w:tcPr>
            <w:tcW w:w="850" w:type="dxa"/>
            <w:vAlign w:val="center"/>
          </w:tcPr>
          <w:p w14:paraId="7B4363B6">
            <w:pPr>
              <w:pStyle w:val="25"/>
            </w:pPr>
            <w:r>
              <w:t>6</w:t>
            </w:r>
          </w:p>
        </w:tc>
        <w:tc>
          <w:tcPr>
            <w:tcW w:w="850" w:type="dxa"/>
            <w:vAlign w:val="center"/>
          </w:tcPr>
          <w:p w14:paraId="2FA5AEAE">
            <w:pPr>
              <w:pStyle w:val="25"/>
            </w:pPr>
            <w:r>
              <w:t>0.04</w:t>
            </w:r>
          </w:p>
        </w:tc>
        <w:tc>
          <w:tcPr>
            <w:tcW w:w="964" w:type="dxa"/>
            <w:vAlign w:val="center"/>
          </w:tcPr>
          <w:p w14:paraId="6C650CC7">
            <w:pPr>
              <w:pStyle w:val="25"/>
            </w:pPr>
            <w:r>
              <w:t>0.22</w:t>
            </w:r>
          </w:p>
        </w:tc>
        <w:tc>
          <w:tcPr>
            <w:tcW w:w="964" w:type="dxa"/>
            <w:vAlign w:val="center"/>
          </w:tcPr>
          <w:p w14:paraId="221E63CC">
            <w:pPr>
              <w:pStyle w:val="25"/>
            </w:pPr>
            <w:r>
              <w:t>0.22</w:t>
            </w:r>
          </w:p>
        </w:tc>
        <w:tc>
          <w:tcPr>
            <w:tcW w:w="964" w:type="dxa"/>
            <w:vAlign w:val="center"/>
          </w:tcPr>
          <w:p w14:paraId="6C289807">
            <w:pPr>
              <w:pStyle w:val="25"/>
            </w:pPr>
          </w:p>
        </w:tc>
        <w:tc>
          <w:tcPr>
            <w:tcW w:w="964" w:type="dxa"/>
            <w:vAlign w:val="center"/>
          </w:tcPr>
          <w:p w14:paraId="49860D96">
            <w:pPr>
              <w:pStyle w:val="25"/>
            </w:pPr>
          </w:p>
        </w:tc>
        <w:tc>
          <w:tcPr>
            <w:tcW w:w="964" w:type="dxa"/>
            <w:vAlign w:val="center"/>
          </w:tcPr>
          <w:p w14:paraId="73FA6AC8">
            <w:pPr>
              <w:pStyle w:val="25"/>
            </w:pPr>
          </w:p>
        </w:tc>
        <w:tc>
          <w:tcPr>
            <w:tcW w:w="964" w:type="dxa"/>
            <w:vAlign w:val="center"/>
          </w:tcPr>
          <w:p w14:paraId="1BDEED27">
            <w:pPr>
              <w:pStyle w:val="25"/>
            </w:pPr>
          </w:p>
        </w:tc>
        <w:tc>
          <w:tcPr>
            <w:tcW w:w="964" w:type="dxa"/>
            <w:vAlign w:val="center"/>
          </w:tcPr>
          <w:p w14:paraId="5757CDA3">
            <w:pPr>
              <w:pStyle w:val="25"/>
            </w:pPr>
          </w:p>
        </w:tc>
        <w:tc>
          <w:tcPr>
            <w:tcW w:w="964" w:type="dxa"/>
            <w:vAlign w:val="center"/>
          </w:tcPr>
          <w:p w14:paraId="5433E37F">
            <w:pPr>
              <w:pStyle w:val="25"/>
            </w:pPr>
          </w:p>
        </w:tc>
        <w:tc>
          <w:tcPr>
            <w:tcW w:w="964" w:type="dxa"/>
            <w:vAlign w:val="center"/>
          </w:tcPr>
          <w:p w14:paraId="70B431A9">
            <w:pPr>
              <w:pStyle w:val="25"/>
            </w:pPr>
            <w:r>
              <w:t>0.22</w:t>
            </w:r>
          </w:p>
        </w:tc>
      </w:tr>
      <w:tr w14:paraId="777F8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1805A06A">
            <w:pPr>
              <w:pStyle w:val="26"/>
            </w:pPr>
            <w:r>
              <w:rPr>
                <w:rFonts w:hint="eastAsia"/>
              </w:rPr>
              <w:t>人力资源服务产业园运行经费</w:t>
            </w:r>
          </w:p>
        </w:tc>
        <w:tc>
          <w:tcPr>
            <w:tcW w:w="964" w:type="dxa"/>
            <w:vAlign w:val="center"/>
          </w:tcPr>
          <w:p w14:paraId="58E0CB86">
            <w:pPr>
              <w:pStyle w:val="25"/>
            </w:pPr>
            <w:r>
              <w:t>300.00</w:t>
            </w:r>
          </w:p>
        </w:tc>
        <w:tc>
          <w:tcPr>
            <w:tcW w:w="1134" w:type="dxa"/>
            <w:vAlign w:val="center"/>
          </w:tcPr>
          <w:p w14:paraId="3DD62655">
            <w:pPr>
              <w:pStyle w:val="26"/>
            </w:pPr>
            <w:r>
              <w:rPr>
                <w:rFonts w:hint="eastAsia"/>
              </w:rPr>
              <w:t>网络接入服务</w:t>
            </w:r>
          </w:p>
        </w:tc>
        <w:tc>
          <w:tcPr>
            <w:tcW w:w="1134" w:type="dxa"/>
            <w:vAlign w:val="center"/>
          </w:tcPr>
          <w:p w14:paraId="0C7B23E7">
            <w:pPr>
              <w:pStyle w:val="26"/>
            </w:pPr>
            <w:r>
              <w:t>C17010200</w:t>
            </w:r>
          </w:p>
        </w:tc>
        <w:tc>
          <w:tcPr>
            <w:tcW w:w="709" w:type="dxa"/>
            <w:vAlign w:val="center"/>
          </w:tcPr>
          <w:p w14:paraId="75865C99">
            <w:pPr>
              <w:pStyle w:val="27"/>
            </w:pPr>
            <w:r>
              <w:rPr>
                <w:rFonts w:hint="eastAsia"/>
              </w:rPr>
              <w:t>年</w:t>
            </w:r>
          </w:p>
        </w:tc>
        <w:tc>
          <w:tcPr>
            <w:tcW w:w="850" w:type="dxa"/>
            <w:vAlign w:val="center"/>
          </w:tcPr>
          <w:p w14:paraId="0AC0CDD8">
            <w:pPr>
              <w:pStyle w:val="25"/>
            </w:pPr>
            <w:r>
              <w:t>1</w:t>
            </w:r>
          </w:p>
        </w:tc>
        <w:tc>
          <w:tcPr>
            <w:tcW w:w="850" w:type="dxa"/>
            <w:vAlign w:val="center"/>
          </w:tcPr>
          <w:p w14:paraId="35DC48D8">
            <w:pPr>
              <w:pStyle w:val="25"/>
            </w:pPr>
            <w:r>
              <w:t>3.00</w:t>
            </w:r>
          </w:p>
        </w:tc>
        <w:tc>
          <w:tcPr>
            <w:tcW w:w="964" w:type="dxa"/>
            <w:vAlign w:val="center"/>
          </w:tcPr>
          <w:p w14:paraId="16A7AD70">
            <w:pPr>
              <w:pStyle w:val="25"/>
            </w:pPr>
            <w:r>
              <w:t>3.00</w:t>
            </w:r>
          </w:p>
        </w:tc>
        <w:tc>
          <w:tcPr>
            <w:tcW w:w="964" w:type="dxa"/>
            <w:vAlign w:val="center"/>
          </w:tcPr>
          <w:p w14:paraId="637B61AE">
            <w:pPr>
              <w:pStyle w:val="25"/>
            </w:pPr>
            <w:r>
              <w:t>3.00</w:t>
            </w:r>
          </w:p>
        </w:tc>
        <w:tc>
          <w:tcPr>
            <w:tcW w:w="964" w:type="dxa"/>
            <w:vAlign w:val="center"/>
          </w:tcPr>
          <w:p w14:paraId="65A92B42">
            <w:pPr>
              <w:pStyle w:val="25"/>
            </w:pPr>
          </w:p>
        </w:tc>
        <w:tc>
          <w:tcPr>
            <w:tcW w:w="964" w:type="dxa"/>
            <w:vAlign w:val="center"/>
          </w:tcPr>
          <w:p w14:paraId="15AF2C91">
            <w:pPr>
              <w:pStyle w:val="25"/>
            </w:pPr>
          </w:p>
        </w:tc>
        <w:tc>
          <w:tcPr>
            <w:tcW w:w="964" w:type="dxa"/>
            <w:vAlign w:val="center"/>
          </w:tcPr>
          <w:p w14:paraId="1EDA54E1">
            <w:pPr>
              <w:pStyle w:val="25"/>
            </w:pPr>
          </w:p>
        </w:tc>
        <w:tc>
          <w:tcPr>
            <w:tcW w:w="964" w:type="dxa"/>
            <w:vAlign w:val="center"/>
          </w:tcPr>
          <w:p w14:paraId="33E61BFF">
            <w:pPr>
              <w:pStyle w:val="25"/>
            </w:pPr>
          </w:p>
        </w:tc>
        <w:tc>
          <w:tcPr>
            <w:tcW w:w="964" w:type="dxa"/>
            <w:vAlign w:val="center"/>
          </w:tcPr>
          <w:p w14:paraId="43FE827F">
            <w:pPr>
              <w:pStyle w:val="25"/>
            </w:pPr>
          </w:p>
        </w:tc>
        <w:tc>
          <w:tcPr>
            <w:tcW w:w="964" w:type="dxa"/>
            <w:vAlign w:val="center"/>
          </w:tcPr>
          <w:p w14:paraId="0DE068F3">
            <w:pPr>
              <w:pStyle w:val="25"/>
            </w:pPr>
          </w:p>
        </w:tc>
        <w:tc>
          <w:tcPr>
            <w:tcW w:w="964" w:type="dxa"/>
            <w:vAlign w:val="center"/>
          </w:tcPr>
          <w:p w14:paraId="6887800F">
            <w:pPr>
              <w:pStyle w:val="25"/>
            </w:pPr>
          </w:p>
        </w:tc>
      </w:tr>
      <w:tr w14:paraId="0BBA1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3F5E1C4F">
            <w:pPr>
              <w:pStyle w:val="26"/>
            </w:pPr>
            <w:r>
              <w:rPr>
                <w:rFonts w:hint="eastAsia"/>
              </w:rPr>
              <w:t>人力资源服务产业园运行经费</w:t>
            </w:r>
          </w:p>
        </w:tc>
        <w:tc>
          <w:tcPr>
            <w:tcW w:w="964" w:type="dxa"/>
            <w:vAlign w:val="center"/>
          </w:tcPr>
          <w:p w14:paraId="7B459F56">
            <w:pPr>
              <w:pStyle w:val="25"/>
            </w:pPr>
            <w:r>
              <w:t>300.00</w:t>
            </w:r>
          </w:p>
        </w:tc>
        <w:tc>
          <w:tcPr>
            <w:tcW w:w="1134" w:type="dxa"/>
            <w:vAlign w:val="center"/>
          </w:tcPr>
          <w:p w14:paraId="15076EA0">
            <w:pPr>
              <w:pStyle w:val="26"/>
            </w:pPr>
            <w:r>
              <w:rPr>
                <w:rFonts w:hint="eastAsia"/>
              </w:rPr>
              <w:t>互联网信息服务</w:t>
            </w:r>
          </w:p>
        </w:tc>
        <w:tc>
          <w:tcPr>
            <w:tcW w:w="1134" w:type="dxa"/>
            <w:vAlign w:val="center"/>
          </w:tcPr>
          <w:p w14:paraId="744A1C52">
            <w:pPr>
              <w:pStyle w:val="26"/>
            </w:pPr>
            <w:r>
              <w:t>C17020000</w:t>
            </w:r>
          </w:p>
        </w:tc>
        <w:tc>
          <w:tcPr>
            <w:tcW w:w="709" w:type="dxa"/>
            <w:vAlign w:val="center"/>
          </w:tcPr>
          <w:p w14:paraId="776090F2">
            <w:pPr>
              <w:pStyle w:val="27"/>
            </w:pPr>
            <w:r>
              <w:rPr>
                <w:rFonts w:hint="eastAsia"/>
              </w:rPr>
              <w:t>年</w:t>
            </w:r>
          </w:p>
        </w:tc>
        <w:tc>
          <w:tcPr>
            <w:tcW w:w="850" w:type="dxa"/>
            <w:vAlign w:val="center"/>
          </w:tcPr>
          <w:p w14:paraId="30F3498D">
            <w:pPr>
              <w:pStyle w:val="25"/>
            </w:pPr>
            <w:r>
              <w:t>1</w:t>
            </w:r>
          </w:p>
        </w:tc>
        <w:tc>
          <w:tcPr>
            <w:tcW w:w="850" w:type="dxa"/>
            <w:vAlign w:val="center"/>
          </w:tcPr>
          <w:p w14:paraId="01E597EE">
            <w:pPr>
              <w:pStyle w:val="25"/>
            </w:pPr>
            <w:r>
              <w:t>22.00</w:t>
            </w:r>
          </w:p>
        </w:tc>
        <w:tc>
          <w:tcPr>
            <w:tcW w:w="964" w:type="dxa"/>
            <w:vAlign w:val="center"/>
          </w:tcPr>
          <w:p w14:paraId="388E0FF1">
            <w:pPr>
              <w:pStyle w:val="25"/>
            </w:pPr>
            <w:r>
              <w:t>22.00</w:t>
            </w:r>
          </w:p>
        </w:tc>
        <w:tc>
          <w:tcPr>
            <w:tcW w:w="964" w:type="dxa"/>
            <w:vAlign w:val="center"/>
          </w:tcPr>
          <w:p w14:paraId="02B8DEAF">
            <w:pPr>
              <w:pStyle w:val="25"/>
            </w:pPr>
            <w:r>
              <w:t>22.00</w:t>
            </w:r>
          </w:p>
        </w:tc>
        <w:tc>
          <w:tcPr>
            <w:tcW w:w="964" w:type="dxa"/>
            <w:vAlign w:val="center"/>
          </w:tcPr>
          <w:p w14:paraId="6AA67A61">
            <w:pPr>
              <w:pStyle w:val="25"/>
            </w:pPr>
          </w:p>
        </w:tc>
        <w:tc>
          <w:tcPr>
            <w:tcW w:w="964" w:type="dxa"/>
            <w:vAlign w:val="center"/>
          </w:tcPr>
          <w:p w14:paraId="2A54C7B4">
            <w:pPr>
              <w:pStyle w:val="25"/>
            </w:pPr>
          </w:p>
        </w:tc>
        <w:tc>
          <w:tcPr>
            <w:tcW w:w="964" w:type="dxa"/>
            <w:vAlign w:val="center"/>
          </w:tcPr>
          <w:p w14:paraId="166ADA71">
            <w:pPr>
              <w:pStyle w:val="25"/>
            </w:pPr>
          </w:p>
        </w:tc>
        <w:tc>
          <w:tcPr>
            <w:tcW w:w="964" w:type="dxa"/>
            <w:vAlign w:val="center"/>
          </w:tcPr>
          <w:p w14:paraId="03DEAAF9">
            <w:pPr>
              <w:pStyle w:val="25"/>
            </w:pPr>
          </w:p>
        </w:tc>
        <w:tc>
          <w:tcPr>
            <w:tcW w:w="964" w:type="dxa"/>
            <w:vAlign w:val="center"/>
          </w:tcPr>
          <w:p w14:paraId="51DA4350">
            <w:pPr>
              <w:pStyle w:val="25"/>
            </w:pPr>
          </w:p>
        </w:tc>
        <w:tc>
          <w:tcPr>
            <w:tcW w:w="964" w:type="dxa"/>
            <w:vAlign w:val="center"/>
          </w:tcPr>
          <w:p w14:paraId="4F8F85B1">
            <w:pPr>
              <w:pStyle w:val="25"/>
            </w:pPr>
          </w:p>
        </w:tc>
        <w:tc>
          <w:tcPr>
            <w:tcW w:w="964" w:type="dxa"/>
            <w:vAlign w:val="center"/>
          </w:tcPr>
          <w:p w14:paraId="07D03B61">
            <w:pPr>
              <w:pStyle w:val="25"/>
            </w:pPr>
            <w:r>
              <w:t>22.00</w:t>
            </w:r>
          </w:p>
        </w:tc>
      </w:tr>
      <w:tr w14:paraId="35EA1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62206BF1">
            <w:pPr>
              <w:pStyle w:val="26"/>
            </w:pPr>
            <w:r>
              <w:rPr>
                <w:rFonts w:hint="eastAsia"/>
              </w:rPr>
              <w:t>人力资源服务产业园运行经费</w:t>
            </w:r>
          </w:p>
        </w:tc>
        <w:tc>
          <w:tcPr>
            <w:tcW w:w="964" w:type="dxa"/>
            <w:vAlign w:val="center"/>
          </w:tcPr>
          <w:p w14:paraId="05A192B3">
            <w:pPr>
              <w:pStyle w:val="25"/>
            </w:pPr>
            <w:r>
              <w:t>300.00</w:t>
            </w:r>
          </w:p>
        </w:tc>
        <w:tc>
          <w:tcPr>
            <w:tcW w:w="1134" w:type="dxa"/>
            <w:vAlign w:val="center"/>
          </w:tcPr>
          <w:p w14:paraId="2008B8FD">
            <w:pPr>
              <w:pStyle w:val="26"/>
            </w:pPr>
            <w:r>
              <w:rPr>
                <w:rFonts w:hint="eastAsia"/>
              </w:rPr>
              <w:t>社会与管理咨询服务</w:t>
            </w:r>
          </w:p>
        </w:tc>
        <w:tc>
          <w:tcPr>
            <w:tcW w:w="1134" w:type="dxa"/>
            <w:vAlign w:val="center"/>
          </w:tcPr>
          <w:p w14:paraId="1748092D">
            <w:pPr>
              <w:pStyle w:val="26"/>
            </w:pPr>
            <w:r>
              <w:t>C20030400</w:t>
            </w:r>
          </w:p>
        </w:tc>
        <w:tc>
          <w:tcPr>
            <w:tcW w:w="709" w:type="dxa"/>
            <w:vAlign w:val="center"/>
          </w:tcPr>
          <w:p w14:paraId="2F678BB5">
            <w:pPr>
              <w:pStyle w:val="27"/>
            </w:pPr>
            <w:r>
              <w:rPr>
                <w:rFonts w:hint="eastAsia"/>
              </w:rPr>
              <w:t>年</w:t>
            </w:r>
          </w:p>
        </w:tc>
        <w:tc>
          <w:tcPr>
            <w:tcW w:w="850" w:type="dxa"/>
            <w:vAlign w:val="center"/>
          </w:tcPr>
          <w:p w14:paraId="3364CAC4">
            <w:pPr>
              <w:pStyle w:val="25"/>
            </w:pPr>
            <w:r>
              <w:t>1</w:t>
            </w:r>
          </w:p>
        </w:tc>
        <w:tc>
          <w:tcPr>
            <w:tcW w:w="850" w:type="dxa"/>
            <w:vAlign w:val="center"/>
          </w:tcPr>
          <w:p w14:paraId="1B1AC19F">
            <w:pPr>
              <w:pStyle w:val="25"/>
            </w:pPr>
            <w:r>
              <w:t>3.00</w:t>
            </w:r>
          </w:p>
        </w:tc>
        <w:tc>
          <w:tcPr>
            <w:tcW w:w="964" w:type="dxa"/>
            <w:vAlign w:val="center"/>
          </w:tcPr>
          <w:p w14:paraId="00DE8DC9">
            <w:pPr>
              <w:pStyle w:val="25"/>
            </w:pPr>
            <w:r>
              <w:t>3.00</w:t>
            </w:r>
          </w:p>
        </w:tc>
        <w:tc>
          <w:tcPr>
            <w:tcW w:w="964" w:type="dxa"/>
            <w:vAlign w:val="center"/>
          </w:tcPr>
          <w:p w14:paraId="01567839">
            <w:pPr>
              <w:pStyle w:val="25"/>
            </w:pPr>
            <w:r>
              <w:t>3.00</w:t>
            </w:r>
          </w:p>
        </w:tc>
        <w:tc>
          <w:tcPr>
            <w:tcW w:w="964" w:type="dxa"/>
            <w:vAlign w:val="center"/>
          </w:tcPr>
          <w:p w14:paraId="02E9F282">
            <w:pPr>
              <w:pStyle w:val="25"/>
            </w:pPr>
          </w:p>
        </w:tc>
        <w:tc>
          <w:tcPr>
            <w:tcW w:w="964" w:type="dxa"/>
            <w:vAlign w:val="center"/>
          </w:tcPr>
          <w:p w14:paraId="386BA968">
            <w:pPr>
              <w:pStyle w:val="25"/>
            </w:pPr>
          </w:p>
        </w:tc>
        <w:tc>
          <w:tcPr>
            <w:tcW w:w="964" w:type="dxa"/>
            <w:vAlign w:val="center"/>
          </w:tcPr>
          <w:p w14:paraId="621C0E0A">
            <w:pPr>
              <w:pStyle w:val="25"/>
            </w:pPr>
          </w:p>
        </w:tc>
        <w:tc>
          <w:tcPr>
            <w:tcW w:w="964" w:type="dxa"/>
            <w:vAlign w:val="center"/>
          </w:tcPr>
          <w:p w14:paraId="34C57F30">
            <w:pPr>
              <w:pStyle w:val="25"/>
            </w:pPr>
          </w:p>
        </w:tc>
        <w:tc>
          <w:tcPr>
            <w:tcW w:w="964" w:type="dxa"/>
            <w:vAlign w:val="center"/>
          </w:tcPr>
          <w:p w14:paraId="461966B2">
            <w:pPr>
              <w:pStyle w:val="25"/>
            </w:pPr>
          </w:p>
        </w:tc>
        <w:tc>
          <w:tcPr>
            <w:tcW w:w="964" w:type="dxa"/>
            <w:vAlign w:val="center"/>
          </w:tcPr>
          <w:p w14:paraId="686B6AE3">
            <w:pPr>
              <w:pStyle w:val="25"/>
            </w:pPr>
          </w:p>
        </w:tc>
        <w:tc>
          <w:tcPr>
            <w:tcW w:w="964" w:type="dxa"/>
            <w:vAlign w:val="center"/>
          </w:tcPr>
          <w:p w14:paraId="1305F7D7">
            <w:pPr>
              <w:pStyle w:val="25"/>
            </w:pPr>
            <w:r>
              <w:t>3.00</w:t>
            </w:r>
          </w:p>
        </w:tc>
      </w:tr>
      <w:tr w14:paraId="28E02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4115637B">
            <w:pPr>
              <w:pStyle w:val="26"/>
            </w:pPr>
            <w:r>
              <w:rPr>
                <w:rFonts w:hint="eastAsia"/>
              </w:rPr>
              <w:t>人力资源服务产业园运行经费</w:t>
            </w:r>
          </w:p>
        </w:tc>
        <w:tc>
          <w:tcPr>
            <w:tcW w:w="964" w:type="dxa"/>
            <w:vAlign w:val="center"/>
          </w:tcPr>
          <w:p w14:paraId="1AEC4CED">
            <w:pPr>
              <w:pStyle w:val="25"/>
            </w:pPr>
            <w:r>
              <w:t>300.00</w:t>
            </w:r>
          </w:p>
        </w:tc>
        <w:tc>
          <w:tcPr>
            <w:tcW w:w="1134" w:type="dxa"/>
            <w:vAlign w:val="center"/>
          </w:tcPr>
          <w:p w14:paraId="0C0A7428">
            <w:pPr>
              <w:pStyle w:val="26"/>
            </w:pPr>
            <w:r>
              <w:rPr>
                <w:rFonts w:hint="eastAsia"/>
              </w:rPr>
              <w:t>房屋租赁服务</w:t>
            </w:r>
          </w:p>
        </w:tc>
        <w:tc>
          <w:tcPr>
            <w:tcW w:w="1134" w:type="dxa"/>
            <w:vAlign w:val="center"/>
          </w:tcPr>
          <w:p w14:paraId="008C79F7">
            <w:pPr>
              <w:pStyle w:val="26"/>
            </w:pPr>
            <w:r>
              <w:t>C21020000</w:t>
            </w:r>
          </w:p>
        </w:tc>
        <w:tc>
          <w:tcPr>
            <w:tcW w:w="709" w:type="dxa"/>
            <w:vAlign w:val="center"/>
          </w:tcPr>
          <w:p w14:paraId="7FFAEFB0">
            <w:pPr>
              <w:pStyle w:val="27"/>
            </w:pPr>
            <w:r>
              <w:rPr>
                <w:rFonts w:hint="eastAsia"/>
              </w:rPr>
              <w:t>年</w:t>
            </w:r>
          </w:p>
        </w:tc>
        <w:tc>
          <w:tcPr>
            <w:tcW w:w="850" w:type="dxa"/>
            <w:vAlign w:val="center"/>
          </w:tcPr>
          <w:p w14:paraId="4DE64171">
            <w:pPr>
              <w:pStyle w:val="25"/>
            </w:pPr>
            <w:r>
              <w:t>1</w:t>
            </w:r>
          </w:p>
        </w:tc>
        <w:tc>
          <w:tcPr>
            <w:tcW w:w="850" w:type="dxa"/>
            <w:vAlign w:val="center"/>
          </w:tcPr>
          <w:p w14:paraId="3ECB1A69">
            <w:pPr>
              <w:pStyle w:val="25"/>
            </w:pPr>
            <w:r>
              <w:t>70.80</w:t>
            </w:r>
          </w:p>
        </w:tc>
        <w:tc>
          <w:tcPr>
            <w:tcW w:w="964" w:type="dxa"/>
            <w:vAlign w:val="center"/>
          </w:tcPr>
          <w:p w14:paraId="3535A523">
            <w:pPr>
              <w:pStyle w:val="25"/>
            </w:pPr>
            <w:r>
              <w:t>70.80</w:t>
            </w:r>
          </w:p>
        </w:tc>
        <w:tc>
          <w:tcPr>
            <w:tcW w:w="964" w:type="dxa"/>
            <w:vAlign w:val="center"/>
          </w:tcPr>
          <w:p w14:paraId="1E42DCB8">
            <w:pPr>
              <w:pStyle w:val="25"/>
            </w:pPr>
            <w:r>
              <w:t>70.80</w:t>
            </w:r>
          </w:p>
        </w:tc>
        <w:tc>
          <w:tcPr>
            <w:tcW w:w="964" w:type="dxa"/>
            <w:vAlign w:val="center"/>
          </w:tcPr>
          <w:p w14:paraId="4850654A">
            <w:pPr>
              <w:pStyle w:val="25"/>
            </w:pPr>
          </w:p>
        </w:tc>
        <w:tc>
          <w:tcPr>
            <w:tcW w:w="964" w:type="dxa"/>
            <w:vAlign w:val="center"/>
          </w:tcPr>
          <w:p w14:paraId="54E1B547">
            <w:pPr>
              <w:pStyle w:val="25"/>
            </w:pPr>
          </w:p>
        </w:tc>
        <w:tc>
          <w:tcPr>
            <w:tcW w:w="964" w:type="dxa"/>
            <w:vAlign w:val="center"/>
          </w:tcPr>
          <w:p w14:paraId="5BDC2038">
            <w:pPr>
              <w:pStyle w:val="25"/>
            </w:pPr>
          </w:p>
        </w:tc>
        <w:tc>
          <w:tcPr>
            <w:tcW w:w="964" w:type="dxa"/>
            <w:vAlign w:val="center"/>
          </w:tcPr>
          <w:p w14:paraId="50349A7C">
            <w:pPr>
              <w:pStyle w:val="25"/>
            </w:pPr>
          </w:p>
        </w:tc>
        <w:tc>
          <w:tcPr>
            <w:tcW w:w="964" w:type="dxa"/>
            <w:vAlign w:val="center"/>
          </w:tcPr>
          <w:p w14:paraId="52936771">
            <w:pPr>
              <w:pStyle w:val="25"/>
            </w:pPr>
          </w:p>
        </w:tc>
        <w:tc>
          <w:tcPr>
            <w:tcW w:w="964" w:type="dxa"/>
            <w:vAlign w:val="center"/>
          </w:tcPr>
          <w:p w14:paraId="3223E5AD">
            <w:pPr>
              <w:pStyle w:val="25"/>
            </w:pPr>
          </w:p>
        </w:tc>
        <w:tc>
          <w:tcPr>
            <w:tcW w:w="964" w:type="dxa"/>
            <w:vAlign w:val="center"/>
          </w:tcPr>
          <w:p w14:paraId="293F3910">
            <w:pPr>
              <w:pStyle w:val="25"/>
            </w:pPr>
          </w:p>
        </w:tc>
      </w:tr>
      <w:tr w14:paraId="7CC84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6A08ED2C">
            <w:pPr>
              <w:pStyle w:val="26"/>
            </w:pPr>
            <w:r>
              <w:rPr>
                <w:rFonts w:hint="eastAsia"/>
              </w:rPr>
              <w:t>人力资源服务产业园运行经费</w:t>
            </w:r>
          </w:p>
        </w:tc>
        <w:tc>
          <w:tcPr>
            <w:tcW w:w="964" w:type="dxa"/>
            <w:vAlign w:val="center"/>
          </w:tcPr>
          <w:p w14:paraId="7150071B">
            <w:pPr>
              <w:pStyle w:val="25"/>
            </w:pPr>
            <w:r>
              <w:t>300.00</w:t>
            </w:r>
          </w:p>
        </w:tc>
        <w:tc>
          <w:tcPr>
            <w:tcW w:w="1134" w:type="dxa"/>
            <w:vAlign w:val="center"/>
          </w:tcPr>
          <w:p w14:paraId="728EEF3B">
            <w:pPr>
              <w:pStyle w:val="26"/>
            </w:pPr>
            <w:r>
              <w:rPr>
                <w:rFonts w:hint="eastAsia"/>
              </w:rPr>
              <w:t>物业管理服务</w:t>
            </w:r>
          </w:p>
        </w:tc>
        <w:tc>
          <w:tcPr>
            <w:tcW w:w="1134" w:type="dxa"/>
            <w:vAlign w:val="center"/>
          </w:tcPr>
          <w:p w14:paraId="56DA547E">
            <w:pPr>
              <w:pStyle w:val="26"/>
            </w:pPr>
            <w:r>
              <w:t>C21040000</w:t>
            </w:r>
          </w:p>
        </w:tc>
        <w:tc>
          <w:tcPr>
            <w:tcW w:w="709" w:type="dxa"/>
            <w:vAlign w:val="center"/>
          </w:tcPr>
          <w:p w14:paraId="69635589">
            <w:pPr>
              <w:pStyle w:val="27"/>
            </w:pPr>
            <w:r>
              <w:rPr>
                <w:rFonts w:hint="eastAsia"/>
              </w:rPr>
              <w:t>年</w:t>
            </w:r>
          </w:p>
        </w:tc>
        <w:tc>
          <w:tcPr>
            <w:tcW w:w="850" w:type="dxa"/>
            <w:vAlign w:val="center"/>
          </w:tcPr>
          <w:p w14:paraId="4977B6C4">
            <w:pPr>
              <w:pStyle w:val="25"/>
            </w:pPr>
            <w:r>
              <w:t>1</w:t>
            </w:r>
          </w:p>
        </w:tc>
        <w:tc>
          <w:tcPr>
            <w:tcW w:w="850" w:type="dxa"/>
            <w:vAlign w:val="center"/>
          </w:tcPr>
          <w:p w14:paraId="6939446F">
            <w:pPr>
              <w:pStyle w:val="25"/>
            </w:pPr>
            <w:r>
              <w:t>29.20</w:t>
            </w:r>
          </w:p>
        </w:tc>
        <w:tc>
          <w:tcPr>
            <w:tcW w:w="964" w:type="dxa"/>
            <w:vAlign w:val="center"/>
          </w:tcPr>
          <w:p w14:paraId="2FF8248D">
            <w:pPr>
              <w:pStyle w:val="25"/>
            </w:pPr>
            <w:r>
              <w:t>29.20</w:t>
            </w:r>
          </w:p>
        </w:tc>
        <w:tc>
          <w:tcPr>
            <w:tcW w:w="964" w:type="dxa"/>
            <w:vAlign w:val="center"/>
          </w:tcPr>
          <w:p w14:paraId="06AFB727">
            <w:pPr>
              <w:pStyle w:val="25"/>
            </w:pPr>
            <w:r>
              <w:t>29.20</w:t>
            </w:r>
          </w:p>
        </w:tc>
        <w:tc>
          <w:tcPr>
            <w:tcW w:w="964" w:type="dxa"/>
            <w:vAlign w:val="center"/>
          </w:tcPr>
          <w:p w14:paraId="1B2B8380">
            <w:pPr>
              <w:pStyle w:val="25"/>
            </w:pPr>
          </w:p>
        </w:tc>
        <w:tc>
          <w:tcPr>
            <w:tcW w:w="964" w:type="dxa"/>
            <w:vAlign w:val="center"/>
          </w:tcPr>
          <w:p w14:paraId="421C0AB8">
            <w:pPr>
              <w:pStyle w:val="25"/>
            </w:pPr>
          </w:p>
        </w:tc>
        <w:tc>
          <w:tcPr>
            <w:tcW w:w="964" w:type="dxa"/>
            <w:vAlign w:val="center"/>
          </w:tcPr>
          <w:p w14:paraId="676B13CA">
            <w:pPr>
              <w:pStyle w:val="25"/>
            </w:pPr>
          </w:p>
        </w:tc>
        <w:tc>
          <w:tcPr>
            <w:tcW w:w="964" w:type="dxa"/>
            <w:vAlign w:val="center"/>
          </w:tcPr>
          <w:p w14:paraId="70F0E51F">
            <w:pPr>
              <w:pStyle w:val="25"/>
            </w:pPr>
          </w:p>
        </w:tc>
        <w:tc>
          <w:tcPr>
            <w:tcW w:w="964" w:type="dxa"/>
            <w:vAlign w:val="center"/>
          </w:tcPr>
          <w:p w14:paraId="3BA19695">
            <w:pPr>
              <w:pStyle w:val="25"/>
            </w:pPr>
          </w:p>
        </w:tc>
        <w:tc>
          <w:tcPr>
            <w:tcW w:w="964" w:type="dxa"/>
            <w:vAlign w:val="center"/>
          </w:tcPr>
          <w:p w14:paraId="1B859580">
            <w:pPr>
              <w:pStyle w:val="25"/>
            </w:pPr>
          </w:p>
        </w:tc>
        <w:tc>
          <w:tcPr>
            <w:tcW w:w="964" w:type="dxa"/>
            <w:vAlign w:val="center"/>
          </w:tcPr>
          <w:p w14:paraId="3724E15F">
            <w:pPr>
              <w:pStyle w:val="25"/>
            </w:pPr>
          </w:p>
        </w:tc>
      </w:tr>
      <w:tr w14:paraId="426F1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2F321A0C">
            <w:pPr>
              <w:pStyle w:val="26"/>
            </w:pPr>
            <w:r>
              <w:rPr>
                <w:rFonts w:hint="eastAsia"/>
              </w:rPr>
              <w:t>人力资源服务产业园运行经费</w:t>
            </w:r>
          </w:p>
        </w:tc>
        <w:tc>
          <w:tcPr>
            <w:tcW w:w="964" w:type="dxa"/>
            <w:vAlign w:val="center"/>
          </w:tcPr>
          <w:p w14:paraId="3728BC24">
            <w:pPr>
              <w:pStyle w:val="25"/>
            </w:pPr>
            <w:r>
              <w:t>300.00</w:t>
            </w:r>
          </w:p>
        </w:tc>
        <w:tc>
          <w:tcPr>
            <w:tcW w:w="1134" w:type="dxa"/>
            <w:vAlign w:val="center"/>
          </w:tcPr>
          <w:p w14:paraId="1DF924F4">
            <w:pPr>
              <w:pStyle w:val="26"/>
            </w:pPr>
            <w:r>
              <w:rPr>
                <w:rFonts w:hint="eastAsia"/>
              </w:rPr>
              <w:t>一般会议服务</w:t>
            </w:r>
          </w:p>
        </w:tc>
        <w:tc>
          <w:tcPr>
            <w:tcW w:w="1134" w:type="dxa"/>
            <w:vAlign w:val="center"/>
          </w:tcPr>
          <w:p w14:paraId="0000069D">
            <w:pPr>
              <w:pStyle w:val="26"/>
            </w:pPr>
            <w:r>
              <w:t>C22010200</w:t>
            </w:r>
          </w:p>
        </w:tc>
        <w:tc>
          <w:tcPr>
            <w:tcW w:w="709" w:type="dxa"/>
            <w:vAlign w:val="center"/>
          </w:tcPr>
          <w:p w14:paraId="37108EDE">
            <w:pPr>
              <w:pStyle w:val="27"/>
            </w:pPr>
            <w:r>
              <w:rPr>
                <w:rFonts w:hint="eastAsia"/>
              </w:rPr>
              <w:t>次</w:t>
            </w:r>
          </w:p>
        </w:tc>
        <w:tc>
          <w:tcPr>
            <w:tcW w:w="850" w:type="dxa"/>
            <w:vAlign w:val="center"/>
          </w:tcPr>
          <w:p w14:paraId="21DD2CC7">
            <w:pPr>
              <w:pStyle w:val="25"/>
            </w:pPr>
            <w:r>
              <w:t>1</w:t>
            </w:r>
          </w:p>
        </w:tc>
        <w:tc>
          <w:tcPr>
            <w:tcW w:w="850" w:type="dxa"/>
            <w:vAlign w:val="center"/>
          </w:tcPr>
          <w:p w14:paraId="0FE4A53C">
            <w:pPr>
              <w:pStyle w:val="25"/>
            </w:pPr>
            <w:r>
              <w:t>4.00</w:t>
            </w:r>
          </w:p>
        </w:tc>
        <w:tc>
          <w:tcPr>
            <w:tcW w:w="964" w:type="dxa"/>
            <w:vAlign w:val="center"/>
          </w:tcPr>
          <w:p w14:paraId="437C9AFF">
            <w:pPr>
              <w:pStyle w:val="25"/>
            </w:pPr>
            <w:r>
              <w:t>4.00</w:t>
            </w:r>
          </w:p>
        </w:tc>
        <w:tc>
          <w:tcPr>
            <w:tcW w:w="964" w:type="dxa"/>
            <w:vAlign w:val="center"/>
          </w:tcPr>
          <w:p w14:paraId="3109F9C4">
            <w:pPr>
              <w:pStyle w:val="25"/>
            </w:pPr>
            <w:r>
              <w:t>4.00</w:t>
            </w:r>
          </w:p>
        </w:tc>
        <w:tc>
          <w:tcPr>
            <w:tcW w:w="964" w:type="dxa"/>
            <w:vAlign w:val="center"/>
          </w:tcPr>
          <w:p w14:paraId="2C1EB326">
            <w:pPr>
              <w:pStyle w:val="25"/>
            </w:pPr>
          </w:p>
        </w:tc>
        <w:tc>
          <w:tcPr>
            <w:tcW w:w="964" w:type="dxa"/>
            <w:vAlign w:val="center"/>
          </w:tcPr>
          <w:p w14:paraId="09FA582E">
            <w:pPr>
              <w:pStyle w:val="25"/>
            </w:pPr>
          </w:p>
        </w:tc>
        <w:tc>
          <w:tcPr>
            <w:tcW w:w="964" w:type="dxa"/>
            <w:vAlign w:val="center"/>
          </w:tcPr>
          <w:p w14:paraId="25AE902C">
            <w:pPr>
              <w:pStyle w:val="25"/>
            </w:pPr>
          </w:p>
        </w:tc>
        <w:tc>
          <w:tcPr>
            <w:tcW w:w="964" w:type="dxa"/>
            <w:vAlign w:val="center"/>
          </w:tcPr>
          <w:p w14:paraId="06B09ACA">
            <w:pPr>
              <w:pStyle w:val="25"/>
            </w:pPr>
          </w:p>
        </w:tc>
        <w:tc>
          <w:tcPr>
            <w:tcW w:w="964" w:type="dxa"/>
            <w:vAlign w:val="center"/>
          </w:tcPr>
          <w:p w14:paraId="106947C2">
            <w:pPr>
              <w:pStyle w:val="25"/>
            </w:pPr>
          </w:p>
        </w:tc>
        <w:tc>
          <w:tcPr>
            <w:tcW w:w="964" w:type="dxa"/>
            <w:vAlign w:val="center"/>
          </w:tcPr>
          <w:p w14:paraId="37690224">
            <w:pPr>
              <w:pStyle w:val="25"/>
            </w:pPr>
          </w:p>
        </w:tc>
        <w:tc>
          <w:tcPr>
            <w:tcW w:w="964" w:type="dxa"/>
            <w:vAlign w:val="center"/>
          </w:tcPr>
          <w:p w14:paraId="6B180E2A">
            <w:pPr>
              <w:pStyle w:val="25"/>
            </w:pPr>
            <w:r>
              <w:t>4.00</w:t>
            </w:r>
          </w:p>
        </w:tc>
      </w:tr>
      <w:tr w14:paraId="57810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49D0AC21">
            <w:pPr>
              <w:pStyle w:val="26"/>
            </w:pPr>
            <w:r>
              <w:rPr>
                <w:rFonts w:hint="eastAsia"/>
              </w:rPr>
              <w:t>人力资源服务产业园运行经费</w:t>
            </w:r>
          </w:p>
        </w:tc>
        <w:tc>
          <w:tcPr>
            <w:tcW w:w="964" w:type="dxa"/>
            <w:vAlign w:val="center"/>
          </w:tcPr>
          <w:p w14:paraId="00500A58">
            <w:pPr>
              <w:pStyle w:val="25"/>
            </w:pPr>
            <w:r>
              <w:t>300.00</w:t>
            </w:r>
          </w:p>
        </w:tc>
        <w:tc>
          <w:tcPr>
            <w:tcW w:w="1134" w:type="dxa"/>
            <w:vAlign w:val="center"/>
          </w:tcPr>
          <w:p w14:paraId="527DF3ED">
            <w:pPr>
              <w:pStyle w:val="26"/>
            </w:pPr>
            <w:r>
              <w:rPr>
                <w:rFonts w:hint="eastAsia"/>
              </w:rPr>
              <w:t>其他印刷服务</w:t>
            </w:r>
          </w:p>
        </w:tc>
        <w:tc>
          <w:tcPr>
            <w:tcW w:w="1134" w:type="dxa"/>
            <w:vAlign w:val="center"/>
          </w:tcPr>
          <w:p w14:paraId="14E182DE">
            <w:pPr>
              <w:pStyle w:val="26"/>
            </w:pPr>
            <w:r>
              <w:t>C23090199</w:t>
            </w:r>
          </w:p>
        </w:tc>
        <w:tc>
          <w:tcPr>
            <w:tcW w:w="709" w:type="dxa"/>
            <w:vAlign w:val="center"/>
          </w:tcPr>
          <w:p w14:paraId="26A306F7">
            <w:pPr>
              <w:pStyle w:val="27"/>
            </w:pPr>
            <w:r>
              <w:rPr>
                <w:rFonts w:hint="eastAsia"/>
              </w:rPr>
              <w:t>年</w:t>
            </w:r>
          </w:p>
        </w:tc>
        <w:tc>
          <w:tcPr>
            <w:tcW w:w="850" w:type="dxa"/>
            <w:vAlign w:val="center"/>
          </w:tcPr>
          <w:p w14:paraId="536593A5">
            <w:pPr>
              <w:pStyle w:val="25"/>
            </w:pPr>
            <w:r>
              <w:t>1</w:t>
            </w:r>
          </w:p>
        </w:tc>
        <w:tc>
          <w:tcPr>
            <w:tcW w:w="850" w:type="dxa"/>
            <w:vAlign w:val="center"/>
          </w:tcPr>
          <w:p w14:paraId="29A37FDA">
            <w:pPr>
              <w:pStyle w:val="25"/>
            </w:pPr>
            <w:r>
              <w:t>7.99</w:t>
            </w:r>
          </w:p>
        </w:tc>
        <w:tc>
          <w:tcPr>
            <w:tcW w:w="964" w:type="dxa"/>
            <w:vAlign w:val="center"/>
          </w:tcPr>
          <w:p w14:paraId="0F7D41C0">
            <w:pPr>
              <w:pStyle w:val="25"/>
            </w:pPr>
            <w:r>
              <w:t>7.99</w:t>
            </w:r>
          </w:p>
        </w:tc>
        <w:tc>
          <w:tcPr>
            <w:tcW w:w="964" w:type="dxa"/>
            <w:vAlign w:val="center"/>
          </w:tcPr>
          <w:p w14:paraId="769192CF">
            <w:pPr>
              <w:pStyle w:val="25"/>
            </w:pPr>
            <w:r>
              <w:t>7.99</w:t>
            </w:r>
          </w:p>
        </w:tc>
        <w:tc>
          <w:tcPr>
            <w:tcW w:w="964" w:type="dxa"/>
            <w:vAlign w:val="center"/>
          </w:tcPr>
          <w:p w14:paraId="244F1464">
            <w:pPr>
              <w:pStyle w:val="25"/>
            </w:pPr>
          </w:p>
        </w:tc>
        <w:tc>
          <w:tcPr>
            <w:tcW w:w="964" w:type="dxa"/>
            <w:vAlign w:val="center"/>
          </w:tcPr>
          <w:p w14:paraId="464C1D05">
            <w:pPr>
              <w:pStyle w:val="25"/>
            </w:pPr>
          </w:p>
        </w:tc>
        <w:tc>
          <w:tcPr>
            <w:tcW w:w="964" w:type="dxa"/>
            <w:vAlign w:val="center"/>
          </w:tcPr>
          <w:p w14:paraId="0C559E04">
            <w:pPr>
              <w:pStyle w:val="25"/>
            </w:pPr>
          </w:p>
        </w:tc>
        <w:tc>
          <w:tcPr>
            <w:tcW w:w="964" w:type="dxa"/>
            <w:vAlign w:val="center"/>
          </w:tcPr>
          <w:p w14:paraId="4BB808E2">
            <w:pPr>
              <w:pStyle w:val="25"/>
            </w:pPr>
          </w:p>
        </w:tc>
        <w:tc>
          <w:tcPr>
            <w:tcW w:w="964" w:type="dxa"/>
            <w:vAlign w:val="center"/>
          </w:tcPr>
          <w:p w14:paraId="01C2AC55">
            <w:pPr>
              <w:pStyle w:val="25"/>
            </w:pPr>
          </w:p>
        </w:tc>
        <w:tc>
          <w:tcPr>
            <w:tcW w:w="964" w:type="dxa"/>
            <w:vAlign w:val="center"/>
          </w:tcPr>
          <w:p w14:paraId="1A595A70">
            <w:pPr>
              <w:pStyle w:val="25"/>
            </w:pPr>
          </w:p>
        </w:tc>
        <w:tc>
          <w:tcPr>
            <w:tcW w:w="964" w:type="dxa"/>
            <w:vAlign w:val="center"/>
          </w:tcPr>
          <w:p w14:paraId="05EBDFAA">
            <w:pPr>
              <w:pStyle w:val="25"/>
            </w:pPr>
            <w:r>
              <w:t>7.99</w:t>
            </w:r>
          </w:p>
        </w:tc>
      </w:tr>
      <w:tr w14:paraId="79B92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jc w:val="center"/>
        </w:trPr>
        <w:tc>
          <w:tcPr>
            <w:tcW w:w="1701" w:type="dxa"/>
            <w:vAlign w:val="center"/>
          </w:tcPr>
          <w:p w14:paraId="17D6F0CA">
            <w:pPr>
              <w:pStyle w:val="26"/>
            </w:pPr>
            <w:r>
              <w:rPr>
                <w:rFonts w:hint="eastAsia"/>
              </w:rPr>
              <w:t>人力资源服务产业园运行经费</w:t>
            </w:r>
          </w:p>
        </w:tc>
        <w:tc>
          <w:tcPr>
            <w:tcW w:w="964" w:type="dxa"/>
            <w:vAlign w:val="center"/>
          </w:tcPr>
          <w:p w14:paraId="448A1149">
            <w:pPr>
              <w:pStyle w:val="25"/>
            </w:pPr>
            <w:r>
              <w:t>300.00</w:t>
            </w:r>
          </w:p>
        </w:tc>
        <w:tc>
          <w:tcPr>
            <w:tcW w:w="1134" w:type="dxa"/>
            <w:vAlign w:val="center"/>
          </w:tcPr>
          <w:p w14:paraId="584EF1E4">
            <w:pPr>
              <w:pStyle w:val="26"/>
            </w:pPr>
            <w:r>
              <w:rPr>
                <w:rFonts w:hint="eastAsia"/>
              </w:rPr>
              <w:t>社会保障类合作服务</w:t>
            </w:r>
          </w:p>
        </w:tc>
        <w:tc>
          <w:tcPr>
            <w:tcW w:w="1134" w:type="dxa"/>
            <w:vAlign w:val="center"/>
          </w:tcPr>
          <w:p w14:paraId="0C96B0B1">
            <w:pPr>
              <w:pStyle w:val="26"/>
            </w:pPr>
            <w:r>
              <w:t>C24090000</w:t>
            </w:r>
          </w:p>
        </w:tc>
        <w:tc>
          <w:tcPr>
            <w:tcW w:w="709" w:type="dxa"/>
            <w:vAlign w:val="center"/>
          </w:tcPr>
          <w:p w14:paraId="2AD6A38C">
            <w:pPr>
              <w:pStyle w:val="27"/>
            </w:pPr>
            <w:r>
              <w:rPr>
                <w:rFonts w:hint="eastAsia"/>
              </w:rPr>
              <w:t>年</w:t>
            </w:r>
          </w:p>
        </w:tc>
        <w:tc>
          <w:tcPr>
            <w:tcW w:w="850" w:type="dxa"/>
            <w:vAlign w:val="center"/>
          </w:tcPr>
          <w:p w14:paraId="404CD654">
            <w:pPr>
              <w:pStyle w:val="25"/>
            </w:pPr>
            <w:r>
              <w:t>1</w:t>
            </w:r>
          </w:p>
        </w:tc>
        <w:tc>
          <w:tcPr>
            <w:tcW w:w="850" w:type="dxa"/>
            <w:vAlign w:val="center"/>
          </w:tcPr>
          <w:p w14:paraId="6B4F956F">
            <w:pPr>
              <w:pStyle w:val="25"/>
            </w:pPr>
            <w:r>
              <w:t>50.00</w:t>
            </w:r>
          </w:p>
        </w:tc>
        <w:tc>
          <w:tcPr>
            <w:tcW w:w="964" w:type="dxa"/>
            <w:vAlign w:val="center"/>
          </w:tcPr>
          <w:p w14:paraId="49E67FB5">
            <w:pPr>
              <w:pStyle w:val="25"/>
            </w:pPr>
            <w:r>
              <w:t>50.00</w:t>
            </w:r>
          </w:p>
        </w:tc>
        <w:tc>
          <w:tcPr>
            <w:tcW w:w="964" w:type="dxa"/>
            <w:vAlign w:val="center"/>
          </w:tcPr>
          <w:p w14:paraId="1547A4BB">
            <w:pPr>
              <w:pStyle w:val="25"/>
            </w:pPr>
            <w:r>
              <w:t>50.00</w:t>
            </w:r>
          </w:p>
        </w:tc>
        <w:tc>
          <w:tcPr>
            <w:tcW w:w="964" w:type="dxa"/>
            <w:vAlign w:val="center"/>
          </w:tcPr>
          <w:p w14:paraId="6053AA73">
            <w:pPr>
              <w:pStyle w:val="25"/>
            </w:pPr>
          </w:p>
        </w:tc>
        <w:tc>
          <w:tcPr>
            <w:tcW w:w="964" w:type="dxa"/>
            <w:vAlign w:val="center"/>
          </w:tcPr>
          <w:p w14:paraId="546F3C8F">
            <w:pPr>
              <w:pStyle w:val="25"/>
            </w:pPr>
          </w:p>
        </w:tc>
        <w:tc>
          <w:tcPr>
            <w:tcW w:w="964" w:type="dxa"/>
            <w:vAlign w:val="center"/>
          </w:tcPr>
          <w:p w14:paraId="600AEEE4">
            <w:pPr>
              <w:pStyle w:val="25"/>
            </w:pPr>
          </w:p>
        </w:tc>
        <w:tc>
          <w:tcPr>
            <w:tcW w:w="964" w:type="dxa"/>
            <w:vAlign w:val="center"/>
          </w:tcPr>
          <w:p w14:paraId="2404D3C3">
            <w:pPr>
              <w:pStyle w:val="25"/>
            </w:pPr>
          </w:p>
        </w:tc>
        <w:tc>
          <w:tcPr>
            <w:tcW w:w="964" w:type="dxa"/>
            <w:vAlign w:val="center"/>
          </w:tcPr>
          <w:p w14:paraId="5A390F65">
            <w:pPr>
              <w:pStyle w:val="25"/>
            </w:pPr>
          </w:p>
        </w:tc>
        <w:tc>
          <w:tcPr>
            <w:tcW w:w="964" w:type="dxa"/>
            <w:vAlign w:val="center"/>
          </w:tcPr>
          <w:p w14:paraId="152640D4">
            <w:pPr>
              <w:pStyle w:val="25"/>
            </w:pPr>
          </w:p>
        </w:tc>
        <w:tc>
          <w:tcPr>
            <w:tcW w:w="964" w:type="dxa"/>
            <w:vAlign w:val="center"/>
          </w:tcPr>
          <w:p w14:paraId="41A1F722">
            <w:pPr>
              <w:pStyle w:val="25"/>
            </w:pPr>
            <w:r>
              <w:t>50.00</w:t>
            </w:r>
          </w:p>
        </w:tc>
      </w:tr>
    </w:tbl>
    <w:p w14:paraId="455C9628">
      <w:pPr>
        <w:spacing w:line="500" w:lineRule="exact"/>
        <w:ind w:firstLine="420"/>
      </w:pPr>
      <w:r>
        <w:rPr>
          <w:rFonts w:hint="eastAsia" w:ascii="方正书宋_GBK" w:hAnsi="方正书宋_GBK" w:eastAsia="方正书宋_GBK" w:cs="方正书宋_GBK"/>
          <w:color w:val="000000"/>
        </w:rPr>
        <w:t>注：同一采购目录序号的物品，其单价会因配置规格不同而变动，均符合资产配置标准。涉密采购事项按照相关规定执行。</w:t>
      </w:r>
    </w:p>
    <w:p w14:paraId="13CF96DA">
      <w:pPr>
        <w:ind w:firstLine="640"/>
        <w:rPr>
          <w:rFonts w:eastAsia="方正仿宋_GBK"/>
          <w:color w:val="000000"/>
          <w:sz w:val="32"/>
        </w:rPr>
      </w:pPr>
      <w:r>
        <w:rPr>
          <w:rFonts w:eastAsia="方正仿宋_GBK"/>
          <w:color w:val="000000"/>
          <w:sz w:val="32"/>
        </w:rPr>
        <w:t xml:space="preserve"> </w:t>
      </w:r>
    </w:p>
    <w:p w14:paraId="42BF461C">
      <w:pPr>
        <w:ind w:firstLine="640"/>
        <w:rPr>
          <w:rFonts w:eastAsia="方正仿宋_GBK"/>
          <w:color w:val="000000"/>
          <w:sz w:val="32"/>
        </w:rPr>
      </w:pPr>
    </w:p>
    <w:p w14:paraId="53CAE455">
      <w:pPr>
        <w:ind w:firstLine="640"/>
        <w:rPr>
          <w:rFonts w:eastAsia="方正仿宋_GBK"/>
          <w:color w:val="000000"/>
          <w:sz w:val="32"/>
        </w:rPr>
      </w:pPr>
    </w:p>
    <w:p w14:paraId="022E9C6A">
      <w:pPr>
        <w:ind w:firstLine="640"/>
        <w:rPr>
          <w:rFonts w:eastAsia="方正仿宋_GBK"/>
          <w:color w:val="000000"/>
          <w:sz w:val="32"/>
        </w:rPr>
      </w:pPr>
    </w:p>
    <w:p w14:paraId="69D381D5">
      <w:pPr>
        <w:ind w:firstLine="640"/>
        <w:rPr>
          <w:rFonts w:eastAsia="方正仿宋_GBK"/>
          <w:color w:val="000000"/>
          <w:sz w:val="32"/>
        </w:rPr>
      </w:pPr>
    </w:p>
    <w:p w14:paraId="5686AEC2">
      <w:pPr>
        <w:ind w:firstLine="640"/>
      </w:pPr>
    </w:p>
    <w:p w14:paraId="4A41D197">
      <w:pPr>
        <w:spacing w:before="10" w:after="10"/>
        <w:ind w:firstLine="640"/>
        <w:outlineLvl w:val="2"/>
      </w:pPr>
      <w:bookmarkStart w:id="6" w:name="_Toc_3_3_0000000016"/>
      <w:r>
        <w:rPr>
          <w:rFonts w:hint="eastAsia" w:ascii="黑体" w:hAnsi="黑体" w:eastAsia="黑体"/>
          <w:color w:val="000000"/>
          <w:sz w:val="32"/>
        </w:rPr>
        <w:t>七、国有资产信息</w:t>
      </w:r>
      <w:bookmarkEnd w:id="6"/>
    </w:p>
    <w:p w14:paraId="1C6CD41C">
      <w:pPr>
        <w:spacing w:line="500" w:lineRule="exact"/>
        <w:ind w:firstLine="560"/>
      </w:pPr>
      <w:r>
        <w:rPr>
          <w:rFonts w:hint="eastAsia" w:eastAsia="方正仿宋_GBK"/>
          <w:color w:val="000000"/>
          <w:sz w:val="28"/>
        </w:rPr>
        <w:t>曹妃甸区人力资源和社会保障局（含所属单位）上年末固定资产金额为</w:t>
      </w:r>
      <w:r>
        <w:rPr>
          <w:rFonts w:eastAsia="方正仿宋_GBK"/>
          <w:color w:val="000000"/>
          <w:sz w:val="28"/>
        </w:rPr>
        <w:t>2504.10</w:t>
      </w:r>
      <w:r>
        <w:rPr>
          <w:rFonts w:hint="eastAsia" w:eastAsia="方正仿宋_GBK"/>
          <w:color w:val="000000"/>
          <w:sz w:val="28"/>
        </w:rPr>
        <w:t>万元（详见下表）。本年度拟购置固定资产总额为</w:t>
      </w:r>
      <w:r>
        <w:rPr>
          <w:rFonts w:eastAsia="方正仿宋_GBK"/>
          <w:color w:val="000000"/>
          <w:sz w:val="28"/>
        </w:rPr>
        <w:t>8.02</w:t>
      </w:r>
      <w:r>
        <w:rPr>
          <w:rFonts w:hint="eastAsia" w:eastAsia="方正仿宋_GBK"/>
          <w:color w:val="000000"/>
          <w:sz w:val="28"/>
        </w:rPr>
        <w:t>万元，已按要求列入政府采购预算，详见政府采购预算表。</w:t>
      </w:r>
    </w:p>
    <w:p w14:paraId="5A210B83">
      <w:pPr>
        <w:jc w:val="center"/>
      </w:pPr>
      <w:r>
        <w:rPr>
          <w:rFonts w:hint="eastAsia" w:ascii="方正小标宋_GBK" w:hAnsi="方正小标宋_GBK" w:eastAsia="方正小标宋_GBK" w:cs="方正小标宋_GBK"/>
          <w:color w:val="000000"/>
          <w:sz w:val="36"/>
        </w:rPr>
        <w:t>部门固定资产占用情况表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FEC7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7011C52">
            <w:pPr>
              <w:pStyle w:val="23"/>
            </w:pPr>
            <w:r>
              <w:t>323</w:t>
            </w:r>
            <w:r>
              <w:rPr>
                <w:rFonts w:hint="eastAsia"/>
              </w:rPr>
              <w:t>曹妃甸区人力资源和社会保障局</w:t>
            </w:r>
          </w:p>
        </w:tc>
        <w:tc>
          <w:tcPr>
            <w:tcW w:w="5670" w:type="dxa"/>
            <w:gridSpan w:val="2"/>
            <w:tcBorders>
              <w:top w:val="single" w:color="FFFFFF" w:sz="6" w:space="0"/>
              <w:left w:val="single" w:color="FFFFFF" w:sz="6" w:space="0"/>
              <w:right w:val="single" w:color="FFFFFF" w:sz="6" w:space="0"/>
            </w:tcBorders>
            <w:vAlign w:val="center"/>
          </w:tcPr>
          <w:p w14:paraId="644233E7">
            <w:pPr>
              <w:pStyle w:val="21"/>
            </w:pPr>
            <w:r>
              <w:rPr>
                <w:rFonts w:hint="eastAsia"/>
              </w:rPr>
              <w:t>截止时间：</w:t>
            </w:r>
            <w:r>
              <w:t>2022-12-31</w:t>
            </w:r>
          </w:p>
        </w:tc>
      </w:tr>
      <w:tr w14:paraId="65088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4F6EB68">
            <w:pPr>
              <w:pStyle w:val="24"/>
            </w:pPr>
            <w:r>
              <w:rPr>
                <w:rFonts w:hint="eastAsia"/>
              </w:rPr>
              <w:t>项</w:t>
            </w:r>
            <w:r>
              <w:t xml:space="preserve">   </w:t>
            </w:r>
            <w:r>
              <w:rPr>
                <w:rFonts w:hint="eastAsia"/>
              </w:rPr>
              <w:t>目</w:t>
            </w:r>
          </w:p>
        </w:tc>
        <w:tc>
          <w:tcPr>
            <w:tcW w:w="2835" w:type="dxa"/>
            <w:vAlign w:val="center"/>
          </w:tcPr>
          <w:p w14:paraId="7593F71F">
            <w:pPr>
              <w:pStyle w:val="24"/>
            </w:pPr>
            <w:r>
              <w:rPr>
                <w:rFonts w:hint="eastAsia"/>
              </w:rPr>
              <w:t>数量</w:t>
            </w:r>
          </w:p>
        </w:tc>
        <w:tc>
          <w:tcPr>
            <w:tcW w:w="2835" w:type="dxa"/>
            <w:vAlign w:val="center"/>
          </w:tcPr>
          <w:p w14:paraId="649A0193">
            <w:pPr>
              <w:pStyle w:val="24"/>
            </w:pPr>
            <w:r>
              <w:rPr>
                <w:rFonts w:hint="eastAsia"/>
              </w:rPr>
              <w:t>价值（金额单位：万元）</w:t>
            </w:r>
          </w:p>
        </w:tc>
      </w:tr>
      <w:tr w14:paraId="57DA2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178A7C5">
            <w:pPr>
              <w:jc w:val="center"/>
              <w:rPr>
                <w:rFonts w:ascii="宋体" w:cs="宋体"/>
                <w:sz w:val="22"/>
              </w:rPr>
            </w:pPr>
            <w:r>
              <w:rPr>
                <w:rFonts w:hint="eastAsia" w:ascii="宋体" w:hAnsi="宋体" w:cs="宋体"/>
                <w:sz w:val="22"/>
              </w:rPr>
              <w:t>资产总额</w:t>
            </w:r>
          </w:p>
        </w:tc>
        <w:tc>
          <w:tcPr>
            <w:tcW w:w="2835" w:type="dxa"/>
            <w:vAlign w:val="center"/>
          </w:tcPr>
          <w:p w14:paraId="7160DDD2">
            <w:pPr>
              <w:jc w:val="center"/>
              <w:rPr>
                <w:rFonts w:ascii="宋体" w:cs="宋体"/>
                <w:sz w:val="22"/>
              </w:rPr>
            </w:pPr>
            <w:r>
              <w:rPr>
                <w:rFonts w:ascii="宋体" w:hAnsi="宋体" w:cs="宋体"/>
                <w:sz w:val="22"/>
              </w:rPr>
              <w:t>——</w:t>
            </w:r>
          </w:p>
        </w:tc>
        <w:tc>
          <w:tcPr>
            <w:tcW w:w="2835" w:type="dxa"/>
            <w:vAlign w:val="center"/>
          </w:tcPr>
          <w:p w14:paraId="46157D8B">
            <w:pPr>
              <w:jc w:val="center"/>
              <w:rPr>
                <w:rFonts w:ascii="宋体" w:cs="宋体"/>
                <w:sz w:val="22"/>
              </w:rPr>
            </w:pPr>
            <w:r>
              <w:rPr>
                <w:rFonts w:ascii="宋体" w:hAnsi="宋体" w:cs="宋体"/>
                <w:sz w:val="22"/>
              </w:rPr>
              <w:t>2,504.10</w:t>
            </w:r>
          </w:p>
        </w:tc>
      </w:tr>
      <w:tr w14:paraId="7F4C9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FA2A69E">
            <w:pPr>
              <w:rPr>
                <w:rFonts w:ascii="宋体" w:cs="宋体"/>
                <w:sz w:val="22"/>
              </w:rPr>
            </w:pPr>
            <w:r>
              <w:rPr>
                <w:rFonts w:ascii="宋体" w:hAnsi="宋体" w:cs="宋体"/>
                <w:sz w:val="22"/>
              </w:rPr>
              <w:t>1</w:t>
            </w:r>
            <w:r>
              <w:rPr>
                <w:rFonts w:hint="eastAsia" w:ascii="宋体" w:hAnsi="宋体" w:cs="宋体"/>
                <w:sz w:val="22"/>
              </w:rPr>
              <w:t>、房屋（平方米）</w:t>
            </w:r>
          </w:p>
        </w:tc>
        <w:tc>
          <w:tcPr>
            <w:tcW w:w="2835" w:type="dxa"/>
            <w:vAlign w:val="center"/>
          </w:tcPr>
          <w:p w14:paraId="78DFED65">
            <w:pPr>
              <w:jc w:val="center"/>
              <w:rPr>
                <w:rFonts w:ascii="宋体" w:cs="宋体"/>
                <w:sz w:val="22"/>
              </w:rPr>
            </w:pPr>
            <w:r>
              <w:rPr>
                <w:rFonts w:hint="eastAsia" w:ascii="宋体" w:hAnsi="宋体" w:cs="宋体"/>
                <w:sz w:val="22"/>
              </w:rPr>
              <w:t>　</w:t>
            </w:r>
          </w:p>
        </w:tc>
        <w:tc>
          <w:tcPr>
            <w:tcW w:w="2835" w:type="dxa"/>
            <w:vAlign w:val="center"/>
          </w:tcPr>
          <w:p w14:paraId="41203142">
            <w:pPr>
              <w:jc w:val="center"/>
              <w:rPr>
                <w:rFonts w:ascii="宋体" w:cs="宋体"/>
                <w:sz w:val="22"/>
              </w:rPr>
            </w:pPr>
            <w:r>
              <w:rPr>
                <w:rFonts w:ascii="宋体" w:hAnsi="宋体" w:cs="宋体"/>
                <w:sz w:val="22"/>
              </w:rPr>
              <w:t>1,712.53</w:t>
            </w:r>
          </w:p>
        </w:tc>
      </w:tr>
      <w:tr w14:paraId="485CD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730877E">
            <w:pPr>
              <w:rPr>
                <w:rFonts w:ascii="宋体" w:cs="宋体"/>
                <w:sz w:val="22"/>
              </w:rPr>
            </w:pPr>
            <w:r>
              <w:rPr>
                <w:rFonts w:ascii="宋体" w:hAnsi="宋体" w:cs="宋体"/>
                <w:sz w:val="22"/>
              </w:rPr>
              <w:t xml:space="preserve">  </w:t>
            </w:r>
            <w:r>
              <w:rPr>
                <w:rFonts w:hint="eastAsia" w:ascii="宋体" w:hAnsi="宋体" w:cs="宋体"/>
                <w:sz w:val="22"/>
              </w:rPr>
              <w:t>其中：办公用房（平方米）</w:t>
            </w:r>
          </w:p>
        </w:tc>
        <w:tc>
          <w:tcPr>
            <w:tcW w:w="2835" w:type="dxa"/>
            <w:vAlign w:val="center"/>
          </w:tcPr>
          <w:p w14:paraId="11D8DC68">
            <w:pPr>
              <w:jc w:val="center"/>
              <w:rPr>
                <w:rFonts w:ascii="宋体" w:cs="宋体"/>
                <w:sz w:val="22"/>
              </w:rPr>
            </w:pPr>
            <w:r>
              <w:rPr>
                <w:rFonts w:ascii="宋体" w:hAnsi="宋体" w:cs="宋体"/>
                <w:sz w:val="22"/>
              </w:rPr>
              <w:t>5,212.24</w:t>
            </w:r>
          </w:p>
        </w:tc>
        <w:tc>
          <w:tcPr>
            <w:tcW w:w="2835" w:type="dxa"/>
            <w:vAlign w:val="center"/>
          </w:tcPr>
          <w:p w14:paraId="5914B973">
            <w:pPr>
              <w:jc w:val="center"/>
              <w:rPr>
                <w:rFonts w:ascii="宋体" w:cs="宋体"/>
                <w:sz w:val="22"/>
              </w:rPr>
            </w:pPr>
            <w:r>
              <w:rPr>
                <w:rFonts w:ascii="宋体" w:hAnsi="宋体" w:cs="宋体"/>
                <w:sz w:val="22"/>
              </w:rPr>
              <w:t>1,712.53</w:t>
            </w:r>
          </w:p>
        </w:tc>
      </w:tr>
      <w:tr w14:paraId="6B38D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1D73545">
            <w:pPr>
              <w:rPr>
                <w:rFonts w:ascii="宋体" w:cs="宋体"/>
                <w:sz w:val="22"/>
              </w:rPr>
            </w:pPr>
            <w:r>
              <w:rPr>
                <w:rFonts w:ascii="宋体" w:hAnsi="宋体" w:cs="宋体"/>
                <w:sz w:val="22"/>
              </w:rPr>
              <w:t>2</w:t>
            </w:r>
            <w:r>
              <w:rPr>
                <w:rFonts w:hint="eastAsia" w:ascii="宋体" w:hAnsi="宋体" w:cs="宋体"/>
                <w:sz w:val="22"/>
              </w:rPr>
              <w:t>、车辆（台、辆）</w:t>
            </w:r>
          </w:p>
        </w:tc>
        <w:tc>
          <w:tcPr>
            <w:tcW w:w="2835" w:type="dxa"/>
            <w:vAlign w:val="center"/>
          </w:tcPr>
          <w:p w14:paraId="569B8A3B">
            <w:pPr>
              <w:jc w:val="center"/>
              <w:rPr>
                <w:rFonts w:ascii="宋体" w:cs="宋体"/>
                <w:sz w:val="22"/>
              </w:rPr>
            </w:pPr>
            <w:r>
              <w:rPr>
                <w:rFonts w:ascii="宋体" w:hAnsi="宋体" w:cs="宋体"/>
                <w:sz w:val="22"/>
              </w:rPr>
              <w:t>4</w:t>
            </w:r>
          </w:p>
        </w:tc>
        <w:tc>
          <w:tcPr>
            <w:tcW w:w="2835" w:type="dxa"/>
            <w:vAlign w:val="center"/>
          </w:tcPr>
          <w:p w14:paraId="3D21375F">
            <w:pPr>
              <w:jc w:val="center"/>
              <w:rPr>
                <w:rFonts w:ascii="宋体" w:cs="宋体"/>
                <w:sz w:val="22"/>
              </w:rPr>
            </w:pPr>
            <w:r>
              <w:rPr>
                <w:rFonts w:ascii="宋体" w:hAnsi="宋体" w:cs="宋体"/>
                <w:sz w:val="22"/>
              </w:rPr>
              <w:t>41.17</w:t>
            </w:r>
          </w:p>
        </w:tc>
      </w:tr>
      <w:tr w14:paraId="58833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CC438BE">
            <w:pPr>
              <w:rPr>
                <w:rFonts w:ascii="宋体" w:cs="宋体"/>
                <w:sz w:val="22"/>
              </w:rPr>
            </w:pPr>
            <w:r>
              <w:rPr>
                <w:rFonts w:ascii="宋体" w:hAnsi="宋体" w:cs="宋体"/>
                <w:sz w:val="22"/>
              </w:rPr>
              <w:t>3</w:t>
            </w:r>
            <w:r>
              <w:rPr>
                <w:rFonts w:hint="eastAsia" w:ascii="宋体" w:hAnsi="宋体" w:cs="宋体"/>
                <w:sz w:val="22"/>
              </w:rPr>
              <w:t>、单价在</w:t>
            </w:r>
            <w:r>
              <w:rPr>
                <w:rFonts w:ascii="宋体" w:hAnsi="宋体" w:cs="宋体"/>
                <w:sz w:val="22"/>
              </w:rPr>
              <w:t>20</w:t>
            </w:r>
            <w:r>
              <w:rPr>
                <w:rFonts w:hint="eastAsia" w:ascii="宋体" w:hAnsi="宋体" w:cs="宋体"/>
                <w:sz w:val="22"/>
              </w:rPr>
              <w:t>万元以上设备</w:t>
            </w:r>
          </w:p>
        </w:tc>
        <w:tc>
          <w:tcPr>
            <w:tcW w:w="2835" w:type="dxa"/>
            <w:vAlign w:val="center"/>
          </w:tcPr>
          <w:p w14:paraId="0DA78225">
            <w:pPr>
              <w:jc w:val="center"/>
              <w:rPr>
                <w:rFonts w:ascii="宋体" w:cs="宋体"/>
                <w:sz w:val="22"/>
              </w:rPr>
            </w:pPr>
            <w:r>
              <w:rPr>
                <w:rFonts w:ascii="宋体" w:cs="宋体"/>
                <w:sz w:val="22"/>
              </w:rPr>
              <w:t>0</w:t>
            </w:r>
          </w:p>
        </w:tc>
        <w:tc>
          <w:tcPr>
            <w:tcW w:w="2835" w:type="dxa"/>
            <w:vAlign w:val="center"/>
          </w:tcPr>
          <w:p w14:paraId="267E6F95">
            <w:pPr>
              <w:jc w:val="center"/>
              <w:rPr>
                <w:rFonts w:ascii="宋体" w:cs="宋体"/>
                <w:sz w:val="22"/>
              </w:rPr>
            </w:pPr>
            <w:r>
              <w:rPr>
                <w:rFonts w:ascii="宋体" w:cs="宋体"/>
                <w:sz w:val="22"/>
              </w:rPr>
              <w:t>0</w:t>
            </w:r>
          </w:p>
        </w:tc>
      </w:tr>
      <w:tr w14:paraId="6017C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683E232">
            <w:pPr>
              <w:rPr>
                <w:rFonts w:ascii="宋体" w:cs="宋体"/>
                <w:sz w:val="22"/>
              </w:rPr>
            </w:pPr>
            <w:r>
              <w:rPr>
                <w:rFonts w:ascii="宋体" w:hAnsi="宋体" w:cs="宋体"/>
                <w:sz w:val="22"/>
              </w:rPr>
              <w:t>4</w:t>
            </w:r>
            <w:r>
              <w:rPr>
                <w:rFonts w:hint="eastAsia" w:ascii="宋体" w:hAnsi="宋体" w:cs="宋体"/>
                <w:sz w:val="22"/>
              </w:rPr>
              <w:t>、其他固定资产</w:t>
            </w:r>
          </w:p>
        </w:tc>
        <w:tc>
          <w:tcPr>
            <w:tcW w:w="2835" w:type="dxa"/>
            <w:vAlign w:val="center"/>
          </w:tcPr>
          <w:p w14:paraId="21D9D724">
            <w:pPr>
              <w:jc w:val="center"/>
              <w:rPr>
                <w:rFonts w:ascii="宋体" w:cs="宋体"/>
                <w:sz w:val="22"/>
              </w:rPr>
            </w:pPr>
            <w:r>
              <w:rPr>
                <w:rFonts w:ascii="宋体" w:hAnsi="宋体" w:cs="宋体"/>
                <w:sz w:val="22"/>
              </w:rPr>
              <w:t>——</w:t>
            </w:r>
          </w:p>
        </w:tc>
        <w:tc>
          <w:tcPr>
            <w:tcW w:w="2835" w:type="dxa"/>
            <w:vAlign w:val="center"/>
          </w:tcPr>
          <w:p w14:paraId="77326161">
            <w:pPr>
              <w:jc w:val="center"/>
              <w:rPr>
                <w:rFonts w:ascii="宋体" w:cs="宋体"/>
                <w:sz w:val="22"/>
              </w:rPr>
            </w:pPr>
            <w:r>
              <w:rPr>
                <w:rFonts w:ascii="宋体" w:hAnsi="宋体" w:cs="宋体"/>
                <w:sz w:val="22"/>
              </w:rPr>
              <w:t>750.40</w:t>
            </w:r>
          </w:p>
        </w:tc>
      </w:tr>
    </w:tbl>
    <w:p w14:paraId="35EA1F47">
      <w:pPr>
        <w:ind w:firstLine="640"/>
      </w:pPr>
      <w:r>
        <w:rPr>
          <w:rFonts w:eastAsia="方正仿宋_GBK"/>
          <w:color w:val="000000"/>
          <w:sz w:val="32"/>
        </w:rPr>
        <w:t xml:space="preserve"> </w:t>
      </w:r>
    </w:p>
    <w:p w14:paraId="1E28DD61">
      <w:pPr>
        <w:spacing w:before="10" w:after="10"/>
        <w:ind w:firstLine="640"/>
        <w:outlineLvl w:val="2"/>
      </w:pPr>
      <w:bookmarkStart w:id="7" w:name="_Toc_3_3_0000000017"/>
      <w:r>
        <w:rPr>
          <w:rFonts w:hint="eastAsia" w:ascii="黑体" w:hAnsi="黑体" w:eastAsia="黑体"/>
          <w:color w:val="000000"/>
          <w:sz w:val="32"/>
        </w:rPr>
        <w:t>八、名词解释</w:t>
      </w:r>
      <w:bookmarkEnd w:id="7"/>
    </w:p>
    <w:p w14:paraId="7211DEC6">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指区本级财政当年拨付的资金。</w:t>
      </w:r>
    </w:p>
    <w:p w14:paraId="5051B0E0">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19831FCB">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1DC185CF">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047E7B20">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61B205E6">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5BC40046">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纳入区本级财政预算管理的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区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8C001E0">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E82B72D">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5B90EE69">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04E7620B">
      <w:pPr>
        <w:spacing w:before="10" w:after="10"/>
        <w:ind w:firstLine="640"/>
        <w:outlineLvl w:val="2"/>
      </w:pPr>
      <w:bookmarkStart w:id="8" w:name="_Toc_3_3_0000000018"/>
      <w:r>
        <w:rPr>
          <w:rFonts w:hint="eastAsia" w:ascii="黑体" w:hAnsi="黑体" w:eastAsia="黑体"/>
          <w:color w:val="000000"/>
          <w:sz w:val="32"/>
        </w:rPr>
        <w:t>九、其他需要说明的事项</w:t>
      </w:r>
      <w:bookmarkEnd w:id="8"/>
    </w:p>
    <w:p w14:paraId="2C917942">
      <w:pPr>
        <w:spacing w:line="500" w:lineRule="exact"/>
        <w:ind w:firstLine="560"/>
        <w:rPr>
          <w:rFonts w:ascii="??_GB2312" w:hAnsi="??_GB2312" w:cs="??_GB2312"/>
          <w:sz w:val="32"/>
          <w:szCs w:val="32"/>
        </w:rPr>
      </w:pPr>
      <w:r>
        <w:rPr>
          <w:rFonts w:hint="eastAsia" w:eastAsia="方正仿宋_GBK"/>
          <w:color w:val="000000"/>
          <w:sz w:val="28"/>
        </w:rPr>
        <w:t>我部门无其他需要说明的事项。</w:t>
      </w:r>
    </w:p>
    <w:sectPr>
      <w:headerReference r:id="rId3" w:type="default"/>
      <w:footerReference r:id="rId4"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宋体"/>
    <w:panose1 w:val="00000000000000000000"/>
    <w:charset w:val="86"/>
    <w:family w:val="auto"/>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auto"/>
    <w:pitch w:val="default"/>
    <w:sig w:usb0="00000000" w:usb1="00000000" w:usb2="00000010" w:usb3="00000000" w:csb0="00040000" w:csb1="00000000"/>
  </w:font>
  <w:font w:name="方正楷体_GBK">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196B5">
    <w:pPr>
      <w:pStyle w:val="4"/>
      <w:jc w:val="center"/>
    </w:pPr>
    <w:r>
      <w:rPr>
        <w:rFonts w:hint="eastAsia"/>
      </w:rPr>
      <w:t>第</w:t>
    </w:r>
    <w:r>
      <w:t xml:space="preserve"> </w:t>
    </w:r>
    <w:r>
      <w:fldChar w:fldCharType="begin"/>
    </w:r>
    <w:r>
      <w:instrText xml:space="preserve">Page \* MERGEFORMAT</w:instrText>
    </w:r>
    <w:r>
      <w:fldChar w:fldCharType="separate"/>
    </w:r>
    <w:r>
      <w:t>34</w:t>
    </w:r>
    <w:r>
      <w:fldChar w:fldCharType="end"/>
    </w:r>
    <w:r>
      <w:t xml:space="preserve"> </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2FBA6">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Q4ZTkyMmE5MTBlMDFmNzljOTMzNDFkMTQzMmUxZjIifQ=="/>
  </w:docVars>
  <w:rsids>
    <w:rsidRoot w:val="00172A27"/>
    <w:rsid w:val="0000067F"/>
    <w:rsid w:val="00004186"/>
    <w:rsid w:val="0000543E"/>
    <w:rsid w:val="000147CA"/>
    <w:rsid w:val="0002411B"/>
    <w:rsid w:val="00043113"/>
    <w:rsid w:val="000459D6"/>
    <w:rsid w:val="00047053"/>
    <w:rsid w:val="00064962"/>
    <w:rsid w:val="000741CF"/>
    <w:rsid w:val="00077383"/>
    <w:rsid w:val="000815AA"/>
    <w:rsid w:val="0008428D"/>
    <w:rsid w:val="00091A59"/>
    <w:rsid w:val="000B66D5"/>
    <w:rsid w:val="000D2574"/>
    <w:rsid w:val="000D618B"/>
    <w:rsid w:val="000F4F8C"/>
    <w:rsid w:val="00124BCC"/>
    <w:rsid w:val="00130A2D"/>
    <w:rsid w:val="00133D13"/>
    <w:rsid w:val="001532C6"/>
    <w:rsid w:val="00154E11"/>
    <w:rsid w:val="00157ECB"/>
    <w:rsid w:val="001649DD"/>
    <w:rsid w:val="00172A27"/>
    <w:rsid w:val="00181AB8"/>
    <w:rsid w:val="0019050D"/>
    <w:rsid w:val="001A3F33"/>
    <w:rsid w:val="001C0F56"/>
    <w:rsid w:val="001C222D"/>
    <w:rsid w:val="001C3603"/>
    <w:rsid w:val="001C4CBB"/>
    <w:rsid w:val="001D69B9"/>
    <w:rsid w:val="001E7FB3"/>
    <w:rsid w:val="00204240"/>
    <w:rsid w:val="002075F4"/>
    <w:rsid w:val="0021279F"/>
    <w:rsid w:val="002213D8"/>
    <w:rsid w:val="00233FF6"/>
    <w:rsid w:val="0023629E"/>
    <w:rsid w:val="0025112B"/>
    <w:rsid w:val="00264C3C"/>
    <w:rsid w:val="00271FB1"/>
    <w:rsid w:val="00285812"/>
    <w:rsid w:val="0029223A"/>
    <w:rsid w:val="002975A1"/>
    <w:rsid w:val="002B4AF3"/>
    <w:rsid w:val="002C14CA"/>
    <w:rsid w:val="002D4F58"/>
    <w:rsid w:val="002D6218"/>
    <w:rsid w:val="002E3ECF"/>
    <w:rsid w:val="002F3E4D"/>
    <w:rsid w:val="00302302"/>
    <w:rsid w:val="0030284A"/>
    <w:rsid w:val="00302E2D"/>
    <w:rsid w:val="003276EC"/>
    <w:rsid w:val="00344179"/>
    <w:rsid w:val="00345810"/>
    <w:rsid w:val="00345A0F"/>
    <w:rsid w:val="003759A2"/>
    <w:rsid w:val="00377D9F"/>
    <w:rsid w:val="003B25B3"/>
    <w:rsid w:val="003C068E"/>
    <w:rsid w:val="003C4442"/>
    <w:rsid w:val="003D0805"/>
    <w:rsid w:val="003E0E95"/>
    <w:rsid w:val="003E4A1E"/>
    <w:rsid w:val="003F3C24"/>
    <w:rsid w:val="00407D5C"/>
    <w:rsid w:val="00416E30"/>
    <w:rsid w:val="004349B8"/>
    <w:rsid w:val="00454413"/>
    <w:rsid w:val="0045499D"/>
    <w:rsid w:val="00455328"/>
    <w:rsid w:val="00465462"/>
    <w:rsid w:val="004712E5"/>
    <w:rsid w:val="00490F0A"/>
    <w:rsid w:val="00492E21"/>
    <w:rsid w:val="004A2BA2"/>
    <w:rsid w:val="004C4567"/>
    <w:rsid w:val="004D0526"/>
    <w:rsid w:val="004E71A7"/>
    <w:rsid w:val="004F4C9B"/>
    <w:rsid w:val="005022F4"/>
    <w:rsid w:val="0050321A"/>
    <w:rsid w:val="005167A4"/>
    <w:rsid w:val="005224BC"/>
    <w:rsid w:val="00534FBD"/>
    <w:rsid w:val="00537DFB"/>
    <w:rsid w:val="005408E6"/>
    <w:rsid w:val="00552DD2"/>
    <w:rsid w:val="00554D37"/>
    <w:rsid w:val="005559B2"/>
    <w:rsid w:val="00562B8F"/>
    <w:rsid w:val="00592581"/>
    <w:rsid w:val="005A1E6D"/>
    <w:rsid w:val="005B3F73"/>
    <w:rsid w:val="005C734A"/>
    <w:rsid w:val="005D4D85"/>
    <w:rsid w:val="005D7B92"/>
    <w:rsid w:val="005E1A3A"/>
    <w:rsid w:val="005E1F7C"/>
    <w:rsid w:val="005E5827"/>
    <w:rsid w:val="00602FD4"/>
    <w:rsid w:val="0061310B"/>
    <w:rsid w:val="006170BD"/>
    <w:rsid w:val="006401F3"/>
    <w:rsid w:val="00640DF4"/>
    <w:rsid w:val="006606EA"/>
    <w:rsid w:val="00660C54"/>
    <w:rsid w:val="00663012"/>
    <w:rsid w:val="006641CB"/>
    <w:rsid w:val="006661AF"/>
    <w:rsid w:val="00666CD2"/>
    <w:rsid w:val="006928CC"/>
    <w:rsid w:val="006A5594"/>
    <w:rsid w:val="006D4540"/>
    <w:rsid w:val="006E30BE"/>
    <w:rsid w:val="006E554E"/>
    <w:rsid w:val="006F238E"/>
    <w:rsid w:val="006F26EC"/>
    <w:rsid w:val="007003DE"/>
    <w:rsid w:val="00733407"/>
    <w:rsid w:val="0073615E"/>
    <w:rsid w:val="00737852"/>
    <w:rsid w:val="00753E2F"/>
    <w:rsid w:val="00755329"/>
    <w:rsid w:val="007605BA"/>
    <w:rsid w:val="007616DA"/>
    <w:rsid w:val="00761AA3"/>
    <w:rsid w:val="00770208"/>
    <w:rsid w:val="00772F02"/>
    <w:rsid w:val="00773C2D"/>
    <w:rsid w:val="007823FC"/>
    <w:rsid w:val="007933DF"/>
    <w:rsid w:val="007B5ABF"/>
    <w:rsid w:val="007C317B"/>
    <w:rsid w:val="007C75D8"/>
    <w:rsid w:val="007E72B5"/>
    <w:rsid w:val="007E7831"/>
    <w:rsid w:val="00807839"/>
    <w:rsid w:val="00814D2C"/>
    <w:rsid w:val="008232B8"/>
    <w:rsid w:val="00826569"/>
    <w:rsid w:val="0083218B"/>
    <w:rsid w:val="00835149"/>
    <w:rsid w:val="008573BE"/>
    <w:rsid w:val="0086635B"/>
    <w:rsid w:val="008811BD"/>
    <w:rsid w:val="00893E78"/>
    <w:rsid w:val="008C70FE"/>
    <w:rsid w:val="008D7F5A"/>
    <w:rsid w:val="008E5F49"/>
    <w:rsid w:val="008E742E"/>
    <w:rsid w:val="008F2589"/>
    <w:rsid w:val="00925A58"/>
    <w:rsid w:val="00934184"/>
    <w:rsid w:val="0095023E"/>
    <w:rsid w:val="00965627"/>
    <w:rsid w:val="009731ED"/>
    <w:rsid w:val="009843FF"/>
    <w:rsid w:val="00985E06"/>
    <w:rsid w:val="009B2BF4"/>
    <w:rsid w:val="009C4D46"/>
    <w:rsid w:val="009E74DB"/>
    <w:rsid w:val="009F2985"/>
    <w:rsid w:val="009F30DA"/>
    <w:rsid w:val="009F3B15"/>
    <w:rsid w:val="00A1619C"/>
    <w:rsid w:val="00A225C0"/>
    <w:rsid w:val="00A25FED"/>
    <w:rsid w:val="00A30F77"/>
    <w:rsid w:val="00A4525F"/>
    <w:rsid w:val="00A55382"/>
    <w:rsid w:val="00A570AB"/>
    <w:rsid w:val="00A6322C"/>
    <w:rsid w:val="00A7154C"/>
    <w:rsid w:val="00A9706A"/>
    <w:rsid w:val="00AA4632"/>
    <w:rsid w:val="00AC3A9C"/>
    <w:rsid w:val="00AD094E"/>
    <w:rsid w:val="00AD328A"/>
    <w:rsid w:val="00AE520C"/>
    <w:rsid w:val="00B12AEB"/>
    <w:rsid w:val="00B37A50"/>
    <w:rsid w:val="00B41A68"/>
    <w:rsid w:val="00B5534B"/>
    <w:rsid w:val="00B649F6"/>
    <w:rsid w:val="00B9491B"/>
    <w:rsid w:val="00B95213"/>
    <w:rsid w:val="00B95C04"/>
    <w:rsid w:val="00B961C0"/>
    <w:rsid w:val="00B97C57"/>
    <w:rsid w:val="00BA116B"/>
    <w:rsid w:val="00BA7A4D"/>
    <w:rsid w:val="00BE1989"/>
    <w:rsid w:val="00BE1CF7"/>
    <w:rsid w:val="00BE2370"/>
    <w:rsid w:val="00BF565F"/>
    <w:rsid w:val="00C0177B"/>
    <w:rsid w:val="00C1498D"/>
    <w:rsid w:val="00C17B1B"/>
    <w:rsid w:val="00C26018"/>
    <w:rsid w:val="00C359A9"/>
    <w:rsid w:val="00C375B9"/>
    <w:rsid w:val="00C5361D"/>
    <w:rsid w:val="00C55AE6"/>
    <w:rsid w:val="00C606CB"/>
    <w:rsid w:val="00C84354"/>
    <w:rsid w:val="00C8639D"/>
    <w:rsid w:val="00C94C65"/>
    <w:rsid w:val="00C9781D"/>
    <w:rsid w:val="00CB3A83"/>
    <w:rsid w:val="00CB3F6B"/>
    <w:rsid w:val="00CB7113"/>
    <w:rsid w:val="00CD0ADA"/>
    <w:rsid w:val="00D03DD7"/>
    <w:rsid w:val="00D04981"/>
    <w:rsid w:val="00D12E9F"/>
    <w:rsid w:val="00D37E7D"/>
    <w:rsid w:val="00D415AD"/>
    <w:rsid w:val="00D41D9A"/>
    <w:rsid w:val="00D57E86"/>
    <w:rsid w:val="00D64250"/>
    <w:rsid w:val="00D66D16"/>
    <w:rsid w:val="00D67E8B"/>
    <w:rsid w:val="00D96B76"/>
    <w:rsid w:val="00DA260E"/>
    <w:rsid w:val="00DB0696"/>
    <w:rsid w:val="00DB1B44"/>
    <w:rsid w:val="00DC7524"/>
    <w:rsid w:val="00DD6941"/>
    <w:rsid w:val="00DD7A3E"/>
    <w:rsid w:val="00DD7F4C"/>
    <w:rsid w:val="00DE483C"/>
    <w:rsid w:val="00E02285"/>
    <w:rsid w:val="00E027CA"/>
    <w:rsid w:val="00E07624"/>
    <w:rsid w:val="00E13FBB"/>
    <w:rsid w:val="00E24237"/>
    <w:rsid w:val="00E4240B"/>
    <w:rsid w:val="00E47882"/>
    <w:rsid w:val="00E52BDD"/>
    <w:rsid w:val="00E52E7F"/>
    <w:rsid w:val="00E56A46"/>
    <w:rsid w:val="00E606F8"/>
    <w:rsid w:val="00E619E1"/>
    <w:rsid w:val="00E61FE9"/>
    <w:rsid w:val="00E672D6"/>
    <w:rsid w:val="00E7166C"/>
    <w:rsid w:val="00E804F6"/>
    <w:rsid w:val="00E82833"/>
    <w:rsid w:val="00E8620C"/>
    <w:rsid w:val="00EA2AF3"/>
    <w:rsid w:val="00EB5A33"/>
    <w:rsid w:val="00EC7C9C"/>
    <w:rsid w:val="00ED0EB7"/>
    <w:rsid w:val="00ED19A6"/>
    <w:rsid w:val="00EE0F74"/>
    <w:rsid w:val="00EE37CB"/>
    <w:rsid w:val="00F03D8B"/>
    <w:rsid w:val="00F06BA8"/>
    <w:rsid w:val="00F14943"/>
    <w:rsid w:val="00F17316"/>
    <w:rsid w:val="00F333A2"/>
    <w:rsid w:val="00F3773A"/>
    <w:rsid w:val="00F527D0"/>
    <w:rsid w:val="00F53B16"/>
    <w:rsid w:val="00F623D2"/>
    <w:rsid w:val="00F630A4"/>
    <w:rsid w:val="00F632FF"/>
    <w:rsid w:val="00F72F84"/>
    <w:rsid w:val="00F73E05"/>
    <w:rsid w:val="00F81BC0"/>
    <w:rsid w:val="00FA072F"/>
    <w:rsid w:val="00FB0782"/>
    <w:rsid w:val="00FB4336"/>
    <w:rsid w:val="00FC1C76"/>
    <w:rsid w:val="00FE3202"/>
    <w:rsid w:val="00FE48FC"/>
    <w:rsid w:val="00FE62E4"/>
    <w:rsid w:val="02335EF2"/>
    <w:rsid w:val="081465EC"/>
    <w:rsid w:val="08B872E5"/>
    <w:rsid w:val="0D3D7863"/>
    <w:rsid w:val="11B14DCE"/>
    <w:rsid w:val="11BD51BB"/>
    <w:rsid w:val="13FE75A2"/>
    <w:rsid w:val="16317A5F"/>
    <w:rsid w:val="173E1959"/>
    <w:rsid w:val="17B27C12"/>
    <w:rsid w:val="182B5206"/>
    <w:rsid w:val="18E406CF"/>
    <w:rsid w:val="1A6C0E84"/>
    <w:rsid w:val="1A7C3068"/>
    <w:rsid w:val="1B6C046B"/>
    <w:rsid w:val="1C6D28A3"/>
    <w:rsid w:val="1CC5044C"/>
    <w:rsid w:val="1DC43078"/>
    <w:rsid w:val="1F436A91"/>
    <w:rsid w:val="20490F69"/>
    <w:rsid w:val="20880B42"/>
    <w:rsid w:val="20D06600"/>
    <w:rsid w:val="253476E6"/>
    <w:rsid w:val="2573511A"/>
    <w:rsid w:val="26A175C9"/>
    <w:rsid w:val="26B55F79"/>
    <w:rsid w:val="2B2D036C"/>
    <w:rsid w:val="2C343CEB"/>
    <w:rsid w:val="2C973BA3"/>
    <w:rsid w:val="2CD91EE1"/>
    <w:rsid w:val="2D3D47D0"/>
    <w:rsid w:val="2D9F209F"/>
    <w:rsid w:val="2DFA07EA"/>
    <w:rsid w:val="2FAF2DC0"/>
    <w:rsid w:val="339B242B"/>
    <w:rsid w:val="37346343"/>
    <w:rsid w:val="376059F1"/>
    <w:rsid w:val="39B624A1"/>
    <w:rsid w:val="3B9D05E2"/>
    <w:rsid w:val="3B9D3F7B"/>
    <w:rsid w:val="3BC06A63"/>
    <w:rsid w:val="3F675A63"/>
    <w:rsid w:val="417B1318"/>
    <w:rsid w:val="42646472"/>
    <w:rsid w:val="460974D0"/>
    <w:rsid w:val="477E5776"/>
    <w:rsid w:val="47E52DBD"/>
    <w:rsid w:val="4D667939"/>
    <w:rsid w:val="4F762266"/>
    <w:rsid w:val="507B57E7"/>
    <w:rsid w:val="516D3442"/>
    <w:rsid w:val="525A132C"/>
    <w:rsid w:val="52F74406"/>
    <w:rsid w:val="53934B54"/>
    <w:rsid w:val="56412769"/>
    <w:rsid w:val="56A439CF"/>
    <w:rsid w:val="588958A6"/>
    <w:rsid w:val="5C5C3E00"/>
    <w:rsid w:val="5CF32068"/>
    <w:rsid w:val="67C9021A"/>
    <w:rsid w:val="6BDC690F"/>
    <w:rsid w:val="6BF81301"/>
    <w:rsid w:val="6F123BFA"/>
    <w:rsid w:val="712552E9"/>
    <w:rsid w:val="779F354D"/>
    <w:rsid w:val="7944331F"/>
    <w:rsid w:val="7AEC23D6"/>
    <w:rsid w:val="7BBC722B"/>
    <w:rsid w:val="7C9A7756"/>
    <w:rsid w:val="7F752A3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5"/>
    <w:qFormat/>
    <w:uiPriority w:val="99"/>
    <w:pPr>
      <w:keepNext/>
      <w:keepLines/>
      <w:spacing w:before="340" w:after="330" w:line="578" w:lineRule="auto"/>
      <w:outlineLvl w:val="0"/>
    </w:pPr>
    <w:rPr>
      <w:b/>
      <w:bCs/>
      <w:kern w:val="44"/>
      <w:sz w:val="44"/>
      <w:szCs w:val="44"/>
    </w:rPr>
  </w:style>
  <w:style w:type="character" w:default="1" w:styleId="13">
    <w:name w:val="Default Paragraph Font"/>
    <w:semiHidden/>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oc 3"/>
    <w:basedOn w:val="1"/>
    <w:qFormat/>
    <w:uiPriority w:val="99"/>
    <w:pPr>
      <w:widowControl/>
      <w:ind w:left="480"/>
      <w:jc w:val="left"/>
    </w:pPr>
    <w:rPr>
      <w:rFonts w:ascii="Times New Roman" w:hAnsi="Times New Roman" w:cs="Times New Roman"/>
      <w:kern w:val="0"/>
      <w:sz w:val="24"/>
      <w:szCs w:val="24"/>
      <w:lang w:eastAsia="uk-UA"/>
    </w:rPr>
  </w:style>
  <w:style w:type="paragraph" w:styleId="4">
    <w:name w:val="footer"/>
    <w:basedOn w:val="1"/>
    <w:link w:val="16"/>
    <w:qFormat/>
    <w:uiPriority w:val="99"/>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99"/>
    <w:rPr>
      <w:rFonts w:ascii="Times New Roman" w:hAnsi="Times New Roman" w:cs="Times New Roman"/>
      <w:szCs w:val="24"/>
    </w:rPr>
  </w:style>
  <w:style w:type="paragraph" w:styleId="7">
    <w:name w:val="toc 4"/>
    <w:basedOn w:val="1"/>
    <w:uiPriority w:val="99"/>
    <w:pPr>
      <w:widowControl/>
      <w:ind w:left="720"/>
      <w:jc w:val="left"/>
    </w:pPr>
    <w:rPr>
      <w:rFonts w:ascii="Times New Roman" w:hAnsi="Times New Roman" w:cs="Times New Roman"/>
      <w:kern w:val="0"/>
      <w:sz w:val="24"/>
      <w:szCs w:val="24"/>
      <w:lang w:eastAsia="uk-UA"/>
    </w:rPr>
  </w:style>
  <w:style w:type="paragraph" w:styleId="8">
    <w:name w:val="toc 2"/>
    <w:basedOn w:val="1"/>
    <w:next w:val="1"/>
    <w:qFormat/>
    <w:uiPriority w:val="99"/>
    <w:pPr>
      <w:ind w:left="420" w:leftChars="200"/>
    </w:pPr>
    <w:rPr>
      <w:rFonts w:ascii="Times New Roman" w:hAnsi="Times New Roman" w:cs="Times New Roman"/>
      <w:szCs w:val="24"/>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link w:val="18"/>
    <w:qFormat/>
    <w:uiPriority w:val="99"/>
    <w:pPr>
      <w:spacing w:before="240" w:after="60"/>
      <w:jc w:val="center"/>
      <w:outlineLvl w:val="0"/>
    </w:pPr>
    <w:rPr>
      <w:rFonts w:ascii="Cambria" w:hAnsi="Cambria" w:cs="Times New Roman"/>
      <w:b/>
      <w:bCs/>
      <w:sz w:val="32"/>
      <w:szCs w:val="32"/>
    </w:rPr>
  </w:style>
  <w:style w:type="table" w:styleId="12">
    <w:name w:val="Table Grid"/>
    <w:basedOn w:val="11"/>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Hyperlink"/>
    <w:basedOn w:val="13"/>
    <w:qFormat/>
    <w:uiPriority w:val="99"/>
    <w:rPr>
      <w:rFonts w:cs="Times New Roman"/>
      <w:color w:val="0000FF"/>
      <w:u w:val="single"/>
    </w:rPr>
  </w:style>
  <w:style w:type="character" w:customStyle="1" w:styleId="15">
    <w:name w:val="Heading 1 Char"/>
    <w:basedOn w:val="13"/>
    <w:link w:val="2"/>
    <w:locked/>
    <w:uiPriority w:val="99"/>
    <w:rPr>
      <w:rFonts w:ascii="Calibri" w:hAnsi="Calibri" w:cs="黑体"/>
      <w:b/>
      <w:bCs/>
      <w:kern w:val="44"/>
      <w:sz w:val="44"/>
      <w:szCs w:val="44"/>
    </w:rPr>
  </w:style>
  <w:style w:type="character" w:customStyle="1" w:styleId="16">
    <w:name w:val="Footer Char"/>
    <w:basedOn w:val="13"/>
    <w:link w:val="4"/>
    <w:semiHidden/>
    <w:qFormat/>
    <w:locked/>
    <w:uiPriority w:val="99"/>
    <w:rPr>
      <w:rFonts w:ascii="Times New Roman" w:hAnsi="Times New Roman" w:eastAsia="宋体" w:cs="Times New Roman"/>
      <w:sz w:val="18"/>
      <w:szCs w:val="18"/>
    </w:rPr>
  </w:style>
  <w:style w:type="character" w:customStyle="1" w:styleId="17">
    <w:name w:val="Header Char"/>
    <w:basedOn w:val="13"/>
    <w:link w:val="5"/>
    <w:semiHidden/>
    <w:qFormat/>
    <w:locked/>
    <w:uiPriority w:val="99"/>
    <w:rPr>
      <w:rFonts w:ascii="Times New Roman" w:hAnsi="Times New Roman" w:eastAsia="宋体" w:cs="Times New Roman"/>
      <w:sz w:val="18"/>
      <w:szCs w:val="18"/>
    </w:rPr>
  </w:style>
  <w:style w:type="character" w:customStyle="1" w:styleId="18">
    <w:name w:val="Title Char"/>
    <w:basedOn w:val="13"/>
    <w:link w:val="10"/>
    <w:locked/>
    <w:uiPriority w:val="99"/>
    <w:rPr>
      <w:rFonts w:ascii="Cambria" w:hAnsi="Cambria" w:cs="Times New Roman"/>
      <w:b/>
      <w:bCs/>
      <w:sz w:val="32"/>
      <w:szCs w:val="32"/>
    </w:rPr>
  </w:style>
  <w:style w:type="character" w:customStyle="1" w:styleId="19">
    <w:name w:val="Page Number1"/>
    <w:basedOn w:val="13"/>
    <w:qFormat/>
    <w:uiPriority w:val="99"/>
    <w:rPr>
      <w:rFonts w:cs="Times New Roman"/>
    </w:rPr>
  </w:style>
  <w:style w:type="character" w:customStyle="1" w:styleId="20">
    <w:name w:val="font11"/>
    <w:basedOn w:val="13"/>
    <w:qFormat/>
    <w:uiPriority w:val="99"/>
    <w:rPr>
      <w:rFonts w:ascii="宋体" w:hAnsi="宋体" w:eastAsia="宋体" w:cs="宋体"/>
      <w:color w:val="000000"/>
      <w:sz w:val="18"/>
      <w:szCs w:val="18"/>
      <w:u w:val="none"/>
    </w:rPr>
  </w:style>
  <w:style w:type="paragraph" w:customStyle="1" w:styleId="21">
    <w:name w:val="单元格样式22"/>
    <w:basedOn w:val="1"/>
    <w:uiPriority w:val="99"/>
    <w:pPr>
      <w:widowControl/>
      <w:jc w:val="right"/>
    </w:pPr>
    <w:rPr>
      <w:rFonts w:ascii="方正小标宋_GBK" w:hAnsi="方正小标宋_GBK" w:eastAsia="方正小标宋_GBK" w:cs="方正小标宋_GBK"/>
      <w:kern w:val="0"/>
      <w:sz w:val="24"/>
      <w:szCs w:val="24"/>
      <w:lang w:eastAsia="uk-UA"/>
    </w:rPr>
  </w:style>
  <w:style w:type="paragraph" w:customStyle="1" w:styleId="22">
    <w:name w:val="单元格样式21"/>
    <w:basedOn w:val="1"/>
    <w:uiPriority w:val="99"/>
    <w:pPr>
      <w:widowControl/>
      <w:jc w:val="center"/>
    </w:pPr>
    <w:rPr>
      <w:rFonts w:ascii="方正小标宋_GBK" w:hAnsi="方正小标宋_GBK" w:eastAsia="方正小标宋_GBK" w:cs="方正小标宋_GBK"/>
      <w:kern w:val="0"/>
      <w:sz w:val="24"/>
      <w:szCs w:val="24"/>
      <w:lang w:eastAsia="uk-UA"/>
    </w:rPr>
  </w:style>
  <w:style w:type="paragraph" w:customStyle="1" w:styleId="23">
    <w:name w:val="单元格样式20"/>
    <w:basedOn w:val="1"/>
    <w:qFormat/>
    <w:uiPriority w:val="99"/>
    <w:pPr>
      <w:widowControl/>
      <w:jc w:val="left"/>
    </w:pPr>
    <w:rPr>
      <w:rFonts w:ascii="方正小标宋_GBK" w:hAnsi="方正小标宋_GBK" w:eastAsia="方正小标宋_GBK" w:cs="方正小标宋_GBK"/>
      <w:kern w:val="0"/>
      <w:sz w:val="24"/>
      <w:szCs w:val="24"/>
      <w:lang w:eastAsia="uk-UA"/>
    </w:rPr>
  </w:style>
  <w:style w:type="paragraph" w:customStyle="1" w:styleId="24">
    <w:name w:val="单元格样式1"/>
    <w:basedOn w:val="1"/>
    <w:qFormat/>
    <w:uiPriority w:val="99"/>
    <w:pPr>
      <w:widowControl/>
      <w:jc w:val="center"/>
    </w:pPr>
    <w:rPr>
      <w:rFonts w:ascii="方正书宋_GBK" w:hAnsi="方正书宋_GBK" w:eastAsia="方正书宋_GBK" w:cs="方正书宋_GBK"/>
      <w:b/>
      <w:kern w:val="0"/>
      <w:szCs w:val="24"/>
      <w:lang w:eastAsia="uk-UA"/>
    </w:rPr>
  </w:style>
  <w:style w:type="paragraph" w:customStyle="1" w:styleId="25">
    <w:name w:val="单元格样式4"/>
    <w:basedOn w:val="1"/>
    <w:qFormat/>
    <w:uiPriority w:val="99"/>
    <w:pPr>
      <w:widowControl/>
      <w:jc w:val="right"/>
    </w:pPr>
    <w:rPr>
      <w:rFonts w:ascii="方正书宋_GBK" w:hAnsi="方正书宋_GBK" w:eastAsia="方正书宋_GBK" w:cs="方正书宋_GBK"/>
      <w:kern w:val="0"/>
      <w:szCs w:val="24"/>
      <w:lang w:eastAsia="uk-UA"/>
    </w:rPr>
  </w:style>
  <w:style w:type="paragraph" w:customStyle="1" w:styleId="26">
    <w:name w:val="单元格样式2"/>
    <w:basedOn w:val="1"/>
    <w:qFormat/>
    <w:uiPriority w:val="99"/>
    <w:pPr>
      <w:widowControl/>
      <w:jc w:val="left"/>
    </w:pPr>
    <w:rPr>
      <w:rFonts w:ascii="方正书宋_GBK" w:hAnsi="方正书宋_GBK" w:eastAsia="方正书宋_GBK" w:cs="方正书宋_GBK"/>
      <w:kern w:val="0"/>
      <w:szCs w:val="24"/>
      <w:lang w:eastAsia="uk-UA"/>
    </w:rPr>
  </w:style>
  <w:style w:type="paragraph" w:customStyle="1" w:styleId="27">
    <w:name w:val="单元格样式3"/>
    <w:basedOn w:val="1"/>
    <w:qFormat/>
    <w:uiPriority w:val="99"/>
    <w:pPr>
      <w:widowControl/>
      <w:jc w:val="center"/>
    </w:pPr>
    <w:rPr>
      <w:rFonts w:ascii="方正书宋_GBK" w:hAnsi="方正书宋_GBK" w:eastAsia="方正书宋_GBK" w:cs="方正书宋_GBK"/>
      <w:kern w:val="0"/>
      <w:szCs w:val="24"/>
      <w:lang w:eastAsia="uk-UA"/>
    </w:rPr>
  </w:style>
  <w:style w:type="paragraph" w:customStyle="1" w:styleId="28">
    <w:name w:val="单元格样式6"/>
    <w:basedOn w:val="1"/>
    <w:uiPriority w:val="99"/>
    <w:pPr>
      <w:widowControl/>
      <w:jc w:val="center"/>
    </w:pPr>
    <w:rPr>
      <w:rFonts w:ascii="方正书宋_GBK" w:hAnsi="方正书宋_GBK" w:eastAsia="方正书宋_GBK" w:cs="方正书宋_GBK"/>
      <w:b/>
      <w:kern w:val="0"/>
      <w:szCs w:val="24"/>
      <w:lang w:eastAsia="uk-UA"/>
    </w:rPr>
  </w:style>
  <w:style w:type="paragraph" w:customStyle="1" w:styleId="29">
    <w:name w:val="单元格样式7"/>
    <w:basedOn w:val="1"/>
    <w:qFormat/>
    <w:uiPriority w:val="99"/>
    <w:pPr>
      <w:widowControl/>
      <w:jc w:val="right"/>
    </w:pPr>
    <w:rPr>
      <w:rFonts w:ascii="方正书宋_GBK" w:hAnsi="方正书宋_GBK" w:eastAsia="方正书宋_GBK" w:cs="方正书宋_GBK"/>
      <w:b/>
      <w:kern w:val="0"/>
      <w:szCs w:val="24"/>
      <w:lang w:eastAsia="uk-UA"/>
    </w:rPr>
  </w:style>
  <w:style w:type="paragraph" w:customStyle="1" w:styleId="30">
    <w:name w:val="单元格样式5"/>
    <w:basedOn w:val="1"/>
    <w:uiPriority w:val="99"/>
    <w:pPr>
      <w:widowControl/>
      <w:jc w:val="left"/>
    </w:pPr>
    <w:rPr>
      <w:rFonts w:ascii="方正书宋_GBK" w:hAnsi="方正书宋_GBK" w:eastAsia="方正书宋_GBK" w:cs="方正书宋_GBK"/>
      <w:b/>
      <w:kern w:val="0"/>
      <w:szCs w:val="24"/>
      <w:lang w:eastAsia="uk-UA"/>
    </w:rPr>
  </w:style>
  <w:style w:type="paragraph" w:customStyle="1" w:styleId="31">
    <w:name w:val="插入文本样式-插入部门职责文件"/>
    <w:basedOn w:val="1"/>
    <w:uiPriority w:val="99"/>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2">
    <w:name w:val="插入文本样式-插入预算公开部门预算安排的总体情况文件"/>
    <w:basedOn w:val="1"/>
    <w:qFormat/>
    <w:uiPriority w:val="99"/>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3">
    <w:name w:val="插入文本样式-插入预算公开部门机关运行经费安排情况文件"/>
    <w:basedOn w:val="1"/>
    <w:uiPriority w:val="99"/>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4">
    <w:name w:val="插入文本样式-插入预算公开部门财政拨款三公经费预算情况及增减变化原因文件"/>
    <w:basedOn w:val="1"/>
    <w:uiPriority w:val="99"/>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5">
    <w:name w:val="插入文本样式-插入总体目标文件"/>
    <w:basedOn w:val="1"/>
    <w:uiPriority w:val="99"/>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6">
    <w:name w:val="插入文本样式-插入职责分类绩效目标文件"/>
    <w:basedOn w:val="1"/>
    <w:uiPriority w:val="99"/>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7">
    <w:name w:val="插入文本样式-插入实现年度发展规划目标的保障措施文件"/>
    <w:basedOn w:val="1"/>
    <w:uiPriority w:val="99"/>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8">
    <w:name w:val="单元格样式23"/>
    <w:basedOn w:val="1"/>
    <w:qFormat/>
    <w:uiPriority w:val="99"/>
    <w:pPr>
      <w:widowControl/>
      <w:jc w:val="right"/>
    </w:pPr>
    <w:rPr>
      <w:rFonts w:ascii="方正书宋_GBK" w:hAnsi="方正书宋_GBK" w:eastAsia="方正书宋_GBK" w:cs="方正书宋_GBK"/>
      <w:kern w:val="0"/>
      <w:sz w:val="24"/>
      <w:szCs w:val="24"/>
      <w:lang w:eastAsia="uk-UA"/>
    </w:rPr>
  </w:style>
  <w:style w:type="paragraph" w:customStyle="1" w:styleId="39">
    <w:name w:val="插入文本样式-插入单位职责文件"/>
    <w:basedOn w:val="1"/>
    <w:uiPriority w:val="99"/>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40">
    <w:name w:val="插入文本样式-插入预算公开单位预算安排的总体情况文件"/>
    <w:basedOn w:val="1"/>
    <w:qFormat/>
    <w:uiPriority w:val="99"/>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41">
    <w:name w:val="插入文本样式-插入预算公开单位机关运行经费安排情况文件"/>
    <w:basedOn w:val="1"/>
    <w:qFormat/>
    <w:uiPriority w:val="99"/>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42">
    <w:name w:val="插入文本样式-插入预算公开单位财政拨款三公经费预算情况及增减变化原因文件"/>
    <w:basedOn w:val="1"/>
    <w:uiPriority w:val="99"/>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35</Pages>
  <Words>3190</Words>
  <Characters>3389</Characters>
  <Lines>0</Lines>
  <Paragraphs>0</Paragraphs>
  <TotalTime>136</TotalTime>
  <ScaleCrop>false</ScaleCrop>
  <LinksUpToDate>false</LinksUpToDate>
  <CharactersWithSpaces>3401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2021-03-09T01:13:00Z</dcterms:created>
  <dc:creator>guest</dc:creator>
  <cp:lastModifiedBy>张家铭</cp:lastModifiedBy>
  <cp:lastPrinted>2022-03-16T01:00:00Z</cp:lastPrinted>
  <dcterms:modified xsi:type="dcterms:W3CDTF">2024-12-12T08:23:20Z</dcterms:modified>
  <dc:title>Administrator</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AF1A7CE0E57A4ECC935C47B97066D4A1_12</vt:lpwstr>
  </property>
</Properties>
</file>