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A2204">
      <w:pPr>
        <w:jc w:val="center"/>
      </w:pPr>
      <w:bookmarkStart w:id="13" w:name="_GoBack"/>
      <w:bookmarkEnd w:id="13"/>
      <w:r>
        <w:rPr>
          <w:rFonts w:ascii="方正小标宋_GBK" w:hAnsi="方正小标宋_GBK" w:eastAsia="方正小标宋_GBK" w:cs="方正小标宋_GBK"/>
          <w:color w:val="000000"/>
          <w:sz w:val="52"/>
        </w:rPr>
        <w:t xml:space="preserve"> </w:t>
      </w:r>
    </w:p>
    <w:p w14:paraId="1993F0E0">
      <w:pPr>
        <w:jc w:val="center"/>
      </w:pPr>
      <w:r>
        <w:rPr>
          <w:rFonts w:ascii="方正小标宋_GBK" w:hAnsi="方正小标宋_GBK" w:eastAsia="方正小标宋_GBK" w:cs="方正小标宋_GBK"/>
          <w:color w:val="000000"/>
          <w:sz w:val="52"/>
        </w:rPr>
        <w:t xml:space="preserve"> </w:t>
      </w:r>
    </w:p>
    <w:p w14:paraId="7B9A4E61">
      <w:pPr>
        <w:jc w:val="center"/>
      </w:pPr>
      <w:r>
        <w:rPr>
          <w:rFonts w:ascii="方正小标宋_GBK" w:hAnsi="方正小标宋_GBK" w:eastAsia="方正小标宋_GBK" w:cs="方正小标宋_GBK"/>
          <w:color w:val="000000"/>
          <w:sz w:val="52"/>
        </w:rPr>
        <w:t xml:space="preserve"> </w:t>
      </w:r>
    </w:p>
    <w:p w14:paraId="606970B2">
      <w:pPr>
        <w:jc w:val="center"/>
      </w:pPr>
      <w:r>
        <w:rPr>
          <w:rFonts w:ascii="方正小标宋_GBK" w:hAnsi="方正小标宋_GBK" w:eastAsia="方正小标宋_GBK" w:cs="方正小标宋_GBK"/>
          <w:color w:val="000000"/>
          <w:sz w:val="72"/>
        </w:rPr>
        <w:t>中共曹妃甸区委宣传部</w:t>
      </w:r>
    </w:p>
    <w:p w14:paraId="6ABCB190">
      <w:pPr>
        <w:jc w:val="center"/>
      </w:pPr>
      <w:r>
        <w:rPr>
          <w:rFonts w:ascii="方正小标宋_GBK" w:hAnsi="方正小标宋_GBK" w:eastAsia="方正小标宋_GBK" w:cs="方正小标宋_GBK"/>
          <w:color w:val="000000"/>
          <w:sz w:val="72"/>
        </w:rPr>
        <w:t>2023年部门预算绩效文本</w:t>
      </w:r>
    </w:p>
    <w:p w14:paraId="6B9B3821">
      <w:pPr>
        <w:jc w:val="center"/>
      </w:pPr>
      <w:r>
        <w:rPr>
          <w:rFonts w:ascii="宋体" w:hAnsi="宋体" w:eastAsia="宋体" w:cs="宋体"/>
          <w:color w:val="000000"/>
          <w:sz w:val="21"/>
        </w:rPr>
        <w:t xml:space="preserve"> </w:t>
      </w:r>
    </w:p>
    <w:p w14:paraId="6CF619EE">
      <w:pPr>
        <w:jc w:val="center"/>
      </w:pPr>
      <w:r>
        <w:rPr>
          <w:rFonts w:ascii="宋体" w:hAnsi="宋体" w:eastAsia="宋体" w:cs="宋体"/>
          <w:color w:val="000000"/>
          <w:sz w:val="21"/>
        </w:rPr>
        <w:t xml:space="preserve"> </w:t>
      </w:r>
    </w:p>
    <w:p w14:paraId="78BB52C1">
      <w:pPr>
        <w:jc w:val="center"/>
      </w:pPr>
      <w:r>
        <w:rPr>
          <w:rFonts w:ascii="宋体" w:hAnsi="宋体" w:eastAsia="宋体" w:cs="宋体"/>
          <w:color w:val="000000"/>
          <w:sz w:val="21"/>
        </w:rPr>
        <w:t xml:space="preserve"> </w:t>
      </w:r>
    </w:p>
    <w:p w14:paraId="4314983E">
      <w:pPr>
        <w:jc w:val="center"/>
      </w:pPr>
      <w:r>
        <w:rPr>
          <w:rFonts w:ascii="宋体" w:hAnsi="宋体" w:eastAsia="宋体" w:cs="宋体"/>
          <w:color w:val="000000"/>
          <w:sz w:val="21"/>
        </w:rPr>
        <w:t xml:space="preserve"> </w:t>
      </w:r>
    </w:p>
    <w:p w14:paraId="167898BF">
      <w:pPr>
        <w:jc w:val="center"/>
      </w:pPr>
      <w:r>
        <w:rPr>
          <w:rFonts w:ascii="宋体" w:hAnsi="宋体" w:eastAsia="宋体" w:cs="宋体"/>
          <w:color w:val="000000"/>
          <w:sz w:val="21"/>
        </w:rPr>
        <w:t xml:space="preserve"> </w:t>
      </w:r>
    </w:p>
    <w:p w14:paraId="6260D2DB">
      <w:pPr>
        <w:jc w:val="center"/>
      </w:pPr>
      <w:r>
        <w:rPr>
          <w:rFonts w:ascii="宋体" w:hAnsi="宋体" w:eastAsia="宋体" w:cs="宋体"/>
          <w:color w:val="000000"/>
          <w:sz w:val="21"/>
        </w:rPr>
        <w:t xml:space="preserve"> </w:t>
      </w:r>
    </w:p>
    <w:p w14:paraId="4D306B5B">
      <w:pPr>
        <w:jc w:val="center"/>
      </w:pPr>
      <w:r>
        <w:rPr>
          <w:rFonts w:ascii="宋体" w:hAnsi="宋体" w:eastAsia="宋体" w:cs="宋体"/>
          <w:color w:val="000000"/>
          <w:sz w:val="21"/>
        </w:rPr>
        <w:t xml:space="preserve"> </w:t>
      </w:r>
    </w:p>
    <w:p w14:paraId="5D4ADC07">
      <w:pPr>
        <w:jc w:val="center"/>
      </w:pPr>
      <w:r>
        <w:rPr>
          <w:rFonts w:ascii="宋体" w:hAnsi="宋体" w:eastAsia="宋体" w:cs="宋体"/>
          <w:color w:val="000000"/>
          <w:sz w:val="21"/>
        </w:rPr>
        <w:t xml:space="preserve"> </w:t>
      </w:r>
    </w:p>
    <w:p w14:paraId="34CD6464">
      <w:pPr>
        <w:jc w:val="center"/>
      </w:pPr>
      <w:r>
        <w:rPr>
          <w:rFonts w:ascii="宋体" w:hAnsi="宋体" w:eastAsia="宋体" w:cs="宋体"/>
          <w:color w:val="000000"/>
          <w:sz w:val="21"/>
        </w:rPr>
        <w:t xml:space="preserve"> </w:t>
      </w:r>
    </w:p>
    <w:p w14:paraId="48ADAFD8">
      <w:pPr>
        <w:jc w:val="center"/>
      </w:pPr>
      <w:r>
        <w:rPr>
          <w:rFonts w:ascii="宋体" w:hAnsi="宋体" w:eastAsia="宋体" w:cs="宋体"/>
          <w:color w:val="000000"/>
          <w:sz w:val="21"/>
        </w:rPr>
        <w:t xml:space="preserve"> </w:t>
      </w:r>
    </w:p>
    <w:p w14:paraId="489FB0CC">
      <w:pPr>
        <w:jc w:val="center"/>
      </w:pPr>
      <w:r>
        <w:rPr>
          <w:rFonts w:ascii="宋体" w:hAnsi="宋体" w:eastAsia="宋体" w:cs="宋体"/>
          <w:color w:val="000000"/>
          <w:sz w:val="21"/>
        </w:rPr>
        <w:t xml:space="preserve"> </w:t>
      </w:r>
    </w:p>
    <w:p w14:paraId="5AC20CFD">
      <w:pPr>
        <w:jc w:val="center"/>
      </w:pPr>
      <w:r>
        <w:rPr>
          <w:rFonts w:ascii="宋体" w:hAnsi="宋体" w:eastAsia="宋体" w:cs="宋体"/>
          <w:color w:val="000000"/>
          <w:sz w:val="21"/>
        </w:rPr>
        <w:t xml:space="preserve"> </w:t>
      </w:r>
    </w:p>
    <w:p w14:paraId="6ED404BE">
      <w:pPr>
        <w:jc w:val="center"/>
      </w:pPr>
      <w:r>
        <w:rPr>
          <w:rFonts w:ascii="宋体" w:hAnsi="宋体" w:eastAsia="宋体" w:cs="宋体"/>
          <w:color w:val="000000"/>
          <w:sz w:val="21"/>
        </w:rPr>
        <w:t xml:space="preserve"> </w:t>
      </w:r>
    </w:p>
    <w:p w14:paraId="4851164A">
      <w:pPr>
        <w:jc w:val="center"/>
      </w:pPr>
      <w:r>
        <w:rPr>
          <w:rFonts w:ascii="宋体" w:hAnsi="宋体" w:eastAsia="宋体" w:cs="宋体"/>
          <w:color w:val="000000"/>
          <w:sz w:val="21"/>
        </w:rPr>
        <w:t xml:space="preserve"> </w:t>
      </w:r>
    </w:p>
    <w:p w14:paraId="307BE1A3">
      <w:pPr>
        <w:jc w:val="center"/>
      </w:pPr>
      <w:r>
        <w:rPr>
          <w:rFonts w:ascii="宋体" w:hAnsi="宋体" w:eastAsia="宋体" w:cs="宋体"/>
          <w:color w:val="000000"/>
          <w:sz w:val="21"/>
        </w:rPr>
        <w:t xml:space="preserve"> </w:t>
      </w:r>
    </w:p>
    <w:p w14:paraId="412466C9">
      <w:pPr>
        <w:jc w:val="center"/>
      </w:pPr>
      <w:r>
        <w:rPr>
          <w:rFonts w:ascii="宋体" w:hAnsi="宋体" w:eastAsia="宋体" w:cs="宋体"/>
          <w:color w:val="000000"/>
          <w:sz w:val="21"/>
        </w:rPr>
        <w:t xml:space="preserve"> </w:t>
      </w:r>
    </w:p>
    <w:p w14:paraId="0D0D4B65">
      <w:pPr>
        <w:jc w:val="center"/>
      </w:pPr>
      <w:r>
        <w:rPr>
          <w:rFonts w:ascii="宋体" w:hAnsi="宋体" w:eastAsia="宋体" w:cs="宋体"/>
          <w:color w:val="000000"/>
          <w:sz w:val="21"/>
        </w:rPr>
        <w:t xml:space="preserve"> </w:t>
      </w:r>
    </w:p>
    <w:p w14:paraId="069BE81A">
      <w:pPr>
        <w:jc w:val="center"/>
      </w:pPr>
      <w:r>
        <w:rPr>
          <w:rFonts w:ascii="宋体" w:hAnsi="宋体" w:eastAsia="宋体" w:cs="宋体"/>
          <w:color w:val="000000"/>
          <w:sz w:val="21"/>
        </w:rPr>
        <w:t xml:space="preserve"> </w:t>
      </w:r>
    </w:p>
    <w:p w14:paraId="697B8463">
      <w:pPr>
        <w:jc w:val="center"/>
      </w:pPr>
      <w:r>
        <w:rPr>
          <w:rFonts w:ascii="方正楷体_GBK" w:hAnsi="方正楷体_GBK" w:eastAsia="方正楷体_GBK" w:cs="方正楷体_GBK"/>
          <w:b/>
          <w:color w:val="000000"/>
          <w:sz w:val="32"/>
        </w:rPr>
        <w:t>中共曹妃甸区委宣传部编制</w:t>
      </w:r>
    </w:p>
    <w:p w14:paraId="25E4F295">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唐山市曹妃甸区财政局审核</w:t>
      </w:r>
    </w:p>
    <w:p w14:paraId="6D6637E4">
      <w:pPr>
        <w:jc w:val="center"/>
      </w:pPr>
      <w:r>
        <w:rPr>
          <w:rFonts w:ascii="方正小标宋_GBK" w:hAnsi="方正小标宋_GBK" w:eastAsia="方正小标宋_GBK" w:cs="方正小标宋_GBK"/>
          <w:color w:val="000000"/>
          <w:sz w:val="36"/>
        </w:rPr>
        <w:t xml:space="preserve"> </w:t>
      </w:r>
    </w:p>
    <w:p w14:paraId="73BC8079">
      <w:pPr>
        <w:jc w:val="center"/>
        <w:outlineLvl w:val="0"/>
      </w:pPr>
      <w:r>
        <w:rPr>
          <w:rFonts w:ascii="方正小标宋_GBK" w:hAnsi="方正小标宋_GBK" w:eastAsia="方正小标宋_GBK" w:cs="方正小标宋_GBK"/>
          <w:color w:val="000000"/>
          <w:sz w:val="36"/>
        </w:rPr>
        <w:t>目    录</w:t>
      </w:r>
    </w:p>
    <w:p w14:paraId="163B2970">
      <w:pPr>
        <w:jc w:val="center"/>
      </w:pPr>
      <w:r>
        <w:rPr>
          <w:rFonts w:ascii="方正小标宋_GBK" w:hAnsi="方正小标宋_GBK" w:eastAsia="方正小标宋_GBK" w:cs="方正小标宋_GBK"/>
          <w:color w:val="000000"/>
          <w:sz w:val="30"/>
        </w:rPr>
        <w:t xml:space="preserve"> </w:t>
      </w:r>
    </w:p>
    <w:p w14:paraId="669BA871">
      <w:pPr>
        <w:jc w:val="center"/>
      </w:pPr>
      <w:r>
        <w:rPr>
          <w:rFonts w:ascii="方正小标宋_GBK" w:hAnsi="方正小标宋_GBK" w:eastAsia="方正小标宋_GBK" w:cs="方正小标宋_GBK"/>
          <w:color w:val="000000"/>
          <w:sz w:val="30"/>
        </w:rPr>
        <w:t>第一部分 部门整体绩效目标</w:t>
      </w:r>
    </w:p>
    <w:p w14:paraId="0DC646A7">
      <w:pPr>
        <w:pStyle w:val="3"/>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604D75D9">
      <w:pPr>
        <w:pStyle w:val="3"/>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585A9B1D">
      <w:pPr>
        <w:pStyle w:val="3"/>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55F80497">
      <w:r>
        <w:fldChar w:fldCharType="end"/>
      </w:r>
    </w:p>
    <w:p w14:paraId="7B25657E">
      <w:pPr>
        <w:jc w:val="center"/>
      </w:pPr>
      <w:r>
        <w:rPr>
          <w:rFonts w:ascii="方正小标宋_GBK" w:hAnsi="方正小标宋_GBK" w:eastAsia="方正小标宋_GBK" w:cs="方正小标宋_GBK"/>
          <w:color w:val="000000"/>
          <w:sz w:val="30"/>
        </w:rPr>
        <w:t>第二部分 预算项目绩效目标</w:t>
      </w:r>
    </w:p>
    <w:p w14:paraId="4D03A711">
      <w:pPr>
        <w:pStyle w:val="3"/>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1.2023年年满60周岁原乡镇老放映员生活补助资金绩效目标表</w:t>
      </w:r>
      <w:r>
        <w:tab/>
      </w:r>
      <w:r>
        <w:fldChar w:fldCharType="begin"/>
      </w:r>
      <w:r>
        <w:instrText xml:space="preserve">PAGEREF _Toc_4_4_0000000004 \h</w:instrText>
      </w:r>
      <w:r>
        <w:fldChar w:fldCharType="separate"/>
      </w:r>
      <w:r>
        <w:t>4</w:t>
      </w:r>
      <w:r>
        <w:fldChar w:fldCharType="end"/>
      </w:r>
      <w:r>
        <w:fldChar w:fldCharType="end"/>
      </w:r>
    </w:p>
    <w:p w14:paraId="5EC04BE5">
      <w:pPr>
        <w:pStyle w:val="3"/>
        <w:tabs>
          <w:tab w:val="right" w:leader="dot" w:pos="9282"/>
        </w:tabs>
      </w:pPr>
      <w:r>
        <w:fldChar w:fldCharType="begin"/>
      </w:r>
      <w:r>
        <w:instrText xml:space="preserve"> HYPERLINK \l "_Toc_4_4_0000000005" </w:instrText>
      </w:r>
      <w:r>
        <w:fldChar w:fldCharType="separate"/>
      </w:r>
      <w:r>
        <w:t>2.2023年农家书屋配套资金费用绩效目标表</w:t>
      </w:r>
      <w:r>
        <w:tab/>
      </w:r>
      <w:r>
        <w:fldChar w:fldCharType="begin"/>
      </w:r>
      <w:r>
        <w:instrText xml:space="preserve">PAGEREF _Toc_4_4_0000000005 \h</w:instrText>
      </w:r>
      <w:r>
        <w:fldChar w:fldCharType="separate"/>
      </w:r>
      <w:r>
        <w:t>5</w:t>
      </w:r>
      <w:r>
        <w:fldChar w:fldCharType="end"/>
      </w:r>
      <w:r>
        <w:fldChar w:fldCharType="end"/>
      </w:r>
    </w:p>
    <w:p w14:paraId="66DE2EBD">
      <w:pPr>
        <w:pStyle w:val="3"/>
        <w:tabs>
          <w:tab w:val="right" w:leader="dot" w:pos="9282"/>
        </w:tabs>
      </w:pPr>
      <w:r>
        <w:fldChar w:fldCharType="begin"/>
      </w:r>
      <w:r>
        <w:instrText xml:space="preserve"> HYPERLINK \l "_Toc_4_4_0000000006" </w:instrText>
      </w:r>
      <w:r>
        <w:fldChar w:fldCharType="separate"/>
      </w:r>
      <w:r>
        <w:t>3.2023年全区宣传文化发展专项资金绩效目标表</w:t>
      </w:r>
      <w:r>
        <w:tab/>
      </w:r>
      <w:r>
        <w:fldChar w:fldCharType="begin"/>
      </w:r>
      <w:r>
        <w:instrText xml:space="preserve">PAGEREF _Toc_4_4_0000000006 \h</w:instrText>
      </w:r>
      <w:r>
        <w:fldChar w:fldCharType="separate"/>
      </w:r>
      <w:r>
        <w:t>6</w:t>
      </w:r>
      <w:r>
        <w:fldChar w:fldCharType="end"/>
      </w:r>
      <w:r>
        <w:fldChar w:fldCharType="end"/>
      </w:r>
    </w:p>
    <w:p w14:paraId="020D1CEF">
      <w:pPr>
        <w:pStyle w:val="3"/>
        <w:tabs>
          <w:tab w:val="right" w:leader="dot" w:pos="9282"/>
        </w:tabs>
      </w:pPr>
      <w:r>
        <w:fldChar w:fldCharType="begin"/>
      </w:r>
      <w:r>
        <w:instrText xml:space="preserve"> HYPERLINK \l "_Toc_4_4_0000000007" </w:instrText>
      </w:r>
      <w:r>
        <w:fldChar w:fldCharType="separate"/>
      </w:r>
      <w:r>
        <w:t>4.2023年新时代文明实践中心建设费用绩效目标表</w:t>
      </w:r>
      <w:r>
        <w:tab/>
      </w:r>
      <w:r>
        <w:fldChar w:fldCharType="begin"/>
      </w:r>
      <w:r>
        <w:instrText xml:space="preserve">PAGEREF _Toc_4_4_0000000007 \h</w:instrText>
      </w:r>
      <w:r>
        <w:fldChar w:fldCharType="separate"/>
      </w:r>
      <w:r>
        <w:t>7</w:t>
      </w:r>
      <w:r>
        <w:fldChar w:fldCharType="end"/>
      </w:r>
      <w:r>
        <w:fldChar w:fldCharType="end"/>
      </w:r>
    </w:p>
    <w:p w14:paraId="7A8D2E96">
      <w:pPr>
        <w:pStyle w:val="3"/>
        <w:tabs>
          <w:tab w:val="right" w:leader="dot" w:pos="9282"/>
        </w:tabs>
      </w:pPr>
      <w:r>
        <w:fldChar w:fldCharType="begin"/>
      </w:r>
      <w:r>
        <w:instrText xml:space="preserve"> HYPERLINK \l "_Toc_4_4_0000000008" </w:instrText>
      </w:r>
      <w:r>
        <w:fldChar w:fldCharType="separate"/>
      </w:r>
      <w:r>
        <w:t>5.2023年正版软件推广费用绩效目标表</w:t>
      </w:r>
      <w:r>
        <w:tab/>
      </w:r>
      <w:r>
        <w:fldChar w:fldCharType="begin"/>
      </w:r>
      <w:r>
        <w:instrText xml:space="preserve">PAGEREF _Toc_4_4_0000000008 \h</w:instrText>
      </w:r>
      <w:r>
        <w:fldChar w:fldCharType="separate"/>
      </w:r>
      <w:r>
        <w:t>8</w:t>
      </w:r>
      <w:r>
        <w:fldChar w:fldCharType="end"/>
      </w:r>
      <w:r>
        <w:fldChar w:fldCharType="end"/>
      </w:r>
    </w:p>
    <w:p w14:paraId="44C44314">
      <w:pPr>
        <w:pStyle w:val="3"/>
        <w:tabs>
          <w:tab w:val="right" w:leader="dot" w:pos="9282"/>
        </w:tabs>
      </w:pPr>
      <w:r>
        <w:fldChar w:fldCharType="begin"/>
      </w:r>
      <w:r>
        <w:instrText xml:space="preserve"> HYPERLINK \l "_Toc_4_4_0000000009" </w:instrText>
      </w:r>
      <w:r>
        <w:fldChar w:fldCharType="separate"/>
      </w:r>
      <w:r>
        <w:t>6.2023年电影公司人员工资保险等绩效目标表</w:t>
      </w:r>
      <w:r>
        <w:tab/>
      </w:r>
      <w:r>
        <w:fldChar w:fldCharType="begin"/>
      </w:r>
      <w:r>
        <w:instrText xml:space="preserve">PAGEREF _Toc_4_4_0000000009 \h</w:instrText>
      </w:r>
      <w:r>
        <w:fldChar w:fldCharType="separate"/>
      </w:r>
      <w:r>
        <w:t>9</w:t>
      </w:r>
      <w:r>
        <w:fldChar w:fldCharType="end"/>
      </w:r>
      <w:r>
        <w:fldChar w:fldCharType="end"/>
      </w:r>
    </w:p>
    <w:p w14:paraId="7FA4C1E0">
      <w:pPr>
        <w:pStyle w:val="3"/>
        <w:tabs>
          <w:tab w:val="right" w:leader="dot" w:pos="9282"/>
        </w:tabs>
      </w:pPr>
      <w:r>
        <w:fldChar w:fldCharType="begin"/>
      </w:r>
      <w:r>
        <w:instrText xml:space="preserve"> HYPERLINK \l "_Toc_4_4_0000000010" </w:instrText>
      </w:r>
      <w:r>
        <w:fldChar w:fldCharType="separate"/>
      </w:r>
      <w:r>
        <w:t>7.2023年农村公益配套资金绩效目标表</w:t>
      </w:r>
      <w:r>
        <w:tab/>
      </w:r>
      <w:r>
        <w:fldChar w:fldCharType="begin"/>
      </w:r>
      <w:r>
        <w:instrText xml:space="preserve">PAGEREF _Toc_4_4_0000000010 \h</w:instrText>
      </w:r>
      <w:r>
        <w:fldChar w:fldCharType="separate"/>
      </w:r>
      <w:r>
        <w:t>10</w:t>
      </w:r>
      <w:r>
        <w:fldChar w:fldCharType="end"/>
      </w:r>
      <w:r>
        <w:fldChar w:fldCharType="end"/>
      </w:r>
    </w:p>
    <w:p w14:paraId="79538F63">
      <w:r>
        <w:fldChar w:fldCharType="end"/>
      </w:r>
    </w:p>
    <w:p w14:paraId="13B327AF">
      <w:pPr>
        <w:sectPr>
          <w:footerReference r:id="rId3" w:type="default"/>
          <w:footerReference r:id="rId4" w:type="even"/>
          <w:pgSz w:w="11900" w:h="16840"/>
          <w:pgMar w:top="1984" w:right="1304" w:bottom="1134" w:left="1304" w:header="720" w:footer="720" w:gutter="0"/>
          <w:pgNumType w:start="1"/>
          <w:cols w:space="720" w:num="1"/>
        </w:sectPr>
      </w:pPr>
      <w:r>
        <w:br w:type="page"/>
      </w:r>
    </w:p>
    <w:p w14:paraId="2FA7DD6B">
      <w:pPr>
        <w:jc w:val="center"/>
      </w:pPr>
      <w:r>
        <w:rPr>
          <w:rFonts w:ascii="方正小标宋_GBK" w:hAnsi="方正小标宋_GBK" w:eastAsia="方正小标宋_GBK" w:cs="方正小标宋_GBK"/>
          <w:color w:val="000000"/>
          <w:sz w:val="44"/>
        </w:rPr>
        <w:t xml:space="preserve"> </w:t>
      </w:r>
    </w:p>
    <w:p w14:paraId="72556F8A">
      <w:pPr>
        <w:jc w:val="center"/>
      </w:pPr>
      <w:r>
        <w:rPr>
          <w:rFonts w:ascii="方正小标宋_GBK" w:hAnsi="方正小标宋_GBK" w:eastAsia="方正小标宋_GBK" w:cs="方正小标宋_GBK"/>
          <w:color w:val="000000"/>
          <w:sz w:val="44"/>
        </w:rPr>
        <w:t>第一部分</w:t>
      </w:r>
    </w:p>
    <w:p w14:paraId="58223EC2">
      <w:pPr>
        <w:jc w:val="center"/>
        <w:outlineLvl w:val="0"/>
      </w:pPr>
      <w:r>
        <w:rPr>
          <w:rFonts w:ascii="方正小标宋_GBK" w:hAnsi="方正小标宋_GBK" w:eastAsia="方正小标宋_GBK" w:cs="方正小标宋_GBK"/>
          <w:color w:val="000000"/>
          <w:sz w:val="44"/>
        </w:rPr>
        <w:t>部门整体绩效目标</w:t>
      </w:r>
    </w:p>
    <w:p w14:paraId="40FAAFC2">
      <w:pPr>
        <w:jc w:val="center"/>
      </w:pPr>
      <w:r>
        <w:rPr>
          <w:rFonts w:ascii="方正小标宋_GBK" w:hAnsi="方正小标宋_GBK" w:eastAsia="方正小标宋_GBK" w:cs="方正小标宋_GBK"/>
          <w:color w:val="000000"/>
          <w:sz w:val="44"/>
        </w:rPr>
        <w:t xml:space="preserve"> </w:t>
      </w:r>
    </w:p>
    <w:p w14:paraId="5AEEEF07">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14:paraId="093335FF">
      <w:pPr>
        <w:pStyle w:val="10"/>
      </w:pPr>
      <w:r>
        <w:t>区委宣传部总体绩效目标</w:t>
      </w:r>
    </w:p>
    <w:p w14:paraId="20879A76">
      <w:pPr>
        <w:pStyle w:val="10"/>
      </w:pPr>
      <w:r>
        <w:t>组织区委</w:t>
      </w:r>
      <w:r>
        <w:rPr>
          <w:rFonts w:hint="eastAsia"/>
          <w:lang w:eastAsia="zh-CN"/>
        </w:rPr>
        <w:t>理论学习中心组</w:t>
      </w:r>
      <w:r>
        <w:t>学习、开展习近平总书记系列重要讲话学习宣传、开展党的十九届六中全会及党的二十大精神宣传、加强各级领导干部学习培训和党员教育，开展文化科技卫生“三下乡”、“七彩曹妃甸”系列群众文化活动、365百姓故事会宣讲、学习强国推广使用、京津冀协同发展文化交流和扫黄打非工作，组织拍摄宣传曹妃甸的影视片，进行重点党报党刊征订发行、爱国主义教育基地管理建设和献计献策活动，开展曹妃甸好新闻评选和新闻宣传工作先进单位和先进个人评选等活动，对网络问政平台运行维护、曹妃甸文明网、微信平台运行维护、曹妃甸文学艺术网运行维护。</w:t>
      </w:r>
    </w:p>
    <w:p w14:paraId="7E10BF4D">
      <w:pPr>
        <w:spacing w:before="10" w:after="10"/>
        <w:ind w:firstLine="560"/>
        <w:outlineLvl w:val="1"/>
        <w:rPr>
          <w:rFonts w:ascii="方正黑体_GBK" w:hAnsi="方正黑体_GBK" w:eastAsia="方正黑体_GBK" w:cs="方正黑体_GBK"/>
          <w:color w:val="000000"/>
          <w:sz w:val="28"/>
          <w:lang w:eastAsia="zh-CN"/>
        </w:rPr>
      </w:pPr>
      <w:r>
        <w:rPr>
          <w:rFonts w:ascii="方正黑体_GBK" w:hAnsi="方正黑体_GBK" w:eastAsia="方正黑体_GBK" w:cs="方正黑体_GBK"/>
          <w:color w:val="000000"/>
          <w:sz w:val="28"/>
        </w:rPr>
        <w:t>二、分项绩效目标</w:t>
      </w:r>
    </w:p>
    <w:p w14:paraId="7D6DD9F2">
      <w:pPr>
        <w:pStyle w:val="10"/>
        <w:rPr>
          <w:lang w:eastAsia="zh-CN"/>
        </w:rPr>
      </w:pPr>
      <w:r>
        <w:rPr>
          <w:rFonts w:hint="eastAsia"/>
          <w:lang w:eastAsia="zh-CN"/>
        </w:rPr>
        <w:t>(一)</w:t>
      </w:r>
      <w:r>
        <w:rPr>
          <w:rFonts w:hint="eastAsia"/>
        </w:rPr>
        <w:t>持续强化理论武装，推动习近平新时代中国特色社会主义思想入脑入心。</w:t>
      </w:r>
    </w:p>
    <w:p w14:paraId="4D0FB0D4">
      <w:pPr>
        <w:pStyle w:val="10"/>
        <w:rPr>
          <w:lang w:eastAsia="zh-CN"/>
        </w:rPr>
      </w:pPr>
      <w:r>
        <w:rPr>
          <w:rFonts w:hint="eastAsia"/>
          <w:lang w:eastAsia="zh-CN"/>
        </w:rPr>
        <w:t>绩效目标：</w:t>
      </w:r>
      <w:r>
        <w:rPr>
          <w:rFonts w:hint="eastAsia"/>
        </w:rPr>
        <w:t>深入开展党的二十大精神学习教育，推动广大干部群众深刻认识“两个确立”的决定性意义。推动各级党委（党组）理论学习中心组及时全面跟进学习；全面深入推动党的创新理论“六进”工作，不断扩大“六进”宣讲覆盖面；加强对基层党委意识形态工作的督导和检查，实现基层督导检查全覆盖。</w:t>
      </w:r>
    </w:p>
    <w:p w14:paraId="0A73FC6A">
      <w:pPr>
        <w:pStyle w:val="10"/>
        <w:rPr>
          <w:lang w:eastAsia="zh-CN"/>
        </w:rPr>
      </w:pPr>
      <w:r>
        <w:rPr>
          <w:rFonts w:hint="eastAsia"/>
          <w:lang w:eastAsia="zh-CN"/>
        </w:rPr>
        <w:t>绩效指标：</w:t>
      </w:r>
      <w:r>
        <w:rPr>
          <w:rFonts w:hint="eastAsia"/>
        </w:rPr>
        <w:t>组织区委理论学习中心组学习交流研讨每季度不少于1次</w:t>
      </w:r>
      <w:r>
        <w:rPr>
          <w:rFonts w:hint="eastAsia"/>
          <w:lang w:eastAsia="zh-CN"/>
        </w:rPr>
        <w:t>。</w:t>
      </w:r>
    </w:p>
    <w:p w14:paraId="25F168BA">
      <w:pPr>
        <w:pStyle w:val="10"/>
        <w:rPr>
          <w:rFonts w:hint="eastAsia"/>
          <w:lang w:eastAsia="zh-CN"/>
        </w:rPr>
      </w:pPr>
      <w:r>
        <w:rPr>
          <w:rFonts w:hint="eastAsia"/>
          <w:lang w:eastAsia="zh-CN"/>
        </w:rPr>
        <w:t>（二）着力提升外宣工作成效，全面展示曹妃甸高质量发展新成绩。</w:t>
      </w:r>
    </w:p>
    <w:p w14:paraId="6D1CB845">
      <w:pPr>
        <w:pStyle w:val="10"/>
        <w:rPr>
          <w:rFonts w:hint="eastAsia"/>
          <w:lang w:eastAsia="zh-CN"/>
        </w:rPr>
      </w:pPr>
      <w:r>
        <w:rPr>
          <w:rFonts w:hint="eastAsia"/>
          <w:lang w:eastAsia="zh-CN"/>
        </w:rPr>
        <w:t>绩效目标：紧紧围绕区委、区政府中心工作，坚持区委“33568”工作思路，深入挖掘曹妃甸特色亮点和最新工作成效。突出全区重要会议、重大活动、重点工作，精心策划组织主题宣传战役，全年中央级媒体发稿质量水平保持全市先进行列。</w:t>
      </w:r>
    </w:p>
    <w:p w14:paraId="20A63CC1">
      <w:pPr>
        <w:pStyle w:val="10"/>
        <w:rPr>
          <w:rFonts w:hint="eastAsia"/>
          <w:lang w:eastAsia="zh-CN"/>
        </w:rPr>
      </w:pPr>
      <w:r>
        <w:rPr>
          <w:rFonts w:hint="eastAsia"/>
          <w:lang w:eastAsia="zh-CN"/>
        </w:rPr>
        <w:t>绩效指标：全年在中央、北京和省市级以上新闻媒体发稿不少于1500篇，组织邀请中央和省市新闻媒体来曹采访不少于350人次。组织设计制作宣传稿件汇编、形象宣传片、宣传采访提纲等外宣品至少3种。</w:t>
      </w:r>
    </w:p>
    <w:p w14:paraId="32C3B4DF">
      <w:pPr>
        <w:pStyle w:val="10"/>
        <w:rPr>
          <w:rFonts w:hint="eastAsia"/>
          <w:lang w:eastAsia="zh-CN"/>
        </w:rPr>
      </w:pPr>
      <w:r>
        <w:rPr>
          <w:rFonts w:hint="eastAsia"/>
          <w:lang w:eastAsia="zh-CN"/>
        </w:rPr>
        <w:t>（三）加速推进文艺精品创作和文化产业发展，提升曹妃甸的文化软实力。</w:t>
      </w:r>
    </w:p>
    <w:p w14:paraId="5798008E">
      <w:pPr>
        <w:pStyle w:val="10"/>
        <w:rPr>
          <w:rFonts w:hint="eastAsia"/>
          <w:lang w:eastAsia="zh-CN"/>
        </w:rPr>
      </w:pPr>
      <w:r>
        <w:rPr>
          <w:rFonts w:hint="eastAsia"/>
          <w:lang w:eastAsia="zh-CN"/>
        </w:rPr>
        <w:t>绩效目标：弘扬优秀传统文化，开展学习贯彻落实党的二十大主题群众性文化活动，持续擦亮“七彩曹妃甸”群众文化活动品牌。</w:t>
      </w:r>
    </w:p>
    <w:p w14:paraId="4371CD6F">
      <w:pPr>
        <w:pStyle w:val="10"/>
        <w:rPr>
          <w:rFonts w:hint="eastAsia"/>
          <w:lang w:eastAsia="zh-CN"/>
        </w:rPr>
      </w:pPr>
      <w:r>
        <w:rPr>
          <w:rFonts w:hint="eastAsia"/>
          <w:lang w:eastAsia="zh-CN"/>
        </w:rPr>
        <w:t>加强文艺精品创作生产，推出一批以贯彻落实党的二十大精神为主题的曹妃甸原创文艺精品力作。推进文化产业工作发展，推进多玛乐园、河豚小镇、揽月湾等重点文旅项目建设。</w:t>
      </w:r>
    </w:p>
    <w:p w14:paraId="7E80C181">
      <w:pPr>
        <w:pStyle w:val="10"/>
        <w:rPr>
          <w:rFonts w:hint="eastAsia"/>
          <w:lang w:eastAsia="zh-CN"/>
        </w:rPr>
      </w:pPr>
      <w:r>
        <w:rPr>
          <w:rFonts w:hint="eastAsia"/>
          <w:lang w:eastAsia="zh-CN"/>
        </w:rPr>
        <w:t>绩效指标：组织百场“七进”文化惠民演出，开展不少于1300场红色电影主题展映。</w:t>
      </w:r>
    </w:p>
    <w:p w14:paraId="00F7C160">
      <w:pPr>
        <w:pStyle w:val="10"/>
        <w:rPr>
          <w:rFonts w:hint="eastAsia"/>
          <w:lang w:eastAsia="zh-CN"/>
        </w:rPr>
      </w:pPr>
      <w:r>
        <w:rPr>
          <w:rFonts w:hint="eastAsia"/>
          <w:lang w:eastAsia="zh-CN"/>
        </w:rPr>
        <w:t>（四）推动社会主义核心价值观更加深入人心，不断提升曹妃甸社会文明程度。</w:t>
      </w:r>
    </w:p>
    <w:p w14:paraId="343CE5DC">
      <w:pPr>
        <w:pStyle w:val="10"/>
        <w:rPr>
          <w:rFonts w:hint="eastAsia"/>
          <w:lang w:eastAsia="zh-CN"/>
        </w:rPr>
      </w:pPr>
      <w:r>
        <w:rPr>
          <w:rFonts w:hint="eastAsia"/>
          <w:lang w:eastAsia="zh-CN"/>
        </w:rPr>
        <w:t>绩效目标：实施模板复制式推进、点位包联等工作机制；组织好环境治理、社区服务优化、公民文明素质提升等攻坚行动；持续开展“访千楼万家、创文明城区”等创建活动，巩固省级文明城区建设成果，确保总评年复检取得好成绩。深入推进新时代文明实践中心（所站）阵地建设，组织开展形式多样的文明实践志愿服务活动，深入开展中华优秀传统文化进校园活动。</w:t>
      </w:r>
    </w:p>
    <w:p w14:paraId="6902A029">
      <w:pPr>
        <w:pStyle w:val="10"/>
        <w:rPr>
          <w:rFonts w:hint="eastAsia"/>
          <w:lang w:eastAsia="zh-CN"/>
        </w:rPr>
      </w:pPr>
      <w:r>
        <w:rPr>
          <w:rFonts w:hint="eastAsia"/>
          <w:lang w:eastAsia="zh-CN"/>
        </w:rPr>
        <w:t>绩效指标：组织文明城模拟测评至少1次，召开动员、调度会议等不少于10次，开展“访千楼万家、创文明城区”等创建活动，入户不少于5万户。</w:t>
      </w:r>
    </w:p>
    <w:p w14:paraId="6AFF4A37">
      <w:pPr>
        <w:spacing w:before="10" w:after="10"/>
        <w:ind w:firstLine="560"/>
        <w:outlineLvl w:val="1"/>
        <w:rPr>
          <w:rFonts w:ascii="方正黑体_GBK" w:hAnsi="方正黑体_GBK" w:eastAsia="方正黑体_GBK" w:cs="方正黑体_GBK"/>
          <w:color w:val="000000"/>
          <w:sz w:val="28"/>
          <w:lang w:eastAsia="zh-CN"/>
        </w:rPr>
      </w:pPr>
      <w:r>
        <w:rPr>
          <w:rFonts w:ascii="方正黑体_GBK" w:hAnsi="方正黑体_GBK" w:eastAsia="方正黑体_GBK" w:cs="方正黑体_GBK"/>
          <w:color w:val="000000"/>
          <w:sz w:val="28"/>
        </w:rPr>
        <w:t>三、工作保障措施</w:t>
      </w:r>
    </w:p>
    <w:p w14:paraId="3C085989">
      <w:pPr>
        <w:pStyle w:val="10"/>
        <w:rPr>
          <w:rFonts w:hint="eastAsia"/>
          <w:lang w:eastAsia="zh-CN"/>
        </w:rPr>
      </w:pPr>
      <w:r>
        <w:rPr>
          <w:rFonts w:hint="eastAsia" w:hAnsi="方正楷体简体" w:eastAsia="方正楷体简体"/>
          <w:sz w:val="32"/>
          <w:szCs w:val="32"/>
          <w:lang w:eastAsia="zh-CN"/>
        </w:rPr>
        <w:t>1</w:t>
      </w:r>
      <w:r>
        <w:rPr>
          <w:rFonts w:hint="eastAsia"/>
          <w:lang w:eastAsia="zh-CN"/>
        </w:rPr>
        <w:t>.深入落实意识形态工作责任制。抓好《关于加强完善意识形态工作体系和机制的实施意见》《党委（党组）意识形态工作责任清单》落实，压紧压实各级党委（党组）全面领导责任，深化巡察中对意识形态工作责任制落实情况的专项检查，督导意识形态领域存在问题整改，做好专题督查、年度考核、年度报告等工作。</w:t>
      </w:r>
    </w:p>
    <w:p w14:paraId="60BEFD98">
      <w:pPr>
        <w:pStyle w:val="10"/>
        <w:rPr>
          <w:rFonts w:hint="eastAsia"/>
          <w:lang w:eastAsia="zh-CN"/>
        </w:rPr>
      </w:pPr>
      <w:r>
        <w:rPr>
          <w:rFonts w:hint="eastAsia"/>
          <w:lang w:eastAsia="zh-CN"/>
        </w:rPr>
        <w:t>2. 强化意识形态阵地管理。</w:t>
      </w:r>
      <w:bookmarkStart w:id="1" w:name="bookmark18"/>
      <w:bookmarkEnd w:id="1"/>
      <w:bookmarkStart w:id="2" w:name="bookmark19"/>
      <w:bookmarkEnd w:id="2"/>
      <w:r>
        <w:rPr>
          <w:rFonts w:hint="eastAsia"/>
          <w:lang w:eastAsia="zh-CN"/>
        </w:rPr>
        <w:t>落实主管主办和属地管理责任，加强对新闻媒体、图书出版和课堂、讲座、论坛、报告会、研讨会等思想文化类活动的管理，加强对公益广告、旅游景区等重点部位和新建改扩建纪念设施的监管，加强爱国主义教育基地管理。抓好电影市场管理服务工作，抓实统一战线和宗教领域意识形态工作。落实新时代加强和改进</w:t>
      </w:r>
      <w:r>
        <w:rPr>
          <w:rFonts w:hint="eastAsia"/>
          <w:lang w:val="zh-CN" w:eastAsia="zh-CN"/>
        </w:rPr>
        <w:t>“扫</w:t>
      </w:r>
      <w:r>
        <w:rPr>
          <w:rFonts w:hint="eastAsia"/>
          <w:lang w:eastAsia="zh-CN"/>
        </w:rPr>
        <w:t>黄打非”工作的意见，开展</w:t>
      </w:r>
      <w:r>
        <w:rPr>
          <w:rFonts w:hint="eastAsia"/>
          <w:lang w:val="zh-CN" w:eastAsia="zh-CN"/>
        </w:rPr>
        <w:t>“正</w:t>
      </w:r>
      <w:r>
        <w:rPr>
          <w:rFonts w:hint="eastAsia"/>
          <w:lang w:eastAsia="zh-CN"/>
        </w:rPr>
        <w:t>道”</w:t>
      </w:r>
      <w:r>
        <w:rPr>
          <w:rFonts w:hint="eastAsia"/>
          <w:lang w:val="zh-CN" w:eastAsia="zh-CN"/>
        </w:rPr>
        <w:t>“新</w:t>
      </w:r>
      <w:r>
        <w:rPr>
          <w:rFonts w:hint="eastAsia"/>
          <w:lang w:eastAsia="zh-CN"/>
        </w:rPr>
        <w:t>风”集中行动，推动“扫黄打非”基层站点建设。加强版权保护，开展</w:t>
      </w:r>
      <w:r>
        <w:rPr>
          <w:rFonts w:hint="eastAsia"/>
          <w:lang w:val="zh-CN" w:eastAsia="zh-CN"/>
        </w:rPr>
        <w:t>“剑</w:t>
      </w:r>
      <w:r>
        <w:rPr>
          <w:rFonts w:hint="eastAsia"/>
          <w:lang w:eastAsia="zh-CN"/>
        </w:rPr>
        <w:t>网”专项行动。加强农家书屋管理，推进农家书屋建设提质增效。持续深入开展打击新闻敲诈和假新闻专项行动。</w:t>
      </w:r>
    </w:p>
    <w:p w14:paraId="567BB6B1">
      <w:pPr>
        <w:pStyle w:val="10"/>
        <w:rPr>
          <w:rFonts w:hint="eastAsia"/>
          <w:lang w:eastAsia="zh-CN"/>
        </w:rPr>
      </w:pPr>
      <w:r>
        <w:rPr>
          <w:rFonts w:hint="eastAsia"/>
          <w:lang w:eastAsia="zh-CN"/>
        </w:rPr>
        <w:t>3. 持续抓好意识形态领域风险防控。加强意识形态领域形势综合分析、日常研判，做好意识形态风险点的排查梳理和风险防控工作，制发关于当前全区意识形态领域情况的通报。建立重大时间节点舆情会商研判机制，加强涉曹重大舆情搜集研判和处置工作。把握好时度效，做好热点敏感问题舆论引导。</w:t>
      </w:r>
    </w:p>
    <w:p w14:paraId="4B7BC741">
      <w:pPr>
        <w:pStyle w:val="10"/>
        <w:rPr>
          <w:rFonts w:hint="eastAsia"/>
          <w:lang w:eastAsia="zh-CN"/>
        </w:rPr>
      </w:pPr>
      <w:r>
        <w:rPr>
          <w:rFonts w:hint="eastAsia"/>
          <w:lang w:eastAsia="zh-CN"/>
        </w:rPr>
        <w:t>4.积极培育和践行社会主义核心价值观。深入实施公民道德建设工程，辑印“道德模范事迹汇编”。举办曹妃甸区道德模范评选表扬活动，深化道德模范学习宣传礼敬礼遇工作。引导道德模范、</w:t>
      </w:r>
      <w:r>
        <w:rPr>
          <w:rFonts w:hint="eastAsia"/>
          <w:lang w:val="zh-CN" w:eastAsia="zh-CN"/>
        </w:rPr>
        <w:t>“身</w:t>
      </w:r>
      <w:r>
        <w:rPr>
          <w:rFonts w:hint="eastAsia"/>
          <w:lang w:eastAsia="zh-CN"/>
        </w:rPr>
        <w:t>边好人</w:t>
      </w:r>
      <w:r>
        <w:rPr>
          <w:rFonts w:hint="eastAsia"/>
          <w:lang w:val="zh-CN" w:eastAsia="zh-CN"/>
        </w:rPr>
        <w:t>”、优</w:t>
      </w:r>
      <w:r>
        <w:rPr>
          <w:rFonts w:hint="eastAsia"/>
          <w:lang w:eastAsia="zh-CN"/>
        </w:rPr>
        <w:t>秀志愿者当好党的政策的宣传员、社会治理的监督员、百姓身边的信息员。开展</w:t>
      </w:r>
      <w:r>
        <w:rPr>
          <w:rFonts w:hint="eastAsia"/>
          <w:lang w:val="zh-CN" w:eastAsia="zh-CN"/>
        </w:rPr>
        <w:t>“新</w:t>
      </w:r>
      <w:r>
        <w:rPr>
          <w:rFonts w:hint="eastAsia"/>
          <w:lang w:eastAsia="zh-CN"/>
        </w:rPr>
        <w:t>时代好少年”推荐发布与学习宣传活动，抓好我区乡村</w:t>
      </w:r>
      <w:r>
        <w:rPr>
          <w:rFonts w:hint="eastAsia"/>
          <w:lang w:val="zh-CN" w:eastAsia="zh-CN"/>
        </w:rPr>
        <w:t>“复</w:t>
      </w:r>
      <w:r>
        <w:rPr>
          <w:rFonts w:hint="eastAsia"/>
          <w:lang w:eastAsia="zh-CN"/>
        </w:rPr>
        <w:t>兴少年宫”推进工作，深入开展</w:t>
      </w:r>
      <w:r>
        <w:rPr>
          <w:rFonts w:hint="eastAsia"/>
          <w:lang w:val="zh-CN" w:eastAsia="zh-CN"/>
        </w:rPr>
        <w:t>“扣</w:t>
      </w:r>
      <w:r>
        <w:rPr>
          <w:rFonts w:hint="eastAsia"/>
          <w:lang w:eastAsia="zh-CN"/>
        </w:rPr>
        <w:t>好人生第一粒扣子”等主题实践活动，创作推出有利于未成年人健康成长的优秀文化作品，持续提升未成年人思想道德建设水平。持续深化精神文明教育，推动形成文明健康绿色环保的生活方式。加强新时代农村思想文化建设。持续开展诚信领域问题专项治理。广泛开展</w:t>
      </w:r>
      <w:r>
        <w:rPr>
          <w:rFonts w:hint="eastAsia"/>
          <w:lang w:val="zh-CN" w:eastAsia="zh-CN"/>
        </w:rPr>
        <w:t>“我</w:t>
      </w:r>
      <w:r>
        <w:rPr>
          <w:rFonts w:hint="eastAsia"/>
          <w:lang w:eastAsia="zh-CN"/>
        </w:rPr>
        <w:t>们的节日”主题活动，充分发挥民族传统节日思想熏陶和文化教育功能。</w:t>
      </w:r>
      <w:bookmarkStart w:id="3" w:name="bookmark22"/>
      <w:bookmarkEnd w:id="3"/>
    </w:p>
    <w:p w14:paraId="28112319">
      <w:pPr>
        <w:pStyle w:val="10"/>
        <w:rPr>
          <w:rFonts w:hint="eastAsia"/>
          <w:lang w:eastAsia="zh-CN"/>
        </w:rPr>
      </w:pPr>
      <w:r>
        <w:rPr>
          <w:rFonts w:hint="eastAsia"/>
          <w:lang w:eastAsia="zh-CN"/>
        </w:rPr>
        <w:t>5.提升群众性精神文明创建质量。深化文明城市创建，开展文明城市创建督导检查，巩固创建成果，持续提升创建水平。深化文明村镇创建，强化动态管理，深化移风易俗，以文明乡风助力乡村振兴。深化文明单位创建，以行业新风促进发展环境优化。深化文明家庭创建，常态开展</w:t>
      </w:r>
      <w:r>
        <w:rPr>
          <w:rFonts w:hint="eastAsia"/>
          <w:lang w:val="zh-CN" w:eastAsia="zh-CN"/>
        </w:rPr>
        <w:t>“最</w:t>
      </w:r>
      <w:r>
        <w:rPr>
          <w:rFonts w:hint="eastAsia"/>
          <w:lang w:eastAsia="zh-CN"/>
        </w:rPr>
        <w:t>美家庭”、星级文明户评选，以良好家风温润社会。深化文明校园创建，以</w:t>
      </w:r>
      <w:r>
        <w:rPr>
          <w:rFonts w:hint="eastAsia"/>
          <w:lang w:val="zh-CN" w:eastAsia="zh-CN"/>
        </w:rPr>
        <w:t>“文明</w:t>
      </w:r>
      <w:r>
        <w:rPr>
          <w:rFonts w:hint="eastAsia"/>
          <w:lang w:eastAsia="zh-CN"/>
        </w:rPr>
        <w:t>教师”</w:t>
      </w:r>
      <w:r>
        <w:rPr>
          <w:rFonts w:hint="eastAsia"/>
          <w:lang w:val="zh-CN" w:eastAsia="zh-CN"/>
        </w:rPr>
        <w:t>“文明</w:t>
      </w:r>
      <w:r>
        <w:rPr>
          <w:rFonts w:hint="eastAsia"/>
          <w:lang w:eastAsia="zh-CN"/>
        </w:rPr>
        <w:t>学生”等评选活动为抓手，推进未成年人思想道德建设。</w:t>
      </w:r>
    </w:p>
    <w:p w14:paraId="31577C45">
      <w:pPr>
        <w:pStyle w:val="10"/>
        <w:rPr>
          <w:rFonts w:hint="eastAsia"/>
          <w:lang w:eastAsia="zh-CN"/>
        </w:rPr>
      </w:pPr>
      <w:bookmarkStart w:id="4" w:name="bookmark23"/>
      <w:bookmarkEnd w:id="4"/>
      <w:r>
        <w:rPr>
          <w:rFonts w:hint="eastAsia"/>
          <w:lang w:eastAsia="zh-CN"/>
        </w:rPr>
        <w:t>6.深化拓展新时代文明实践中心建设。推动新时代文明实 践中心建设提质扩面、提档升级，实现实践中心（站、所）全覆盖。进一步健全完善志愿服务组织体系，推动建立健全志愿服务指导委员会（志愿服务工作协调小组）、志愿服务联合会（协会），建强区级志愿服务总队。依托文明实践所（站），统筹整合基层资源，广泛开展丰富多彩的文明实践活动，更好满足人民群众需求。组织开展观摩、经验交流等活动，加强特色培育。</w:t>
      </w:r>
    </w:p>
    <w:p w14:paraId="343A8CDB">
      <w:pPr>
        <w:pStyle w:val="10"/>
        <w:rPr>
          <w:rFonts w:hint="eastAsia"/>
          <w:lang w:eastAsia="zh-CN"/>
        </w:rPr>
      </w:pPr>
      <w:r>
        <w:rPr>
          <w:rFonts w:hint="eastAsia"/>
          <w:lang w:eastAsia="zh-CN"/>
        </w:rPr>
        <w:t>7.深入实施文化惠民工程。发挥</w:t>
      </w:r>
      <w:r>
        <w:rPr>
          <w:rFonts w:hint="eastAsia"/>
          <w:lang w:val="zh-CN" w:eastAsia="zh-CN"/>
        </w:rPr>
        <w:t>“千场</w:t>
      </w:r>
      <w:r>
        <w:rPr>
          <w:rFonts w:hint="eastAsia"/>
          <w:lang w:eastAsia="zh-CN"/>
        </w:rPr>
        <w:t>电影惠民放映</w:t>
      </w:r>
      <w:r>
        <w:rPr>
          <w:rFonts w:hint="eastAsia"/>
          <w:lang w:val="zh-CN" w:eastAsia="zh-CN"/>
        </w:rPr>
        <w:t>”特</w:t>
      </w:r>
      <w:r>
        <w:rPr>
          <w:rFonts w:hint="eastAsia"/>
          <w:lang w:eastAsia="zh-CN"/>
        </w:rPr>
        <w:t>色文化品牌作用，扩大电影公共服务覆盖范围，深入实施农村电影放映工程，推进城乡电影公共服务体系一体建设。充分利用</w:t>
      </w:r>
      <w:r>
        <w:rPr>
          <w:rFonts w:hint="eastAsia"/>
          <w:lang w:val="zh-CN" w:eastAsia="zh-CN"/>
        </w:rPr>
        <w:t>“</w:t>
      </w:r>
      <w:r>
        <w:rPr>
          <w:rFonts w:hint="eastAsia"/>
          <w:lang w:eastAsia="zh-CN"/>
        </w:rPr>
        <w:t>唐山花吹”</w:t>
      </w:r>
      <w:r>
        <w:rPr>
          <w:rFonts w:hint="eastAsia"/>
          <w:lang w:val="zh-CN" w:eastAsia="zh-CN"/>
        </w:rPr>
        <w:t>“</w:t>
      </w:r>
      <w:r>
        <w:rPr>
          <w:rFonts w:hint="eastAsia"/>
          <w:lang w:eastAsia="zh-CN"/>
        </w:rPr>
        <w:t>面塑”等曹妃甸特色艺术形式，融入我区多种非遗元素，开展</w:t>
      </w:r>
      <w:r>
        <w:rPr>
          <w:rFonts w:hint="eastAsia"/>
          <w:lang w:val="zh-CN" w:eastAsia="zh-CN"/>
        </w:rPr>
        <w:t>“我</w:t>
      </w:r>
      <w:r>
        <w:rPr>
          <w:rFonts w:hint="eastAsia"/>
          <w:lang w:eastAsia="zh-CN"/>
        </w:rPr>
        <w:t>们的中国梦”—文化进万家、中华优秀传统文化进校园进乡村活动。组织“365 百姓故事汇”、青少年爱国主义读书教育、惠民阅读周暨惠民书</w:t>
      </w:r>
      <w:r>
        <w:rPr>
          <w:rFonts w:hint="eastAsia"/>
          <w:lang w:val="zh-CN" w:eastAsia="zh-CN"/>
        </w:rPr>
        <w:t>市</w:t>
      </w:r>
      <w:r>
        <w:rPr>
          <w:rFonts w:hint="eastAsia"/>
          <w:lang w:eastAsia="zh-CN"/>
        </w:rPr>
        <w:t>等活动。开</w:t>
      </w:r>
      <w:r>
        <w:rPr>
          <w:rFonts w:hint="eastAsia"/>
          <w:lang w:val="zh-CN" w:eastAsia="zh-CN"/>
        </w:rPr>
        <w:t>展“</w:t>
      </w:r>
      <w:r>
        <w:rPr>
          <w:rFonts w:hint="eastAsia"/>
          <w:lang w:eastAsia="zh-CN"/>
        </w:rPr>
        <w:t>永远跟党走、助力乡村振兴</w:t>
      </w:r>
      <w:r>
        <w:rPr>
          <w:rFonts w:hint="eastAsia"/>
          <w:lang w:val="zh-CN" w:eastAsia="zh-CN"/>
        </w:rPr>
        <w:t>”文</w:t>
      </w:r>
      <w:r>
        <w:rPr>
          <w:rFonts w:hint="eastAsia"/>
          <w:lang w:eastAsia="zh-CN"/>
        </w:rPr>
        <w:t>化科技卫生三下乡活动。</w:t>
      </w:r>
    </w:p>
    <w:p w14:paraId="658A4946">
      <w:pPr>
        <w:pStyle w:val="10"/>
        <w:rPr>
          <w:rFonts w:hint="eastAsia"/>
          <w:lang w:eastAsia="zh-CN"/>
        </w:rPr>
      </w:pPr>
      <w:bookmarkStart w:id="5" w:name="bookmark28"/>
      <w:bookmarkEnd w:id="5"/>
      <w:r>
        <w:rPr>
          <w:rFonts w:hint="eastAsia"/>
          <w:lang w:eastAsia="zh-CN"/>
        </w:rPr>
        <w:t>8.擦亮“七彩曹妃甸”文化品牌。弘扬优秀传统文化，巩固“七彩曹妃甸”群众文化活动品牌。组织举办“七彩曹妃甸•文艺演出周”、京津冀戏曲名家演唱会、京津冀书画邀请展，非遗进基层巡演、曹妃甸原创文化精品展示、重要节会文艺演出等形式多样的文化活动，丰富群众文化生活。</w:t>
      </w:r>
    </w:p>
    <w:p w14:paraId="19FAD5F4">
      <w:pPr>
        <w:pStyle w:val="10"/>
        <w:rPr>
          <w:rFonts w:eastAsia="方正仿宋简体"/>
          <w:sz w:val="32"/>
          <w:szCs w:val="32"/>
          <w:lang w:eastAsia="zh-CN"/>
        </w:rPr>
      </w:pPr>
      <w:r>
        <w:rPr>
          <w:rFonts w:hint="eastAsia"/>
          <w:lang w:eastAsia="zh-CN"/>
        </w:rPr>
        <w:t>9.推动文化产业高质量发展。围绕京津冀协同发展，高标准谋划实施一批重点文化产业项目。组织开展</w:t>
      </w:r>
      <w:r>
        <w:rPr>
          <w:rFonts w:hint="eastAsia"/>
          <w:lang w:val="zh-CN" w:eastAsia="zh-CN"/>
        </w:rPr>
        <w:t>“十</w:t>
      </w:r>
      <w:r>
        <w:rPr>
          <w:rFonts w:hint="eastAsia"/>
          <w:lang w:eastAsia="zh-CN"/>
        </w:rPr>
        <w:t>大文化产业项目”推荐申报工作，争取省级文化产业发展引导资金支持，宣传培树知名文化企业、文化企业家。做好深圳文博会参展工作。</w:t>
      </w:r>
    </w:p>
    <w:p w14:paraId="16A611B5">
      <w:pPr>
        <w:rPr>
          <w:rFonts w:eastAsiaTheme="minorEastAsia"/>
          <w:lang w:eastAsia="zh-CN"/>
        </w:rPr>
      </w:pPr>
    </w:p>
    <w:p w14:paraId="3B498DA2">
      <w:pPr>
        <w:rPr>
          <w:rFonts w:eastAsiaTheme="minorEastAsia"/>
          <w:lang w:eastAsia="zh-CN"/>
        </w:rPr>
      </w:pPr>
    </w:p>
    <w:p w14:paraId="2D3D54C5">
      <w:pPr>
        <w:rPr>
          <w:rFonts w:eastAsiaTheme="minorEastAsia"/>
          <w:lang w:eastAsia="zh-CN"/>
        </w:rPr>
      </w:pPr>
    </w:p>
    <w:p w14:paraId="5341A007">
      <w:pPr>
        <w:rPr>
          <w:rFonts w:eastAsiaTheme="minorEastAsia"/>
          <w:lang w:eastAsia="zh-CN"/>
        </w:rPr>
      </w:pPr>
    </w:p>
    <w:p w14:paraId="10EE8048">
      <w:pPr>
        <w:rPr>
          <w:rFonts w:eastAsiaTheme="minorEastAsia"/>
          <w:lang w:eastAsia="zh-CN"/>
        </w:rPr>
      </w:pPr>
    </w:p>
    <w:p w14:paraId="11264A50">
      <w:pPr>
        <w:rPr>
          <w:rFonts w:eastAsiaTheme="minorEastAsia"/>
          <w:lang w:eastAsia="zh-CN"/>
        </w:rPr>
      </w:pPr>
    </w:p>
    <w:p w14:paraId="37331095">
      <w:pPr>
        <w:rPr>
          <w:rFonts w:eastAsiaTheme="minorEastAsia"/>
          <w:lang w:eastAsia="zh-CN"/>
        </w:rPr>
      </w:pPr>
    </w:p>
    <w:p w14:paraId="14F439FA">
      <w:pPr>
        <w:rPr>
          <w:rFonts w:eastAsiaTheme="minorEastAsia"/>
          <w:lang w:eastAsia="zh-CN"/>
        </w:rPr>
      </w:pPr>
    </w:p>
    <w:p w14:paraId="2997CBB9">
      <w:pPr>
        <w:rPr>
          <w:rFonts w:eastAsiaTheme="minorEastAsia"/>
          <w:lang w:eastAsia="zh-CN"/>
        </w:rPr>
      </w:pPr>
    </w:p>
    <w:p w14:paraId="318CB65B">
      <w:pPr>
        <w:jc w:val="center"/>
        <w:rPr>
          <w:rFonts w:eastAsiaTheme="minorEastAsia"/>
          <w:lang w:eastAsia="zh-CN"/>
        </w:rPr>
      </w:pPr>
      <w:r>
        <w:rPr>
          <w:rFonts w:ascii="方正小标宋_GBK" w:hAnsi="方正小标宋_GBK" w:eastAsia="方正小标宋_GBK" w:cs="方正小标宋_GBK"/>
          <w:color w:val="000000"/>
          <w:sz w:val="44"/>
        </w:rPr>
        <w:t>第二部分</w:t>
      </w:r>
    </w:p>
    <w:p w14:paraId="74F5AA91">
      <w:pPr>
        <w:jc w:val="center"/>
        <w:outlineLvl w:val="0"/>
      </w:pPr>
      <w:r>
        <w:rPr>
          <w:rFonts w:ascii="方正小标宋_GBK" w:hAnsi="方正小标宋_GBK" w:eastAsia="方正小标宋_GBK" w:cs="方正小标宋_GBK"/>
          <w:color w:val="000000"/>
          <w:sz w:val="44"/>
        </w:rPr>
        <w:t>预算项目绩效目标</w:t>
      </w:r>
    </w:p>
    <w:p w14:paraId="32E54D06">
      <w:pPr>
        <w:rPr>
          <w:lang w:eastAsia="zh-CN"/>
        </w:rPr>
      </w:pPr>
    </w:p>
    <w:p w14:paraId="7C358149">
      <w:pPr>
        <w:ind w:firstLine="560"/>
        <w:outlineLvl w:val="3"/>
        <w:rPr>
          <w:rFonts w:ascii="方正仿宋_GBK" w:hAnsi="方正仿宋_GBK" w:eastAsia="方正仿宋_GBK" w:cs="方正仿宋_GBK"/>
          <w:color w:val="000000"/>
          <w:sz w:val="28"/>
          <w:lang w:eastAsia="zh-CN"/>
        </w:rPr>
      </w:pPr>
      <w:bookmarkStart w:id="6" w:name="_Toc_4_4_0000000004"/>
    </w:p>
    <w:p w14:paraId="2815F0D0">
      <w:pPr>
        <w:ind w:firstLine="560"/>
        <w:outlineLvl w:val="3"/>
        <w:rPr>
          <w:rFonts w:ascii="方正仿宋_GBK" w:hAnsi="方正仿宋_GBK" w:eastAsia="方正仿宋_GBK" w:cs="方正仿宋_GBK"/>
          <w:color w:val="000000"/>
          <w:sz w:val="28"/>
          <w:lang w:eastAsia="zh-CN"/>
        </w:rPr>
      </w:pPr>
    </w:p>
    <w:p w14:paraId="22ACF88F">
      <w:pPr>
        <w:ind w:firstLine="560"/>
        <w:outlineLvl w:val="3"/>
        <w:rPr>
          <w:rFonts w:ascii="方正仿宋_GBK" w:hAnsi="方正仿宋_GBK" w:eastAsia="方正仿宋_GBK" w:cs="方正仿宋_GBK"/>
          <w:color w:val="000000"/>
          <w:sz w:val="28"/>
          <w:lang w:eastAsia="zh-CN"/>
        </w:rPr>
      </w:pPr>
    </w:p>
    <w:p w14:paraId="78E3F828">
      <w:pPr>
        <w:ind w:firstLine="560"/>
        <w:outlineLvl w:val="3"/>
        <w:rPr>
          <w:rFonts w:ascii="方正仿宋_GBK" w:hAnsi="方正仿宋_GBK" w:eastAsia="方正仿宋_GBK" w:cs="方正仿宋_GBK"/>
          <w:color w:val="000000"/>
          <w:sz w:val="28"/>
          <w:lang w:eastAsia="zh-CN"/>
        </w:rPr>
      </w:pPr>
    </w:p>
    <w:p w14:paraId="223A092F">
      <w:pPr>
        <w:ind w:firstLine="560"/>
        <w:outlineLvl w:val="3"/>
        <w:rPr>
          <w:rFonts w:ascii="方正仿宋_GBK" w:hAnsi="方正仿宋_GBK" w:eastAsia="方正仿宋_GBK" w:cs="方正仿宋_GBK"/>
          <w:color w:val="000000"/>
          <w:sz w:val="28"/>
          <w:lang w:eastAsia="zh-CN"/>
        </w:rPr>
      </w:pPr>
    </w:p>
    <w:p w14:paraId="555A45E9">
      <w:pPr>
        <w:ind w:firstLine="560"/>
        <w:outlineLvl w:val="3"/>
        <w:rPr>
          <w:rFonts w:ascii="方正仿宋_GBK" w:hAnsi="方正仿宋_GBK" w:eastAsia="方正仿宋_GBK" w:cs="方正仿宋_GBK"/>
          <w:color w:val="000000"/>
          <w:sz w:val="28"/>
          <w:lang w:eastAsia="zh-CN"/>
        </w:rPr>
      </w:pPr>
    </w:p>
    <w:p w14:paraId="39B81D42">
      <w:pPr>
        <w:ind w:firstLine="560"/>
        <w:outlineLvl w:val="3"/>
        <w:rPr>
          <w:rFonts w:ascii="方正仿宋_GBK" w:hAnsi="方正仿宋_GBK" w:eastAsia="方正仿宋_GBK" w:cs="方正仿宋_GBK"/>
          <w:color w:val="000000"/>
          <w:sz w:val="28"/>
          <w:lang w:eastAsia="zh-CN"/>
        </w:rPr>
      </w:pPr>
    </w:p>
    <w:p w14:paraId="1119B7EA">
      <w:pPr>
        <w:ind w:firstLine="560"/>
        <w:outlineLvl w:val="3"/>
        <w:rPr>
          <w:rFonts w:ascii="方正仿宋_GBK" w:hAnsi="方正仿宋_GBK" w:eastAsia="方正仿宋_GBK" w:cs="方正仿宋_GBK"/>
          <w:color w:val="000000"/>
          <w:sz w:val="28"/>
          <w:lang w:eastAsia="zh-CN"/>
        </w:rPr>
      </w:pPr>
    </w:p>
    <w:p w14:paraId="6F4FF78B">
      <w:pPr>
        <w:ind w:firstLine="560"/>
        <w:outlineLvl w:val="3"/>
        <w:rPr>
          <w:rFonts w:ascii="方正仿宋_GBK" w:hAnsi="方正仿宋_GBK" w:eastAsia="方正仿宋_GBK" w:cs="方正仿宋_GBK"/>
          <w:color w:val="000000"/>
          <w:sz w:val="28"/>
          <w:lang w:eastAsia="zh-CN"/>
        </w:rPr>
      </w:pPr>
    </w:p>
    <w:p w14:paraId="5CB24083">
      <w:pPr>
        <w:ind w:firstLine="560"/>
        <w:outlineLvl w:val="3"/>
        <w:rPr>
          <w:rFonts w:ascii="方正仿宋_GBK" w:hAnsi="方正仿宋_GBK" w:eastAsia="方正仿宋_GBK" w:cs="方正仿宋_GBK"/>
          <w:color w:val="000000"/>
          <w:sz w:val="28"/>
          <w:lang w:eastAsia="zh-CN"/>
        </w:rPr>
      </w:pPr>
    </w:p>
    <w:p w14:paraId="74134B96">
      <w:pPr>
        <w:ind w:firstLine="560"/>
        <w:outlineLvl w:val="3"/>
        <w:rPr>
          <w:rFonts w:ascii="方正仿宋_GBK" w:hAnsi="方正仿宋_GBK" w:eastAsia="方正仿宋_GBK" w:cs="方正仿宋_GBK"/>
          <w:color w:val="000000"/>
          <w:sz w:val="28"/>
          <w:lang w:eastAsia="zh-CN"/>
        </w:rPr>
      </w:pPr>
    </w:p>
    <w:p w14:paraId="22D279D3">
      <w:pPr>
        <w:ind w:firstLine="560"/>
        <w:outlineLvl w:val="3"/>
        <w:rPr>
          <w:rFonts w:ascii="方正仿宋_GBK" w:hAnsi="方正仿宋_GBK" w:eastAsia="方正仿宋_GBK" w:cs="方正仿宋_GBK"/>
          <w:color w:val="000000"/>
          <w:sz w:val="28"/>
          <w:lang w:eastAsia="zh-CN"/>
        </w:rPr>
      </w:pPr>
    </w:p>
    <w:p w14:paraId="2EFDDCC5">
      <w:pPr>
        <w:ind w:firstLine="560"/>
        <w:outlineLvl w:val="3"/>
        <w:rPr>
          <w:rFonts w:ascii="方正仿宋_GBK" w:hAnsi="方正仿宋_GBK" w:eastAsia="方正仿宋_GBK" w:cs="方正仿宋_GBK"/>
          <w:color w:val="000000"/>
          <w:sz w:val="28"/>
          <w:lang w:eastAsia="zh-CN"/>
        </w:rPr>
      </w:pPr>
    </w:p>
    <w:p w14:paraId="37636CF1">
      <w:pPr>
        <w:ind w:firstLine="560"/>
        <w:outlineLvl w:val="3"/>
        <w:rPr>
          <w:rFonts w:ascii="方正仿宋_GBK" w:hAnsi="方正仿宋_GBK" w:eastAsia="方正仿宋_GBK" w:cs="方正仿宋_GBK"/>
          <w:color w:val="000000"/>
          <w:sz w:val="28"/>
          <w:lang w:eastAsia="zh-CN"/>
        </w:rPr>
      </w:pPr>
    </w:p>
    <w:p w14:paraId="45F1D136">
      <w:pPr>
        <w:ind w:firstLine="560"/>
        <w:outlineLvl w:val="3"/>
        <w:rPr>
          <w:rFonts w:ascii="方正仿宋_GBK" w:hAnsi="方正仿宋_GBK" w:eastAsia="方正仿宋_GBK" w:cs="方正仿宋_GBK"/>
          <w:color w:val="000000"/>
          <w:sz w:val="28"/>
          <w:lang w:eastAsia="zh-CN"/>
        </w:rPr>
      </w:pPr>
    </w:p>
    <w:p w14:paraId="47F0210D">
      <w:pPr>
        <w:ind w:firstLine="560"/>
        <w:outlineLvl w:val="3"/>
        <w:rPr>
          <w:rFonts w:ascii="方正仿宋_GBK" w:hAnsi="方正仿宋_GBK" w:eastAsia="方正仿宋_GBK" w:cs="方正仿宋_GBK"/>
          <w:color w:val="000000"/>
          <w:sz w:val="28"/>
          <w:lang w:eastAsia="zh-CN"/>
        </w:rPr>
      </w:pPr>
    </w:p>
    <w:p w14:paraId="5B7966C6">
      <w:pPr>
        <w:ind w:firstLine="560"/>
        <w:outlineLvl w:val="3"/>
        <w:rPr>
          <w:rFonts w:ascii="方正仿宋_GBK" w:hAnsi="方正仿宋_GBK" w:eastAsia="方正仿宋_GBK" w:cs="方正仿宋_GBK"/>
          <w:color w:val="000000"/>
          <w:sz w:val="28"/>
          <w:lang w:eastAsia="zh-CN"/>
        </w:rPr>
      </w:pPr>
    </w:p>
    <w:p w14:paraId="21F1C4CD">
      <w:pPr>
        <w:ind w:firstLine="560"/>
        <w:outlineLvl w:val="3"/>
        <w:rPr>
          <w:rFonts w:ascii="方正仿宋_GBK" w:hAnsi="方正仿宋_GBK" w:eastAsia="方正仿宋_GBK" w:cs="方正仿宋_GBK"/>
          <w:color w:val="000000"/>
          <w:sz w:val="28"/>
          <w:lang w:eastAsia="zh-CN"/>
        </w:rPr>
      </w:pPr>
    </w:p>
    <w:p w14:paraId="2470101E">
      <w:pPr>
        <w:ind w:firstLine="560"/>
        <w:outlineLvl w:val="3"/>
        <w:rPr>
          <w:rFonts w:ascii="方正仿宋_GBK" w:hAnsi="方正仿宋_GBK" w:eastAsia="方正仿宋_GBK" w:cs="方正仿宋_GBK"/>
          <w:color w:val="000000"/>
          <w:sz w:val="28"/>
          <w:lang w:eastAsia="zh-CN"/>
        </w:rPr>
      </w:pPr>
    </w:p>
    <w:p w14:paraId="5D6FE544">
      <w:pPr>
        <w:ind w:firstLine="560"/>
        <w:outlineLvl w:val="3"/>
        <w:rPr>
          <w:rFonts w:hint="eastAsia" w:ascii="方正仿宋_GBK" w:hAnsi="方正仿宋_GBK" w:eastAsia="方正仿宋_GBK" w:cs="方正仿宋_GBK"/>
          <w:color w:val="000000"/>
          <w:sz w:val="28"/>
          <w:lang w:eastAsia="zh-CN"/>
        </w:rPr>
      </w:pPr>
    </w:p>
    <w:p w14:paraId="3E610608">
      <w:pPr>
        <w:ind w:firstLine="560"/>
        <w:outlineLvl w:val="3"/>
        <w:rPr>
          <w:rFonts w:hint="eastAsia" w:ascii="方正仿宋_GBK" w:hAnsi="方正仿宋_GBK" w:eastAsia="方正仿宋_GBK" w:cs="方正仿宋_GBK"/>
          <w:color w:val="000000"/>
          <w:sz w:val="28"/>
          <w:lang w:eastAsia="zh-CN"/>
        </w:rPr>
      </w:pPr>
    </w:p>
    <w:p w14:paraId="34D1C348">
      <w:pPr>
        <w:ind w:firstLine="560"/>
        <w:outlineLvl w:val="3"/>
        <w:rPr>
          <w:rFonts w:hint="eastAsia" w:ascii="方正仿宋_GBK" w:hAnsi="方正仿宋_GBK" w:eastAsia="方正仿宋_GBK" w:cs="方正仿宋_GBK"/>
          <w:color w:val="000000"/>
          <w:sz w:val="28"/>
          <w:lang w:eastAsia="zh-CN"/>
        </w:rPr>
      </w:pPr>
    </w:p>
    <w:p w14:paraId="2516404B">
      <w:pPr>
        <w:outlineLvl w:val="3"/>
        <w:rPr>
          <w:rFonts w:ascii="方正仿宋_GBK" w:hAnsi="方正仿宋_GBK" w:eastAsia="方正仿宋_GBK" w:cs="方正仿宋_GBK"/>
          <w:color w:val="000000"/>
          <w:sz w:val="28"/>
          <w:lang w:eastAsia="zh-CN"/>
        </w:rPr>
      </w:pPr>
    </w:p>
    <w:p w14:paraId="36A64E0F">
      <w:pPr>
        <w:ind w:firstLine="560"/>
        <w:outlineLvl w:val="3"/>
        <w:rPr>
          <w:rFonts w:ascii="方正仿宋_GBK" w:hAnsi="方正仿宋_GBK" w:eastAsia="方正仿宋_GBK" w:cs="方正仿宋_GBK"/>
          <w:color w:val="000000"/>
          <w:sz w:val="28"/>
          <w:lang w:eastAsia="zh-CN"/>
        </w:rPr>
      </w:pPr>
    </w:p>
    <w:p w14:paraId="75EC8519">
      <w:pPr>
        <w:ind w:firstLine="560"/>
        <w:outlineLvl w:val="3"/>
      </w:pPr>
      <w:r>
        <w:rPr>
          <w:rFonts w:ascii="方正仿宋_GBK" w:hAnsi="方正仿宋_GBK" w:eastAsia="方正仿宋_GBK" w:cs="方正仿宋_GBK"/>
          <w:color w:val="000000"/>
          <w:sz w:val="28"/>
        </w:rPr>
        <w:t>1.2023年年满60周岁原乡镇老放映员生活补助资金绩效目标表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1E87A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D0F15EA">
            <w:pPr>
              <w:pStyle w:val="14"/>
            </w:pPr>
            <w:r>
              <w:t>211001中共曹妃甸区委宣传部本级</w:t>
            </w:r>
          </w:p>
        </w:tc>
        <w:tc>
          <w:tcPr>
            <w:tcW w:w="1327" w:type="dxa"/>
            <w:tcBorders>
              <w:top w:val="single" w:color="FFFFFF" w:sz="6" w:space="0"/>
              <w:left w:val="single" w:color="FFFFFF" w:sz="6" w:space="0"/>
              <w:right w:val="single" w:color="FFFFFF" w:sz="6" w:space="0"/>
            </w:tcBorders>
            <w:vAlign w:val="center"/>
          </w:tcPr>
          <w:p w14:paraId="56ADCE09">
            <w:pPr>
              <w:pStyle w:val="13"/>
            </w:pPr>
            <w:r>
              <w:t>单位：万元</w:t>
            </w:r>
          </w:p>
        </w:tc>
      </w:tr>
      <w:tr w14:paraId="5EF567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D501152">
            <w:pPr>
              <w:pStyle w:val="16"/>
            </w:pPr>
            <w:r>
              <w:t>项目编码</w:t>
            </w:r>
          </w:p>
        </w:tc>
        <w:tc>
          <w:tcPr>
            <w:tcW w:w="2654" w:type="dxa"/>
            <w:gridSpan w:val="2"/>
            <w:vAlign w:val="center"/>
          </w:tcPr>
          <w:p w14:paraId="17876D0C">
            <w:pPr>
              <w:pStyle w:val="15"/>
            </w:pPr>
            <w:r>
              <w:t>13020923P00010510001K</w:t>
            </w:r>
          </w:p>
        </w:tc>
        <w:tc>
          <w:tcPr>
            <w:tcW w:w="1327" w:type="dxa"/>
            <w:vAlign w:val="center"/>
          </w:tcPr>
          <w:p w14:paraId="76AD2475">
            <w:pPr>
              <w:pStyle w:val="16"/>
            </w:pPr>
            <w:r>
              <w:t>项目名称</w:t>
            </w:r>
          </w:p>
        </w:tc>
        <w:tc>
          <w:tcPr>
            <w:tcW w:w="3981" w:type="dxa"/>
            <w:gridSpan w:val="3"/>
            <w:vAlign w:val="center"/>
          </w:tcPr>
          <w:p w14:paraId="20FA4E60">
            <w:pPr>
              <w:pStyle w:val="15"/>
            </w:pPr>
            <w:r>
              <w:t>2023年年满60周岁原乡镇老放映员生活补助资金</w:t>
            </w:r>
          </w:p>
        </w:tc>
      </w:tr>
      <w:tr w14:paraId="6F2FB8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3894759">
            <w:pPr>
              <w:pStyle w:val="16"/>
            </w:pPr>
            <w:r>
              <w:t>预算规模及资金用途</w:t>
            </w:r>
          </w:p>
        </w:tc>
        <w:tc>
          <w:tcPr>
            <w:tcW w:w="1327" w:type="dxa"/>
            <w:vAlign w:val="center"/>
          </w:tcPr>
          <w:p w14:paraId="2E726F81">
            <w:pPr>
              <w:pStyle w:val="16"/>
            </w:pPr>
            <w:r>
              <w:t>预算数</w:t>
            </w:r>
          </w:p>
        </w:tc>
        <w:tc>
          <w:tcPr>
            <w:tcW w:w="1327" w:type="dxa"/>
            <w:vAlign w:val="center"/>
          </w:tcPr>
          <w:p w14:paraId="2E578192">
            <w:pPr>
              <w:pStyle w:val="15"/>
            </w:pPr>
            <w:r>
              <w:t>2.17</w:t>
            </w:r>
          </w:p>
        </w:tc>
        <w:tc>
          <w:tcPr>
            <w:tcW w:w="1327" w:type="dxa"/>
            <w:vAlign w:val="center"/>
          </w:tcPr>
          <w:p w14:paraId="2475CAB2">
            <w:pPr>
              <w:pStyle w:val="16"/>
            </w:pPr>
            <w:r>
              <w:t>其中：财政    资金</w:t>
            </w:r>
          </w:p>
        </w:tc>
        <w:tc>
          <w:tcPr>
            <w:tcW w:w="1327" w:type="dxa"/>
            <w:vAlign w:val="center"/>
          </w:tcPr>
          <w:p w14:paraId="4C1D54F4">
            <w:pPr>
              <w:pStyle w:val="15"/>
            </w:pPr>
            <w:r>
              <w:t>2.17</w:t>
            </w:r>
          </w:p>
        </w:tc>
        <w:tc>
          <w:tcPr>
            <w:tcW w:w="1327" w:type="dxa"/>
            <w:vAlign w:val="center"/>
          </w:tcPr>
          <w:p w14:paraId="7706DBD7">
            <w:pPr>
              <w:pStyle w:val="16"/>
            </w:pPr>
            <w:r>
              <w:t>其他资金</w:t>
            </w:r>
          </w:p>
        </w:tc>
        <w:tc>
          <w:tcPr>
            <w:tcW w:w="1327" w:type="dxa"/>
            <w:vAlign w:val="center"/>
          </w:tcPr>
          <w:p w14:paraId="21A0DEA2">
            <w:pPr>
              <w:pStyle w:val="15"/>
            </w:pPr>
            <w:r>
              <w:t xml:space="preserve"> </w:t>
            </w:r>
          </w:p>
        </w:tc>
      </w:tr>
      <w:tr w14:paraId="7DAA8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FCBCFA8"/>
        </w:tc>
        <w:tc>
          <w:tcPr>
            <w:tcW w:w="7962" w:type="dxa"/>
            <w:gridSpan w:val="6"/>
            <w:vAlign w:val="center"/>
          </w:tcPr>
          <w:p w14:paraId="10B6A603">
            <w:pPr>
              <w:pStyle w:val="15"/>
            </w:pPr>
            <w:r>
              <w:t>年满60周岁老放映员生活补助</w:t>
            </w:r>
          </w:p>
        </w:tc>
      </w:tr>
      <w:tr w14:paraId="0B16BA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59D8A7E">
            <w:pPr>
              <w:pStyle w:val="16"/>
            </w:pPr>
            <w:r>
              <w:t>资金支出计划（%）</w:t>
            </w:r>
          </w:p>
        </w:tc>
        <w:tc>
          <w:tcPr>
            <w:tcW w:w="2654" w:type="dxa"/>
            <w:gridSpan w:val="2"/>
            <w:vAlign w:val="center"/>
          </w:tcPr>
          <w:p w14:paraId="539DF00E">
            <w:pPr>
              <w:pStyle w:val="16"/>
            </w:pPr>
            <w:r>
              <w:t>3月底</w:t>
            </w:r>
          </w:p>
        </w:tc>
        <w:tc>
          <w:tcPr>
            <w:tcW w:w="1327" w:type="dxa"/>
            <w:vAlign w:val="center"/>
          </w:tcPr>
          <w:p w14:paraId="23F25AD7">
            <w:pPr>
              <w:pStyle w:val="16"/>
            </w:pPr>
            <w:r>
              <w:t>6月底</w:t>
            </w:r>
          </w:p>
        </w:tc>
        <w:tc>
          <w:tcPr>
            <w:tcW w:w="1327" w:type="dxa"/>
            <w:vAlign w:val="center"/>
          </w:tcPr>
          <w:p w14:paraId="27B7F189">
            <w:pPr>
              <w:pStyle w:val="16"/>
            </w:pPr>
            <w:r>
              <w:t>10月底</w:t>
            </w:r>
          </w:p>
        </w:tc>
        <w:tc>
          <w:tcPr>
            <w:tcW w:w="2654" w:type="dxa"/>
            <w:gridSpan w:val="2"/>
            <w:vAlign w:val="center"/>
          </w:tcPr>
          <w:p w14:paraId="1F78EAA5">
            <w:pPr>
              <w:pStyle w:val="16"/>
            </w:pPr>
            <w:r>
              <w:t>12月底</w:t>
            </w:r>
          </w:p>
        </w:tc>
      </w:tr>
      <w:tr w14:paraId="04F0C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864F39E"/>
        </w:tc>
        <w:tc>
          <w:tcPr>
            <w:tcW w:w="2654" w:type="dxa"/>
            <w:gridSpan w:val="2"/>
            <w:vAlign w:val="center"/>
          </w:tcPr>
          <w:p w14:paraId="01188BC6">
            <w:pPr>
              <w:pStyle w:val="6"/>
              <w:jc w:val="center"/>
            </w:pPr>
            <w:r>
              <w:rPr>
                <w:rFonts w:ascii="????_GBK" w:hAnsi="????_GBK" w:cs="????_GBK"/>
                <w:sz w:val="21"/>
              </w:rPr>
              <w:t>25%</w:t>
            </w:r>
          </w:p>
        </w:tc>
        <w:tc>
          <w:tcPr>
            <w:tcW w:w="1327" w:type="dxa"/>
            <w:vAlign w:val="center"/>
          </w:tcPr>
          <w:p w14:paraId="6667E0B6">
            <w:pPr>
              <w:pStyle w:val="6"/>
              <w:jc w:val="center"/>
            </w:pPr>
            <w:r>
              <w:rPr>
                <w:rFonts w:ascii="????_GBK" w:hAnsi="????_GBK" w:cs="????_GBK"/>
                <w:sz w:val="21"/>
              </w:rPr>
              <w:t>50%</w:t>
            </w:r>
          </w:p>
        </w:tc>
        <w:tc>
          <w:tcPr>
            <w:tcW w:w="1327" w:type="dxa"/>
            <w:vAlign w:val="center"/>
          </w:tcPr>
          <w:p w14:paraId="3074FA67">
            <w:pPr>
              <w:pStyle w:val="6"/>
              <w:jc w:val="center"/>
            </w:pPr>
            <w:r>
              <w:rPr>
                <w:rFonts w:ascii="????_GBK" w:hAnsi="????_GBK" w:cs="????_GBK"/>
                <w:sz w:val="21"/>
              </w:rPr>
              <w:t>75%</w:t>
            </w:r>
          </w:p>
        </w:tc>
        <w:tc>
          <w:tcPr>
            <w:tcW w:w="2654" w:type="dxa"/>
            <w:gridSpan w:val="2"/>
            <w:vAlign w:val="center"/>
          </w:tcPr>
          <w:p w14:paraId="732199D0">
            <w:pPr>
              <w:pStyle w:val="6"/>
              <w:jc w:val="center"/>
            </w:pPr>
            <w:r>
              <w:rPr>
                <w:rFonts w:ascii="????_GBK" w:hAnsi="????_GBK" w:cs="????_GBK"/>
                <w:sz w:val="21"/>
              </w:rPr>
              <w:t>100%</w:t>
            </w:r>
          </w:p>
        </w:tc>
      </w:tr>
      <w:tr w14:paraId="2C2954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850AA62">
            <w:pPr>
              <w:pStyle w:val="16"/>
            </w:pPr>
            <w:r>
              <w:t>绩效目标</w:t>
            </w:r>
          </w:p>
        </w:tc>
        <w:tc>
          <w:tcPr>
            <w:tcW w:w="7962" w:type="dxa"/>
            <w:gridSpan w:val="6"/>
            <w:vAlign w:val="center"/>
          </w:tcPr>
          <w:p w14:paraId="777FF013">
            <w:pPr>
              <w:pStyle w:val="15"/>
            </w:pPr>
            <w:r>
              <w:t>1.年满60周岁老放映员生活补助</w:t>
            </w:r>
          </w:p>
        </w:tc>
      </w:tr>
    </w:tbl>
    <w:p w14:paraId="69974D35">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77"/>
        <w:gridCol w:w="2646"/>
        <w:gridCol w:w="1276"/>
        <w:gridCol w:w="1843"/>
      </w:tblGrid>
      <w:tr w14:paraId="48CBF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D50A1E">
            <w:pPr>
              <w:pStyle w:val="16"/>
            </w:pPr>
            <w:r>
              <w:t>一级指标</w:t>
            </w:r>
          </w:p>
        </w:tc>
        <w:tc>
          <w:tcPr>
            <w:tcW w:w="1276" w:type="dxa"/>
            <w:vAlign w:val="center"/>
          </w:tcPr>
          <w:p w14:paraId="0279E479">
            <w:pPr>
              <w:pStyle w:val="16"/>
            </w:pPr>
            <w:r>
              <w:t>二级指标</w:t>
            </w:r>
          </w:p>
        </w:tc>
        <w:tc>
          <w:tcPr>
            <w:tcW w:w="1577" w:type="dxa"/>
            <w:vAlign w:val="center"/>
          </w:tcPr>
          <w:p w14:paraId="1A0357A7">
            <w:pPr>
              <w:pStyle w:val="16"/>
            </w:pPr>
            <w:r>
              <w:t>三级指标</w:t>
            </w:r>
          </w:p>
        </w:tc>
        <w:tc>
          <w:tcPr>
            <w:tcW w:w="2646" w:type="dxa"/>
            <w:vAlign w:val="center"/>
          </w:tcPr>
          <w:p w14:paraId="3BC97854">
            <w:pPr>
              <w:pStyle w:val="16"/>
            </w:pPr>
            <w:r>
              <w:t>绩效指标描述</w:t>
            </w:r>
          </w:p>
        </w:tc>
        <w:tc>
          <w:tcPr>
            <w:tcW w:w="1276" w:type="dxa"/>
            <w:vAlign w:val="center"/>
          </w:tcPr>
          <w:p w14:paraId="3258B27C">
            <w:pPr>
              <w:pStyle w:val="16"/>
            </w:pPr>
            <w:r>
              <w:t>指标值</w:t>
            </w:r>
          </w:p>
        </w:tc>
        <w:tc>
          <w:tcPr>
            <w:tcW w:w="1843" w:type="dxa"/>
            <w:vAlign w:val="center"/>
          </w:tcPr>
          <w:p w14:paraId="522EE6D0">
            <w:pPr>
              <w:pStyle w:val="16"/>
            </w:pPr>
            <w:r>
              <w:t>指标值确定依据</w:t>
            </w:r>
          </w:p>
        </w:tc>
      </w:tr>
      <w:tr w14:paraId="25F83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81386">
            <w:pPr>
              <w:pStyle w:val="17"/>
            </w:pPr>
            <w:r>
              <w:t>产出指标</w:t>
            </w:r>
          </w:p>
        </w:tc>
        <w:tc>
          <w:tcPr>
            <w:tcW w:w="1276" w:type="dxa"/>
            <w:vAlign w:val="center"/>
          </w:tcPr>
          <w:p w14:paraId="3901AE56">
            <w:pPr>
              <w:pStyle w:val="15"/>
            </w:pPr>
            <w:r>
              <w:t>数量指标</w:t>
            </w:r>
          </w:p>
        </w:tc>
        <w:tc>
          <w:tcPr>
            <w:tcW w:w="1577" w:type="dxa"/>
            <w:vAlign w:val="center"/>
          </w:tcPr>
          <w:p w14:paraId="356EE87C">
            <w:pPr>
              <w:pStyle w:val="15"/>
            </w:pPr>
            <w:r>
              <w:t>发放补助人数</w:t>
            </w:r>
          </w:p>
        </w:tc>
        <w:tc>
          <w:tcPr>
            <w:tcW w:w="2646" w:type="dxa"/>
            <w:vAlign w:val="center"/>
          </w:tcPr>
          <w:p w14:paraId="6091B23D">
            <w:pPr>
              <w:pStyle w:val="15"/>
            </w:pPr>
            <w:r>
              <w:t>发放补助人数</w:t>
            </w:r>
          </w:p>
        </w:tc>
        <w:tc>
          <w:tcPr>
            <w:tcW w:w="1276" w:type="dxa"/>
            <w:vAlign w:val="center"/>
          </w:tcPr>
          <w:p w14:paraId="4F3350B1">
            <w:pPr>
              <w:pStyle w:val="15"/>
              <w:rPr>
                <w:lang w:eastAsia="zh-CN"/>
              </w:rPr>
            </w:pPr>
            <w:r>
              <w:rPr>
                <w:rFonts w:hint="eastAsia" w:ascii="宋体" w:hAnsi="宋体" w:eastAsia="宋体" w:cs="宋体"/>
                <w:lang w:eastAsia="zh-CN"/>
              </w:rPr>
              <w:t>≦</w:t>
            </w:r>
            <w:r>
              <w:rPr>
                <w:rFonts w:hint="eastAsia"/>
                <w:lang w:eastAsia="zh-CN"/>
              </w:rPr>
              <w:t>12人</w:t>
            </w:r>
          </w:p>
        </w:tc>
        <w:tc>
          <w:tcPr>
            <w:tcW w:w="1843" w:type="dxa"/>
            <w:vAlign w:val="center"/>
          </w:tcPr>
          <w:p w14:paraId="678ADC97">
            <w:pPr>
              <w:pStyle w:val="15"/>
            </w:pPr>
            <w:r>
              <w:t>根据往年经验预估</w:t>
            </w:r>
          </w:p>
        </w:tc>
      </w:tr>
      <w:tr w14:paraId="20BA3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F65B28"/>
        </w:tc>
        <w:tc>
          <w:tcPr>
            <w:tcW w:w="1276" w:type="dxa"/>
            <w:vAlign w:val="center"/>
          </w:tcPr>
          <w:p w14:paraId="4BC83B0F">
            <w:pPr>
              <w:pStyle w:val="15"/>
            </w:pPr>
            <w:r>
              <w:t>质量指标</w:t>
            </w:r>
          </w:p>
        </w:tc>
        <w:tc>
          <w:tcPr>
            <w:tcW w:w="1577" w:type="dxa"/>
            <w:vAlign w:val="center"/>
          </w:tcPr>
          <w:p w14:paraId="2588B504">
            <w:pPr>
              <w:pStyle w:val="15"/>
            </w:pPr>
            <w:r>
              <w:t>补助发放效率</w:t>
            </w:r>
          </w:p>
        </w:tc>
        <w:tc>
          <w:tcPr>
            <w:tcW w:w="2646" w:type="dxa"/>
            <w:vAlign w:val="center"/>
          </w:tcPr>
          <w:p w14:paraId="6756ACB5">
            <w:pPr>
              <w:pStyle w:val="15"/>
            </w:pPr>
            <w:r>
              <w:t>补助发放效率</w:t>
            </w:r>
          </w:p>
        </w:tc>
        <w:tc>
          <w:tcPr>
            <w:tcW w:w="1276" w:type="dxa"/>
            <w:vAlign w:val="center"/>
          </w:tcPr>
          <w:p w14:paraId="1EFEECFD">
            <w:pPr>
              <w:pStyle w:val="15"/>
              <w:rPr>
                <w:rFonts w:hint="eastAsia"/>
                <w:lang w:eastAsia="zh-CN"/>
              </w:rPr>
            </w:pPr>
            <w:r>
              <w:rPr>
                <w:rFonts w:hint="eastAsia"/>
                <w:lang w:eastAsia="zh-CN"/>
              </w:rPr>
              <w:t>100%</w:t>
            </w:r>
          </w:p>
        </w:tc>
        <w:tc>
          <w:tcPr>
            <w:tcW w:w="1843" w:type="dxa"/>
            <w:vAlign w:val="center"/>
          </w:tcPr>
          <w:p w14:paraId="3E985193">
            <w:pPr>
              <w:pStyle w:val="15"/>
            </w:pPr>
            <w:r>
              <w:t>根据往年经验预估</w:t>
            </w:r>
          </w:p>
        </w:tc>
      </w:tr>
      <w:tr w14:paraId="5506C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BEF10B"/>
        </w:tc>
        <w:tc>
          <w:tcPr>
            <w:tcW w:w="1276" w:type="dxa"/>
            <w:vAlign w:val="center"/>
          </w:tcPr>
          <w:p w14:paraId="525ED4EA">
            <w:pPr>
              <w:pStyle w:val="15"/>
            </w:pPr>
            <w:r>
              <w:t>时效指标</w:t>
            </w:r>
          </w:p>
        </w:tc>
        <w:tc>
          <w:tcPr>
            <w:tcW w:w="1577" w:type="dxa"/>
            <w:vAlign w:val="center"/>
          </w:tcPr>
          <w:p w14:paraId="4C19BCC3">
            <w:pPr>
              <w:pStyle w:val="15"/>
            </w:pPr>
            <w:r>
              <w:t>补助资金下达时限</w:t>
            </w:r>
          </w:p>
        </w:tc>
        <w:tc>
          <w:tcPr>
            <w:tcW w:w="2646" w:type="dxa"/>
            <w:vAlign w:val="center"/>
          </w:tcPr>
          <w:p w14:paraId="73346D97">
            <w:pPr>
              <w:pStyle w:val="15"/>
              <w:rPr>
                <w:color w:val="000000" w:themeColor="text1"/>
              </w:rPr>
            </w:pPr>
            <w:r>
              <w:rPr>
                <w:rFonts w:hint="eastAsia"/>
                <w:lang w:eastAsia="zh-CN"/>
              </w:rPr>
              <w:t>2023年12月31日前</w:t>
            </w:r>
          </w:p>
        </w:tc>
        <w:tc>
          <w:tcPr>
            <w:tcW w:w="1276" w:type="dxa"/>
            <w:vAlign w:val="center"/>
          </w:tcPr>
          <w:p w14:paraId="05199A66">
            <w:pPr>
              <w:pStyle w:val="15"/>
              <w:rPr>
                <w:lang w:eastAsia="zh-CN"/>
              </w:rPr>
            </w:pPr>
            <w:r>
              <w:rPr>
                <w:rFonts w:hint="eastAsia"/>
                <w:lang w:eastAsia="zh-CN"/>
              </w:rPr>
              <w:t>2023年12月31日</w:t>
            </w:r>
          </w:p>
        </w:tc>
        <w:tc>
          <w:tcPr>
            <w:tcW w:w="1843" w:type="dxa"/>
            <w:vAlign w:val="center"/>
          </w:tcPr>
          <w:p w14:paraId="5826D9D1">
            <w:pPr>
              <w:pStyle w:val="15"/>
            </w:pPr>
            <w:r>
              <w:t>根据往年经验预估</w:t>
            </w:r>
          </w:p>
        </w:tc>
      </w:tr>
      <w:tr w14:paraId="6BD9A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DD4E69"/>
        </w:tc>
        <w:tc>
          <w:tcPr>
            <w:tcW w:w="1276" w:type="dxa"/>
            <w:vAlign w:val="center"/>
          </w:tcPr>
          <w:p w14:paraId="79423E5A">
            <w:pPr>
              <w:pStyle w:val="15"/>
            </w:pPr>
            <w:r>
              <w:t>成本指标</w:t>
            </w:r>
          </w:p>
        </w:tc>
        <w:tc>
          <w:tcPr>
            <w:tcW w:w="1577" w:type="dxa"/>
            <w:vAlign w:val="center"/>
          </w:tcPr>
          <w:p w14:paraId="4AE2E524">
            <w:pPr>
              <w:pStyle w:val="15"/>
            </w:pPr>
            <w:r>
              <w:t>补助金额</w:t>
            </w:r>
          </w:p>
        </w:tc>
        <w:tc>
          <w:tcPr>
            <w:tcW w:w="2646" w:type="dxa"/>
            <w:vAlign w:val="center"/>
          </w:tcPr>
          <w:p w14:paraId="4FFAAE51">
            <w:pPr>
              <w:pStyle w:val="15"/>
            </w:pPr>
            <w:r>
              <w:t>补助金额</w:t>
            </w:r>
          </w:p>
        </w:tc>
        <w:tc>
          <w:tcPr>
            <w:tcW w:w="1276" w:type="dxa"/>
            <w:vAlign w:val="center"/>
          </w:tcPr>
          <w:p w14:paraId="203C9BB0">
            <w:pPr>
              <w:pStyle w:val="15"/>
              <w:rPr>
                <w:color w:val="000000" w:themeColor="text1"/>
                <w:lang w:eastAsia="zh-CN"/>
              </w:rPr>
            </w:pPr>
            <w:r>
              <w:rPr>
                <w:rFonts w:hint="eastAsia"/>
                <w:color w:val="000000" w:themeColor="text1"/>
              </w:rPr>
              <w:t>≤</w:t>
            </w:r>
            <w:r>
              <w:rPr>
                <w:rFonts w:hint="eastAsia"/>
                <w:color w:val="000000" w:themeColor="text1"/>
                <w:lang w:eastAsia="zh-CN"/>
              </w:rPr>
              <w:t>2.17万</w:t>
            </w:r>
          </w:p>
        </w:tc>
        <w:tc>
          <w:tcPr>
            <w:tcW w:w="1843" w:type="dxa"/>
            <w:vAlign w:val="center"/>
          </w:tcPr>
          <w:p w14:paraId="754EA760">
            <w:pPr>
              <w:pStyle w:val="15"/>
            </w:pPr>
            <w:r>
              <w:t>年初预算计划安排</w:t>
            </w:r>
          </w:p>
        </w:tc>
      </w:tr>
      <w:tr w14:paraId="0FE6A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257959">
            <w:pPr>
              <w:pStyle w:val="17"/>
            </w:pPr>
            <w:r>
              <w:t>效益指标</w:t>
            </w:r>
          </w:p>
        </w:tc>
        <w:tc>
          <w:tcPr>
            <w:tcW w:w="1276" w:type="dxa"/>
            <w:vAlign w:val="center"/>
          </w:tcPr>
          <w:p w14:paraId="430CA0F3">
            <w:pPr>
              <w:pStyle w:val="15"/>
              <w:rPr>
                <w:color w:val="000000" w:themeColor="text1"/>
              </w:rPr>
            </w:pPr>
            <w:r>
              <w:rPr>
                <w:color w:val="000000" w:themeColor="text1"/>
              </w:rPr>
              <w:t>社会效益指标</w:t>
            </w:r>
          </w:p>
        </w:tc>
        <w:tc>
          <w:tcPr>
            <w:tcW w:w="1577" w:type="dxa"/>
            <w:vAlign w:val="center"/>
          </w:tcPr>
          <w:p w14:paraId="6282C606">
            <w:pPr>
              <w:pStyle w:val="15"/>
              <w:rPr>
                <w:color w:val="000000" w:themeColor="text1"/>
              </w:rPr>
            </w:pPr>
            <w:r>
              <w:rPr>
                <w:color w:val="000000" w:themeColor="text1"/>
              </w:rPr>
              <w:t>受补助人群生活水平提高程度</w:t>
            </w:r>
          </w:p>
        </w:tc>
        <w:tc>
          <w:tcPr>
            <w:tcW w:w="2646" w:type="dxa"/>
            <w:vAlign w:val="center"/>
          </w:tcPr>
          <w:p w14:paraId="6C130E33">
            <w:pPr>
              <w:pStyle w:val="15"/>
              <w:rPr>
                <w:color w:val="000000" w:themeColor="text1"/>
              </w:rPr>
            </w:pPr>
            <w:r>
              <w:rPr>
                <w:color w:val="000000" w:themeColor="text1"/>
              </w:rPr>
              <w:t>受补助人群生活水平提高程度</w:t>
            </w:r>
          </w:p>
        </w:tc>
        <w:tc>
          <w:tcPr>
            <w:tcW w:w="1276" w:type="dxa"/>
            <w:vAlign w:val="center"/>
          </w:tcPr>
          <w:p w14:paraId="157D7FEA">
            <w:pPr>
              <w:pStyle w:val="15"/>
              <w:rPr>
                <w:color w:val="000000" w:themeColor="text1"/>
                <w:lang w:eastAsia="zh-CN"/>
              </w:rPr>
            </w:pPr>
            <w:r>
              <w:rPr>
                <w:color w:val="000000" w:themeColor="text1"/>
              </w:rPr>
              <w:t>≥</w:t>
            </w:r>
            <w:r>
              <w:rPr>
                <w:rFonts w:hint="eastAsia"/>
                <w:color w:val="000000" w:themeColor="text1"/>
                <w:lang w:eastAsia="zh-CN"/>
              </w:rPr>
              <w:t>10%</w:t>
            </w:r>
          </w:p>
        </w:tc>
        <w:tc>
          <w:tcPr>
            <w:tcW w:w="1843" w:type="dxa"/>
            <w:vAlign w:val="center"/>
          </w:tcPr>
          <w:p w14:paraId="7E2F5087">
            <w:pPr>
              <w:pStyle w:val="15"/>
              <w:rPr>
                <w:color w:val="000000" w:themeColor="text1"/>
              </w:rPr>
            </w:pPr>
            <w:r>
              <w:rPr>
                <w:color w:val="000000" w:themeColor="text1"/>
              </w:rPr>
              <w:t>根据往年经验预估</w:t>
            </w:r>
          </w:p>
        </w:tc>
      </w:tr>
      <w:tr w14:paraId="5709F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566D91">
            <w:pPr>
              <w:pStyle w:val="17"/>
            </w:pPr>
            <w:r>
              <w:t>满意度指标</w:t>
            </w:r>
          </w:p>
        </w:tc>
        <w:tc>
          <w:tcPr>
            <w:tcW w:w="1276" w:type="dxa"/>
            <w:vAlign w:val="center"/>
          </w:tcPr>
          <w:p w14:paraId="01D8D47D">
            <w:pPr>
              <w:pStyle w:val="15"/>
            </w:pPr>
            <w:r>
              <w:t>服务对象满意度指标</w:t>
            </w:r>
          </w:p>
        </w:tc>
        <w:tc>
          <w:tcPr>
            <w:tcW w:w="1577" w:type="dxa"/>
            <w:vAlign w:val="center"/>
          </w:tcPr>
          <w:p w14:paraId="0295BB31">
            <w:pPr>
              <w:pStyle w:val="15"/>
            </w:pPr>
            <w:r>
              <w:t>补助对象满意度</w:t>
            </w:r>
          </w:p>
        </w:tc>
        <w:tc>
          <w:tcPr>
            <w:tcW w:w="2646" w:type="dxa"/>
            <w:vAlign w:val="center"/>
          </w:tcPr>
          <w:p w14:paraId="3EC3D14C">
            <w:pPr>
              <w:pStyle w:val="15"/>
            </w:pPr>
            <w:r>
              <w:t>补助对象满意度</w:t>
            </w:r>
          </w:p>
        </w:tc>
        <w:tc>
          <w:tcPr>
            <w:tcW w:w="1276" w:type="dxa"/>
            <w:vAlign w:val="center"/>
          </w:tcPr>
          <w:p w14:paraId="43580233">
            <w:pPr>
              <w:pStyle w:val="15"/>
              <w:rPr>
                <w:lang w:eastAsia="zh-CN"/>
              </w:rPr>
            </w:pPr>
            <w:r>
              <w:t>≥</w:t>
            </w:r>
            <w:r>
              <w:rPr>
                <w:rFonts w:hint="eastAsia"/>
                <w:lang w:eastAsia="zh-CN"/>
              </w:rPr>
              <w:t>95%</w:t>
            </w:r>
          </w:p>
        </w:tc>
        <w:tc>
          <w:tcPr>
            <w:tcW w:w="1843" w:type="dxa"/>
            <w:vAlign w:val="center"/>
          </w:tcPr>
          <w:p w14:paraId="75DDD8B2">
            <w:pPr>
              <w:pStyle w:val="15"/>
            </w:pPr>
            <w:r>
              <w:t>根据往年经验预估</w:t>
            </w:r>
          </w:p>
        </w:tc>
      </w:tr>
    </w:tbl>
    <w:p w14:paraId="1E5A36DB">
      <w:pPr>
        <w:sectPr>
          <w:pgSz w:w="11900" w:h="16840"/>
          <w:pgMar w:top="1984" w:right="1304" w:bottom="1134" w:left="1304" w:header="720" w:footer="720" w:gutter="0"/>
          <w:cols w:space="720" w:num="1"/>
        </w:sectPr>
      </w:pPr>
    </w:p>
    <w:p w14:paraId="0B471E39">
      <w:pPr>
        <w:jc w:val="both"/>
      </w:pPr>
      <w:r>
        <w:rPr>
          <w:rFonts w:ascii="方正仿宋_GBK" w:hAnsi="方正仿宋_GBK" w:eastAsia="方正仿宋_GBK" w:cs="方正仿宋_GBK"/>
          <w:color w:val="000000"/>
          <w:sz w:val="28"/>
        </w:rPr>
        <w:t xml:space="preserve"> </w:t>
      </w:r>
    </w:p>
    <w:p w14:paraId="7577FAB5">
      <w:pPr>
        <w:ind w:firstLine="560"/>
        <w:outlineLvl w:val="3"/>
      </w:pPr>
      <w:bookmarkStart w:id="7" w:name="_Toc_4_4_0000000005"/>
      <w:r>
        <w:rPr>
          <w:rFonts w:ascii="方正仿宋_GBK" w:hAnsi="方正仿宋_GBK" w:eastAsia="方正仿宋_GBK" w:cs="方正仿宋_GBK"/>
          <w:color w:val="000000"/>
          <w:sz w:val="28"/>
        </w:rPr>
        <w:t>2.2023年农家书屋配套资金费用绩效目标表</w:t>
      </w:r>
      <w:bookmarkEnd w:id="7"/>
    </w:p>
    <w:tbl>
      <w:tblPr>
        <w:tblStyle w:val="7"/>
        <w:tblW w:w="984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887"/>
      </w:tblGrid>
      <w:tr w14:paraId="4E2EF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D23D256">
            <w:pPr>
              <w:pStyle w:val="14"/>
            </w:pPr>
            <w:r>
              <w:t>211001中共曹妃甸区委宣传部本级</w:t>
            </w:r>
          </w:p>
        </w:tc>
        <w:tc>
          <w:tcPr>
            <w:tcW w:w="1887" w:type="dxa"/>
            <w:tcBorders>
              <w:top w:val="single" w:color="FFFFFF" w:sz="6" w:space="0"/>
              <w:left w:val="single" w:color="FFFFFF" w:sz="6" w:space="0"/>
              <w:right w:val="single" w:color="FFFFFF" w:sz="6" w:space="0"/>
            </w:tcBorders>
            <w:vAlign w:val="center"/>
          </w:tcPr>
          <w:p w14:paraId="76A3D42E">
            <w:pPr>
              <w:pStyle w:val="13"/>
            </w:pPr>
            <w:r>
              <w:t>单位：万元</w:t>
            </w:r>
          </w:p>
        </w:tc>
      </w:tr>
      <w:tr w14:paraId="4B29C6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64D9689">
            <w:pPr>
              <w:pStyle w:val="16"/>
            </w:pPr>
            <w:r>
              <w:t>项目编码</w:t>
            </w:r>
          </w:p>
        </w:tc>
        <w:tc>
          <w:tcPr>
            <w:tcW w:w="2654" w:type="dxa"/>
            <w:gridSpan w:val="2"/>
            <w:vAlign w:val="center"/>
          </w:tcPr>
          <w:p w14:paraId="026F57C8">
            <w:pPr>
              <w:pStyle w:val="15"/>
            </w:pPr>
            <w:r>
              <w:t>13020923P000094100017</w:t>
            </w:r>
          </w:p>
        </w:tc>
        <w:tc>
          <w:tcPr>
            <w:tcW w:w="1327" w:type="dxa"/>
            <w:vAlign w:val="center"/>
          </w:tcPr>
          <w:p w14:paraId="105E905A">
            <w:pPr>
              <w:pStyle w:val="16"/>
            </w:pPr>
            <w:r>
              <w:t>项目名称</w:t>
            </w:r>
          </w:p>
        </w:tc>
        <w:tc>
          <w:tcPr>
            <w:tcW w:w="4541" w:type="dxa"/>
            <w:gridSpan w:val="3"/>
            <w:vAlign w:val="center"/>
          </w:tcPr>
          <w:p w14:paraId="57B15092">
            <w:pPr>
              <w:pStyle w:val="15"/>
            </w:pPr>
            <w:r>
              <w:t>2023年农家书屋配套资金费用</w:t>
            </w:r>
          </w:p>
        </w:tc>
      </w:tr>
      <w:tr w14:paraId="532479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5E12335">
            <w:pPr>
              <w:pStyle w:val="16"/>
            </w:pPr>
            <w:r>
              <w:t>预算规模及资金用途</w:t>
            </w:r>
          </w:p>
        </w:tc>
        <w:tc>
          <w:tcPr>
            <w:tcW w:w="1327" w:type="dxa"/>
            <w:vAlign w:val="center"/>
          </w:tcPr>
          <w:p w14:paraId="574D87DA">
            <w:pPr>
              <w:pStyle w:val="16"/>
            </w:pPr>
            <w:r>
              <w:t>预算数</w:t>
            </w:r>
          </w:p>
        </w:tc>
        <w:tc>
          <w:tcPr>
            <w:tcW w:w="1327" w:type="dxa"/>
            <w:vAlign w:val="center"/>
          </w:tcPr>
          <w:p w14:paraId="17DEFF3D">
            <w:pPr>
              <w:pStyle w:val="15"/>
            </w:pPr>
            <w:r>
              <w:t>6.54</w:t>
            </w:r>
          </w:p>
        </w:tc>
        <w:tc>
          <w:tcPr>
            <w:tcW w:w="1327" w:type="dxa"/>
            <w:vAlign w:val="center"/>
          </w:tcPr>
          <w:p w14:paraId="17BD2699">
            <w:pPr>
              <w:pStyle w:val="16"/>
            </w:pPr>
            <w:r>
              <w:t>其中：财政    资金</w:t>
            </w:r>
          </w:p>
        </w:tc>
        <w:tc>
          <w:tcPr>
            <w:tcW w:w="1327" w:type="dxa"/>
            <w:vAlign w:val="center"/>
          </w:tcPr>
          <w:p w14:paraId="7B66FEC0">
            <w:pPr>
              <w:pStyle w:val="15"/>
            </w:pPr>
            <w:r>
              <w:t>6.54</w:t>
            </w:r>
          </w:p>
        </w:tc>
        <w:tc>
          <w:tcPr>
            <w:tcW w:w="1327" w:type="dxa"/>
            <w:vAlign w:val="center"/>
          </w:tcPr>
          <w:p w14:paraId="600713BA">
            <w:pPr>
              <w:pStyle w:val="16"/>
            </w:pPr>
            <w:r>
              <w:t>其他资金</w:t>
            </w:r>
          </w:p>
        </w:tc>
        <w:tc>
          <w:tcPr>
            <w:tcW w:w="1887" w:type="dxa"/>
            <w:vAlign w:val="center"/>
          </w:tcPr>
          <w:p w14:paraId="44DB987C">
            <w:pPr>
              <w:pStyle w:val="15"/>
            </w:pPr>
            <w:r>
              <w:t xml:space="preserve"> </w:t>
            </w:r>
          </w:p>
        </w:tc>
      </w:tr>
      <w:tr w14:paraId="009137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396CD6A"/>
        </w:tc>
        <w:tc>
          <w:tcPr>
            <w:tcW w:w="8522" w:type="dxa"/>
            <w:gridSpan w:val="6"/>
            <w:vAlign w:val="center"/>
          </w:tcPr>
          <w:p w14:paraId="3905C8BC">
            <w:pPr>
              <w:pStyle w:val="15"/>
            </w:pPr>
            <w:r>
              <w:t>农家书屋配套资金费用</w:t>
            </w:r>
          </w:p>
        </w:tc>
      </w:tr>
      <w:tr w14:paraId="43243D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32CC153">
            <w:pPr>
              <w:pStyle w:val="16"/>
            </w:pPr>
            <w:r>
              <w:t>资金支出计划（%）</w:t>
            </w:r>
          </w:p>
        </w:tc>
        <w:tc>
          <w:tcPr>
            <w:tcW w:w="2654" w:type="dxa"/>
            <w:gridSpan w:val="2"/>
            <w:vAlign w:val="center"/>
          </w:tcPr>
          <w:p w14:paraId="18D80BBF">
            <w:pPr>
              <w:pStyle w:val="16"/>
            </w:pPr>
            <w:r>
              <w:t>3月底</w:t>
            </w:r>
          </w:p>
        </w:tc>
        <w:tc>
          <w:tcPr>
            <w:tcW w:w="1327" w:type="dxa"/>
            <w:vAlign w:val="center"/>
          </w:tcPr>
          <w:p w14:paraId="11C55BFE">
            <w:pPr>
              <w:pStyle w:val="16"/>
            </w:pPr>
            <w:r>
              <w:t>6月底</w:t>
            </w:r>
          </w:p>
        </w:tc>
        <w:tc>
          <w:tcPr>
            <w:tcW w:w="1327" w:type="dxa"/>
            <w:vAlign w:val="center"/>
          </w:tcPr>
          <w:p w14:paraId="150BBBFA">
            <w:pPr>
              <w:pStyle w:val="16"/>
            </w:pPr>
            <w:r>
              <w:t>10月底</w:t>
            </w:r>
          </w:p>
        </w:tc>
        <w:tc>
          <w:tcPr>
            <w:tcW w:w="3214" w:type="dxa"/>
            <w:gridSpan w:val="2"/>
            <w:vAlign w:val="center"/>
          </w:tcPr>
          <w:p w14:paraId="754B9DFE">
            <w:pPr>
              <w:pStyle w:val="16"/>
            </w:pPr>
            <w:r>
              <w:t>12月底</w:t>
            </w:r>
          </w:p>
        </w:tc>
      </w:tr>
      <w:tr w14:paraId="56882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E3F73FE"/>
        </w:tc>
        <w:tc>
          <w:tcPr>
            <w:tcW w:w="2654" w:type="dxa"/>
            <w:gridSpan w:val="2"/>
            <w:vAlign w:val="center"/>
          </w:tcPr>
          <w:p w14:paraId="5373EC35">
            <w:pPr>
              <w:pStyle w:val="6"/>
              <w:jc w:val="center"/>
            </w:pPr>
            <w:r>
              <w:rPr>
                <w:rFonts w:ascii="????_GBK" w:hAnsi="????_GBK" w:cs="????_GBK"/>
                <w:sz w:val="21"/>
              </w:rPr>
              <w:t>25%</w:t>
            </w:r>
          </w:p>
        </w:tc>
        <w:tc>
          <w:tcPr>
            <w:tcW w:w="1327" w:type="dxa"/>
            <w:vAlign w:val="center"/>
          </w:tcPr>
          <w:p w14:paraId="2D82583C">
            <w:pPr>
              <w:pStyle w:val="6"/>
              <w:jc w:val="center"/>
            </w:pPr>
            <w:r>
              <w:rPr>
                <w:rFonts w:ascii="????_GBK" w:hAnsi="????_GBK" w:cs="????_GBK"/>
                <w:sz w:val="21"/>
              </w:rPr>
              <w:t>50%</w:t>
            </w:r>
          </w:p>
        </w:tc>
        <w:tc>
          <w:tcPr>
            <w:tcW w:w="1327" w:type="dxa"/>
            <w:vAlign w:val="center"/>
          </w:tcPr>
          <w:p w14:paraId="0F023C09">
            <w:pPr>
              <w:pStyle w:val="6"/>
              <w:jc w:val="center"/>
            </w:pPr>
            <w:r>
              <w:rPr>
                <w:rFonts w:ascii="????_GBK" w:hAnsi="????_GBK" w:cs="????_GBK"/>
                <w:sz w:val="21"/>
              </w:rPr>
              <w:t>75%</w:t>
            </w:r>
          </w:p>
        </w:tc>
        <w:tc>
          <w:tcPr>
            <w:tcW w:w="3214" w:type="dxa"/>
            <w:gridSpan w:val="2"/>
            <w:vAlign w:val="center"/>
          </w:tcPr>
          <w:p w14:paraId="65A1123D">
            <w:pPr>
              <w:pStyle w:val="6"/>
              <w:jc w:val="center"/>
            </w:pPr>
            <w:r>
              <w:rPr>
                <w:rFonts w:ascii="????_GBK" w:hAnsi="????_GBK" w:cs="????_GBK"/>
                <w:sz w:val="21"/>
              </w:rPr>
              <w:t>100%</w:t>
            </w:r>
          </w:p>
        </w:tc>
      </w:tr>
      <w:tr w14:paraId="38E37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67063C0">
            <w:pPr>
              <w:pStyle w:val="16"/>
            </w:pPr>
            <w:r>
              <w:t>绩效目标</w:t>
            </w:r>
          </w:p>
        </w:tc>
        <w:tc>
          <w:tcPr>
            <w:tcW w:w="8522" w:type="dxa"/>
            <w:gridSpan w:val="6"/>
            <w:vAlign w:val="center"/>
          </w:tcPr>
          <w:p w14:paraId="7064F770">
            <w:pPr>
              <w:pStyle w:val="15"/>
            </w:pPr>
            <w:r>
              <w:t>1.农家书屋配套资金费用</w:t>
            </w:r>
          </w:p>
        </w:tc>
      </w:tr>
    </w:tbl>
    <w:p w14:paraId="352B0FE4">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77"/>
        <w:gridCol w:w="2646"/>
        <w:gridCol w:w="1276"/>
        <w:gridCol w:w="1843"/>
      </w:tblGrid>
      <w:tr w14:paraId="7C96A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2FF144">
            <w:pPr>
              <w:pStyle w:val="16"/>
            </w:pPr>
            <w:r>
              <w:t>一级指标</w:t>
            </w:r>
          </w:p>
        </w:tc>
        <w:tc>
          <w:tcPr>
            <w:tcW w:w="1276" w:type="dxa"/>
            <w:vAlign w:val="center"/>
          </w:tcPr>
          <w:p w14:paraId="11CF3ADD">
            <w:pPr>
              <w:pStyle w:val="16"/>
            </w:pPr>
            <w:r>
              <w:t>二级指标</w:t>
            </w:r>
          </w:p>
        </w:tc>
        <w:tc>
          <w:tcPr>
            <w:tcW w:w="1577" w:type="dxa"/>
            <w:vAlign w:val="center"/>
          </w:tcPr>
          <w:p w14:paraId="67841695">
            <w:pPr>
              <w:pStyle w:val="16"/>
            </w:pPr>
            <w:r>
              <w:t>三级指标</w:t>
            </w:r>
          </w:p>
        </w:tc>
        <w:tc>
          <w:tcPr>
            <w:tcW w:w="2646" w:type="dxa"/>
            <w:vAlign w:val="center"/>
          </w:tcPr>
          <w:p w14:paraId="59C28723">
            <w:pPr>
              <w:pStyle w:val="16"/>
            </w:pPr>
            <w:r>
              <w:t>绩效指标描述</w:t>
            </w:r>
          </w:p>
        </w:tc>
        <w:tc>
          <w:tcPr>
            <w:tcW w:w="1276" w:type="dxa"/>
            <w:vAlign w:val="center"/>
          </w:tcPr>
          <w:p w14:paraId="541C659F">
            <w:pPr>
              <w:pStyle w:val="16"/>
            </w:pPr>
            <w:r>
              <w:t>指标值</w:t>
            </w:r>
          </w:p>
        </w:tc>
        <w:tc>
          <w:tcPr>
            <w:tcW w:w="1843" w:type="dxa"/>
            <w:vAlign w:val="center"/>
          </w:tcPr>
          <w:p w14:paraId="307B64B2">
            <w:pPr>
              <w:pStyle w:val="16"/>
            </w:pPr>
            <w:r>
              <w:t>指标值确定依据</w:t>
            </w:r>
          </w:p>
        </w:tc>
      </w:tr>
      <w:tr w14:paraId="7D759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CD16ED">
            <w:pPr>
              <w:pStyle w:val="17"/>
            </w:pPr>
            <w:r>
              <w:t>产出指标</w:t>
            </w:r>
          </w:p>
        </w:tc>
        <w:tc>
          <w:tcPr>
            <w:tcW w:w="1276" w:type="dxa"/>
            <w:vAlign w:val="center"/>
          </w:tcPr>
          <w:p w14:paraId="5A375ACF">
            <w:pPr>
              <w:pStyle w:val="15"/>
            </w:pPr>
            <w:r>
              <w:t>数量指标</w:t>
            </w:r>
          </w:p>
        </w:tc>
        <w:tc>
          <w:tcPr>
            <w:tcW w:w="1577" w:type="dxa"/>
            <w:vAlign w:val="center"/>
          </w:tcPr>
          <w:p w14:paraId="213450F8">
            <w:pPr>
              <w:pStyle w:val="15"/>
            </w:pPr>
            <w:r>
              <w:t>购买书籍数量</w:t>
            </w:r>
          </w:p>
        </w:tc>
        <w:tc>
          <w:tcPr>
            <w:tcW w:w="2646" w:type="dxa"/>
            <w:vAlign w:val="center"/>
          </w:tcPr>
          <w:p w14:paraId="1DFEB512">
            <w:pPr>
              <w:pStyle w:val="15"/>
            </w:pPr>
            <w:r>
              <w:t>购买书籍数量</w:t>
            </w:r>
          </w:p>
        </w:tc>
        <w:tc>
          <w:tcPr>
            <w:tcW w:w="1276" w:type="dxa"/>
            <w:vAlign w:val="center"/>
          </w:tcPr>
          <w:p w14:paraId="0E03E5F5">
            <w:pPr>
              <w:pStyle w:val="15"/>
              <w:rPr>
                <w:rFonts w:hint="eastAsia"/>
                <w:lang w:eastAsia="zh-CN"/>
              </w:rPr>
            </w:pPr>
            <w:r>
              <w:t>≥1</w:t>
            </w:r>
            <w:r>
              <w:rPr>
                <w:rFonts w:hint="eastAsia"/>
                <w:lang w:eastAsia="zh-CN"/>
              </w:rPr>
              <w:t>000本</w:t>
            </w:r>
          </w:p>
        </w:tc>
        <w:tc>
          <w:tcPr>
            <w:tcW w:w="1843" w:type="dxa"/>
            <w:vAlign w:val="center"/>
          </w:tcPr>
          <w:p w14:paraId="0439FACA">
            <w:pPr>
              <w:pStyle w:val="15"/>
            </w:pPr>
            <w:r>
              <w:t>根据往年经验预估</w:t>
            </w:r>
          </w:p>
        </w:tc>
      </w:tr>
      <w:tr w14:paraId="17DF3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8" w:hRule="atLeast"/>
          <w:jc w:val="center"/>
        </w:trPr>
        <w:tc>
          <w:tcPr>
            <w:tcW w:w="1276" w:type="dxa"/>
            <w:vMerge w:val="continue"/>
            <w:vAlign w:val="center"/>
          </w:tcPr>
          <w:p w14:paraId="3566C5F9"/>
        </w:tc>
        <w:tc>
          <w:tcPr>
            <w:tcW w:w="1276" w:type="dxa"/>
            <w:vAlign w:val="center"/>
          </w:tcPr>
          <w:p w14:paraId="63B0D8D8">
            <w:pPr>
              <w:pStyle w:val="15"/>
            </w:pPr>
            <w:r>
              <w:t>质量指标</w:t>
            </w:r>
          </w:p>
        </w:tc>
        <w:tc>
          <w:tcPr>
            <w:tcW w:w="1577" w:type="dxa"/>
            <w:vAlign w:val="center"/>
          </w:tcPr>
          <w:p w14:paraId="108DBC14">
            <w:pPr>
              <w:pStyle w:val="15"/>
            </w:pPr>
            <w:r>
              <w:rPr>
                <w:rFonts w:hint="eastAsia"/>
                <w:lang w:eastAsia="zh-CN"/>
              </w:rPr>
              <w:t>书籍</w:t>
            </w:r>
            <w:r>
              <w:t>正版率</w:t>
            </w:r>
          </w:p>
        </w:tc>
        <w:tc>
          <w:tcPr>
            <w:tcW w:w="2646" w:type="dxa"/>
            <w:vAlign w:val="center"/>
          </w:tcPr>
          <w:p w14:paraId="4F21FF41">
            <w:pPr>
              <w:pStyle w:val="15"/>
            </w:pPr>
            <w:r>
              <w:rPr>
                <w:rFonts w:hint="eastAsia"/>
                <w:lang w:eastAsia="zh-CN"/>
              </w:rPr>
              <w:t>书籍</w:t>
            </w:r>
            <w:r>
              <w:t>正版率</w:t>
            </w:r>
          </w:p>
        </w:tc>
        <w:tc>
          <w:tcPr>
            <w:tcW w:w="1276" w:type="dxa"/>
            <w:vAlign w:val="center"/>
          </w:tcPr>
          <w:p w14:paraId="3F58D5EE">
            <w:pPr>
              <w:pStyle w:val="15"/>
              <w:rPr>
                <w:rFonts w:hint="eastAsia"/>
                <w:lang w:eastAsia="zh-CN"/>
              </w:rPr>
            </w:pPr>
            <w:r>
              <w:rPr>
                <w:rFonts w:hint="eastAsia"/>
                <w:lang w:eastAsia="zh-CN"/>
              </w:rPr>
              <w:t>100%</w:t>
            </w:r>
          </w:p>
        </w:tc>
        <w:tc>
          <w:tcPr>
            <w:tcW w:w="1843" w:type="dxa"/>
            <w:vAlign w:val="center"/>
          </w:tcPr>
          <w:p w14:paraId="0A2B8ECA">
            <w:pPr>
              <w:pStyle w:val="15"/>
            </w:pPr>
            <w:r>
              <w:t>根据往年经验预估</w:t>
            </w:r>
          </w:p>
        </w:tc>
      </w:tr>
      <w:tr w14:paraId="571F8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AF204E"/>
        </w:tc>
        <w:tc>
          <w:tcPr>
            <w:tcW w:w="1276" w:type="dxa"/>
            <w:vAlign w:val="center"/>
          </w:tcPr>
          <w:p w14:paraId="68D4C158">
            <w:pPr>
              <w:pStyle w:val="15"/>
            </w:pPr>
            <w:r>
              <w:t>时效指标</w:t>
            </w:r>
          </w:p>
        </w:tc>
        <w:tc>
          <w:tcPr>
            <w:tcW w:w="1577" w:type="dxa"/>
            <w:vAlign w:val="center"/>
          </w:tcPr>
          <w:p w14:paraId="2B131E0C">
            <w:pPr>
              <w:pStyle w:val="15"/>
            </w:pPr>
            <w:r>
              <w:t>图书</w:t>
            </w:r>
            <w:r>
              <w:rPr>
                <w:rFonts w:hint="eastAsia"/>
                <w:lang w:eastAsia="zh-CN"/>
              </w:rPr>
              <w:t>购买时间</w:t>
            </w:r>
          </w:p>
        </w:tc>
        <w:tc>
          <w:tcPr>
            <w:tcW w:w="2646" w:type="dxa"/>
            <w:vAlign w:val="center"/>
          </w:tcPr>
          <w:p w14:paraId="543EF340">
            <w:pPr>
              <w:pStyle w:val="15"/>
              <w:rPr>
                <w:lang w:eastAsia="zh-CN"/>
              </w:rPr>
            </w:pPr>
            <w:r>
              <w:t>图书</w:t>
            </w:r>
            <w:r>
              <w:rPr>
                <w:rFonts w:hint="eastAsia"/>
                <w:lang w:eastAsia="zh-CN"/>
              </w:rPr>
              <w:t>购买时间</w:t>
            </w:r>
          </w:p>
        </w:tc>
        <w:tc>
          <w:tcPr>
            <w:tcW w:w="1276" w:type="dxa"/>
            <w:vAlign w:val="center"/>
          </w:tcPr>
          <w:p w14:paraId="45A9D503">
            <w:pPr>
              <w:pStyle w:val="15"/>
              <w:rPr>
                <w:rFonts w:hint="eastAsia"/>
                <w:lang w:eastAsia="zh-CN"/>
              </w:rPr>
            </w:pPr>
            <w:r>
              <w:rPr>
                <w:rFonts w:hint="eastAsia"/>
                <w:lang w:eastAsia="zh-CN"/>
              </w:rPr>
              <w:t>2023.12.31前</w:t>
            </w:r>
          </w:p>
        </w:tc>
        <w:tc>
          <w:tcPr>
            <w:tcW w:w="1843" w:type="dxa"/>
            <w:vAlign w:val="center"/>
          </w:tcPr>
          <w:p w14:paraId="5C303BFE">
            <w:pPr>
              <w:pStyle w:val="15"/>
            </w:pPr>
            <w:r>
              <w:t>根据往年经验预估</w:t>
            </w:r>
          </w:p>
        </w:tc>
      </w:tr>
      <w:tr w14:paraId="00BE0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38E0B1"/>
        </w:tc>
        <w:tc>
          <w:tcPr>
            <w:tcW w:w="1276" w:type="dxa"/>
            <w:vAlign w:val="center"/>
          </w:tcPr>
          <w:p w14:paraId="7AC882EC">
            <w:pPr>
              <w:pStyle w:val="15"/>
              <w:rPr>
                <w:color w:val="FF0000"/>
              </w:rPr>
            </w:pPr>
            <w:r>
              <w:t>成本指标</w:t>
            </w:r>
          </w:p>
        </w:tc>
        <w:tc>
          <w:tcPr>
            <w:tcW w:w="1577" w:type="dxa"/>
            <w:vAlign w:val="center"/>
          </w:tcPr>
          <w:p w14:paraId="7CA3C8F7">
            <w:pPr>
              <w:pStyle w:val="15"/>
            </w:pPr>
            <w:r>
              <w:rPr>
                <w:rFonts w:hint="eastAsia"/>
                <w:lang w:eastAsia="zh-CN"/>
              </w:rPr>
              <w:t>书本</w:t>
            </w:r>
            <w:r>
              <w:t>成本</w:t>
            </w:r>
          </w:p>
          <w:p w14:paraId="5CA0A3AA">
            <w:pPr>
              <w:pStyle w:val="15"/>
            </w:pPr>
          </w:p>
          <w:p w14:paraId="41211A18">
            <w:pPr>
              <w:pStyle w:val="15"/>
            </w:pPr>
          </w:p>
        </w:tc>
        <w:tc>
          <w:tcPr>
            <w:tcW w:w="2646" w:type="dxa"/>
            <w:vAlign w:val="center"/>
          </w:tcPr>
          <w:p w14:paraId="461AAE24">
            <w:pPr>
              <w:pStyle w:val="15"/>
            </w:pPr>
            <w:r>
              <w:rPr>
                <w:rFonts w:hint="eastAsia"/>
                <w:lang w:eastAsia="zh-CN"/>
              </w:rPr>
              <w:t>书本</w:t>
            </w:r>
            <w:r>
              <w:t>成本</w:t>
            </w:r>
          </w:p>
          <w:p w14:paraId="6FED6AD5">
            <w:pPr>
              <w:pStyle w:val="15"/>
            </w:pPr>
          </w:p>
          <w:p w14:paraId="73ED2B26">
            <w:pPr>
              <w:pStyle w:val="15"/>
            </w:pPr>
          </w:p>
        </w:tc>
        <w:tc>
          <w:tcPr>
            <w:tcW w:w="1276" w:type="dxa"/>
            <w:vAlign w:val="center"/>
          </w:tcPr>
          <w:p w14:paraId="57585C41">
            <w:pPr>
              <w:pStyle w:val="15"/>
              <w:rPr>
                <w:rFonts w:hint="eastAsia"/>
                <w:lang w:eastAsia="zh-CN"/>
              </w:rPr>
            </w:pPr>
            <w:r>
              <w:t>≤</w:t>
            </w:r>
            <w:r>
              <w:rPr>
                <w:rFonts w:hint="eastAsia"/>
                <w:lang w:eastAsia="zh-CN"/>
              </w:rPr>
              <w:t>6.54万</w:t>
            </w:r>
          </w:p>
        </w:tc>
        <w:tc>
          <w:tcPr>
            <w:tcW w:w="1843" w:type="dxa"/>
            <w:vAlign w:val="center"/>
          </w:tcPr>
          <w:p w14:paraId="48B0A6D7">
            <w:pPr>
              <w:pStyle w:val="15"/>
              <w:rPr>
                <w:color w:val="FF0000"/>
              </w:rPr>
            </w:pPr>
            <w:r>
              <w:t>年初预算计划安排</w:t>
            </w:r>
          </w:p>
        </w:tc>
      </w:tr>
      <w:tr w14:paraId="05D3C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2315A6">
            <w:pPr>
              <w:pStyle w:val="17"/>
            </w:pPr>
            <w:r>
              <w:t>效益指标</w:t>
            </w:r>
          </w:p>
        </w:tc>
        <w:tc>
          <w:tcPr>
            <w:tcW w:w="1276" w:type="dxa"/>
            <w:vAlign w:val="center"/>
          </w:tcPr>
          <w:p w14:paraId="7F5C08B0">
            <w:pPr>
              <w:pStyle w:val="15"/>
            </w:pPr>
            <w:r>
              <w:t>社会效益指标</w:t>
            </w:r>
          </w:p>
        </w:tc>
        <w:tc>
          <w:tcPr>
            <w:tcW w:w="1577" w:type="dxa"/>
            <w:vAlign w:val="center"/>
          </w:tcPr>
          <w:p w14:paraId="0DC276E1">
            <w:pPr>
              <w:pStyle w:val="15"/>
              <w:rPr>
                <w:rFonts w:hint="eastAsia"/>
                <w:lang w:eastAsia="zh-CN"/>
              </w:rPr>
            </w:pPr>
            <w:r>
              <w:t>传承优秀文化，增加农民知识水平</w:t>
            </w:r>
          </w:p>
        </w:tc>
        <w:tc>
          <w:tcPr>
            <w:tcW w:w="2646" w:type="dxa"/>
            <w:vAlign w:val="center"/>
          </w:tcPr>
          <w:p w14:paraId="7C17BD29">
            <w:pPr>
              <w:pStyle w:val="15"/>
              <w:rPr>
                <w:lang w:eastAsia="zh-CN"/>
              </w:rPr>
            </w:pPr>
            <w:r>
              <w:t>传承优秀文化，保证志书年鉴质量，提升农村文化氛围，增加农民知识文化水平</w:t>
            </w:r>
          </w:p>
        </w:tc>
        <w:tc>
          <w:tcPr>
            <w:tcW w:w="1276" w:type="dxa"/>
            <w:vAlign w:val="center"/>
          </w:tcPr>
          <w:p w14:paraId="388A99C4">
            <w:pPr>
              <w:pStyle w:val="15"/>
              <w:rPr>
                <w:lang w:eastAsia="zh-CN"/>
              </w:rPr>
            </w:pPr>
            <w:r>
              <w:t>增加农民知识文化水平</w:t>
            </w:r>
          </w:p>
        </w:tc>
        <w:tc>
          <w:tcPr>
            <w:tcW w:w="1843" w:type="dxa"/>
            <w:vAlign w:val="center"/>
          </w:tcPr>
          <w:p w14:paraId="785C3856">
            <w:pPr>
              <w:pStyle w:val="15"/>
            </w:pPr>
            <w:r>
              <w:t>根据往年经验预估</w:t>
            </w:r>
          </w:p>
        </w:tc>
      </w:tr>
      <w:tr w14:paraId="4D9EE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FB38E9">
            <w:pPr>
              <w:pStyle w:val="17"/>
            </w:pPr>
            <w:r>
              <w:t>满意度指标</w:t>
            </w:r>
          </w:p>
        </w:tc>
        <w:tc>
          <w:tcPr>
            <w:tcW w:w="1276" w:type="dxa"/>
            <w:vAlign w:val="center"/>
          </w:tcPr>
          <w:p w14:paraId="517056F7">
            <w:pPr>
              <w:pStyle w:val="15"/>
            </w:pPr>
            <w:r>
              <w:t>服务对象满意度指标</w:t>
            </w:r>
          </w:p>
        </w:tc>
        <w:tc>
          <w:tcPr>
            <w:tcW w:w="1577" w:type="dxa"/>
            <w:vAlign w:val="center"/>
          </w:tcPr>
          <w:p w14:paraId="1F9146C0">
            <w:pPr>
              <w:pStyle w:val="15"/>
            </w:pPr>
            <w:r>
              <w:t>满意率</w:t>
            </w:r>
          </w:p>
        </w:tc>
        <w:tc>
          <w:tcPr>
            <w:tcW w:w="2646" w:type="dxa"/>
            <w:vAlign w:val="center"/>
          </w:tcPr>
          <w:p w14:paraId="46208C36">
            <w:pPr>
              <w:pStyle w:val="15"/>
            </w:pPr>
            <w:r>
              <w:t>满意率</w:t>
            </w:r>
          </w:p>
        </w:tc>
        <w:tc>
          <w:tcPr>
            <w:tcW w:w="1276" w:type="dxa"/>
            <w:vAlign w:val="center"/>
          </w:tcPr>
          <w:p w14:paraId="4C7C1EA3">
            <w:pPr>
              <w:pStyle w:val="15"/>
              <w:rPr>
                <w:lang w:eastAsia="zh-CN"/>
              </w:rPr>
            </w:pPr>
            <w:r>
              <w:t>≥</w:t>
            </w:r>
            <w:r>
              <w:rPr>
                <w:rFonts w:hint="eastAsia"/>
                <w:lang w:eastAsia="zh-CN"/>
              </w:rPr>
              <w:t>90%</w:t>
            </w:r>
          </w:p>
        </w:tc>
        <w:tc>
          <w:tcPr>
            <w:tcW w:w="1843" w:type="dxa"/>
            <w:vAlign w:val="center"/>
          </w:tcPr>
          <w:p w14:paraId="5FF91EBB">
            <w:pPr>
              <w:pStyle w:val="15"/>
            </w:pPr>
            <w:r>
              <w:t>根据往年经验预估</w:t>
            </w:r>
          </w:p>
        </w:tc>
      </w:tr>
    </w:tbl>
    <w:p w14:paraId="3AF66AE3">
      <w:pPr>
        <w:rPr>
          <w:rFonts w:eastAsiaTheme="minorEastAsia"/>
          <w:lang w:eastAsia="zh-CN"/>
        </w:rPr>
      </w:pPr>
    </w:p>
    <w:p w14:paraId="36224098">
      <w:pPr>
        <w:rPr>
          <w:rFonts w:eastAsiaTheme="minorEastAsia"/>
          <w:lang w:eastAsia="zh-CN"/>
        </w:rPr>
      </w:pPr>
    </w:p>
    <w:p w14:paraId="6DC57688">
      <w:pPr>
        <w:rPr>
          <w:rFonts w:hint="eastAsia" w:eastAsiaTheme="minorEastAsia"/>
          <w:lang w:eastAsia="zh-CN"/>
        </w:rPr>
      </w:pPr>
    </w:p>
    <w:p w14:paraId="757B161F">
      <w:pPr>
        <w:rPr>
          <w:rFonts w:hint="eastAsia" w:eastAsiaTheme="minorEastAsia"/>
          <w:lang w:eastAsia="zh-CN"/>
        </w:rPr>
      </w:pPr>
    </w:p>
    <w:p w14:paraId="6603BF28">
      <w:pPr>
        <w:rPr>
          <w:rFonts w:hint="eastAsia" w:eastAsiaTheme="minorEastAsia"/>
          <w:lang w:eastAsia="zh-CN"/>
        </w:rPr>
      </w:pPr>
    </w:p>
    <w:p w14:paraId="363628EA">
      <w:pPr>
        <w:rPr>
          <w:rFonts w:hint="eastAsia" w:eastAsiaTheme="minorEastAsia"/>
          <w:lang w:eastAsia="zh-CN"/>
        </w:rPr>
      </w:pPr>
    </w:p>
    <w:p w14:paraId="6AC1266B">
      <w:pPr>
        <w:rPr>
          <w:rFonts w:hint="eastAsia" w:eastAsiaTheme="minorEastAsia"/>
          <w:lang w:eastAsia="zh-CN"/>
        </w:rPr>
      </w:pPr>
    </w:p>
    <w:p w14:paraId="3BD962B4">
      <w:pPr>
        <w:rPr>
          <w:rFonts w:hint="eastAsia" w:eastAsiaTheme="minorEastAsia"/>
          <w:lang w:eastAsia="zh-CN"/>
        </w:rPr>
      </w:pPr>
    </w:p>
    <w:p w14:paraId="7AD67C8C">
      <w:pPr>
        <w:rPr>
          <w:rFonts w:hint="eastAsia" w:eastAsiaTheme="minorEastAsia"/>
          <w:lang w:eastAsia="zh-CN"/>
        </w:rPr>
      </w:pPr>
    </w:p>
    <w:p w14:paraId="507FC3E9">
      <w:pPr>
        <w:rPr>
          <w:rFonts w:hint="eastAsia" w:eastAsiaTheme="minorEastAsia"/>
          <w:lang w:eastAsia="zh-CN"/>
        </w:rPr>
      </w:pPr>
    </w:p>
    <w:p w14:paraId="6CA2E538">
      <w:pPr>
        <w:rPr>
          <w:rFonts w:hint="eastAsia" w:eastAsiaTheme="minorEastAsia"/>
          <w:lang w:eastAsia="zh-CN"/>
        </w:rPr>
      </w:pPr>
    </w:p>
    <w:p w14:paraId="4C570F92">
      <w:pPr>
        <w:rPr>
          <w:rFonts w:hint="eastAsia" w:eastAsiaTheme="minorEastAsia"/>
          <w:lang w:eastAsia="zh-CN"/>
        </w:rPr>
      </w:pPr>
    </w:p>
    <w:p w14:paraId="7E31AFA8">
      <w:pPr>
        <w:rPr>
          <w:rFonts w:hint="eastAsia" w:eastAsiaTheme="minorEastAsia"/>
          <w:lang w:eastAsia="zh-CN"/>
        </w:rPr>
      </w:pPr>
    </w:p>
    <w:p w14:paraId="55AC42A8">
      <w:pPr>
        <w:rPr>
          <w:rFonts w:hint="eastAsia" w:eastAsiaTheme="minorEastAsia"/>
          <w:lang w:eastAsia="zh-CN"/>
        </w:rPr>
      </w:pPr>
    </w:p>
    <w:p w14:paraId="7919FF99">
      <w:pPr>
        <w:rPr>
          <w:rFonts w:hint="eastAsia" w:eastAsiaTheme="minorEastAsia"/>
          <w:lang w:eastAsia="zh-CN"/>
        </w:rPr>
      </w:pPr>
    </w:p>
    <w:p w14:paraId="35AE0B8D">
      <w:pPr>
        <w:jc w:val="both"/>
      </w:pPr>
    </w:p>
    <w:p w14:paraId="17118F12">
      <w:pPr>
        <w:ind w:firstLine="560"/>
        <w:outlineLvl w:val="3"/>
      </w:pPr>
      <w:bookmarkStart w:id="8" w:name="_Toc_4_4_0000000006"/>
      <w:r>
        <w:rPr>
          <w:rFonts w:ascii="方正仿宋_GBK" w:hAnsi="方正仿宋_GBK" w:eastAsia="方正仿宋_GBK" w:cs="方正仿宋_GBK"/>
          <w:color w:val="000000"/>
          <w:sz w:val="28"/>
        </w:rPr>
        <w:t>3.2023年全区宣传文化发展专项资金绩效目标表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3AF5B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56A232C">
            <w:pPr>
              <w:pStyle w:val="14"/>
            </w:pPr>
            <w:r>
              <w:t>211001中共曹妃甸区委宣传部本级</w:t>
            </w:r>
          </w:p>
        </w:tc>
        <w:tc>
          <w:tcPr>
            <w:tcW w:w="1327" w:type="dxa"/>
            <w:tcBorders>
              <w:top w:val="single" w:color="FFFFFF" w:sz="6" w:space="0"/>
              <w:left w:val="single" w:color="FFFFFF" w:sz="6" w:space="0"/>
              <w:right w:val="single" w:color="FFFFFF" w:sz="6" w:space="0"/>
            </w:tcBorders>
            <w:vAlign w:val="center"/>
          </w:tcPr>
          <w:p w14:paraId="4A9774A3">
            <w:pPr>
              <w:pStyle w:val="13"/>
            </w:pPr>
            <w:r>
              <w:t>单位：万元</w:t>
            </w:r>
          </w:p>
        </w:tc>
      </w:tr>
      <w:tr w14:paraId="10449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36D6152">
            <w:pPr>
              <w:pStyle w:val="16"/>
            </w:pPr>
            <w:r>
              <w:t>项目编码</w:t>
            </w:r>
          </w:p>
        </w:tc>
        <w:tc>
          <w:tcPr>
            <w:tcW w:w="2654" w:type="dxa"/>
            <w:gridSpan w:val="2"/>
            <w:vAlign w:val="center"/>
          </w:tcPr>
          <w:p w14:paraId="046FCD2B">
            <w:pPr>
              <w:pStyle w:val="15"/>
            </w:pPr>
            <w:r>
              <w:t>13020923P00009610001J</w:t>
            </w:r>
          </w:p>
        </w:tc>
        <w:tc>
          <w:tcPr>
            <w:tcW w:w="1327" w:type="dxa"/>
            <w:vAlign w:val="center"/>
          </w:tcPr>
          <w:p w14:paraId="7C7329EB">
            <w:pPr>
              <w:pStyle w:val="16"/>
            </w:pPr>
            <w:r>
              <w:t>项目名称</w:t>
            </w:r>
          </w:p>
        </w:tc>
        <w:tc>
          <w:tcPr>
            <w:tcW w:w="3981" w:type="dxa"/>
            <w:gridSpan w:val="3"/>
            <w:vAlign w:val="center"/>
          </w:tcPr>
          <w:p w14:paraId="1BC0641E">
            <w:pPr>
              <w:pStyle w:val="15"/>
            </w:pPr>
            <w:r>
              <w:t>2023年全区宣传文化发展专项资金</w:t>
            </w:r>
          </w:p>
        </w:tc>
      </w:tr>
      <w:tr w14:paraId="6AABD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1C9DDD">
            <w:pPr>
              <w:pStyle w:val="16"/>
            </w:pPr>
            <w:r>
              <w:t>预算规模及资金用途</w:t>
            </w:r>
          </w:p>
        </w:tc>
        <w:tc>
          <w:tcPr>
            <w:tcW w:w="1327" w:type="dxa"/>
            <w:vAlign w:val="center"/>
          </w:tcPr>
          <w:p w14:paraId="58922268">
            <w:pPr>
              <w:pStyle w:val="16"/>
            </w:pPr>
            <w:r>
              <w:t>预算数</w:t>
            </w:r>
          </w:p>
        </w:tc>
        <w:tc>
          <w:tcPr>
            <w:tcW w:w="1327" w:type="dxa"/>
            <w:vAlign w:val="center"/>
          </w:tcPr>
          <w:p w14:paraId="3F2487AA">
            <w:pPr>
              <w:pStyle w:val="15"/>
            </w:pPr>
            <w:r>
              <w:t>30.00</w:t>
            </w:r>
          </w:p>
        </w:tc>
        <w:tc>
          <w:tcPr>
            <w:tcW w:w="1327" w:type="dxa"/>
            <w:vAlign w:val="center"/>
          </w:tcPr>
          <w:p w14:paraId="770E2871">
            <w:pPr>
              <w:pStyle w:val="16"/>
            </w:pPr>
            <w:r>
              <w:t>其中：财政    资金</w:t>
            </w:r>
          </w:p>
        </w:tc>
        <w:tc>
          <w:tcPr>
            <w:tcW w:w="1327" w:type="dxa"/>
            <w:vAlign w:val="center"/>
          </w:tcPr>
          <w:p w14:paraId="379651FF">
            <w:pPr>
              <w:pStyle w:val="15"/>
            </w:pPr>
            <w:r>
              <w:t>30.00</w:t>
            </w:r>
          </w:p>
        </w:tc>
        <w:tc>
          <w:tcPr>
            <w:tcW w:w="1327" w:type="dxa"/>
            <w:vAlign w:val="center"/>
          </w:tcPr>
          <w:p w14:paraId="225E6ABD">
            <w:pPr>
              <w:pStyle w:val="16"/>
            </w:pPr>
            <w:r>
              <w:t>其他资金</w:t>
            </w:r>
          </w:p>
        </w:tc>
        <w:tc>
          <w:tcPr>
            <w:tcW w:w="1327" w:type="dxa"/>
            <w:vAlign w:val="center"/>
          </w:tcPr>
          <w:p w14:paraId="22094BF2">
            <w:pPr>
              <w:pStyle w:val="15"/>
            </w:pPr>
            <w:r>
              <w:t xml:space="preserve"> </w:t>
            </w:r>
          </w:p>
        </w:tc>
      </w:tr>
      <w:tr w14:paraId="174538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5D610F1"/>
        </w:tc>
        <w:tc>
          <w:tcPr>
            <w:tcW w:w="7962" w:type="dxa"/>
            <w:gridSpan w:val="6"/>
            <w:vAlign w:val="center"/>
          </w:tcPr>
          <w:p w14:paraId="315FDE69">
            <w:pPr>
              <w:pStyle w:val="15"/>
            </w:pPr>
            <w:r>
              <w:t>全区宣传文化发展</w:t>
            </w:r>
          </w:p>
        </w:tc>
      </w:tr>
      <w:tr w14:paraId="4BE20D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ECA83D9">
            <w:pPr>
              <w:pStyle w:val="16"/>
            </w:pPr>
            <w:r>
              <w:t>资金支出计划（%）</w:t>
            </w:r>
          </w:p>
        </w:tc>
        <w:tc>
          <w:tcPr>
            <w:tcW w:w="2654" w:type="dxa"/>
            <w:gridSpan w:val="2"/>
            <w:vAlign w:val="center"/>
          </w:tcPr>
          <w:p w14:paraId="3D44C26A">
            <w:pPr>
              <w:pStyle w:val="16"/>
            </w:pPr>
            <w:r>
              <w:t>3月底</w:t>
            </w:r>
          </w:p>
        </w:tc>
        <w:tc>
          <w:tcPr>
            <w:tcW w:w="1327" w:type="dxa"/>
            <w:vAlign w:val="center"/>
          </w:tcPr>
          <w:p w14:paraId="5673CD27">
            <w:pPr>
              <w:pStyle w:val="16"/>
            </w:pPr>
            <w:r>
              <w:t>6月底</w:t>
            </w:r>
          </w:p>
        </w:tc>
        <w:tc>
          <w:tcPr>
            <w:tcW w:w="1327" w:type="dxa"/>
            <w:vAlign w:val="center"/>
          </w:tcPr>
          <w:p w14:paraId="6C7A8EC0">
            <w:pPr>
              <w:pStyle w:val="16"/>
            </w:pPr>
            <w:r>
              <w:t>10月底</w:t>
            </w:r>
          </w:p>
        </w:tc>
        <w:tc>
          <w:tcPr>
            <w:tcW w:w="2654" w:type="dxa"/>
            <w:gridSpan w:val="2"/>
            <w:vAlign w:val="center"/>
          </w:tcPr>
          <w:p w14:paraId="422CE84F">
            <w:pPr>
              <w:pStyle w:val="16"/>
            </w:pPr>
            <w:r>
              <w:t>12月底</w:t>
            </w:r>
          </w:p>
        </w:tc>
      </w:tr>
      <w:tr w14:paraId="23A851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D8C0EC0"/>
        </w:tc>
        <w:tc>
          <w:tcPr>
            <w:tcW w:w="2654" w:type="dxa"/>
            <w:gridSpan w:val="2"/>
            <w:vAlign w:val="center"/>
          </w:tcPr>
          <w:p w14:paraId="215ED309">
            <w:pPr>
              <w:pStyle w:val="6"/>
              <w:jc w:val="center"/>
            </w:pPr>
            <w:r>
              <w:rPr>
                <w:rFonts w:ascii="????_GBK" w:hAnsi="????_GBK" w:cs="????_GBK"/>
                <w:sz w:val="21"/>
              </w:rPr>
              <w:t>25%</w:t>
            </w:r>
          </w:p>
        </w:tc>
        <w:tc>
          <w:tcPr>
            <w:tcW w:w="1327" w:type="dxa"/>
            <w:vAlign w:val="center"/>
          </w:tcPr>
          <w:p w14:paraId="73BF1DB7">
            <w:pPr>
              <w:pStyle w:val="6"/>
              <w:jc w:val="center"/>
            </w:pPr>
            <w:r>
              <w:rPr>
                <w:rFonts w:ascii="????_GBK" w:hAnsi="????_GBK" w:cs="????_GBK"/>
                <w:sz w:val="21"/>
              </w:rPr>
              <w:t>50%</w:t>
            </w:r>
          </w:p>
        </w:tc>
        <w:tc>
          <w:tcPr>
            <w:tcW w:w="1327" w:type="dxa"/>
            <w:vAlign w:val="center"/>
          </w:tcPr>
          <w:p w14:paraId="17970DCE">
            <w:pPr>
              <w:pStyle w:val="6"/>
              <w:jc w:val="center"/>
            </w:pPr>
            <w:r>
              <w:rPr>
                <w:rFonts w:ascii="????_GBK" w:hAnsi="????_GBK" w:cs="????_GBK"/>
                <w:sz w:val="21"/>
              </w:rPr>
              <w:t>75%</w:t>
            </w:r>
          </w:p>
        </w:tc>
        <w:tc>
          <w:tcPr>
            <w:tcW w:w="2654" w:type="dxa"/>
            <w:gridSpan w:val="2"/>
            <w:vAlign w:val="center"/>
          </w:tcPr>
          <w:p w14:paraId="54CB41D0">
            <w:pPr>
              <w:pStyle w:val="6"/>
              <w:jc w:val="center"/>
            </w:pPr>
            <w:r>
              <w:rPr>
                <w:rFonts w:ascii="????_GBK" w:hAnsi="????_GBK" w:cs="????_GBK"/>
                <w:sz w:val="21"/>
              </w:rPr>
              <w:t>100%</w:t>
            </w:r>
          </w:p>
        </w:tc>
      </w:tr>
      <w:tr w14:paraId="3A45CB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8523682">
            <w:pPr>
              <w:pStyle w:val="16"/>
            </w:pPr>
            <w:r>
              <w:t>绩效目标</w:t>
            </w:r>
          </w:p>
        </w:tc>
        <w:tc>
          <w:tcPr>
            <w:tcW w:w="7962" w:type="dxa"/>
            <w:gridSpan w:val="6"/>
            <w:vAlign w:val="center"/>
          </w:tcPr>
          <w:p w14:paraId="4D0D5232">
            <w:pPr>
              <w:pStyle w:val="15"/>
            </w:pPr>
            <w:r>
              <w:t>1.全区宣传文化发展专项资金</w:t>
            </w:r>
          </w:p>
        </w:tc>
      </w:tr>
    </w:tbl>
    <w:p w14:paraId="183DD150">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539"/>
        <w:gridCol w:w="1442"/>
        <w:gridCol w:w="1327"/>
      </w:tblGrid>
      <w:tr w14:paraId="45AB2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9CC10FA">
            <w:pPr>
              <w:pStyle w:val="16"/>
            </w:pPr>
            <w:r>
              <w:t>一级指标</w:t>
            </w:r>
          </w:p>
        </w:tc>
        <w:tc>
          <w:tcPr>
            <w:tcW w:w="1327" w:type="dxa"/>
            <w:vAlign w:val="center"/>
          </w:tcPr>
          <w:p w14:paraId="02DBF882">
            <w:pPr>
              <w:pStyle w:val="16"/>
            </w:pPr>
            <w:r>
              <w:t>二级指标</w:t>
            </w:r>
          </w:p>
        </w:tc>
        <w:tc>
          <w:tcPr>
            <w:tcW w:w="1327" w:type="dxa"/>
            <w:vAlign w:val="center"/>
          </w:tcPr>
          <w:p w14:paraId="0EE16649">
            <w:pPr>
              <w:pStyle w:val="16"/>
            </w:pPr>
            <w:r>
              <w:t>三级指标</w:t>
            </w:r>
          </w:p>
        </w:tc>
        <w:tc>
          <w:tcPr>
            <w:tcW w:w="2539" w:type="dxa"/>
            <w:vAlign w:val="center"/>
          </w:tcPr>
          <w:p w14:paraId="4EE62BA9">
            <w:pPr>
              <w:pStyle w:val="16"/>
            </w:pPr>
            <w:r>
              <w:t>绩效指标描述</w:t>
            </w:r>
          </w:p>
        </w:tc>
        <w:tc>
          <w:tcPr>
            <w:tcW w:w="1442" w:type="dxa"/>
            <w:vAlign w:val="center"/>
          </w:tcPr>
          <w:p w14:paraId="58FAB027">
            <w:pPr>
              <w:pStyle w:val="16"/>
            </w:pPr>
            <w:r>
              <w:t>指标值</w:t>
            </w:r>
          </w:p>
        </w:tc>
        <w:tc>
          <w:tcPr>
            <w:tcW w:w="1327" w:type="dxa"/>
            <w:vAlign w:val="center"/>
          </w:tcPr>
          <w:p w14:paraId="30F3F145">
            <w:pPr>
              <w:pStyle w:val="16"/>
            </w:pPr>
            <w:r>
              <w:t>指标值确定依据</w:t>
            </w:r>
          </w:p>
        </w:tc>
      </w:tr>
      <w:tr w14:paraId="028EE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286285">
            <w:pPr>
              <w:pStyle w:val="17"/>
            </w:pPr>
            <w:r>
              <w:t>产出指标</w:t>
            </w:r>
          </w:p>
        </w:tc>
        <w:tc>
          <w:tcPr>
            <w:tcW w:w="1327" w:type="dxa"/>
            <w:vAlign w:val="center"/>
          </w:tcPr>
          <w:p w14:paraId="003D2420">
            <w:pPr>
              <w:pStyle w:val="15"/>
            </w:pPr>
            <w:r>
              <w:t>数量指标</w:t>
            </w:r>
          </w:p>
        </w:tc>
        <w:tc>
          <w:tcPr>
            <w:tcW w:w="1327" w:type="dxa"/>
            <w:vAlign w:val="center"/>
          </w:tcPr>
          <w:p w14:paraId="4D3BE849">
            <w:pPr>
              <w:pStyle w:val="15"/>
            </w:pPr>
            <w:r>
              <w:t>举办宣传活动数（次）</w:t>
            </w:r>
          </w:p>
        </w:tc>
        <w:tc>
          <w:tcPr>
            <w:tcW w:w="2539" w:type="dxa"/>
            <w:vAlign w:val="center"/>
          </w:tcPr>
          <w:p w14:paraId="77959BC2">
            <w:pPr>
              <w:pStyle w:val="15"/>
            </w:pPr>
            <w:r>
              <w:t>举办宣传活动数（次）</w:t>
            </w:r>
          </w:p>
        </w:tc>
        <w:tc>
          <w:tcPr>
            <w:tcW w:w="1442" w:type="dxa"/>
            <w:vAlign w:val="center"/>
          </w:tcPr>
          <w:p w14:paraId="03133312">
            <w:pPr>
              <w:pStyle w:val="15"/>
              <w:rPr>
                <w:rFonts w:hint="eastAsia"/>
                <w:lang w:eastAsia="zh-CN"/>
              </w:rPr>
            </w:pPr>
            <w:r>
              <w:t>≥</w:t>
            </w:r>
            <w:r>
              <w:rPr>
                <w:rFonts w:hint="eastAsia"/>
                <w:lang w:eastAsia="zh-CN"/>
              </w:rPr>
              <w:t>5</w:t>
            </w:r>
            <w:r>
              <w:t>次</w:t>
            </w:r>
          </w:p>
        </w:tc>
        <w:tc>
          <w:tcPr>
            <w:tcW w:w="1327" w:type="dxa"/>
            <w:vAlign w:val="center"/>
          </w:tcPr>
          <w:p w14:paraId="2E37A035">
            <w:pPr>
              <w:pStyle w:val="15"/>
            </w:pPr>
            <w:r>
              <w:t>根据往年经验预估</w:t>
            </w:r>
          </w:p>
        </w:tc>
      </w:tr>
      <w:tr w14:paraId="494E1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D94579"/>
        </w:tc>
        <w:tc>
          <w:tcPr>
            <w:tcW w:w="1327" w:type="dxa"/>
            <w:vAlign w:val="center"/>
          </w:tcPr>
          <w:p w14:paraId="0AE319F7">
            <w:pPr>
              <w:pStyle w:val="15"/>
            </w:pPr>
            <w:r>
              <w:t>质量指标</w:t>
            </w:r>
          </w:p>
        </w:tc>
        <w:tc>
          <w:tcPr>
            <w:tcW w:w="1327" w:type="dxa"/>
            <w:vAlign w:val="center"/>
          </w:tcPr>
          <w:p w14:paraId="2E45F2E8">
            <w:pPr>
              <w:pStyle w:val="15"/>
            </w:pPr>
            <w:r>
              <w:t>宣传覆盖人次</w:t>
            </w:r>
          </w:p>
        </w:tc>
        <w:tc>
          <w:tcPr>
            <w:tcW w:w="2539" w:type="dxa"/>
            <w:vAlign w:val="center"/>
          </w:tcPr>
          <w:p w14:paraId="36D02BE2">
            <w:pPr>
              <w:pStyle w:val="15"/>
            </w:pPr>
            <w:r>
              <w:t>道路交通宣传教育覆盖人数</w:t>
            </w:r>
          </w:p>
        </w:tc>
        <w:tc>
          <w:tcPr>
            <w:tcW w:w="1442" w:type="dxa"/>
            <w:vAlign w:val="center"/>
          </w:tcPr>
          <w:p w14:paraId="4D4B621D">
            <w:pPr>
              <w:pStyle w:val="15"/>
              <w:rPr>
                <w:rFonts w:hint="eastAsia"/>
                <w:lang w:eastAsia="zh-CN"/>
              </w:rPr>
            </w:pPr>
            <w:r>
              <w:t>≥</w:t>
            </w:r>
            <w:r>
              <w:rPr>
                <w:rFonts w:hint="eastAsia"/>
                <w:lang w:eastAsia="zh-CN"/>
              </w:rPr>
              <w:t>2500人</w:t>
            </w:r>
          </w:p>
        </w:tc>
        <w:tc>
          <w:tcPr>
            <w:tcW w:w="1327" w:type="dxa"/>
            <w:vAlign w:val="center"/>
          </w:tcPr>
          <w:p w14:paraId="64D5EEF5">
            <w:pPr>
              <w:pStyle w:val="15"/>
            </w:pPr>
            <w:r>
              <w:t>根据往年经验预估</w:t>
            </w:r>
          </w:p>
        </w:tc>
      </w:tr>
      <w:tr w14:paraId="0EC51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FA984B"/>
        </w:tc>
        <w:tc>
          <w:tcPr>
            <w:tcW w:w="1327" w:type="dxa"/>
            <w:vAlign w:val="center"/>
          </w:tcPr>
          <w:p w14:paraId="40EF6985">
            <w:pPr>
              <w:pStyle w:val="15"/>
            </w:pPr>
            <w:r>
              <w:t>时效指标</w:t>
            </w:r>
          </w:p>
        </w:tc>
        <w:tc>
          <w:tcPr>
            <w:tcW w:w="1327" w:type="dxa"/>
            <w:vAlign w:val="center"/>
          </w:tcPr>
          <w:p w14:paraId="16BCA8FC">
            <w:pPr>
              <w:pStyle w:val="15"/>
            </w:pPr>
            <w:r>
              <w:t>宣传、活动完成时间</w:t>
            </w:r>
          </w:p>
        </w:tc>
        <w:tc>
          <w:tcPr>
            <w:tcW w:w="2539" w:type="dxa"/>
            <w:vAlign w:val="center"/>
          </w:tcPr>
          <w:p w14:paraId="009B5539">
            <w:pPr>
              <w:pStyle w:val="15"/>
            </w:pPr>
            <w:r>
              <w:t>宣传、活动完成时间</w:t>
            </w:r>
          </w:p>
        </w:tc>
        <w:tc>
          <w:tcPr>
            <w:tcW w:w="1442" w:type="dxa"/>
            <w:vAlign w:val="center"/>
          </w:tcPr>
          <w:p w14:paraId="532155B7">
            <w:pPr>
              <w:pStyle w:val="15"/>
              <w:rPr>
                <w:rFonts w:hint="eastAsia"/>
                <w:lang w:eastAsia="zh-CN"/>
              </w:rPr>
            </w:pPr>
            <w:r>
              <w:rPr>
                <w:rFonts w:hint="eastAsia"/>
                <w:lang w:eastAsia="zh-CN"/>
              </w:rPr>
              <w:t>2023.12.31前</w:t>
            </w:r>
          </w:p>
        </w:tc>
        <w:tc>
          <w:tcPr>
            <w:tcW w:w="1327" w:type="dxa"/>
            <w:vAlign w:val="center"/>
          </w:tcPr>
          <w:p w14:paraId="1847E750">
            <w:pPr>
              <w:pStyle w:val="15"/>
            </w:pPr>
            <w:r>
              <w:t>根据往年经验预估</w:t>
            </w:r>
          </w:p>
        </w:tc>
      </w:tr>
      <w:tr w14:paraId="51CAF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ED8B408"/>
        </w:tc>
        <w:tc>
          <w:tcPr>
            <w:tcW w:w="1327" w:type="dxa"/>
            <w:vAlign w:val="center"/>
          </w:tcPr>
          <w:p w14:paraId="72E3FFFD">
            <w:pPr>
              <w:pStyle w:val="15"/>
            </w:pPr>
            <w:r>
              <w:t>成本指标</w:t>
            </w:r>
          </w:p>
        </w:tc>
        <w:tc>
          <w:tcPr>
            <w:tcW w:w="1327" w:type="dxa"/>
            <w:vAlign w:val="center"/>
          </w:tcPr>
          <w:p w14:paraId="1A7554D0">
            <w:pPr>
              <w:pStyle w:val="15"/>
            </w:pPr>
            <w:r>
              <w:t>资金成本</w:t>
            </w:r>
          </w:p>
        </w:tc>
        <w:tc>
          <w:tcPr>
            <w:tcW w:w="2539" w:type="dxa"/>
            <w:vAlign w:val="center"/>
          </w:tcPr>
          <w:p w14:paraId="427F0FE5">
            <w:pPr>
              <w:pStyle w:val="15"/>
            </w:pPr>
            <w:r>
              <w:t>资金成本</w:t>
            </w:r>
          </w:p>
        </w:tc>
        <w:tc>
          <w:tcPr>
            <w:tcW w:w="1442" w:type="dxa"/>
            <w:vAlign w:val="center"/>
          </w:tcPr>
          <w:p w14:paraId="4770C921">
            <w:pPr>
              <w:pStyle w:val="15"/>
              <w:rPr>
                <w:rFonts w:hint="eastAsia"/>
                <w:lang w:eastAsia="zh-CN"/>
              </w:rPr>
            </w:pPr>
            <w:r>
              <w:t>≤</w:t>
            </w:r>
            <w:r>
              <w:rPr>
                <w:rFonts w:hint="eastAsia"/>
                <w:lang w:eastAsia="zh-CN"/>
              </w:rPr>
              <w:t>30万</w:t>
            </w:r>
          </w:p>
        </w:tc>
        <w:tc>
          <w:tcPr>
            <w:tcW w:w="1327" w:type="dxa"/>
            <w:vAlign w:val="center"/>
          </w:tcPr>
          <w:p w14:paraId="10BE0F97">
            <w:pPr>
              <w:pStyle w:val="15"/>
            </w:pPr>
            <w:r>
              <w:t>年初预算计划安排</w:t>
            </w:r>
          </w:p>
        </w:tc>
      </w:tr>
      <w:tr w14:paraId="1AB11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48DFF43">
            <w:pPr>
              <w:pStyle w:val="17"/>
            </w:pPr>
            <w:r>
              <w:t>效益指标</w:t>
            </w:r>
          </w:p>
        </w:tc>
        <w:tc>
          <w:tcPr>
            <w:tcW w:w="1327" w:type="dxa"/>
            <w:vAlign w:val="center"/>
          </w:tcPr>
          <w:p w14:paraId="12354186">
            <w:pPr>
              <w:pStyle w:val="15"/>
            </w:pPr>
            <w:r>
              <w:t>社会效益指标</w:t>
            </w:r>
          </w:p>
        </w:tc>
        <w:tc>
          <w:tcPr>
            <w:tcW w:w="1327" w:type="dxa"/>
            <w:vAlign w:val="center"/>
          </w:tcPr>
          <w:p w14:paraId="77A1C5B4">
            <w:pPr>
              <w:pStyle w:val="15"/>
            </w:pPr>
            <w:r>
              <w:t>宣传、活动影响力</w:t>
            </w:r>
          </w:p>
        </w:tc>
        <w:tc>
          <w:tcPr>
            <w:tcW w:w="2539" w:type="dxa"/>
            <w:vAlign w:val="center"/>
          </w:tcPr>
          <w:p w14:paraId="2B028111">
            <w:pPr>
              <w:pStyle w:val="15"/>
              <w:rPr>
                <w:rFonts w:hint="eastAsia"/>
                <w:lang w:eastAsia="zh-CN"/>
              </w:rPr>
            </w:pPr>
            <w:r>
              <w:t>宣传、活动影响力，弘扬优秀传统文化、丰富精神文化生活</w:t>
            </w:r>
          </w:p>
        </w:tc>
        <w:tc>
          <w:tcPr>
            <w:tcW w:w="1442" w:type="dxa"/>
            <w:vAlign w:val="center"/>
          </w:tcPr>
          <w:p w14:paraId="70850AD0">
            <w:pPr>
              <w:pStyle w:val="15"/>
            </w:pPr>
            <w:r>
              <w:t>宣传、活动影响力，弘扬优秀传统文化、丰富精神文化生活</w:t>
            </w:r>
          </w:p>
        </w:tc>
        <w:tc>
          <w:tcPr>
            <w:tcW w:w="1327" w:type="dxa"/>
            <w:vAlign w:val="center"/>
          </w:tcPr>
          <w:p w14:paraId="78856541">
            <w:pPr>
              <w:pStyle w:val="15"/>
            </w:pPr>
            <w:r>
              <w:t>根据往年经验预估</w:t>
            </w:r>
          </w:p>
        </w:tc>
      </w:tr>
    </w:tbl>
    <w:p w14:paraId="7ECE3C7B">
      <w:pPr>
        <w:sectPr>
          <w:pgSz w:w="11900" w:h="16840"/>
          <w:pgMar w:top="1984" w:right="1304" w:bottom="1134" w:left="1304" w:header="720" w:footer="720" w:gutter="0"/>
          <w:cols w:space="720" w:num="1"/>
        </w:sectPr>
      </w:pPr>
    </w:p>
    <w:p w14:paraId="3DDB8CF3">
      <w:pPr>
        <w:jc w:val="both"/>
      </w:pPr>
    </w:p>
    <w:p w14:paraId="54D97F10">
      <w:pPr>
        <w:ind w:firstLine="560"/>
        <w:outlineLvl w:val="3"/>
      </w:pPr>
      <w:bookmarkStart w:id="9" w:name="_Toc_4_4_0000000007"/>
      <w:r>
        <w:rPr>
          <w:rFonts w:ascii="方正仿宋_GBK" w:hAnsi="方正仿宋_GBK" w:eastAsia="方正仿宋_GBK" w:cs="方正仿宋_GBK"/>
          <w:color w:val="000000"/>
          <w:sz w:val="28"/>
        </w:rPr>
        <w:t>4.2023年新时代文明实践中心建设费用绩效目标表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A08ED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DB327A7">
            <w:pPr>
              <w:pStyle w:val="14"/>
            </w:pPr>
            <w:r>
              <w:t>211001中共曹妃甸区委宣传部本级</w:t>
            </w:r>
          </w:p>
        </w:tc>
        <w:tc>
          <w:tcPr>
            <w:tcW w:w="1327" w:type="dxa"/>
            <w:tcBorders>
              <w:top w:val="single" w:color="FFFFFF" w:sz="6" w:space="0"/>
              <w:left w:val="single" w:color="FFFFFF" w:sz="6" w:space="0"/>
              <w:right w:val="single" w:color="FFFFFF" w:sz="6" w:space="0"/>
            </w:tcBorders>
            <w:vAlign w:val="center"/>
          </w:tcPr>
          <w:p w14:paraId="28E930F8">
            <w:pPr>
              <w:pStyle w:val="13"/>
            </w:pPr>
            <w:r>
              <w:t>单位：万元</w:t>
            </w:r>
          </w:p>
        </w:tc>
      </w:tr>
      <w:tr w14:paraId="088190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F3AF48">
            <w:pPr>
              <w:pStyle w:val="16"/>
            </w:pPr>
            <w:r>
              <w:t>项目编码</w:t>
            </w:r>
          </w:p>
        </w:tc>
        <w:tc>
          <w:tcPr>
            <w:tcW w:w="2654" w:type="dxa"/>
            <w:gridSpan w:val="2"/>
            <w:vAlign w:val="center"/>
          </w:tcPr>
          <w:p w14:paraId="2FEFD4E6">
            <w:pPr>
              <w:pStyle w:val="15"/>
            </w:pPr>
            <w:r>
              <w:t>13020923P00010710001Y</w:t>
            </w:r>
          </w:p>
        </w:tc>
        <w:tc>
          <w:tcPr>
            <w:tcW w:w="1327" w:type="dxa"/>
            <w:vAlign w:val="center"/>
          </w:tcPr>
          <w:p w14:paraId="3AA0FE59">
            <w:pPr>
              <w:pStyle w:val="16"/>
            </w:pPr>
            <w:r>
              <w:t>项目名称</w:t>
            </w:r>
          </w:p>
        </w:tc>
        <w:tc>
          <w:tcPr>
            <w:tcW w:w="3981" w:type="dxa"/>
            <w:gridSpan w:val="3"/>
            <w:vAlign w:val="center"/>
          </w:tcPr>
          <w:p w14:paraId="4898A129">
            <w:pPr>
              <w:pStyle w:val="15"/>
            </w:pPr>
            <w:r>
              <w:t>2023年新时代文明实践中心建设费用</w:t>
            </w:r>
          </w:p>
        </w:tc>
      </w:tr>
      <w:tr w14:paraId="25F656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0E079CB">
            <w:pPr>
              <w:pStyle w:val="16"/>
            </w:pPr>
            <w:r>
              <w:t>预算规模及资金用途</w:t>
            </w:r>
          </w:p>
        </w:tc>
        <w:tc>
          <w:tcPr>
            <w:tcW w:w="1327" w:type="dxa"/>
            <w:vAlign w:val="center"/>
          </w:tcPr>
          <w:p w14:paraId="7B697B87">
            <w:pPr>
              <w:pStyle w:val="16"/>
            </w:pPr>
            <w:r>
              <w:t>预算数</w:t>
            </w:r>
          </w:p>
        </w:tc>
        <w:tc>
          <w:tcPr>
            <w:tcW w:w="1327" w:type="dxa"/>
            <w:vAlign w:val="center"/>
          </w:tcPr>
          <w:p w14:paraId="343D2D0E">
            <w:pPr>
              <w:pStyle w:val="15"/>
            </w:pPr>
            <w:r>
              <w:t>100.00</w:t>
            </w:r>
          </w:p>
        </w:tc>
        <w:tc>
          <w:tcPr>
            <w:tcW w:w="1327" w:type="dxa"/>
            <w:vAlign w:val="center"/>
          </w:tcPr>
          <w:p w14:paraId="1C1F781E">
            <w:pPr>
              <w:pStyle w:val="16"/>
            </w:pPr>
            <w:r>
              <w:t>其中：财政    资金</w:t>
            </w:r>
          </w:p>
        </w:tc>
        <w:tc>
          <w:tcPr>
            <w:tcW w:w="1327" w:type="dxa"/>
            <w:vAlign w:val="center"/>
          </w:tcPr>
          <w:p w14:paraId="3B225AF5">
            <w:pPr>
              <w:pStyle w:val="15"/>
            </w:pPr>
            <w:r>
              <w:t>100.00</w:t>
            </w:r>
          </w:p>
        </w:tc>
        <w:tc>
          <w:tcPr>
            <w:tcW w:w="1327" w:type="dxa"/>
            <w:vAlign w:val="center"/>
          </w:tcPr>
          <w:p w14:paraId="6B5C5F66">
            <w:pPr>
              <w:pStyle w:val="16"/>
            </w:pPr>
            <w:r>
              <w:t>其他资金</w:t>
            </w:r>
          </w:p>
        </w:tc>
        <w:tc>
          <w:tcPr>
            <w:tcW w:w="1327" w:type="dxa"/>
            <w:vAlign w:val="center"/>
          </w:tcPr>
          <w:p w14:paraId="49C26F4C">
            <w:pPr>
              <w:pStyle w:val="15"/>
            </w:pPr>
            <w:r>
              <w:t xml:space="preserve"> </w:t>
            </w:r>
          </w:p>
        </w:tc>
      </w:tr>
      <w:tr w14:paraId="0E4921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7C80AD2"/>
        </w:tc>
        <w:tc>
          <w:tcPr>
            <w:tcW w:w="7962" w:type="dxa"/>
            <w:gridSpan w:val="6"/>
            <w:vAlign w:val="center"/>
          </w:tcPr>
          <w:p w14:paraId="16804CE5">
            <w:pPr>
              <w:pStyle w:val="15"/>
            </w:pPr>
            <w:r>
              <w:t>新时代文明中心建设费用</w:t>
            </w:r>
          </w:p>
        </w:tc>
      </w:tr>
      <w:tr w14:paraId="09BE36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1FA9BCB">
            <w:pPr>
              <w:pStyle w:val="16"/>
            </w:pPr>
            <w:r>
              <w:t>资金支出计划（%）</w:t>
            </w:r>
          </w:p>
        </w:tc>
        <w:tc>
          <w:tcPr>
            <w:tcW w:w="2654" w:type="dxa"/>
            <w:gridSpan w:val="2"/>
            <w:vAlign w:val="center"/>
          </w:tcPr>
          <w:p w14:paraId="421109F9">
            <w:pPr>
              <w:pStyle w:val="16"/>
            </w:pPr>
            <w:r>
              <w:t>3月底</w:t>
            </w:r>
          </w:p>
        </w:tc>
        <w:tc>
          <w:tcPr>
            <w:tcW w:w="1327" w:type="dxa"/>
            <w:vAlign w:val="center"/>
          </w:tcPr>
          <w:p w14:paraId="4470B17F">
            <w:pPr>
              <w:pStyle w:val="16"/>
            </w:pPr>
            <w:r>
              <w:t>6月底</w:t>
            </w:r>
          </w:p>
        </w:tc>
        <w:tc>
          <w:tcPr>
            <w:tcW w:w="1327" w:type="dxa"/>
            <w:vAlign w:val="center"/>
          </w:tcPr>
          <w:p w14:paraId="69F16560">
            <w:pPr>
              <w:pStyle w:val="16"/>
            </w:pPr>
            <w:r>
              <w:t>10月底</w:t>
            </w:r>
          </w:p>
        </w:tc>
        <w:tc>
          <w:tcPr>
            <w:tcW w:w="2654" w:type="dxa"/>
            <w:gridSpan w:val="2"/>
            <w:vAlign w:val="center"/>
          </w:tcPr>
          <w:p w14:paraId="7C5F3CD5">
            <w:pPr>
              <w:pStyle w:val="16"/>
            </w:pPr>
            <w:r>
              <w:t>12月底</w:t>
            </w:r>
          </w:p>
        </w:tc>
      </w:tr>
      <w:tr w14:paraId="24A0F2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1A7AB48"/>
        </w:tc>
        <w:tc>
          <w:tcPr>
            <w:tcW w:w="2654" w:type="dxa"/>
            <w:gridSpan w:val="2"/>
            <w:vAlign w:val="center"/>
          </w:tcPr>
          <w:p w14:paraId="4CC194CD">
            <w:pPr>
              <w:pStyle w:val="6"/>
              <w:jc w:val="center"/>
            </w:pPr>
            <w:r>
              <w:rPr>
                <w:rFonts w:ascii="????_GBK" w:hAnsi="????_GBK" w:cs="????_GBK"/>
                <w:sz w:val="21"/>
              </w:rPr>
              <w:t>25%</w:t>
            </w:r>
          </w:p>
        </w:tc>
        <w:tc>
          <w:tcPr>
            <w:tcW w:w="1327" w:type="dxa"/>
            <w:vAlign w:val="center"/>
          </w:tcPr>
          <w:p w14:paraId="37654948">
            <w:pPr>
              <w:pStyle w:val="6"/>
              <w:jc w:val="center"/>
            </w:pPr>
            <w:r>
              <w:rPr>
                <w:rFonts w:ascii="????_GBK" w:hAnsi="????_GBK" w:cs="????_GBK"/>
                <w:sz w:val="21"/>
              </w:rPr>
              <w:t>50%</w:t>
            </w:r>
          </w:p>
        </w:tc>
        <w:tc>
          <w:tcPr>
            <w:tcW w:w="1327" w:type="dxa"/>
            <w:vAlign w:val="center"/>
          </w:tcPr>
          <w:p w14:paraId="0C92585A">
            <w:pPr>
              <w:pStyle w:val="6"/>
              <w:jc w:val="center"/>
            </w:pPr>
            <w:r>
              <w:rPr>
                <w:rFonts w:ascii="????_GBK" w:hAnsi="????_GBK" w:cs="????_GBK"/>
                <w:sz w:val="21"/>
              </w:rPr>
              <w:t>75%</w:t>
            </w:r>
          </w:p>
        </w:tc>
        <w:tc>
          <w:tcPr>
            <w:tcW w:w="2654" w:type="dxa"/>
            <w:gridSpan w:val="2"/>
            <w:vAlign w:val="center"/>
          </w:tcPr>
          <w:p w14:paraId="47BF2416">
            <w:pPr>
              <w:pStyle w:val="6"/>
              <w:jc w:val="center"/>
            </w:pPr>
            <w:r>
              <w:rPr>
                <w:rFonts w:ascii="????_GBK" w:hAnsi="????_GBK" w:cs="????_GBK"/>
                <w:sz w:val="21"/>
              </w:rPr>
              <w:t>100%</w:t>
            </w:r>
          </w:p>
        </w:tc>
      </w:tr>
      <w:tr w14:paraId="6C9462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383EC6">
            <w:pPr>
              <w:pStyle w:val="16"/>
            </w:pPr>
            <w:r>
              <w:t>绩效目标</w:t>
            </w:r>
          </w:p>
        </w:tc>
        <w:tc>
          <w:tcPr>
            <w:tcW w:w="7962" w:type="dxa"/>
            <w:gridSpan w:val="6"/>
            <w:vAlign w:val="center"/>
          </w:tcPr>
          <w:p w14:paraId="612DAED2">
            <w:pPr>
              <w:pStyle w:val="15"/>
            </w:pPr>
            <w:r>
              <w:t>1.新时代文明中心建设费用</w:t>
            </w:r>
          </w:p>
        </w:tc>
      </w:tr>
    </w:tbl>
    <w:p w14:paraId="7DDCAFA0">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205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E6BBD4">
            <w:pPr>
              <w:pStyle w:val="16"/>
            </w:pPr>
            <w:r>
              <w:t>一级指标</w:t>
            </w:r>
          </w:p>
        </w:tc>
        <w:tc>
          <w:tcPr>
            <w:tcW w:w="1276" w:type="dxa"/>
            <w:vAlign w:val="center"/>
          </w:tcPr>
          <w:p w14:paraId="0129D04A">
            <w:pPr>
              <w:pStyle w:val="16"/>
            </w:pPr>
            <w:r>
              <w:t>二级指标</w:t>
            </w:r>
          </w:p>
        </w:tc>
        <w:tc>
          <w:tcPr>
            <w:tcW w:w="1332" w:type="dxa"/>
            <w:vAlign w:val="center"/>
          </w:tcPr>
          <w:p w14:paraId="30557E2F">
            <w:pPr>
              <w:pStyle w:val="16"/>
            </w:pPr>
            <w:r>
              <w:t>三级指标</w:t>
            </w:r>
          </w:p>
        </w:tc>
        <w:tc>
          <w:tcPr>
            <w:tcW w:w="2891" w:type="dxa"/>
            <w:vAlign w:val="center"/>
          </w:tcPr>
          <w:p w14:paraId="1801DE57">
            <w:pPr>
              <w:pStyle w:val="16"/>
            </w:pPr>
            <w:r>
              <w:t>绩效指标描述</w:t>
            </w:r>
          </w:p>
        </w:tc>
        <w:tc>
          <w:tcPr>
            <w:tcW w:w="1276" w:type="dxa"/>
            <w:vAlign w:val="center"/>
          </w:tcPr>
          <w:p w14:paraId="7D9B0758">
            <w:pPr>
              <w:pStyle w:val="16"/>
            </w:pPr>
            <w:r>
              <w:t>指标值</w:t>
            </w:r>
          </w:p>
        </w:tc>
        <w:tc>
          <w:tcPr>
            <w:tcW w:w="1843" w:type="dxa"/>
            <w:vAlign w:val="center"/>
          </w:tcPr>
          <w:p w14:paraId="1700A502">
            <w:pPr>
              <w:pStyle w:val="16"/>
            </w:pPr>
            <w:r>
              <w:t>指标值确定依据</w:t>
            </w:r>
          </w:p>
        </w:tc>
      </w:tr>
      <w:tr w14:paraId="31092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DD3705">
            <w:pPr>
              <w:pStyle w:val="17"/>
            </w:pPr>
            <w:r>
              <w:t>产出指标</w:t>
            </w:r>
          </w:p>
        </w:tc>
        <w:tc>
          <w:tcPr>
            <w:tcW w:w="1276" w:type="dxa"/>
            <w:vAlign w:val="center"/>
          </w:tcPr>
          <w:p w14:paraId="0B94A1D3">
            <w:pPr>
              <w:pStyle w:val="15"/>
            </w:pPr>
            <w:r>
              <w:t>数量指标</w:t>
            </w:r>
          </w:p>
        </w:tc>
        <w:tc>
          <w:tcPr>
            <w:tcW w:w="1332" w:type="dxa"/>
            <w:vAlign w:val="center"/>
          </w:tcPr>
          <w:p w14:paraId="7DAF14D0">
            <w:pPr>
              <w:pStyle w:val="15"/>
            </w:pPr>
            <w:r>
              <w:t>建设项目</w:t>
            </w:r>
          </w:p>
        </w:tc>
        <w:tc>
          <w:tcPr>
            <w:tcW w:w="2891" w:type="dxa"/>
            <w:vAlign w:val="center"/>
          </w:tcPr>
          <w:p w14:paraId="72CC4791">
            <w:pPr>
              <w:pStyle w:val="15"/>
            </w:pPr>
            <w:r>
              <w:t>公共文化服务设施完善数量</w:t>
            </w:r>
          </w:p>
        </w:tc>
        <w:tc>
          <w:tcPr>
            <w:tcW w:w="1276" w:type="dxa"/>
            <w:vAlign w:val="center"/>
          </w:tcPr>
          <w:p w14:paraId="1C9E6F98">
            <w:pPr>
              <w:pStyle w:val="15"/>
              <w:rPr>
                <w:rFonts w:hint="eastAsia"/>
                <w:highlight w:val="red"/>
                <w:lang w:eastAsia="zh-CN"/>
              </w:rPr>
            </w:pPr>
            <w:r>
              <w:rPr>
                <w:rFonts w:hint="eastAsia"/>
                <w:lang w:eastAsia="zh-CN"/>
              </w:rPr>
              <w:t>≥1处</w:t>
            </w:r>
          </w:p>
        </w:tc>
        <w:tc>
          <w:tcPr>
            <w:tcW w:w="1843" w:type="dxa"/>
            <w:vAlign w:val="center"/>
          </w:tcPr>
          <w:p w14:paraId="089D9844">
            <w:pPr>
              <w:pStyle w:val="15"/>
            </w:pPr>
            <w:r>
              <w:t>根据往年经验预估</w:t>
            </w:r>
          </w:p>
        </w:tc>
      </w:tr>
      <w:tr w14:paraId="1F7A3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D32FB9"/>
        </w:tc>
        <w:tc>
          <w:tcPr>
            <w:tcW w:w="1276" w:type="dxa"/>
            <w:vAlign w:val="center"/>
          </w:tcPr>
          <w:p w14:paraId="1E952E1E">
            <w:pPr>
              <w:pStyle w:val="15"/>
            </w:pPr>
            <w:r>
              <w:t>质量指标</w:t>
            </w:r>
          </w:p>
        </w:tc>
        <w:tc>
          <w:tcPr>
            <w:tcW w:w="1332" w:type="dxa"/>
            <w:vAlign w:val="center"/>
          </w:tcPr>
          <w:p w14:paraId="5BD56A05">
            <w:pPr>
              <w:pStyle w:val="15"/>
            </w:pPr>
            <w:r>
              <w:t>完成质量</w:t>
            </w:r>
          </w:p>
        </w:tc>
        <w:tc>
          <w:tcPr>
            <w:tcW w:w="2891" w:type="dxa"/>
            <w:vAlign w:val="center"/>
          </w:tcPr>
          <w:p w14:paraId="59759816">
            <w:pPr>
              <w:pStyle w:val="15"/>
            </w:pPr>
            <w:r>
              <w:t>公共文化场馆</w:t>
            </w:r>
            <w:r>
              <w:rPr>
                <w:rFonts w:hint="eastAsia"/>
                <w:lang w:eastAsia="zh-CN"/>
              </w:rPr>
              <w:t>通过</w:t>
            </w:r>
            <w:r>
              <w:t>验收</w:t>
            </w:r>
          </w:p>
        </w:tc>
        <w:tc>
          <w:tcPr>
            <w:tcW w:w="1276" w:type="dxa"/>
            <w:vAlign w:val="center"/>
          </w:tcPr>
          <w:p w14:paraId="1D7641D0">
            <w:pPr>
              <w:pStyle w:val="15"/>
            </w:pPr>
            <w:r>
              <w:t>≥1</w:t>
            </w:r>
            <w:r>
              <w:rPr>
                <w:rFonts w:hint="eastAsia"/>
                <w:lang w:eastAsia="zh-CN"/>
              </w:rPr>
              <w:t>处</w:t>
            </w:r>
          </w:p>
        </w:tc>
        <w:tc>
          <w:tcPr>
            <w:tcW w:w="1843" w:type="dxa"/>
            <w:vAlign w:val="center"/>
          </w:tcPr>
          <w:p w14:paraId="49971EC6">
            <w:pPr>
              <w:pStyle w:val="15"/>
            </w:pPr>
            <w:r>
              <w:t>根据往年经验预估</w:t>
            </w:r>
          </w:p>
        </w:tc>
      </w:tr>
      <w:tr w14:paraId="16799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158CF6"/>
        </w:tc>
        <w:tc>
          <w:tcPr>
            <w:tcW w:w="1276" w:type="dxa"/>
            <w:vAlign w:val="center"/>
          </w:tcPr>
          <w:p w14:paraId="4730E791">
            <w:pPr>
              <w:pStyle w:val="15"/>
            </w:pPr>
            <w:r>
              <w:t>时效指标</w:t>
            </w:r>
          </w:p>
        </w:tc>
        <w:tc>
          <w:tcPr>
            <w:tcW w:w="1332" w:type="dxa"/>
            <w:vAlign w:val="center"/>
          </w:tcPr>
          <w:p w14:paraId="14906C16">
            <w:pPr>
              <w:pStyle w:val="15"/>
            </w:pPr>
            <w:r>
              <w:t>按时完成</w:t>
            </w:r>
          </w:p>
        </w:tc>
        <w:tc>
          <w:tcPr>
            <w:tcW w:w="2891" w:type="dxa"/>
            <w:vAlign w:val="center"/>
          </w:tcPr>
          <w:p w14:paraId="5E5AD201">
            <w:pPr>
              <w:pStyle w:val="15"/>
            </w:pPr>
            <w:r>
              <w:t>文化活动按期完成率</w:t>
            </w:r>
          </w:p>
        </w:tc>
        <w:tc>
          <w:tcPr>
            <w:tcW w:w="1276" w:type="dxa"/>
            <w:vAlign w:val="center"/>
          </w:tcPr>
          <w:p w14:paraId="2379CC61">
            <w:pPr>
              <w:pStyle w:val="15"/>
              <w:rPr>
                <w:rFonts w:hint="eastAsia"/>
                <w:lang w:eastAsia="zh-CN"/>
              </w:rPr>
            </w:pPr>
            <w:r>
              <w:rPr>
                <w:rFonts w:hint="eastAsia"/>
                <w:lang w:eastAsia="zh-CN"/>
              </w:rPr>
              <w:t>2023.12.31前</w:t>
            </w:r>
          </w:p>
        </w:tc>
        <w:tc>
          <w:tcPr>
            <w:tcW w:w="1843" w:type="dxa"/>
            <w:vAlign w:val="center"/>
          </w:tcPr>
          <w:p w14:paraId="5648D89B">
            <w:pPr>
              <w:pStyle w:val="15"/>
            </w:pPr>
            <w:r>
              <w:t>根据往年经验预估</w:t>
            </w:r>
          </w:p>
        </w:tc>
      </w:tr>
      <w:tr w14:paraId="5B5A2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C24B9B"/>
        </w:tc>
        <w:tc>
          <w:tcPr>
            <w:tcW w:w="1276" w:type="dxa"/>
            <w:vAlign w:val="center"/>
          </w:tcPr>
          <w:p w14:paraId="7F1B9DDF">
            <w:pPr>
              <w:pStyle w:val="15"/>
            </w:pPr>
            <w:r>
              <w:t>成本指标</w:t>
            </w:r>
          </w:p>
        </w:tc>
        <w:tc>
          <w:tcPr>
            <w:tcW w:w="1332" w:type="dxa"/>
            <w:vAlign w:val="center"/>
          </w:tcPr>
          <w:p w14:paraId="2F9D42A2">
            <w:pPr>
              <w:pStyle w:val="15"/>
            </w:pPr>
            <w:r>
              <w:t>项目总成本</w:t>
            </w:r>
          </w:p>
        </w:tc>
        <w:tc>
          <w:tcPr>
            <w:tcW w:w="2891" w:type="dxa"/>
            <w:vAlign w:val="center"/>
          </w:tcPr>
          <w:p w14:paraId="2D6AAA94">
            <w:pPr>
              <w:pStyle w:val="15"/>
            </w:pPr>
            <w:r>
              <w:t>资金成本</w:t>
            </w:r>
          </w:p>
        </w:tc>
        <w:tc>
          <w:tcPr>
            <w:tcW w:w="1276" w:type="dxa"/>
            <w:vAlign w:val="center"/>
          </w:tcPr>
          <w:p w14:paraId="4BB1F238">
            <w:pPr>
              <w:pStyle w:val="15"/>
              <w:rPr>
                <w:rFonts w:hint="eastAsia"/>
                <w:lang w:eastAsia="zh-CN"/>
              </w:rPr>
            </w:pPr>
            <w:r>
              <w:rPr>
                <w:rFonts w:hint="eastAsia"/>
                <w:lang w:eastAsia="zh-CN"/>
              </w:rPr>
              <w:t>≤100万</w:t>
            </w:r>
          </w:p>
        </w:tc>
        <w:tc>
          <w:tcPr>
            <w:tcW w:w="1843" w:type="dxa"/>
            <w:vAlign w:val="center"/>
          </w:tcPr>
          <w:p w14:paraId="6280230E">
            <w:pPr>
              <w:pStyle w:val="15"/>
            </w:pPr>
            <w:r>
              <w:t>年初预算计划安排</w:t>
            </w:r>
          </w:p>
        </w:tc>
      </w:tr>
      <w:tr w14:paraId="3FDDB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560DF6">
            <w:pPr>
              <w:pStyle w:val="17"/>
            </w:pPr>
            <w:r>
              <w:t>效益指标</w:t>
            </w:r>
          </w:p>
        </w:tc>
        <w:tc>
          <w:tcPr>
            <w:tcW w:w="1276" w:type="dxa"/>
            <w:vAlign w:val="center"/>
          </w:tcPr>
          <w:p w14:paraId="01C401DA">
            <w:pPr>
              <w:pStyle w:val="15"/>
            </w:pPr>
            <w:r>
              <w:t>社会效益指标</w:t>
            </w:r>
          </w:p>
        </w:tc>
        <w:tc>
          <w:tcPr>
            <w:tcW w:w="1332" w:type="dxa"/>
            <w:vAlign w:val="center"/>
          </w:tcPr>
          <w:p w14:paraId="71CEEBE0">
            <w:pPr>
              <w:pStyle w:val="15"/>
            </w:pPr>
            <w:r>
              <w:t>能力提升率</w:t>
            </w:r>
          </w:p>
        </w:tc>
        <w:tc>
          <w:tcPr>
            <w:tcW w:w="2891" w:type="dxa"/>
            <w:vAlign w:val="center"/>
          </w:tcPr>
          <w:p w14:paraId="35120E99">
            <w:pPr>
              <w:pStyle w:val="15"/>
            </w:pPr>
            <w:r>
              <w:t>提升公共文化服务水平、传承中华民族传统文化</w:t>
            </w:r>
          </w:p>
        </w:tc>
        <w:tc>
          <w:tcPr>
            <w:tcW w:w="1276" w:type="dxa"/>
            <w:vAlign w:val="center"/>
          </w:tcPr>
          <w:p w14:paraId="0825A23C">
            <w:pPr>
              <w:pStyle w:val="15"/>
            </w:pPr>
            <w:r>
              <w:t>提升公共文化服务水平、传承中华民族传统文化</w:t>
            </w:r>
          </w:p>
        </w:tc>
        <w:tc>
          <w:tcPr>
            <w:tcW w:w="1843" w:type="dxa"/>
            <w:vAlign w:val="center"/>
          </w:tcPr>
          <w:p w14:paraId="6040AE9D">
            <w:pPr>
              <w:pStyle w:val="15"/>
            </w:pPr>
            <w:r>
              <w:t>根据往年经验预估</w:t>
            </w:r>
          </w:p>
        </w:tc>
      </w:tr>
    </w:tbl>
    <w:p w14:paraId="447F05E7">
      <w:pPr>
        <w:sectPr>
          <w:pgSz w:w="11900" w:h="16840"/>
          <w:pgMar w:top="1984" w:right="1304" w:bottom="1134" w:left="1304" w:header="720" w:footer="720" w:gutter="0"/>
          <w:cols w:space="720" w:num="1"/>
        </w:sectPr>
      </w:pPr>
    </w:p>
    <w:p w14:paraId="4B0E255E">
      <w:pPr>
        <w:jc w:val="both"/>
      </w:pPr>
    </w:p>
    <w:p w14:paraId="1052D95A">
      <w:pPr>
        <w:ind w:firstLine="560"/>
        <w:outlineLvl w:val="3"/>
      </w:pPr>
      <w:bookmarkStart w:id="10" w:name="_Toc_4_4_0000000008"/>
      <w:r>
        <w:rPr>
          <w:rFonts w:ascii="方正仿宋_GBK" w:hAnsi="方正仿宋_GBK" w:eastAsia="方正仿宋_GBK" w:cs="方正仿宋_GBK"/>
          <w:color w:val="000000"/>
          <w:sz w:val="28"/>
        </w:rPr>
        <w:t>5.2023年正版软件推广费用绩效目标表</w:t>
      </w:r>
      <w:bookmarkEnd w:id="10"/>
    </w:p>
    <w:tbl>
      <w:tblPr>
        <w:tblStyle w:val="7"/>
        <w:tblW w:w="987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910"/>
      </w:tblGrid>
      <w:tr w14:paraId="267C9D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5A5FE33">
            <w:pPr>
              <w:pStyle w:val="14"/>
            </w:pPr>
            <w:r>
              <w:t>211001中共曹妃甸区委宣传部本级</w:t>
            </w:r>
          </w:p>
        </w:tc>
        <w:tc>
          <w:tcPr>
            <w:tcW w:w="1910" w:type="dxa"/>
            <w:tcBorders>
              <w:top w:val="single" w:color="FFFFFF" w:sz="6" w:space="0"/>
              <w:left w:val="single" w:color="FFFFFF" w:sz="6" w:space="0"/>
              <w:right w:val="single" w:color="FFFFFF" w:sz="6" w:space="0"/>
            </w:tcBorders>
            <w:vAlign w:val="center"/>
          </w:tcPr>
          <w:p w14:paraId="2054B074">
            <w:pPr>
              <w:pStyle w:val="13"/>
            </w:pPr>
            <w:r>
              <w:t>单位：万元</w:t>
            </w:r>
          </w:p>
        </w:tc>
      </w:tr>
      <w:tr w14:paraId="43E593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DD04BFC">
            <w:pPr>
              <w:pStyle w:val="16"/>
            </w:pPr>
            <w:r>
              <w:t>项目编码</w:t>
            </w:r>
          </w:p>
        </w:tc>
        <w:tc>
          <w:tcPr>
            <w:tcW w:w="2654" w:type="dxa"/>
            <w:gridSpan w:val="2"/>
            <w:vAlign w:val="center"/>
          </w:tcPr>
          <w:p w14:paraId="43FB61E4">
            <w:pPr>
              <w:pStyle w:val="15"/>
            </w:pPr>
            <w:r>
              <w:t>13020923P00010210001J</w:t>
            </w:r>
          </w:p>
        </w:tc>
        <w:tc>
          <w:tcPr>
            <w:tcW w:w="1327" w:type="dxa"/>
            <w:vAlign w:val="center"/>
          </w:tcPr>
          <w:p w14:paraId="207FE486">
            <w:pPr>
              <w:pStyle w:val="16"/>
            </w:pPr>
            <w:r>
              <w:t>项目名称</w:t>
            </w:r>
          </w:p>
        </w:tc>
        <w:tc>
          <w:tcPr>
            <w:tcW w:w="4564" w:type="dxa"/>
            <w:gridSpan w:val="3"/>
            <w:vAlign w:val="center"/>
          </w:tcPr>
          <w:p w14:paraId="2F7B17A0">
            <w:pPr>
              <w:pStyle w:val="15"/>
            </w:pPr>
            <w:r>
              <w:t>2023年正版软件推广费用</w:t>
            </w:r>
          </w:p>
        </w:tc>
      </w:tr>
      <w:tr w14:paraId="597E0D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8EA2DCC">
            <w:pPr>
              <w:pStyle w:val="16"/>
            </w:pPr>
            <w:r>
              <w:t>预算规模及资金用途</w:t>
            </w:r>
          </w:p>
        </w:tc>
        <w:tc>
          <w:tcPr>
            <w:tcW w:w="1327" w:type="dxa"/>
            <w:vAlign w:val="center"/>
          </w:tcPr>
          <w:p w14:paraId="56BC0B34">
            <w:pPr>
              <w:pStyle w:val="16"/>
            </w:pPr>
            <w:r>
              <w:t>预算数</w:t>
            </w:r>
          </w:p>
        </w:tc>
        <w:tc>
          <w:tcPr>
            <w:tcW w:w="1327" w:type="dxa"/>
            <w:vAlign w:val="center"/>
          </w:tcPr>
          <w:p w14:paraId="13155820">
            <w:pPr>
              <w:pStyle w:val="15"/>
            </w:pPr>
            <w:r>
              <w:t>30.00</w:t>
            </w:r>
          </w:p>
        </w:tc>
        <w:tc>
          <w:tcPr>
            <w:tcW w:w="1327" w:type="dxa"/>
            <w:vAlign w:val="center"/>
          </w:tcPr>
          <w:p w14:paraId="6AE3837B">
            <w:pPr>
              <w:pStyle w:val="16"/>
            </w:pPr>
            <w:r>
              <w:t>其中：财政    资金</w:t>
            </w:r>
          </w:p>
        </w:tc>
        <w:tc>
          <w:tcPr>
            <w:tcW w:w="1327" w:type="dxa"/>
            <w:vAlign w:val="center"/>
          </w:tcPr>
          <w:p w14:paraId="5D1D6CB9">
            <w:pPr>
              <w:pStyle w:val="15"/>
            </w:pPr>
            <w:r>
              <w:t>30.00</w:t>
            </w:r>
          </w:p>
        </w:tc>
        <w:tc>
          <w:tcPr>
            <w:tcW w:w="1327" w:type="dxa"/>
            <w:vAlign w:val="center"/>
          </w:tcPr>
          <w:p w14:paraId="3E7B6B9A">
            <w:pPr>
              <w:pStyle w:val="16"/>
            </w:pPr>
            <w:r>
              <w:t>其他资金</w:t>
            </w:r>
          </w:p>
        </w:tc>
        <w:tc>
          <w:tcPr>
            <w:tcW w:w="1910" w:type="dxa"/>
            <w:vAlign w:val="center"/>
          </w:tcPr>
          <w:p w14:paraId="4028E8F8">
            <w:pPr>
              <w:pStyle w:val="15"/>
            </w:pPr>
            <w:r>
              <w:t xml:space="preserve"> </w:t>
            </w:r>
          </w:p>
        </w:tc>
      </w:tr>
      <w:tr w14:paraId="75532A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3C84E90"/>
        </w:tc>
        <w:tc>
          <w:tcPr>
            <w:tcW w:w="8545" w:type="dxa"/>
            <w:gridSpan w:val="6"/>
            <w:vAlign w:val="center"/>
          </w:tcPr>
          <w:p w14:paraId="5D082326">
            <w:pPr>
              <w:pStyle w:val="15"/>
            </w:pPr>
            <w:r>
              <w:t>正版软件推广费用</w:t>
            </w:r>
          </w:p>
        </w:tc>
      </w:tr>
      <w:tr w14:paraId="7E415D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991608C">
            <w:pPr>
              <w:pStyle w:val="16"/>
            </w:pPr>
            <w:r>
              <w:t>资金支出计划（%）</w:t>
            </w:r>
          </w:p>
        </w:tc>
        <w:tc>
          <w:tcPr>
            <w:tcW w:w="2654" w:type="dxa"/>
            <w:gridSpan w:val="2"/>
            <w:vAlign w:val="center"/>
          </w:tcPr>
          <w:p w14:paraId="1D9054C9">
            <w:pPr>
              <w:pStyle w:val="16"/>
            </w:pPr>
            <w:r>
              <w:t>3月底</w:t>
            </w:r>
          </w:p>
        </w:tc>
        <w:tc>
          <w:tcPr>
            <w:tcW w:w="1327" w:type="dxa"/>
            <w:vAlign w:val="center"/>
          </w:tcPr>
          <w:p w14:paraId="4E4DA53A">
            <w:pPr>
              <w:pStyle w:val="16"/>
            </w:pPr>
            <w:r>
              <w:t>6月底</w:t>
            </w:r>
          </w:p>
        </w:tc>
        <w:tc>
          <w:tcPr>
            <w:tcW w:w="1327" w:type="dxa"/>
            <w:vAlign w:val="center"/>
          </w:tcPr>
          <w:p w14:paraId="6BB3236D">
            <w:pPr>
              <w:pStyle w:val="16"/>
            </w:pPr>
            <w:r>
              <w:t>10月底</w:t>
            </w:r>
          </w:p>
        </w:tc>
        <w:tc>
          <w:tcPr>
            <w:tcW w:w="3237" w:type="dxa"/>
            <w:gridSpan w:val="2"/>
            <w:vAlign w:val="center"/>
          </w:tcPr>
          <w:p w14:paraId="1113062F">
            <w:pPr>
              <w:pStyle w:val="16"/>
            </w:pPr>
            <w:r>
              <w:t>12月底</w:t>
            </w:r>
          </w:p>
        </w:tc>
      </w:tr>
      <w:tr w14:paraId="2E1E2A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698BA19"/>
        </w:tc>
        <w:tc>
          <w:tcPr>
            <w:tcW w:w="2654" w:type="dxa"/>
            <w:gridSpan w:val="2"/>
            <w:vAlign w:val="center"/>
          </w:tcPr>
          <w:p w14:paraId="71C1D8D1">
            <w:pPr>
              <w:pStyle w:val="6"/>
              <w:jc w:val="center"/>
            </w:pPr>
            <w:r>
              <w:rPr>
                <w:rFonts w:ascii="????_GBK" w:hAnsi="????_GBK" w:cs="????_GBK"/>
                <w:sz w:val="21"/>
              </w:rPr>
              <w:t>25%</w:t>
            </w:r>
          </w:p>
        </w:tc>
        <w:tc>
          <w:tcPr>
            <w:tcW w:w="1327" w:type="dxa"/>
            <w:vAlign w:val="center"/>
          </w:tcPr>
          <w:p w14:paraId="355D72D4">
            <w:pPr>
              <w:pStyle w:val="6"/>
              <w:jc w:val="center"/>
            </w:pPr>
            <w:r>
              <w:rPr>
                <w:rFonts w:ascii="????_GBK" w:hAnsi="????_GBK" w:cs="????_GBK"/>
                <w:sz w:val="21"/>
              </w:rPr>
              <w:t>50%</w:t>
            </w:r>
          </w:p>
        </w:tc>
        <w:tc>
          <w:tcPr>
            <w:tcW w:w="1327" w:type="dxa"/>
            <w:vAlign w:val="center"/>
          </w:tcPr>
          <w:p w14:paraId="0B8226E6">
            <w:pPr>
              <w:pStyle w:val="6"/>
              <w:jc w:val="center"/>
            </w:pPr>
            <w:r>
              <w:rPr>
                <w:rFonts w:ascii="????_GBK" w:hAnsi="????_GBK" w:cs="????_GBK"/>
                <w:sz w:val="21"/>
              </w:rPr>
              <w:t>75%</w:t>
            </w:r>
          </w:p>
        </w:tc>
        <w:tc>
          <w:tcPr>
            <w:tcW w:w="3237" w:type="dxa"/>
            <w:gridSpan w:val="2"/>
            <w:vAlign w:val="center"/>
          </w:tcPr>
          <w:p w14:paraId="2DBE4552">
            <w:pPr>
              <w:pStyle w:val="6"/>
              <w:jc w:val="center"/>
            </w:pPr>
            <w:r>
              <w:rPr>
                <w:rFonts w:ascii="????_GBK" w:hAnsi="????_GBK" w:cs="????_GBK"/>
                <w:sz w:val="21"/>
              </w:rPr>
              <w:t>100%</w:t>
            </w:r>
          </w:p>
        </w:tc>
      </w:tr>
      <w:tr w14:paraId="2AC3AD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6219951">
            <w:pPr>
              <w:pStyle w:val="16"/>
            </w:pPr>
            <w:r>
              <w:t>绩效目标</w:t>
            </w:r>
          </w:p>
        </w:tc>
        <w:tc>
          <w:tcPr>
            <w:tcW w:w="8545" w:type="dxa"/>
            <w:gridSpan w:val="6"/>
            <w:vAlign w:val="center"/>
          </w:tcPr>
          <w:p w14:paraId="5798F2DC">
            <w:pPr>
              <w:pStyle w:val="15"/>
            </w:pPr>
            <w:r>
              <w:t>1.正版软件推广费用</w:t>
            </w:r>
          </w:p>
        </w:tc>
      </w:tr>
    </w:tbl>
    <w:p w14:paraId="48B65CD4">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AFB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21D180">
            <w:pPr>
              <w:pStyle w:val="16"/>
            </w:pPr>
            <w:r>
              <w:t>一级指标</w:t>
            </w:r>
          </w:p>
        </w:tc>
        <w:tc>
          <w:tcPr>
            <w:tcW w:w="1276" w:type="dxa"/>
            <w:vAlign w:val="center"/>
          </w:tcPr>
          <w:p w14:paraId="788E960D">
            <w:pPr>
              <w:pStyle w:val="16"/>
            </w:pPr>
            <w:r>
              <w:t>二级指标</w:t>
            </w:r>
          </w:p>
        </w:tc>
        <w:tc>
          <w:tcPr>
            <w:tcW w:w="1332" w:type="dxa"/>
            <w:vAlign w:val="center"/>
          </w:tcPr>
          <w:p w14:paraId="10250B4E">
            <w:pPr>
              <w:pStyle w:val="16"/>
            </w:pPr>
            <w:r>
              <w:t>三级指标</w:t>
            </w:r>
          </w:p>
        </w:tc>
        <w:tc>
          <w:tcPr>
            <w:tcW w:w="2891" w:type="dxa"/>
            <w:vAlign w:val="center"/>
          </w:tcPr>
          <w:p w14:paraId="23A1FDF8">
            <w:pPr>
              <w:pStyle w:val="16"/>
            </w:pPr>
            <w:r>
              <w:t>绩效指标描述</w:t>
            </w:r>
          </w:p>
        </w:tc>
        <w:tc>
          <w:tcPr>
            <w:tcW w:w="1276" w:type="dxa"/>
            <w:vAlign w:val="center"/>
          </w:tcPr>
          <w:p w14:paraId="41148581">
            <w:pPr>
              <w:pStyle w:val="16"/>
            </w:pPr>
            <w:r>
              <w:t>指标值</w:t>
            </w:r>
          </w:p>
        </w:tc>
        <w:tc>
          <w:tcPr>
            <w:tcW w:w="1843" w:type="dxa"/>
            <w:vAlign w:val="center"/>
          </w:tcPr>
          <w:p w14:paraId="2528348C">
            <w:pPr>
              <w:pStyle w:val="16"/>
            </w:pPr>
            <w:r>
              <w:t>指标值确定依据</w:t>
            </w:r>
          </w:p>
        </w:tc>
      </w:tr>
      <w:tr w14:paraId="0B84913F">
        <w:tblPrEx>
          <w:tblCellMar>
            <w:top w:w="0" w:type="dxa"/>
            <w:left w:w="108" w:type="dxa"/>
            <w:bottom w:w="0" w:type="dxa"/>
            <w:right w:w="108" w:type="dxa"/>
          </w:tblCellMar>
        </w:tblPrEx>
        <w:trPr>
          <w:trHeight w:val="369" w:hRule="atLeast"/>
          <w:jc w:val="center"/>
        </w:trPr>
        <w:tc>
          <w:tcPr>
            <w:tcW w:w="1276" w:type="dxa"/>
            <w:vMerge w:val="restart"/>
            <w:vAlign w:val="center"/>
          </w:tcPr>
          <w:p w14:paraId="683A3FB7">
            <w:pPr>
              <w:pStyle w:val="17"/>
            </w:pPr>
            <w:r>
              <w:t>产出指标</w:t>
            </w:r>
          </w:p>
        </w:tc>
        <w:tc>
          <w:tcPr>
            <w:tcW w:w="1276" w:type="dxa"/>
            <w:vAlign w:val="center"/>
          </w:tcPr>
          <w:p w14:paraId="5FBF1F7A">
            <w:pPr>
              <w:pStyle w:val="15"/>
            </w:pPr>
            <w:r>
              <w:t>数量指标</w:t>
            </w:r>
          </w:p>
        </w:tc>
        <w:tc>
          <w:tcPr>
            <w:tcW w:w="1332" w:type="dxa"/>
            <w:vAlign w:val="center"/>
          </w:tcPr>
          <w:p w14:paraId="1EB7E97F">
            <w:pPr>
              <w:pStyle w:val="15"/>
            </w:pPr>
            <w:r>
              <w:t>软件推广数量</w:t>
            </w:r>
          </w:p>
        </w:tc>
        <w:tc>
          <w:tcPr>
            <w:tcW w:w="2891" w:type="dxa"/>
            <w:vAlign w:val="center"/>
          </w:tcPr>
          <w:p w14:paraId="09F1BF82">
            <w:pPr>
              <w:pStyle w:val="15"/>
            </w:pPr>
            <w:r>
              <w:t>软件采购数量</w:t>
            </w:r>
          </w:p>
        </w:tc>
        <w:tc>
          <w:tcPr>
            <w:tcW w:w="1276" w:type="dxa"/>
            <w:vAlign w:val="center"/>
          </w:tcPr>
          <w:p w14:paraId="1CAA517D">
            <w:pPr>
              <w:pStyle w:val="15"/>
            </w:pPr>
            <w:r>
              <w:rPr>
                <w:rFonts w:hint="eastAsia"/>
                <w:lang w:eastAsia="zh-CN"/>
              </w:rPr>
              <w:t>140台</w:t>
            </w:r>
          </w:p>
        </w:tc>
        <w:tc>
          <w:tcPr>
            <w:tcW w:w="1843" w:type="dxa"/>
            <w:vAlign w:val="center"/>
          </w:tcPr>
          <w:p w14:paraId="118BA0F6">
            <w:pPr>
              <w:pStyle w:val="15"/>
            </w:pPr>
            <w:r>
              <w:t>根据往年经验预估</w:t>
            </w:r>
          </w:p>
        </w:tc>
      </w:tr>
      <w:tr w14:paraId="2D460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D6048B"/>
        </w:tc>
        <w:tc>
          <w:tcPr>
            <w:tcW w:w="1276" w:type="dxa"/>
            <w:vAlign w:val="center"/>
          </w:tcPr>
          <w:p w14:paraId="6B5C3D79">
            <w:pPr>
              <w:pStyle w:val="15"/>
            </w:pPr>
            <w:r>
              <w:t>质量指标</w:t>
            </w:r>
          </w:p>
        </w:tc>
        <w:tc>
          <w:tcPr>
            <w:tcW w:w="1332" w:type="dxa"/>
            <w:vAlign w:val="center"/>
          </w:tcPr>
          <w:p w14:paraId="2F9B5937">
            <w:pPr>
              <w:pStyle w:val="15"/>
            </w:pPr>
            <w:r>
              <w:t>系统软件正版率</w:t>
            </w:r>
          </w:p>
        </w:tc>
        <w:tc>
          <w:tcPr>
            <w:tcW w:w="2891" w:type="dxa"/>
            <w:vAlign w:val="center"/>
          </w:tcPr>
          <w:p w14:paraId="75675776">
            <w:pPr>
              <w:pStyle w:val="15"/>
            </w:pPr>
            <w:r>
              <w:t>系统软件正版率</w:t>
            </w:r>
          </w:p>
        </w:tc>
        <w:tc>
          <w:tcPr>
            <w:tcW w:w="1276" w:type="dxa"/>
            <w:vAlign w:val="center"/>
          </w:tcPr>
          <w:p w14:paraId="495CEDF0">
            <w:pPr>
              <w:pStyle w:val="15"/>
              <w:rPr>
                <w:rFonts w:hint="eastAsia"/>
                <w:lang w:eastAsia="zh-CN"/>
              </w:rPr>
            </w:pPr>
            <w:r>
              <w:rPr>
                <w:rFonts w:hint="eastAsia"/>
                <w:lang w:eastAsia="zh-CN"/>
              </w:rPr>
              <w:t>100%</w:t>
            </w:r>
          </w:p>
        </w:tc>
        <w:tc>
          <w:tcPr>
            <w:tcW w:w="1843" w:type="dxa"/>
            <w:vAlign w:val="center"/>
          </w:tcPr>
          <w:p w14:paraId="0BD6A51A">
            <w:pPr>
              <w:pStyle w:val="15"/>
            </w:pPr>
            <w:r>
              <w:t>根据往年经验预估</w:t>
            </w:r>
          </w:p>
        </w:tc>
      </w:tr>
      <w:tr w14:paraId="32CDB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52AF75"/>
        </w:tc>
        <w:tc>
          <w:tcPr>
            <w:tcW w:w="1276" w:type="dxa"/>
            <w:vAlign w:val="center"/>
          </w:tcPr>
          <w:p w14:paraId="03EB088A">
            <w:pPr>
              <w:pStyle w:val="15"/>
            </w:pPr>
            <w:r>
              <w:t>时效指标</w:t>
            </w:r>
          </w:p>
        </w:tc>
        <w:tc>
          <w:tcPr>
            <w:tcW w:w="1332" w:type="dxa"/>
            <w:vAlign w:val="center"/>
          </w:tcPr>
          <w:p w14:paraId="413E9ED8">
            <w:pPr>
              <w:pStyle w:val="15"/>
            </w:pPr>
            <w:r>
              <w:t>软件推广时效</w:t>
            </w:r>
          </w:p>
        </w:tc>
        <w:tc>
          <w:tcPr>
            <w:tcW w:w="2891" w:type="dxa"/>
            <w:vAlign w:val="center"/>
          </w:tcPr>
          <w:p w14:paraId="36413270">
            <w:pPr>
              <w:pStyle w:val="15"/>
              <w:rPr>
                <w:highlight w:val="red"/>
              </w:rPr>
            </w:pPr>
            <w:r>
              <w:t>软件安装完成时间</w:t>
            </w:r>
          </w:p>
        </w:tc>
        <w:tc>
          <w:tcPr>
            <w:tcW w:w="1276" w:type="dxa"/>
            <w:vAlign w:val="center"/>
          </w:tcPr>
          <w:p w14:paraId="3A099CEB">
            <w:pPr>
              <w:pStyle w:val="15"/>
              <w:rPr>
                <w:rFonts w:hint="eastAsia"/>
                <w:highlight w:val="red"/>
                <w:lang w:eastAsia="zh-CN"/>
              </w:rPr>
            </w:pPr>
            <w:r>
              <w:rPr>
                <w:rFonts w:hint="eastAsia"/>
                <w:lang w:eastAsia="zh-CN"/>
              </w:rPr>
              <w:t>2023.12.31前</w:t>
            </w:r>
          </w:p>
        </w:tc>
        <w:tc>
          <w:tcPr>
            <w:tcW w:w="1843" w:type="dxa"/>
            <w:vAlign w:val="center"/>
          </w:tcPr>
          <w:p w14:paraId="462BA778">
            <w:pPr>
              <w:pStyle w:val="15"/>
            </w:pPr>
            <w:r>
              <w:t>根据往年经验预估</w:t>
            </w:r>
          </w:p>
        </w:tc>
      </w:tr>
      <w:tr w14:paraId="792F8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271E96"/>
        </w:tc>
        <w:tc>
          <w:tcPr>
            <w:tcW w:w="1276" w:type="dxa"/>
            <w:vAlign w:val="center"/>
          </w:tcPr>
          <w:p w14:paraId="643660C5">
            <w:pPr>
              <w:pStyle w:val="15"/>
            </w:pPr>
            <w:r>
              <w:t>成本指标</w:t>
            </w:r>
          </w:p>
        </w:tc>
        <w:tc>
          <w:tcPr>
            <w:tcW w:w="1332" w:type="dxa"/>
            <w:vAlign w:val="center"/>
          </w:tcPr>
          <w:p w14:paraId="2F9D7DBF">
            <w:pPr>
              <w:pStyle w:val="15"/>
            </w:pPr>
            <w:r>
              <w:t>软件推广成本</w:t>
            </w:r>
          </w:p>
        </w:tc>
        <w:tc>
          <w:tcPr>
            <w:tcW w:w="2891" w:type="dxa"/>
            <w:vAlign w:val="center"/>
          </w:tcPr>
          <w:p w14:paraId="5983171B">
            <w:pPr>
              <w:pStyle w:val="15"/>
            </w:pPr>
            <w:r>
              <w:t>资金成本</w:t>
            </w:r>
          </w:p>
        </w:tc>
        <w:tc>
          <w:tcPr>
            <w:tcW w:w="1276" w:type="dxa"/>
            <w:vAlign w:val="center"/>
          </w:tcPr>
          <w:p w14:paraId="790221ED">
            <w:pPr>
              <w:pStyle w:val="15"/>
              <w:rPr>
                <w:rFonts w:hint="eastAsia"/>
                <w:lang w:eastAsia="zh-CN"/>
              </w:rPr>
            </w:pPr>
            <w:r>
              <w:rPr>
                <w:rFonts w:hint="eastAsia"/>
                <w:lang w:eastAsia="zh-CN"/>
              </w:rPr>
              <w:t>≤30万</w:t>
            </w:r>
          </w:p>
        </w:tc>
        <w:tc>
          <w:tcPr>
            <w:tcW w:w="1843" w:type="dxa"/>
            <w:vAlign w:val="center"/>
          </w:tcPr>
          <w:p w14:paraId="6F290875">
            <w:pPr>
              <w:pStyle w:val="15"/>
            </w:pPr>
            <w:r>
              <w:t>年初预算计划安排</w:t>
            </w:r>
          </w:p>
        </w:tc>
      </w:tr>
      <w:tr w14:paraId="62617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83EC88">
            <w:pPr>
              <w:pStyle w:val="17"/>
            </w:pPr>
            <w:r>
              <w:t>效益指标</w:t>
            </w:r>
          </w:p>
        </w:tc>
        <w:tc>
          <w:tcPr>
            <w:tcW w:w="1276" w:type="dxa"/>
            <w:vAlign w:val="center"/>
          </w:tcPr>
          <w:p w14:paraId="66DAB95E">
            <w:pPr>
              <w:pStyle w:val="15"/>
            </w:pPr>
            <w:r>
              <w:t>可持续影响指标</w:t>
            </w:r>
          </w:p>
        </w:tc>
        <w:tc>
          <w:tcPr>
            <w:tcW w:w="1332" w:type="dxa"/>
            <w:vAlign w:val="center"/>
          </w:tcPr>
          <w:p w14:paraId="19C4FA84">
            <w:pPr>
              <w:pStyle w:val="15"/>
            </w:pPr>
            <w:r>
              <w:t>增强影响力</w:t>
            </w:r>
          </w:p>
        </w:tc>
        <w:tc>
          <w:tcPr>
            <w:tcW w:w="2891" w:type="dxa"/>
            <w:vAlign w:val="center"/>
          </w:tcPr>
          <w:p w14:paraId="72254B86">
            <w:pPr>
              <w:pStyle w:val="15"/>
            </w:pPr>
            <w:r>
              <w:t>推动基础软件生态培育工作</w:t>
            </w:r>
          </w:p>
        </w:tc>
        <w:tc>
          <w:tcPr>
            <w:tcW w:w="1276" w:type="dxa"/>
            <w:vAlign w:val="center"/>
          </w:tcPr>
          <w:p w14:paraId="01653948">
            <w:pPr>
              <w:pStyle w:val="15"/>
              <w:rPr>
                <w:rFonts w:hint="eastAsia"/>
                <w:lang w:eastAsia="zh-CN"/>
              </w:rPr>
            </w:pPr>
            <w:r>
              <w:t>推动基础软件生态培育工作</w:t>
            </w:r>
          </w:p>
        </w:tc>
        <w:tc>
          <w:tcPr>
            <w:tcW w:w="1843" w:type="dxa"/>
            <w:vAlign w:val="center"/>
          </w:tcPr>
          <w:p w14:paraId="368A73A3">
            <w:pPr>
              <w:pStyle w:val="15"/>
            </w:pPr>
            <w:r>
              <w:t>根据往年经验预估</w:t>
            </w:r>
          </w:p>
        </w:tc>
      </w:tr>
      <w:tr w14:paraId="39D2A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CFB523">
            <w:pPr>
              <w:pStyle w:val="17"/>
            </w:pPr>
            <w:r>
              <w:t>满意度指标</w:t>
            </w:r>
          </w:p>
        </w:tc>
        <w:tc>
          <w:tcPr>
            <w:tcW w:w="1276" w:type="dxa"/>
            <w:vAlign w:val="center"/>
          </w:tcPr>
          <w:p w14:paraId="29556AF3">
            <w:pPr>
              <w:pStyle w:val="15"/>
            </w:pPr>
            <w:r>
              <w:t>服务对象满意度指标</w:t>
            </w:r>
          </w:p>
        </w:tc>
        <w:tc>
          <w:tcPr>
            <w:tcW w:w="1332" w:type="dxa"/>
            <w:vAlign w:val="center"/>
          </w:tcPr>
          <w:p w14:paraId="682C7CB3">
            <w:pPr>
              <w:pStyle w:val="15"/>
            </w:pPr>
            <w:r>
              <w:t>满意度</w:t>
            </w:r>
          </w:p>
        </w:tc>
        <w:tc>
          <w:tcPr>
            <w:tcW w:w="2891" w:type="dxa"/>
            <w:vAlign w:val="center"/>
          </w:tcPr>
          <w:p w14:paraId="2F3EF8AB">
            <w:pPr>
              <w:pStyle w:val="15"/>
            </w:pPr>
            <w:r>
              <w:t>满意度</w:t>
            </w:r>
          </w:p>
        </w:tc>
        <w:tc>
          <w:tcPr>
            <w:tcW w:w="1276" w:type="dxa"/>
            <w:vAlign w:val="center"/>
          </w:tcPr>
          <w:p w14:paraId="0EC00194">
            <w:pPr>
              <w:pStyle w:val="15"/>
              <w:rPr>
                <w:rFonts w:hint="eastAsia"/>
                <w:lang w:eastAsia="zh-CN"/>
              </w:rPr>
            </w:pPr>
            <w:r>
              <w:t>≥</w:t>
            </w:r>
            <w:r>
              <w:rPr>
                <w:rFonts w:hint="eastAsia"/>
                <w:lang w:eastAsia="zh-CN"/>
              </w:rPr>
              <w:t>85%</w:t>
            </w:r>
          </w:p>
        </w:tc>
        <w:tc>
          <w:tcPr>
            <w:tcW w:w="1843" w:type="dxa"/>
            <w:vAlign w:val="center"/>
          </w:tcPr>
          <w:p w14:paraId="78C6951C">
            <w:pPr>
              <w:pStyle w:val="15"/>
            </w:pPr>
            <w:r>
              <w:t>根据往年经验预估</w:t>
            </w:r>
          </w:p>
        </w:tc>
      </w:tr>
    </w:tbl>
    <w:p w14:paraId="60AD9579">
      <w:pPr>
        <w:sectPr>
          <w:pgSz w:w="11900" w:h="16840"/>
          <w:pgMar w:top="1984" w:right="1304" w:bottom="1134" w:left="1304" w:header="720" w:footer="720" w:gutter="0"/>
          <w:cols w:space="720" w:num="1"/>
        </w:sectPr>
      </w:pPr>
    </w:p>
    <w:p w14:paraId="4B28A3A7">
      <w:pPr>
        <w:jc w:val="center"/>
      </w:pPr>
      <w:r>
        <w:rPr>
          <w:rFonts w:ascii="方正仿宋_GBK" w:hAnsi="方正仿宋_GBK" w:eastAsia="方正仿宋_GBK" w:cs="方正仿宋_GBK"/>
          <w:color w:val="000000"/>
          <w:sz w:val="28"/>
        </w:rPr>
        <w:t xml:space="preserve"> </w:t>
      </w:r>
    </w:p>
    <w:p w14:paraId="1015F8F0">
      <w:pPr>
        <w:jc w:val="both"/>
      </w:pPr>
      <w:bookmarkStart w:id="11" w:name="_Toc_4_4_0000000009"/>
      <w:r>
        <w:rPr>
          <w:rFonts w:ascii="方正仿宋_GBK" w:hAnsi="方正仿宋_GBK" w:eastAsia="方正仿宋_GBK" w:cs="方正仿宋_GBK"/>
          <w:color w:val="000000"/>
          <w:sz w:val="28"/>
        </w:rPr>
        <w:t>6.2023年电影公司人员工资保险等绩效目标表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11BAE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03FA296">
            <w:pPr>
              <w:pStyle w:val="14"/>
            </w:pPr>
            <w:r>
              <w:t>211005唐山市曹妃甸区电影发行放映服务中心</w:t>
            </w:r>
          </w:p>
        </w:tc>
        <w:tc>
          <w:tcPr>
            <w:tcW w:w="1327" w:type="dxa"/>
            <w:tcBorders>
              <w:top w:val="single" w:color="FFFFFF" w:sz="6" w:space="0"/>
              <w:left w:val="single" w:color="FFFFFF" w:sz="6" w:space="0"/>
              <w:right w:val="single" w:color="FFFFFF" w:sz="6" w:space="0"/>
            </w:tcBorders>
            <w:vAlign w:val="center"/>
          </w:tcPr>
          <w:p w14:paraId="59DB79F1">
            <w:pPr>
              <w:pStyle w:val="13"/>
            </w:pPr>
            <w:r>
              <w:t>单位：万元</w:t>
            </w:r>
          </w:p>
        </w:tc>
      </w:tr>
      <w:tr w14:paraId="7D4588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5FDD0B1">
            <w:pPr>
              <w:pStyle w:val="16"/>
            </w:pPr>
            <w:r>
              <w:t>项目编码</w:t>
            </w:r>
          </w:p>
        </w:tc>
        <w:tc>
          <w:tcPr>
            <w:tcW w:w="2654" w:type="dxa"/>
            <w:gridSpan w:val="2"/>
            <w:vAlign w:val="center"/>
          </w:tcPr>
          <w:p w14:paraId="1C909B3C">
            <w:pPr>
              <w:pStyle w:val="15"/>
            </w:pPr>
            <w:r>
              <w:t>13020923P000175100016</w:t>
            </w:r>
          </w:p>
        </w:tc>
        <w:tc>
          <w:tcPr>
            <w:tcW w:w="1327" w:type="dxa"/>
            <w:vAlign w:val="center"/>
          </w:tcPr>
          <w:p w14:paraId="3B3F2635">
            <w:pPr>
              <w:pStyle w:val="16"/>
            </w:pPr>
            <w:r>
              <w:t>项目名称</w:t>
            </w:r>
          </w:p>
        </w:tc>
        <w:tc>
          <w:tcPr>
            <w:tcW w:w="3981" w:type="dxa"/>
            <w:gridSpan w:val="3"/>
            <w:vAlign w:val="center"/>
          </w:tcPr>
          <w:p w14:paraId="79187AB3">
            <w:pPr>
              <w:pStyle w:val="15"/>
            </w:pPr>
            <w:r>
              <w:t>2023年电影公司人员工资保险等</w:t>
            </w:r>
          </w:p>
        </w:tc>
      </w:tr>
      <w:tr w14:paraId="562FF4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B3F1066">
            <w:pPr>
              <w:pStyle w:val="16"/>
            </w:pPr>
            <w:r>
              <w:t>预算规模及资金用途</w:t>
            </w:r>
          </w:p>
        </w:tc>
        <w:tc>
          <w:tcPr>
            <w:tcW w:w="1327" w:type="dxa"/>
            <w:vAlign w:val="center"/>
          </w:tcPr>
          <w:p w14:paraId="0DC8C43E">
            <w:pPr>
              <w:pStyle w:val="16"/>
            </w:pPr>
            <w:r>
              <w:t>预算数</w:t>
            </w:r>
          </w:p>
        </w:tc>
        <w:tc>
          <w:tcPr>
            <w:tcW w:w="1327" w:type="dxa"/>
            <w:vAlign w:val="center"/>
          </w:tcPr>
          <w:p w14:paraId="08B39D1B">
            <w:pPr>
              <w:pStyle w:val="15"/>
            </w:pPr>
            <w:r>
              <w:t>65.26</w:t>
            </w:r>
          </w:p>
        </w:tc>
        <w:tc>
          <w:tcPr>
            <w:tcW w:w="1327" w:type="dxa"/>
            <w:vAlign w:val="center"/>
          </w:tcPr>
          <w:p w14:paraId="599C8A47">
            <w:pPr>
              <w:pStyle w:val="16"/>
            </w:pPr>
            <w:r>
              <w:t>其中：财政    资金</w:t>
            </w:r>
          </w:p>
        </w:tc>
        <w:tc>
          <w:tcPr>
            <w:tcW w:w="1327" w:type="dxa"/>
            <w:vAlign w:val="center"/>
          </w:tcPr>
          <w:p w14:paraId="4E2B11D3">
            <w:pPr>
              <w:pStyle w:val="15"/>
            </w:pPr>
            <w:r>
              <w:t>65.26</w:t>
            </w:r>
          </w:p>
        </w:tc>
        <w:tc>
          <w:tcPr>
            <w:tcW w:w="1327" w:type="dxa"/>
            <w:vAlign w:val="center"/>
          </w:tcPr>
          <w:p w14:paraId="5E03ACAA">
            <w:pPr>
              <w:pStyle w:val="16"/>
            </w:pPr>
            <w:r>
              <w:t>其他资金</w:t>
            </w:r>
          </w:p>
        </w:tc>
        <w:tc>
          <w:tcPr>
            <w:tcW w:w="1327" w:type="dxa"/>
            <w:vAlign w:val="center"/>
          </w:tcPr>
          <w:p w14:paraId="788448F2">
            <w:pPr>
              <w:pStyle w:val="15"/>
            </w:pPr>
            <w:r>
              <w:t xml:space="preserve"> </w:t>
            </w:r>
          </w:p>
        </w:tc>
      </w:tr>
      <w:tr w14:paraId="1B1B46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187AD12"/>
        </w:tc>
        <w:tc>
          <w:tcPr>
            <w:tcW w:w="7962" w:type="dxa"/>
            <w:gridSpan w:val="6"/>
            <w:vAlign w:val="center"/>
          </w:tcPr>
          <w:p w14:paraId="156177C4">
            <w:pPr>
              <w:pStyle w:val="15"/>
            </w:pPr>
            <w:r>
              <w:t>2023年工资保险等</w:t>
            </w:r>
          </w:p>
        </w:tc>
      </w:tr>
      <w:tr w14:paraId="2492A7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0FF8BBB">
            <w:pPr>
              <w:pStyle w:val="16"/>
            </w:pPr>
            <w:r>
              <w:t>资金支出计划（%）</w:t>
            </w:r>
          </w:p>
        </w:tc>
        <w:tc>
          <w:tcPr>
            <w:tcW w:w="2654" w:type="dxa"/>
            <w:gridSpan w:val="2"/>
            <w:vAlign w:val="center"/>
          </w:tcPr>
          <w:p w14:paraId="14558F06">
            <w:pPr>
              <w:pStyle w:val="16"/>
            </w:pPr>
            <w:r>
              <w:t>3月底</w:t>
            </w:r>
          </w:p>
        </w:tc>
        <w:tc>
          <w:tcPr>
            <w:tcW w:w="1327" w:type="dxa"/>
            <w:vAlign w:val="center"/>
          </w:tcPr>
          <w:p w14:paraId="23069F39">
            <w:pPr>
              <w:pStyle w:val="16"/>
            </w:pPr>
            <w:r>
              <w:t>6月底</w:t>
            </w:r>
          </w:p>
        </w:tc>
        <w:tc>
          <w:tcPr>
            <w:tcW w:w="1327" w:type="dxa"/>
            <w:vAlign w:val="center"/>
          </w:tcPr>
          <w:p w14:paraId="2DDB68FC">
            <w:pPr>
              <w:pStyle w:val="16"/>
            </w:pPr>
            <w:r>
              <w:t>10月底</w:t>
            </w:r>
          </w:p>
        </w:tc>
        <w:tc>
          <w:tcPr>
            <w:tcW w:w="2654" w:type="dxa"/>
            <w:gridSpan w:val="2"/>
            <w:vAlign w:val="center"/>
          </w:tcPr>
          <w:p w14:paraId="7CA828D1">
            <w:pPr>
              <w:pStyle w:val="16"/>
            </w:pPr>
            <w:r>
              <w:t>12月底</w:t>
            </w:r>
          </w:p>
        </w:tc>
      </w:tr>
      <w:tr w14:paraId="2081AA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52B2C20"/>
        </w:tc>
        <w:tc>
          <w:tcPr>
            <w:tcW w:w="2654" w:type="dxa"/>
            <w:gridSpan w:val="2"/>
            <w:vAlign w:val="center"/>
          </w:tcPr>
          <w:p w14:paraId="118EF95A">
            <w:pPr>
              <w:pStyle w:val="6"/>
              <w:jc w:val="center"/>
            </w:pPr>
            <w:r>
              <w:rPr>
                <w:rFonts w:ascii="????_GBK" w:hAnsi="????_GBK" w:cs="????_GBK"/>
                <w:sz w:val="21"/>
              </w:rPr>
              <w:t>25%</w:t>
            </w:r>
          </w:p>
        </w:tc>
        <w:tc>
          <w:tcPr>
            <w:tcW w:w="1327" w:type="dxa"/>
            <w:vAlign w:val="center"/>
          </w:tcPr>
          <w:p w14:paraId="7E59095B">
            <w:pPr>
              <w:pStyle w:val="6"/>
              <w:jc w:val="center"/>
            </w:pPr>
            <w:r>
              <w:rPr>
                <w:rFonts w:ascii="????_GBK" w:hAnsi="????_GBK" w:cs="????_GBK"/>
                <w:sz w:val="21"/>
              </w:rPr>
              <w:t>50%</w:t>
            </w:r>
          </w:p>
        </w:tc>
        <w:tc>
          <w:tcPr>
            <w:tcW w:w="1327" w:type="dxa"/>
            <w:vAlign w:val="center"/>
          </w:tcPr>
          <w:p w14:paraId="7A02C685">
            <w:pPr>
              <w:pStyle w:val="6"/>
              <w:jc w:val="center"/>
            </w:pPr>
            <w:r>
              <w:rPr>
                <w:rFonts w:ascii="????_GBK" w:hAnsi="????_GBK" w:cs="????_GBK"/>
                <w:sz w:val="21"/>
              </w:rPr>
              <w:t>75%</w:t>
            </w:r>
          </w:p>
        </w:tc>
        <w:tc>
          <w:tcPr>
            <w:tcW w:w="2654" w:type="dxa"/>
            <w:gridSpan w:val="2"/>
            <w:vAlign w:val="center"/>
          </w:tcPr>
          <w:p w14:paraId="778F3C68">
            <w:pPr>
              <w:pStyle w:val="6"/>
              <w:jc w:val="center"/>
            </w:pPr>
            <w:r>
              <w:rPr>
                <w:rFonts w:ascii="????_GBK" w:hAnsi="????_GBK" w:cs="????_GBK"/>
                <w:sz w:val="21"/>
              </w:rPr>
              <w:t>100%</w:t>
            </w:r>
          </w:p>
        </w:tc>
      </w:tr>
      <w:tr w14:paraId="2F9EEC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19BCED5">
            <w:pPr>
              <w:pStyle w:val="16"/>
            </w:pPr>
            <w:r>
              <w:t>绩效目标</w:t>
            </w:r>
          </w:p>
        </w:tc>
        <w:tc>
          <w:tcPr>
            <w:tcW w:w="7962" w:type="dxa"/>
            <w:gridSpan w:val="6"/>
            <w:vAlign w:val="center"/>
          </w:tcPr>
          <w:p w14:paraId="3ABD925C">
            <w:pPr>
              <w:pStyle w:val="15"/>
            </w:pPr>
            <w:r>
              <w:t>1.2023年工资保险等</w:t>
            </w:r>
          </w:p>
        </w:tc>
      </w:tr>
    </w:tbl>
    <w:p w14:paraId="11A394E8">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DDFA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A2D5D6D">
            <w:pPr>
              <w:pStyle w:val="16"/>
            </w:pPr>
            <w:r>
              <w:t>一级指标</w:t>
            </w:r>
          </w:p>
        </w:tc>
        <w:tc>
          <w:tcPr>
            <w:tcW w:w="1327" w:type="dxa"/>
            <w:vAlign w:val="center"/>
          </w:tcPr>
          <w:p w14:paraId="56205A0C">
            <w:pPr>
              <w:pStyle w:val="16"/>
            </w:pPr>
            <w:r>
              <w:t>二级指标</w:t>
            </w:r>
          </w:p>
        </w:tc>
        <w:tc>
          <w:tcPr>
            <w:tcW w:w="1327" w:type="dxa"/>
            <w:vAlign w:val="center"/>
          </w:tcPr>
          <w:p w14:paraId="4031BFC9">
            <w:pPr>
              <w:pStyle w:val="16"/>
            </w:pPr>
            <w:r>
              <w:t>三级指标</w:t>
            </w:r>
          </w:p>
        </w:tc>
        <w:tc>
          <w:tcPr>
            <w:tcW w:w="2654" w:type="dxa"/>
            <w:vAlign w:val="center"/>
          </w:tcPr>
          <w:p w14:paraId="512C3154">
            <w:pPr>
              <w:pStyle w:val="16"/>
            </w:pPr>
            <w:r>
              <w:t>绩效指标描述</w:t>
            </w:r>
          </w:p>
        </w:tc>
        <w:tc>
          <w:tcPr>
            <w:tcW w:w="1327" w:type="dxa"/>
            <w:vAlign w:val="center"/>
          </w:tcPr>
          <w:p w14:paraId="472721F2">
            <w:pPr>
              <w:pStyle w:val="16"/>
            </w:pPr>
            <w:r>
              <w:t>指标值</w:t>
            </w:r>
          </w:p>
        </w:tc>
        <w:tc>
          <w:tcPr>
            <w:tcW w:w="1327" w:type="dxa"/>
            <w:vAlign w:val="center"/>
          </w:tcPr>
          <w:p w14:paraId="1D137301">
            <w:pPr>
              <w:pStyle w:val="16"/>
            </w:pPr>
            <w:r>
              <w:t>指标值确定依据</w:t>
            </w:r>
          </w:p>
        </w:tc>
      </w:tr>
      <w:tr w14:paraId="568F7725">
        <w:tblPrEx>
          <w:tblCellMar>
            <w:top w:w="0" w:type="dxa"/>
            <w:left w:w="108" w:type="dxa"/>
            <w:bottom w:w="0" w:type="dxa"/>
            <w:right w:w="108" w:type="dxa"/>
          </w:tblCellMar>
        </w:tblPrEx>
        <w:trPr>
          <w:trHeight w:val="369" w:hRule="atLeast"/>
          <w:jc w:val="center"/>
        </w:trPr>
        <w:tc>
          <w:tcPr>
            <w:tcW w:w="1327" w:type="dxa"/>
            <w:vMerge w:val="restart"/>
            <w:vAlign w:val="center"/>
          </w:tcPr>
          <w:p w14:paraId="4C989911">
            <w:pPr>
              <w:pStyle w:val="17"/>
            </w:pPr>
            <w:r>
              <w:t>产出指标</w:t>
            </w:r>
          </w:p>
        </w:tc>
        <w:tc>
          <w:tcPr>
            <w:tcW w:w="1327" w:type="dxa"/>
            <w:vAlign w:val="center"/>
          </w:tcPr>
          <w:p w14:paraId="3C2BE34E">
            <w:pPr>
              <w:pStyle w:val="15"/>
            </w:pPr>
            <w:r>
              <w:t>数量指标</w:t>
            </w:r>
          </w:p>
        </w:tc>
        <w:tc>
          <w:tcPr>
            <w:tcW w:w="1327" w:type="dxa"/>
            <w:vAlign w:val="center"/>
          </w:tcPr>
          <w:p w14:paraId="5E221649">
            <w:pPr>
              <w:pStyle w:val="15"/>
            </w:pPr>
            <w:r>
              <w:t>人员工资及保险</w:t>
            </w:r>
          </w:p>
        </w:tc>
        <w:tc>
          <w:tcPr>
            <w:tcW w:w="2654" w:type="dxa"/>
            <w:vAlign w:val="center"/>
          </w:tcPr>
          <w:p w14:paraId="4483847F">
            <w:pPr>
              <w:pStyle w:val="15"/>
              <w:rPr>
                <w:lang w:eastAsia="zh-CN"/>
              </w:rPr>
            </w:pPr>
            <w:r>
              <w:rPr>
                <w:rFonts w:hint="eastAsia"/>
                <w:lang w:eastAsia="zh-CN"/>
              </w:rPr>
              <w:t>在职</w:t>
            </w:r>
            <w:r>
              <w:t>人员工资及保险</w:t>
            </w:r>
            <w:r>
              <w:rPr>
                <w:rFonts w:hint="eastAsia"/>
                <w:lang w:eastAsia="zh-CN"/>
              </w:rPr>
              <w:t>，退休人员补贴</w:t>
            </w:r>
          </w:p>
        </w:tc>
        <w:tc>
          <w:tcPr>
            <w:tcW w:w="1327" w:type="dxa"/>
            <w:vAlign w:val="center"/>
          </w:tcPr>
          <w:p w14:paraId="372440F4">
            <w:pPr>
              <w:pStyle w:val="15"/>
              <w:rPr>
                <w:lang w:eastAsia="zh-CN"/>
              </w:rPr>
            </w:pPr>
            <w:r>
              <w:rPr>
                <w:rFonts w:hint="eastAsia"/>
                <w:lang w:eastAsia="zh-CN"/>
              </w:rPr>
              <w:t>在职2人，退休13人</w:t>
            </w:r>
          </w:p>
        </w:tc>
        <w:tc>
          <w:tcPr>
            <w:tcW w:w="1327" w:type="dxa"/>
            <w:vAlign w:val="center"/>
          </w:tcPr>
          <w:p w14:paraId="60BCA59B">
            <w:pPr>
              <w:pStyle w:val="15"/>
            </w:pPr>
            <w:r>
              <w:t>根据往年经验预估</w:t>
            </w:r>
          </w:p>
        </w:tc>
      </w:tr>
      <w:tr w14:paraId="3B9A8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170DA89"/>
        </w:tc>
        <w:tc>
          <w:tcPr>
            <w:tcW w:w="1327" w:type="dxa"/>
            <w:vAlign w:val="center"/>
          </w:tcPr>
          <w:p w14:paraId="1BECF7D9">
            <w:pPr>
              <w:pStyle w:val="15"/>
            </w:pPr>
            <w:r>
              <w:t>质量指标</w:t>
            </w:r>
          </w:p>
        </w:tc>
        <w:tc>
          <w:tcPr>
            <w:tcW w:w="1327" w:type="dxa"/>
            <w:vAlign w:val="center"/>
          </w:tcPr>
          <w:p w14:paraId="2002071E">
            <w:pPr>
              <w:pStyle w:val="15"/>
            </w:pPr>
            <w:r>
              <w:t>发放工资缴纳保险金</w:t>
            </w:r>
          </w:p>
        </w:tc>
        <w:tc>
          <w:tcPr>
            <w:tcW w:w="2654" w:type="dxa"/>
            <w:vAlign w:val="center"/>
          </w:tcPr>
          <w:p w14:paraId="5EC128B9">
            <w:pPr>
              <w:pStyle w:val="15"/>
            </w:pPr>
            <w:r>
              <w:rPr>
                <w:rFonts w:hint="eastAsia"/>
                <w:lang w:eastAsia="zh-CN"/>
              </w:rPr>
              <w:t>按时按规</w:t>
            </w:r>
            <w:r>
              <w:t>发放工资</w:t>
            </w:r>
            <w:r>
              <w:rPr>
                <w:rFonts w:hint="eastAsia"/>
                <w:lang w:eastAsia="zh-CN"/>
              </w:rPr>
              <w:t>补贴及时</w:t>
            </w:r>
            <w:r>
              <w:t>缴纳</w:t>
            </w:r>
            <w:r>
              <w:rPr>
                <w:rFonts w:hint="eastAsia"/>
                <w:lang w:eastAsia="zh-CN"/>
              </w:rPr>
              <w:t>各项</w:t>
            </w:r>
            <w:r>
              <w:t>保险金</w:t>
            </w:r>
          </w:p>
        </w:tc>
        <w:tc>
          <w:tcPr>
            <w:tcW w:w="1327" w:type="dxa"/>
            <w:vAlign w:val="center"/>
          </w:tcPr>
          <w:p w14:paraId="52BA0EC9">
            <w:pPr>
              <w:pStyle w:val="15"/>
              <w:rPr>
                <w:lang w:eastAsia="zh-CN"/>
              </w:rPr>
            </w:pPr>
            <w:r>
              <w:rPr>
                <w:rFonts w:hint="eastAsia"/>
                <w:lang w:eastAsia="zh-CN"/>
              </w:rPr>
              <w:t>按规定缴纳发放</w:t>
            </w:r>
          </w:p>
        </w:tc>
        <w:tc>
          <w:tcPr>
            <w:tcW w:w="1327" w:type="dxa"/>
            <w:vAlign w:val="center"/>
          </w:tcPr>
          <w:p w14:paraId="15F09647">
            <w:pPr>
              <w:pStyle w:val="15"/>
            </w:pPr>
            <w:r>
              <w:t>根据往年经验预估</w:t>
            </w:r>
          </w:p>
        </w:tc>
      </w:tr>
      <w:tr w14:paraId="6F845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437E00"/>
        </w:tc>
        <w:tc>
          <w:tcPr>
            <w:tcW w:w="1327" w:type="dxa"/>
            <w:vAlign w:val="center"/>
          </w:tcPr>
          <w:p w14:paraId="1EB7EFC5">
            <w:pPr>
              <w:pStyle w:val="15"/>
            </w:pPr>
            <w:r>
              <w:t>时效指标</w:t>
            </w:r>
          </w:p>
        </w:tc>
        <w:tc>
          <w:tcPr>
            <w:tcW w:w="1327" w:type="dxa"/>
            <w:vAlign w:val="center"/>
          </w:tcPr>
          <w:p w14:paraId="2A7804CC">
            <w:pPr>
              <w:pStyle w:val="15"/>
            </w:pPr>
            <w:r>
              <w:t>按时完成</w:t>
            </w:r>
          </w:p>
        </w:tc>
        <w:tc>
          <w:tcPr>
            <w:tcW w:w="2654" w:type="dxa"/>
            <w:vAlign w:val="center"/>
          </w:tcPr>
          <w:p w14:paraId="3E292A52">
            <w:pPr>
              <w:pStyle w:val="15"/>
              <w:rPr>
                <w:lang w:eastAsia="zh-CN"/>
              </w:rPr>
            </w:pPr>
            <w:r>
              <w:rPr>
                <w:rFonts w:hint="eastAsia"/>
                <w:lang w:eastAsia="zh-CN"/>
              </w:rPr>
              <w:t>每月10日前</w:t>
            </w:r>
            <w:r>
              <w:t>按时</w:t>
            </w:r>
            <w:r>
              <w:rPr>
                <w:rFonts w:hint="eastAsia"/>
                <w:lang w:eastAsia="zh-CN"/>
              </w:rPr>
              <w:t>发放</w:t>
            </w:r>
          </w:p>
        </w:tc>
        <w:tc>
          <w:tcPr>
            <w:tcW w:w="1327" w:type="dxa"/>
            <w:vAlign w:val="center"/>
          </w:tcPr>
          <w:p w14:paraId="67EC2945">
            <w:pPr>
              <w:pStyle w:val="15"/>
            </w:pPr>
            <w:r>
              <w:rPr>
                <w:rFonts w:hint="eastAsia"/>
                <w:lang w:eastAsia="zh-CN"/>
              </w:rPr>
              <w:t>每月</w:t>
            </w:r>
            <w:r>
              <w:rPr>
                <w:lang w:eastAsia="zh-CN"/>
              </w:rPr>
              <w:t>10</w:t>
            </w:r>
            <w:r>
              <w:rPr>
                <w:rFonts w:hint="eastAsia"/>
                <w:lang w:eastAsia="zh-CN"/>
              </w:rPr>
              <w:t>日前按时发放</w:t>
            </w:r>
          </w:p>
        </w:tc>
        <w:tc>
          <w:tcPr>
            <w:tcW w:w="1327" w:type="dxa"/>
            <w:vAlign w:val="center"/>
          </w:tcPr>
          <w:p w14:paraId="58380BA4">
            <w:pPr>
              <w:pStyle w:val="15"/>
            </w:pPr>
            <w:r>
              <w:t>根据往年经验预估</w:t>
            </w:r>
          </w:p>
        </w:tc>
      </w:tr>
      <w:tr w14:paraId="4A6A7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0CE53A8"/>
        </w:tc>
        <w:tc>
          <w:tcPr>
            <w:tcW w:w="1327" w:type="dxa"/>
            <w:vAlign w:val="center"/>
          </w:tcPr>
          <w:p w14:paraId="2B0F01C4">
            <w:pPr>
              <w:pStyle w:val="15"/>
            </w:pPr>
            <w:r>
              <w:t>成本指标</w:t>
            </w:r>
          </w:p>
        </w:tc>
        <w:tc>
          <w:tcPr>
            <w:tcW w:w="1327" w:type="dxa"/>
            <w:vAlign w:val="center"/>
          </w:tcPr>
          <w:p w14:paraId="4C869CF1">
            <w:pPr>
              <w:pStyle w:val="15"/>
            </w:pPr>
            <w:r>
              <w:t>按规定发放</w:t>
            </w:r>
          </w:p>
        </w:tc>
        <w:tc>
          <w:tcPr>
            <w:tcW w:w="2654" w:type="dxa"/>
            <w:vAlign w:val="center"/>
          </w:tcPr>
          <w:p w14:paraId="7BA8A7CE">
            <w:pPr>
              <w:pStyle w:val="15"/>
            </w:pPr>
            <w:r>
              <w:rPr>
                <w:rFonts w:hint="eastAsia"/>
                <w:lang w:eastAsia="zh-CN"/>
              </w:rPr>
              <w:t>人均4.35万元</w:t>
            </w:r>
          </w:p>
        </w:tc>
        <w:tc>
          <w:tcPr>
            <w:tcW w:w="1327" w:type="dxa"/>
            <w:vAlign w:val="center"/>
          </w:tcPr>
          <w:p w14:paraId="74045033">
            <w:pPr>
              <w:pStyle w:val="15"/>
              <w:rPr>
                <w:lang w:eastAsia="zh-CN"/>
              </w:rPr>
            </w:pPr>
            <w:r>
              <w:rPr>
                <w:rFonts w:hint="eastAsia"/>
                <w:lang w:eastAsia="zh-CN"/>
              </w:rPr>
              <w:t>≤65.26万</w:t>
            </w:r>
          </w:p>
        </w:tc>
        <w:tc>
          <w:tcPr>
            <w:tcW w:w="1327" w:type="dxa"/>
            <w:vAlign w:val="center"/>
          </w:tcPr>
          <w:p w14:paraId="3C1BF409">
            <w:pPr>
              <w:pStyle w:val="15"/>
            </w:pPr>
            <w:r>
              <w:t>年初预算计划安排</w:t>
            </w:r>
          </w:p>
        </w:tc>
      </w:tr>
      <w:tr w14:paraId="41AE3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184718E">
            <w:pPr>
              <w:pStyle w:val="17"/>
            </w:pPr>
            <w:r>
              <w:t>效益指标</w:t>
            </w:r>
          </w:p>
        </w:tc>
        <w:tc>
          <w:tcPr>
            <w:tcW w:w="1327" w:type="dxa"/>
            <w:vAlign w:val="center"/>
          </w:tcPr>
          <w:p w14:paraId="7BE3E63F">
            <w:pPr>
              <w:pStyle w:val="15"/>
            </w:pPr>
            <w:r>
              <w:t>社会效益指标</w:t>
            </w:r>
          </w:p>
        </w:tc>
        <w:tc>
          <w:tcPr>
            <w:tcW w:w="1327" w:type="dxa"/>
            <w:vAlign w:val="center"/>
          </w:tcPr>
          <w:p w14:paraId="213B5564">
            <w:pPr>
              <w:pStyle w:val="15"/>
            </w:pPr>
            <w:r>
              <w:t>提升社会效益</w:t>
            </w:r>
          </w:p>
        </w:tc>
        <w:tc>
          <w:tcPr>
            <w:tcW w:w="2654" w:type="dxa"/>
            <w:vAlign w:val="center"/>
          </w:tcPr>
          <w:p w14:paraId="660C6D3D">
            <w:pPr>
              <w:pStyle w:val="15"/>
              <w:rPr>
                <w:lang w:eastAsia="zh-CN"/>
              </w:rPr>
            </w:pPr>
            <w:r>
              <w:rPr>
                <w:rFonts w:hint="eastAsia"/>
                <w:lang w:eastAsia="zh-CN"/>
              </w:rPr>
              <w:t>保障人员工资等按规发放</w:t>
            </w:r>
          </w:p>
        </w:tc>
        <w:tc>
          <w:tcPr>
            <w:tcW w:w="1327" w:type="dxa"/>
            <w:vAlign w:val="center"/>
          </w:tcPr>
          <w:p w14:paraId="4B0542AF">
            <w:pPr>
              <w:pStyle w:val="15"/>
            </w:pPr>
            <w:r>
              <w:rPr>
                <w:rFonts w:hint="eastAsia"/>
                <w:lang w:eastAsia="zh-CN"/>
              </w:rPr>
              <w:t>100%按规发放</w:t>
            </w:r>
          </w:p>
        </w:tc>
        <w:tc>
          <w:tcPr>
            <w:tcW w:w="1327" w:type="dxa"/>
            <w:vAlign w:val="center"/>
          </w:tcPr>
          <w:p w14:paraId="37C020E5">
            <w:pPr>
              <w:pStyle w:val="15"/>
            </w:pPr>
            <w:r>
              <w:t>根据往年经验预估</w:t>
            </w:r>
          </w:p>
        </w:tc>
      </w:tr>
      <w:tr w14:paraId="3AD3B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48F1B60">
            <w:pPr>
              <w:pStyle w:val="17"/>
            </w:pPr>
            <w:r>
              <w:t>满意度指标</w:t>
            </w:r>
          </w:p>
        </w:tc>
        <w:tc>
          <w:tcPr>
            <w:tcW w:w="1327" w:type="dxa"/>
            <w:vAlign w:val="center"/>
          </w:tcPr>
          <w:p w14:paraId="319A58EF">
            <w:pPr>
              <w:pStyle w:val="15"/>
            </w:pPr>
            <w:r>
              <w:t>服务对象满意度指标</w:t>
            </w:r>
          </w:p>
        </w:tc>
        <w:tc>
          <w:tcPr>
            <w:tcW w:w="1327" w:type="dxa"/>
            <w:vAlign w:val="center"/>
          </w:tcPr>
          <w:p w14:paraId="0E730B48">
            <w:pPr>
              <w:pStyle w:val="15"/>
            </w:pPr>
            <w:r>
              <w:t>群众满意度</w:t>
            </w:r>
          </w:p>
        </w:tc>
        <w:tc>
          <w:tcPr>
            <w:tcW w:w="2654" w:type="dxa"/>
            <w:vAlign w:val="center"/>
          </w:tcPr>
          <w:p w14:paraId="151AAC2E">
            <w:pPr>
              <w:pStyle w:val="15"/>
            </w:pPr>
            <w:r>
              <w:t>群众满意度</w:t>
            </w:r>
          </w:p>
        </w:tc>
        <w:tc>
          <w:tcPr>
            <w:tcW w:w="1327" w:type="dxa"/>
            <w:vAlign w:val="center"/>
          </w:tcPr>
          <w:p w14:paraId="1760C0F4">
            <w:pPr>
              <w:pStyle w:val="15"/>
            </w:pPr>
            <w:r>
              <w:t>≥</w:t>
            </w:r>
            <w:r>
              <w:rPr>
                <w:rFonts w:hint="eastAsia"/>
                <w:lang w:eastAsia="zh-CN"/>
              </w:rPr>
              <w:t>95</w:t>
            </w:r>
            <w:r>
              <w:t>%</w:t>
            </w:r>
          </w:p>
        </w:tc>
        <w:tc>
          <w:tcPr>
            <w:tcW w:w="1327" w:type="dxa"/>
            <w:vAlign w:val="center"/>
          </w:tcPr>
          <w:p w14:paraId="10E05619">
            <w:pPr>
              <w:pStyle w:val="15"/>
            </w:pPr>
            <w:r>
              <w:t>根据往年经验预估</w:t>
            </w:r>
          </w:p>
        </w:tc>
      </w:tr>
    </w:tbl>
    <w:p w14:paraId="6274B45C">
      <w:pPr>
        <w:sectPr>
          <w:pgSz w:w="11900" w:h="16840"/>
          <w:pgMar w:top="1984" w:right="1304" w:bottom="1134" w:left="1304" w:header="720" w:footer="720" w:gutter="0"/>
          <w:cols w:space="720" w:num="1"/>
        </w:sectPr>
      </w:pPr>
    </w:p>
    <w:p w14:paraId="599A3E4D">
      <w:pPr>
        <w:jc w:val="center"/>
      </w:pPr>
      <w:r>
        <w:rPr>
          <w:rFonts w:ascii="方正仿宋_GBK" w:hAnsi="方正仿宋_GBK" w:eastAsia="方正仿宋_GBK" w:cs="方正仿宋_GBK"/>
          <w:color w:val="000000"/>
          <w:sz w:val="28"/>
        </w:rPr>
        <w:t xml:space="preserve"> </w:t>
      </w:r>
    </w:p>
    <w:p w14:paraId="77A2EF3E">
      <w:pPr>
        <w:ind w:firstLine="560"/>
        <w:outlineLvl w:val="3"/>
      </w:pPr>
      <w:bookmarkStart w:id="12" w:name="_Toc_4_4_0000000010"/>
      <w:r>
        <w:rPr>
          <w:rFonts w:ascii="方正仿宋_GBK" w:hAnsi="方正仿宋_GBK" w:eastAsia="方正仿宋_GBK" w:cs="方正仿宋_GBK"/>
          <w:color w:val="000000"/>
          <w:sz w:val="28"/>
        </w:rPr>
        <w:t>7.2023年农村公益配套资金绩效目标表</w:t>
      </w:r>
      <w:bookmarkEnd w:id="12"/>
    </w:p>
    <w:tbl>
      <w:tblPr>
        <w:tblStyle w:val="7"/>
        <w:tblW w:w="982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865"/>
      </w:tblGrid>
      <w:tr w14:paraId="07C87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A77D0F8">
            <w:pPr>
              <w:pStyle w:val="14"/>
            </w:pPr>
            <w:r>
              <w:t>211005唐山市曹妃甸区电影发行放映服务中心</w:t>
            </w:r>
          </w:p>
        </w:tc>
        <w:tc>
          <w:tcPr>
            <w:tcW w:w="1865" w:type="dxa"/>
            <w:tcBorders>
              <w:top w:val="single" w:color="FFFFFF" w:sz="6" w:space="0"/>
              <w:left w:val="single" w:color="FFFFFF" w:sz="6" w:space="0"/>
              <w:right w:val="single" w:color="FFFFFF" w:sz="6" w:space="0"/>
            </w:tcBorders>
            <w:vAlign w:val="center"/>
          </w:tcPr>
          <w:p w14:paraId="38C0FA62">
            <w:pPr>
              <w:pStyle w:val="13"/>
            </w:pPr>
            <w:r>
              <w:t>单位：万元</w:t>
            </w:r>
          </w:p>
        </w:tc>
      </w:tr>
      <w:tr w14:paraId="5793A7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0108050">
            <w:pPr>
              <w:pStyle w:val="16"/>
            </w:pPr>
            <w:r>
              <w:t>项目编码</w:t>
            </w:r>
          </w:p>
        </w:tc>
        <w:tc>
          <w:tcPr>
            <w:tcW w:w="2654" w:type="dxa"/>
            <w:gridSpan w:val="2"/>
            <w:vAlign w:val="center"/>
          </w:tcPr>
          <w:p w14:paraId="7BA1A204">
            <w:pPr>
              <w:pStyle w:val="15"/>
            </w:pPr>
            <w:r>
              <w:t>13020923P000178100017</w:t>
            </w:r>
          </w:p>
        </w:tc>
        <w:tc>
          <w:tcPr>
            <w:tcW w:w="1327" w:type="dxa"/>
            <w:vAlign w:val="center"/>
          </w:tcPr>
          <w:p w14:paraId="093776DF">
            <w:pPr>
              <w:pStyle w:val="16"/>
            </w:pPr>
            <w:r>
              <w:t>项目名称</w:t>
            </w:r>
          </w:p>
        </w:tc>
        <w:tc>
          <w:tcPr>
            <w:tcW w:w="4519" w:type="dxa"/>
            <w:gridSpan w:val="3"/>
            <w:vAlign w:val="center"/>
          </w:tcPr>
          <w:p w14:paraId="027FB3BC">
            <w:pPr>
              <w:pStyle w:val="15"/>
            </w:pPr>
            <w:r>
              <w:t>2023年农村公益配套资金</w:t>
            </w:r>
          </w:p>
        </w:tc>
      </w:tr>
      <w:tr w14:paraId="620D48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D666762">
            <w:pPr>
              <w:pStyle w:val="16"/>
            </w:pPr>
            <w:r>
              <w:t>预算规模及资金用途</w:t>
            </w:r>
          </w:p>
        </w:tc>
        <w:tc>
          <w:tcPr>
            <w:tcW w:w="1327" w:type="dxa"/>
            <w:vAlign w:val="center"/>
          </w:tcPr>
          <w:p w14:paraId="1FE7B12A">
            <w:pPr>
              <w:pStyle w:val="16"/>
            </w:pPr>
            <w:r>
              <w:t>预算数</w:t>
            </w:r>
          </w:p>
        </w:tc>
        <w:tc>
          <w:tcPr>
            <w:tcW w:w="1327" w:type="dxa"/>
            <w:vAlign w:val="center"/>
          </w:tcPr>
          <w:p w14:paraId="3B108CF5">
            <w:pPr>
              <w:pStyle w:val="15"/>
            </w:pPr>
            <w:r>
              <w:t>7.85</w:t>
            </w:r>
          </w:p>
        </w:tc>
        <w:tc>
          <w:tcPr>
            <w:tcW w:w="1327" w:type="dxa"/>
            <w:vAlign w:val="center"/>
          </w:tcPr>
          <w:p w14:paraId="50677017">
            <w:pPr>
              <w:pStyle w:val="16"/>
            </w:pPr>
            <w:r>
              <w:t>其中：财政    资金</w:t>
            </w:r>
          </w:p>
        </w:tc>
        <w:tc>
          <w:tcPr>
            <w:tcW w:w="1327" w:type="dxa"/>
            <w:vAlign w:val="center"/>
          </w:tcPr>
          <w:p w14:paraId="2CA3C92D">
            <w:pPr>
              <w:pStyle w:val="15"/>
            </w:pPr>
            <w:r>
              <w:t>7.85</w:t>
            </w:r>
          </w:p>
        </w:tc>
        <w:tc>
          <w:tcPr>
            <w:tcW w:w="1327" w:type="dxa"/>
            <w:vAlign w:val="center"/>
          </w:tcPr>
          <w:p w14:paraId="1DBA8B14">
            <w:pPr>
              <w:pStyle w:val="16"/>
            </w:pPr>
            <w:r>
              <w:t>其他资金</w:t>
            </w:r>
          </w:p>
        </w:tc>
        <w:tc>
          <w:tcPr>
            <w:tcW w:w="1865" w:type="dxa"/>
            <w:vAlign w:val="center"/>
          </w:tcPr>
          <w:p w14:paraId="6B8ABC24">
            <w:pPr>
              <w:pStyle w:val="15"/>
            </w:pPr>
            <w:r>
              <w:t xml:space="preserve"> </w:t>
            </w:r>
          </w:p>
        </w:tc>
      </w:tr>
      <w:tr w14:paraId="57A423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0B0D104"/>
        </w:tc>
        <w:tc>
          <w:tcPr>
            <w:tcW w:w="8500" w:type="dxa"/>
            <w:gridSpan w:val="6"/>
            <w:vAlign w:val="center"/>
          </w:tcPr>
          <w:p w14:paraId="19435097">
            <w:pPr>
              <w:pStyle w:val="15"/>
            </w:pPr>
            <w:r>
              <w:t>农村公益配套资金</w:t>
            </w:r>
          </w:p>
        </w:tc>
      </w:tr>
      <w:tr w14:paraId="37216C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737AFCF">
            <w:pPr>
              <w:pStyle w:val="16"/>
            </w:pPr>
            <w:r>
              <w:t>资金支出计划（%）</w:t>
            </w:r>
          </w:p>
        </w:tc>
        <w:tc>
          <w:tcPr>
            <w:tcW w:w="2654" w:type="dxa"/>
            <w:gridSpan w:val="2"/>
            <w:vAlign w:val="center"/>
          </w:tcPr>
          <w:p w14:paraId="7EB0CC0C">
            <w:pPr>
              <w:pStyle w:val="16"/>
            </w:pPr>
            <w:r>
              <w:t>3月底</w:t>
            </w:r>
          </w:p>
        </w:tc>
        <w:tc>
          <w:tcPr>
            <w:tcW w:w="1327" w:type="dxa"/>
            <w:vAlign w:val="center"/>
          </w:tcPr>
          <w:p w14:paraId="1F393C90">
            <w:pPr>
              <w:pStyle w:val="16"/>
            </w:pPr>
            <w:r>
              <w:t>6月底</w:t>
            </w:r>
          </w:p>
        </w:tc>
        <w:tc>
          <w:tcPr>
            <w:tcW w:w="1327" w:type="dxa"/>
            <w:vAlign w:val="center"/>
          </w:tcPr>
          <w:p w14:paraId="70E66216">
            <w:pPr>
              <w:pStyle w:val="16"/>
            </w:pPr>
            <w:r>
              <w:t>10月底</w:t>
            </w:r>
          </w:p>
        </w:tc>
        <w:tc>
          <w:tcPr>
            <w:tcW w:w="3192" w:type="dxa"/>
            <w:gridSpan w:val="2"/>
            <w:vAlign w:val="center"/>
          </w:tcPr>
          <w:p w14:paraId="7B04EB4B">
            <w:pPr>
              <w:pStyle w:val="16"/>
            </w:pPr>
            <w:r>
              <w:t>12月底</w:t>
            </w:r>
          </w:p>
        </w:tc>
      </w:tr>
      <w:tr w14:paraId="135535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DC3FF4C"/>
        </w:tc>
        <w:tc>
          <w:tcPr>
            <w:tcW w:w="2654" w:type="dxa"/>
            <w:gridSpan w:val="2"/>
            <w:vAlign w:val="center"/>
          </w:tcPr>
          <w:p w14:paraId="7490B19A">
            <w:pPr>
              <w:pStyle w:val="6"/>
              <w:jc w:val="center"/>
            </w:pPr>
            <w:r>
              <w:rPr>
                <w:rFonts w:ascii="????_GBK" w:hAnsi="????_GBK" w:cs="????_GBK"/>
                <w:sz w:val="21"/>
              </w:rPr>
              <w:t>25%</w:t>
            </w:r>
          </w:p>
        </w:tc>
        <w:tc>
          <w:tcPr>
            <w:tcW w:w="1327" w:type="dxa"/>
            <w:vAlign w:val="center"/>
          </w:tcPr>
          <w:p w14:paraId="7CD8B154">
            <w:pPr>
              <w:pStyle w:val="6"/>
              <w:jc w:val="center"/>
            </w:pPr>
            <w:r>
              <w:rPr>
                <w:rFonts w:ascii="????_GBK" w:hAnsi="????_GBK" w:cs="????_GBK"/>
                <w:sz w:val="21"/>
              </w:rPr>
              <w:t>50%</w:t>
            </w:r>
          </w:p>
        </w:tc>
        <w:tc>
          <w:tcPr>
            <w:tcW w:w="1327" w:type="dxa"/>
            <w:vAlign w:val="center"/>
          </w:tcPr>
          <w:p w14:paraId="7B84C257">
            <w:pPr>
              <w:pStyle w:val="6"/>
              <w:jc w:val="center"/>
            </w:pPr>
            <w:r>
              <w:rPr>
                <w:rFonts w:ascii="????_GBK" w:hAnsi="????_GBK" w:cs="????_GBK"/>
                <w:sz w:val="21"/>
              </w:rPr>
              <w:t>75%</w:t>
            </w:r>
          </w:p>
        </w:tc>
        <w:tc>
          <w:tcPr>
            <w:tcW w:w="3192" w:type="dxa"/>
            <w:gridSpan w:val="2"/>
            <w:vAlign w:val="center"/>
          </w:tcPr>
          <w:p w14:paraId="46C8C4FB">
            <w:pPr>
              <w:pStyle w:val="6"/>
              <w:jc w:val="center"/>
            </w:pPr>
            <w:r>
              <w:rPr>
                <w:rFonts w:ascii="????_GBK" w:hAnsi="????_GBK" w:cs="????_GBK"/>
                <w:sz w:val="21"/>
              </w:rPr>
              <w:t>100%</w:t>
            </w:r>
          </w:p>
        </w:tc>
      </w:tr>
      <w:tr w14:paraId="0CE284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6405B41">
            <w:pPr>
              <w:pStyle w:val="16"/>
            </w:pPr>
            <w:r>
              <w:t>绩效目标</w:t>
            </w:r>
          </w:p>
        </w:tc>
        <w:tc>
          <w:tcPr>
            <w:tcW w:w="8500" w:type="dxa"/>
            <w:gridSpan w:val="6"/>
            <w:vAlign w:val="center"/>
          </w:tcPr>
          <w:p w14:paraId="2EC367EF">
            <w:pPr>
              <w:pStyle w:val="15"/>
            </w:pPr>
            <w:r>
              <w:t>1.农村公益配套资金</w:t>
            </w:r>
          </w:p>
        </w:tc>
      </w:tr>
    </w:tbl>
    <w:p w14:paraId="4BD9D868">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AE1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484409">
            <w:pPr>
              <w:pStyle w:val="16"/>
            </w:pPr>
            <w:r>
              <w:t>一级指标</w:t>
            </w:r>
          </w:p>
        </w:tc>
        <w:tc>
          <w:tcPr>
            <w:tcW w:w="1276" w:type="dxa"/>
            <w:vAlign w:val="center"/>
          </w:tcPr>
          <w:p w14:paraId="0FF4CC51">
            <w:pPr>
              <w:pStyle w:val="16"/>
            </w:pPr>
            <w:r>
              <w:t>二级指标</w:t>
            </w:r>
          </w:p>
        </w:tc>
        <w:tc>
          <w:tcPr>
            <w:tcW w:w="1332" w:type="dxa"/>
            <w:vAlign w:val="center"/>
          </w:tcPr>
          <w:p w14:paraId="3382FF57">
            <w:pPr>
              <w:pStyle w:val="16"/>
            </w:pPr>
            <w:r>
              <w:t>三级指标</w:t>
            </w:r>
          </w:p>
        </w:tc>
        <w:tc>
          <w:tcPr>
            <w:tcW w:w="2891" w:type="dxa"/>
            <w:vAlign w:val="center"/>
          </w:tcPr>
          <w:p w14:paraId="092D6AFB">
            <w:pPr>
              <w:pStyle w:val="16"/>
            </w:pPr>
            <w:r>
              <w:t>绩效指标描述</w:t>
            </w:r>
          </w:p>
        </w:tc>
        <w:tc>
          <w:tcPr>
            <w:tcW w:w="1276" w:type="dxa"/>
            <w:vAlign w:val="center"/>
          </w:tcPr>
          <w:p w14:paraId="450797CC">
            <w:pPr>
              <w:pStyle w:val="16"/>
            </w:pPr>
            <w:r>
              <w:t>指标值</w:t>
            </w:r>
          </w:p>
        </w:tc>
        <w:tc>
          <w:tcPr>
            <w:tcW w:w="1843" w:type="dxa"/>
            <w:vAlign w:val="center"/>
          </w:tcPr>
          <w:p w14:paraId="2AC053D6">
            <w:pPr>
              <w:pStyle w:val="16"/>
            </w:pPr>
            <w:r>
              <w:t>指标值确定依据</w:t>
            </w:r>
          </w:p>
        </w:tc>
      </w:tr>
      <w:tr w14:paraId="5D1B6B72">
        <w:tblPrEx>
          <w:tblCellMar>
            <w:top w:w="0" w:type="dxa"/>
            <w:left w:w="108" w:type="dxa"/>
            <w:bottom w:w="0" w:type="dxa"/>
            <w:right w:w="108" w:type="dxa"/>
          </w:tblCellMar>
        </w:tblPrEx>
        <w:trPr>
          <w:trHeight w:val="369" w:hRule="atLeast"/>
          <w:jc w:val="center"/>
        </w:trPr>
        <w:tc>
          <w:tcPr>
            <w:tcW w:w="1276" w:type="dxa"/>
            <w:vMerge w:val="restart"/>
            <w:vAlign w:val="center"/>
          </w:tcPr>
          <w:p w14:paraId="00849164">
            <w:pPr>
              <w:pStyle w:val="17"/>
            </w:pPr>
            <w:r>
              <w:t>产出指标</w:t>
            </w:r>
          </w:p>
        </w:tc>
        <w:tc>
          <w:tcPr>
            <w:tcW w:w="1276" w:type="dxa"/>
            <w:vAlign w:val="center"/>
          </w:tcPr>
          <w:p w14:paraId="33B83986">
            <w:pPr>
              <w:pStyle w:val="15"/>
            </w:pPr>
            <w:r>
              <w:t>数量指标</w:t>
            </w:r>
          </w:p>
        </w:tc>
        <w:tc>
          <w:tcPr>
            <w:tcW w:w="1332" w:type="dxa"/>
            <w:vAlign w:val="center"/>
          </w:tcPr>
          <w:p w14:paraId="352FF1A9">
            <w:pPr>
              <w:pStyle w:val="15"/>
              <w:rPr>
                <w:lang w:eastAsia="zh-CN"/>
              </w:rPr>
            </w:pPr>
            <w:r>
              <w:t>农村公益</w:t>
            </w:r>
            <w:r>
              <w:rPr>
                <w:rFonts w:hint="eastAsia"/>
                <w:lang w:eastAsia="zh-CN"/>
              </w:rPr>
              <w:t>电影</w:t>
            </w:r>
          </w:p>
        </w:tc>
        <w:tc>
          <w:tcPr>
            <w:tcW w:w="2891" w:type="dxa"/>
            <w:vAlign w:val="center"/>
          </w:tcPr>
          <w:p w14:paraId="6CC20696">
            <w:pPr>
              <w:pStyle w:val="15"/>
              <w:rPr>
                <w:lang w:eastAsia="zh-CN"/>
              </w:rPr>
            </w:pPr>
            <w:r>
              <w:rPr>
                <w:rFonts w:hint="eastAsia"/>
                <w:lang w:eastAsia="zh-CN"/>
              </w:rPr>
              <w:t>一村一月一场，总场次1308场</w:t>
            </w:r>
          </w:p>
        </w:tc>
        <w:tc>
          <w:tcPr>
            <w:tcW w:w="1276" w:type="dxa"/>
            <w:vAlign w:val="center"/>
          </w:tcPr>
          <w:p w14:paraId="794DB3C4">
            <w:pPr>
              <w:pStyle w:val="15"/>
              <w:rPr>
                <w:lang w:eastAsia="zh-CN"/>
              </w:rPr>
            </w:pPr>
            <w:r>
              <w:rPr>
                <w:rFonts w:hint="eastAsia"/>
                <w:lang w:eastAsia="zh-CN"/>
              </w:rPr>
              <w:t>1308场</w:t>
            </w:r>
          </w:p>
        </w:tc>
        <w:tc>
          <w:tcPr>
            <w:tcW w:w="1843" w:type="dxa"/>
            <w:vAlign w:val="center"/>
          </w:tcPr>
          <w:p w14:paraId="46F21972">
            <w:pPr>
              <w:pStyle w:val="15"/>
              <w:rPr>
                <w:lang w:eastAsia="zh-CN"/>
              </w:rPr>
            </w:pPr>
            <w:r>
              <w:rPr>
                <w:rFonts w:hint="eastAsia"/>
                <w:lang w:eastAsia="zh-CN"/>
              </w:rPr>
              <w:t>农村电影放映工程</w:t>
            </w:r>
          </w:p>
        </w:tc>
      </w:tr>
      <w:tr w14:paraId="406B0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39048A"/>
        </w:tc>
        <w:tc>
          <w:tcPr>
            <w:tcW w:w="1276" w:type="dxa"/>
            <w:vAlign w:val="center"/>
          </w:tcPr>
          <w:p w14:paraId="246D0DBE">
            <w:pPr>
              <w:pStyle w:val="15"/>
            </w:pPr>
            <w:r>
              <w:t>质量指标</w:t>
            </w:r>
          </w:p>
        </w:tc>
        <w:tc>
          <w:tcPr>
            <w:tcW w:w="1332" w:type="dxa"/>
            <w:vAlign w:val="center"/>
          </w:tcPr>
          <w:p w14:paraId="3F6BC382">
            <w:pPr>
              <w:pStyle w:val="15"/>
            </w:pPr>
            <w:r>
              <w:rPr>
                <w:rFonts w:hint="eastAsia"/>
                <w:lang w:eastAsia="zh-CN"/>
              </w:rPr>
              <w:t>场次</w:t>
            </w:r>
            <w:r>
              <w:t>覆盖率</w:t>
            </w:r>
          </w:p>
        </w:tc>
        <w:tc>
          <w:tcPr>
            <w:tcW w:w="2891" w:type="dxa"/>
            <w:vAlign w:val="center"/>
          </w:tcPr>
          <w:p w14:paraId="263D7BB3">
            <w:pPr>
              <w:pStyle w:val="15"/>
              <w:rPr>
                <w:lang w:eastAsia="zh-CN"/>
              </w:rPr>
            </w:pPr>
            <w:r>
              <w:t>农村公益</w:t>
            </w:r>
            <w:r>
              <w:rPr>
                <w:rFonts w:hint="eastAsia"/>
                <w:lang w:eastAsia="zh-CN"/>
              </w:rPr>
              <w:t>电影放映覆盖率</w:t>
            </w:r>
          </w:p>
        </w:tc>
        <w:tc>
          <w:tcPr>
            <w:tcW w:w="1276" w:type="dxa"/>
            <w:vAlign w:val="center"/>
          </w:tcPr>
          <w:p w14:paraId="1BB8D032">
            <w:pPr>
              <w:pStyle w:val="15"/>
            </w:pPr>
            <w:r>
              <w:rPr>
                <w:rFonts w:hint="eastAsia"/>
                <w:lang w:eastAsia="zh-CN"/>
              </w:rPr>
              <w:t>100</w:t>
            </w:r>
            <w:r>
              <w:t>%</w:t>
            </w:r>
          </w:p>
        </w:tc>
        <w:tc>
          <w:tcPr>
            <w:tcW w:w="1843" w:type="dxa"/>
            <w:vAlign w:val="center"/>
          </w:tcPr>
          <w:p w14:paraId="125A5A37">
            <w:pPr>
              <w:pStyle w:val="15"/>
            </w:pPr>
            <w:r>
              <w:t>根据往年经验预估</w:t>
            </w:r>
          </w:p>
        </w:tc>
      </w:tr>
      <w:tr w14:paraId="05805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EF47EE"/>
        </w:tc>
        <w:tc>
          <w:tcPr>
            <w:tcW w:w="1276" w:type="dxa"/>
            <w:vAlign w:val="center"/>
          </w:tcPr>
          <w:p w14:paraId="55AE1B60">
            <w:pPr>
              <w:pStyle w:val="15"/>
            </w:pPr>
            <w:r>
              <w:t>时效指标</w:t>
            </w:r>
          </w:p>
        </w:tc>
        <w:tc>
          <w:tcPr>
            <w:tcW w:w="1332" w:type="dxa"/>
            <w:vAlign w:val="center"/>
          </w:tcPr>
          <w:p w14:paraId="553A9E0D">
            <w:pPr>
              <w:pStyle w:val="15"/>
            </w:pPr>
            <w:r>
              <w:t>按时完成</w:t>
            </w:r>
          </w:p>
        </w:tc>
        <w:tc>
          <w:tcPr>
            <w:tcW w:w="2891" w:type="dxa"/>
            <w:vAlign w:val="center"/>
          </w:tcPr>
          <w:p w14:paraId="51858BD2">
            <w:pPr>
              <w:pStyle w:val="15"/>
              <w:rPr>
                <w:lang w:eastAsia="zh-CN"/>
              </w:rPr>
            </w:pPr>
            <w:r>
              <w:rPr>
                <w:rFonts w:hint="eastAsia"/>
                <w:lang w:eastAsia="zh-CN"/>
              </w:rPr>
              <w:t>11月前完成</w:t>
            </w:r>
          </w:p>
        </w:tc>
        <w:tc>
          <w:tcPr>
            <w:tcW w:w="1276" w:type="dxa"/>
            <w:vAlign w:val="center"/>
          </w:tcPr>
          <w:p w14:paraId="4AADF367">
            <w:pPr>
              <w:pStyle w:val="15"/>
              <w:rPr>
                <w:lang w:eastAsia="zh-CN"/>
              </w:rPr>
            </w:pPr>
            <w:r>
              <w:rPr>
                <w:rFonts w:hint="eastAsia"/>
                <w:lang w:eastAsia="zh-CN"/>
              </w:rPr>
              <w:t>11月前</w:t>
            </w:r>
          </w:p>
        </w:tc>
        <w:tc>
          <w:tcPr>
            <w:tcW w:w="1843" w:type="dxa"/>
            <w:vAlign w:val="center"/>
          </w:tcPr>
          <w:p w14:paraId="6D98C72F">
            <w:pPr>
              <w:pStyle w:val="15"/>
            </w:pPr>
            <w:r>
              <w:t>根据往年经验预估</w:t>
            </w:r>
          </w:p>
        </w:tc>
      </w:tr>
      <w:tr w14:paraId="37A41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A5FFDB"/>
        </w:tc>
        <w:tc>
          <w:tcPr>
            <w:tcW w:w="1276" w:type="dxa"/>
            <w:vAlign w:val="center"/>
          </w:tcPr>
          <w:p w14:paraId="73DCAA22">
            <w:pPr>
              <w:pStyle w:val="15"/>
            </w:pPr>
            <w:r>
              <w:t>成本指标</w:t>
            </w:r>
          </w:p>
        </w:tc>
        <w:tc>
          <w:tcPr>
            <w:tcW w:w="1332" w:type="dxa"/>
            <w:vAlign w:val="center"/>
          </w:tcPr>
          <w:p w14:paraId="5B4C037C">
            <w:pPr>
              <w:pStyle w:val="15"/>
            </w:pPr>
            <w:r>
              <w:t>节约成本</w:t>
            </w:r>
          </w:p>
        </w:tc>
        <w:tc>
          <w:tcPr>
            <w:tcW w:w="2891" w:type="dxa"/>
            <w:vAlign w:val="center"/>
          </w:tcPr>
          <w:p w14:paraId="66618538">
            <w:pPr>
              <w:pStyle w:val="15"/>
              <w:rPr>
                <w:lang w:eastAsia="zh-CN"/>
              </w:rPr>
            </w:pPr>
            <w:r>
              <w:rPr>
                <w:rFonts w:hint="eastAsia"/>
                <w:lang w:eastAsia="zh-CN"/>
              </w:rPr>
              <w:t>按预算节约支出</w:t>
            </w:r>
          </w:p>
        </w:tc>
        <w:tc>
          <w:tcPr>
            <w:tcW w:w="1276" w:type="dxa"/>
            <w:vAlign w:val="center"/>
          </w:tcPr>
          <w:p w14:paraId="6DCA7431">
            <w:pPr>
              <w:pStyle w:val="15"/>
            </w:pPr>
            <w:r>
              <w:rPr>
                <w:rFonts w:hint="eastAsia"/>
                <w:lang w:eastAsia="zh-CN"/>
              </w:rPr>
              <w:t>≤7.85万</w:t>
            </w:r>
          </w:p>
        </w:tc>
        <w:tc>
          <w:tcPr>
            <w:tcW w:w="1843" w:type="dxa"/>
            <w:vAlign w:val="center"/>
          </w:tcPr>
          <w:p w14:paraId="4BB9073E">
            <w:pPr>
              <w:pStyle w:val="15"/>
            </w:pPr>
            <w:r>
              <w:t>年初预算计划安排</w:t>
            </w:r>
          </w:p>
        </w:tc>
      </w:tr>
      <w:tr w14:paraId="1BBAA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325BA8">
            <w:pPr>
              <w:pStyle w:val="17"/>
            </w:pPr>
            <w:r>
              <w:t>效益指标</w:t>
            </w:r>
          </w:p>
        </w:tc>
        <w:tc>
          <w:tcPr>
            <w:tcW w:w="1276" w:type="dxa"/>
            <w:vAlign w:val="center"/>
          </w:tcPr>
          <w:p w14:paraId="0D652F76">
            <w:pPr>
              <w:pStyle w:val="15"/>
            </w:pPr>
            <w:r>
              <w:t>社会效益指标</w:t>
            </w:r>
          </w:p>
        </w:tc>
        <w:tc>
          <w:tcPr>
            <w:tcW w:w="1332" w:type="dxa"/>
            <w:vAlign w:val="center"/>
          </w:tcPr>
          <w:p w14:paraId="6041B2EA">
            <w:pPr>
              <w:pStyle w:val="15"/>
            </w:pPr>
            <w:r>
              <w:t>提升社会服务</w:t>
            </w:r>
          </w:p>
        </w:tc>
        <w:tc>
          <w:tcPr>
            <w:tcW w:w="2891" w:type="dxa"/>
            <w:vAlign w:val="center"/>
          </w:tcPr>
          <w:p w14:paraId="2FF659C9">
            <w:pPr>
              <w:pStyle w:val="15"/>
              <w:rPr>
                <w:lang w:eastAsia="zh-CN"/>
              </w:rPr>
            </w:pPr>
            <w:r>
              <w:rPr>
                <w:rFonts w:hint="eastAsia"/>
                <w:lang w:eastAsia="zh-CN"/>
              </w:rPr>
              <w:t>基本公共文化水平稳步提升，丰富农村群众生活，提高生活质量</w:t>
            </w:r>
          </w:p>
        </w:tc>
        <w:tc>
          <w:tcPr>
            <w:tcW w:w="1276" w:type="dxa"/>
            <w:vAlign w:val="center"/>
          </w:tcPr>
          <w:p w14:paraId="7CA47585">
            <w:pPr>
              <w:pStyle w:val="15"/>
            </w:pPr>
            <w:r>
              <w:rPr>
                <w:rFonts w:hint="eastAsia"/>
                <w:lang w:eastAsia="zh-CN"/>
              </w:rPr>
              <w:t>丰富农村群众生活</w:t>
            </w:r>
          </w:p>
        </w:tc>
        <w:tc>
          <w:tcPr>
            <w:tcW w:w="1843" w:type="dxa"/>
            <w:vAlign w:val="center"/>
          </w:tcPr>
          <w:p w14:paraId="7B4DCF5E">
            <w:pPr>
              <w:pStyle w:val="15"/>
            </w:pPr>
            <w:r>
              <w:t>根据往年经验预估</w:t>
            </w:r>
          </w:p>
        </w:tc>
      </w:tr>
      <w:tr w14:paraId="61CE7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16A00D">
            <w:pPr>
              <w:pStyle w:val="17"/>
            </w:pPr>
            <w:r>
              <w:t>满意度指标</w:t>
            </w:r>
          </w:p>
        </w:tc>
        <w:tc>
          <w:tcPr>
            <w:tcW w:w="1276" w:type="dxa"/>
            <w:vAlign w:val="center"/>
          </w:tcPr>
          <w:p w14:paraId="1F6DCBE1">
            <w:pPr>
              <w:pStyle w:val="15"/>
            </w:pPr>
            <w:r>
              <w:t>服务对象满意度指标</w:t>
            </w:r>
          </w:p>
        </w:tc>
        <w:tc>
          <w:tcPr>
            <w:tcW w:w="1332" w:type="dxa"/>
            <w:vAlign w:val="center"/>
          </w:tcPr>
          <w:p w14:paraId="02CDA5E0">
            <w:pPr>
              <w:pStyle w:val="15"/>
            </w:pPr>
            <w:r>
              <w:t>群众满意度</w:t>
            </w:r>
          </w:p>
        </w:tc>
        <w:tc>
          <w:tcPr>
            <w:tcW w:w="2891" w:type="dxa"/>
            <w:vAlign w:val="center"/>
          </w:tcPr>
          <w:p w14:paraId="2DFE4C21">
            <w:pPr>
              <w:pStyle w:val="15"/>
            </w:pPr>
            <w:r>
              <w:t>群众满意度</w:t>
            </w:r>
          </w:p>
        </w:tc>
        <w:tc>
          <w:tcPr>
            <w:tcW w:w="1276" w:type="dxa"/>
            <w:vAlign w:val="center"/>
          </w:tcPr>
          <w:p w14:paraId="682F6E31">
            <w:pPr>
              <w:pStyle w:val="15"/>
            </w:pPr>
            <w:r>
              <w:t>≥</w:t>
            </w:r>
            <w:r>
              <w:rPr>
                <w:rFonts w:hint="eastAsia"/>
                <w:lang w:eastAsia="zh-CN"/>
              </w:rPr>
              <w:t>85</w:t>
            </w:r>
            <w:r>
              <w:t>%</w:t>
            </w:r>
          </w:p>
        </w:tc>
        <w:tc>
          <w:tcPr>
            <w:tcW w:w="1843" w:type="dxa"/>
            <w:vAlign w:val="center"/>
          </w:tcPr>
          <w:p w14:paraId="7CF3AB2F">
            <w:pPr>
              <w:pStyle w:val="15"/>
            </w:pPr>
            <w:r>
              <w:t>根据往年经验预估</w:t>
            </w:r>
          </w:p>
        </w:tc>
      </w:tr>
    </w:tbl>
    <w:p w14:paraId="03A8208D"/>
    <w:p w14:paraId="00535329">
      <w:pPr>
        <w:ind w:firstLine="560"/>
        <w:outlineLvl w:val="3"/>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方正仿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楷体_GBK">
    <w:altName w:val="Times New Roman"/>
    <w:panose1 w:val="00000000000000000000"/>
    <w:charset w:val="00"/>
    <w:family w:val="auto"/>
    <w:pitch w:val="default"/>
    <w:sig w:usb0="00000000" w:usb1="00000000" w:usb2="00000000" w:usb3="00000000" w:csb0="00000000" w:csb1="00000000"/>
  </w:font>
  <w:font w:name="方正黑体_GBK">
    <w:altName w:val="黑体"/>
    <w:panose1 w:val="00000000000000000000"/>
    <w:charset w:val="00"/>
    <w:family w:val="auto"/>
    <w:pitch w:val="default"/>
    <w:sig w:usb0="00000000" w:usb1="00000000" w:usb2="00000000" w:usb3="00000000" w:csb0="00000000" w:csb1="00000000"/>
  </w:font>
  <w:font w:name="方正楷体简体">
    <w:panose1 w:val="02000000000000000000"/>
    <w:charset w:val="86"/>
    <w:family w:val="auto"/>
    <w:pitch w:val="default"/>
    <w:sig w:usb0="A00002BF" w:usb1="184F6CFA" w:usb2="00000012"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03D40">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C3BFD">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NDFkYmI5ZjI2YTNlMWM2ZGY2ZTgwNjAzMjRiODMifQ=="/>
  </w:docVars>
  <w:rsids>
    <w:rsidRoot w:val="004A39AF"/>
    <w:rsid w:val="0009496D"/>
    <w:rsid w:val="00097E42"/>
    <w:rsid w:val="00122825"/>
    <w:rsid w:val="00162630"/>
    <w:rsid w:val="003B15EE"/>
    <w:rsid w:val="003C3FA6"/>
    <w:rsid w:val="003D7F8A"/>
    <w:rsid w:val="00415993"/>
    <w:rsid w:val="00443515"/>
    <w:rsid w:val="004A39AF"/>
    <w:rsid w:val="00534171"/>
    <w:rsid w:val="005E67AF"/>
    <w:rsid w:val="00757106"/>
    <w:rsid w:val="007D4FCD"/>
    <w:rsid w:val="007F2BB4"/>
    <w:rsid w:val="00806107"/>
    <w:rsid w:val="008A29D7"/>
    <w:rsid w:val="008E1D67"/>
    <w:rsid w:val="00925EB6"/>
    <w:rsid w:val="009B2CE9"/>
    <w:rsid w:val="00BB2352"/>
    <w:rsid w:val="00BE0A90"/>
    <w:rsid w:val="00C35243"/>
    <w:rsid w:val="00C60D5E"/>
    <w:rsid w:val="00C676C0"/>
    <w:rsid w:val="00D638B2"/>
    <w:rsid w:val="00E469E3"/>
    <w:rsid w:val="00E55857"/>
    <w:rsid w:val="00E975D7"/>
    <w:rsid w:val="046D5350"/>
    <w:rsid w:val="059E7B97"/>
    <w:rsid w:val="14D013EF"/>
    <w:rsid w:val="1C4C39E7"/>
    <w:rsid w:val="1FCB5885"/>
    <w:rsid w:val="213276BA"/>
    <w:rsid w:val="222039B6"/>
    <w:rsid w:val="227855A0"/>
    <w:rsid w:val="2C372028"/>
    <w:rsid w:val="2E644C2A"/>
    <w:rsid w:val="412A1D04"/>
    <w:rsid w:val="433B01F8"/>
    <w:rsid w:val="553E76D4"/>
    <w:rsid w:val="580F5357"/>
    <w:rsid w:val="6FE4739E"/>
    <w:rsid w:val="73AB1F81"/>
    <w:rsid w:val="73CF31D6"/>
    <w:rsid w:val="74E120FE"/>
    <w:rsid w:val="79D21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unhideWhenUsed/>
    <w:qFormat/>
    <w:uiPriority w:val="0"/>
    <w:pPr>
      <w:widowControl w:val="0"/>
      <w:ind w:left="106"/>
    </w:pPr>
    <w:rPr>
      <w:rFonts w:ascii="方正仿宋简体" w:hAnsi="方正仿宋简体" w:eastAsia="方正仿宋简体" w:cs="Times New Roman"/>
      <w:sz w:val="32"/>
      <w:szCs w:val="32"/>
      <w:lang w:eastAsia="en-US"/>
    </w:rPr>
  </w:style>
  <w:style w:type="paragraph" w:styleId="3">
    <w:name w:val="toc 1"/>
    <w:basedOn w:val="1"/>
    <w:next w:val="1"/>
    <w:qFormat/>
    <w:uiPriority w:val="0"/>
    <w:pPr>
      <w:spacing w:before="12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qFormat/>
    <w:uiPriority w:val="99"/>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11">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12">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character" w:customStyle="1" w:styleId="18">
    <w:name w:val="正文文本 Char"/>
    <w:basedOn w:val="9"/>
    <w:link w:val="2"/>
    <w:uiPriority w:val="0"/>
    <w:rPr>
      <w:rFonts w:ascii="方正仿宋简体" w:hAnsi="方正仿宋简体" w:eastAsia="方正仿宋简体" w:cs="Times New Roman"/>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2023-01-29T14:50:51Z</dcterms:created>
  <dcterms:modified xsi:type="dcterms:W3CDTF">2023-01-29T06:50:51Z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2023-01-29T14:50:49Z</dcterms:created>
  <dcterms:modified xsi:type="dcterms:W3CDTF">2023-01-29T06:50:49Z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2023-01-29T14:50:48Z</dcterms:created>
  <dcterms:modified xsi:type="dcterms:W3CDTF">2023-01-29T06:50:48Z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2023-01-29T14:50:49Z</dcterms:created>
  <dcterms:modified xsi:type="dcterms:W3CDTF">2023-01-29T06:50:49Z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2023-01-29T14:50:48Z</dcterms:created>
  <dcterms:modified xsi:type="dcterms:W3CDTF">2023-01-29T06:50:48Z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2023-01-29T14:50:50Z</dcterms:created>
  <dcterms:modified xsi:type="dcterms:W3CDTF">2023-01-29T06:50:50Z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2023-01-29T14:50:51Z</dcterms:created>
  <dcterms:modified xsi:type="dcterms:W3CDTF">2023-01-29T06:50:50Z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2023-01-29T14:50:50Z</dcterms:created>
  <dcterms:modified xsi:type="dcterms:W3CDTF">2023-01-29T06:50:50Z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2023-01-29T14:50:49Z</dcterms:created>
  <dcterms:modified xsi:type="dcterms:W3CDTF">2023-01-29T06:50:49Z</dcterms:modified>
</cp:coreProperties>
</file>

<file path=customXml/itemProps1.xml><?xml version="1.0" encoding="utf-8"?>
<ds:datastoreItem xmlns:ds="http://schemas.openxmlformats.org/officeDocument/2006/customXml" ds:itemID="{72EC458C-FE23-4A3D-A7C5-545EAD4C0459}">
  <ds:schemaRefs/>
</ds:datastoreItem>
</file>

<file path=customXml/itemProps10.xml><?xml version="1.0" encoding="utf-8"?>
<ds:datastoreItem xmlns:ds="http://schemas.openxmlformats.org/officeDocument/2006/customXml" ds:itemID="{FA99FA35-33D9-432D-8CB1-9AFD51EB697F}">
  <ds:schemaRefs/>
</ds:datastoreItem>
</file>

<file path=customXml/itemProps11.xml><?xml version="1.0" encoding="utf-8"?>
<ds:datastoreItem xmlns:ds="http://schemas.openxmlformats.org/officeDocument/2006/customXml" ds:itemID="{D4D32408-BDA1-4335-9405-284FF52E96E1}">
  <ds:schemaRefs/>
</ds:datastoreItem>
</file>

<file path=customXml/itemProps12.xml><?xml version="1.0" encoding="utf-8"?>
<ds:datastoreItem xmlns:ds="http://schemas.openxmlformats.org/officeDocument/2006/customXml" ds:itemID="{E67BF53B-3E79-4394-AFDE-2D6892171962}">
  <ds:schemaRefs/>
</ds:datastoreItem>
</file>

<file path=customXml/itemProps13.xml><?xml version="1.0" encoding="utf-8"?>
<ds:datastoreItem xmlns:ds="http://schemas.openxmlformats.org/officeDocument/2006/customXml" ds:itemID="{12E32F75-9016-46BB-8816-D370C4848603}">
  <ds:schemaRefs/>
</ds:datastoreItem>
</file>

<file path=customXml/itemProps14.xml><?xml version="1.0" encoding="utf-8"?>
<ds:datastoreItem xmlns:ds="http://schemas.openxmlformats.org/officeDocument/2006/customXml" ds:itemID="{246BF671-9443-459D-B1D4-E4B6ADF00034}">
  <ds:schemaRefs/>
</ds:datastoreItem>
</file>

<file path=customXml/itemProps15.xml><?xml version="1.0" encoding="utf-8"?>
<ds:datastoreItem xmlns:ds="http://schemas.openxmlformats.org/officeDocument/2006/customXml" ds:itemID="{7B1B6262-EE1C-42C3-A703-C97B1438789C}">
  <ds:schemaRefs/>
</ds:datastoreItem>
</file>

<file path=customXml/itemProps16.xml><?xml version="1.0" encoding="utf-8"?>
<ds:datastoreItem xmlns:ds="http://schemas.openxmlformats.org/officeDocument/2006/customXml" ds:itemID="{1F2D483B-B86C-474E-AE74-1794D2D102D7}">
  <ds:schemaRefs/>
</ds:datastoreItem>
</file>

<file path=customXml/itemProps17.xml><?xml version="1.0" encoding="utf-8"?>
<ds:datastoreItem xmlns:ds="http://schemas.openxmlformats.org/officeDocument/2006/customXml" ds:itemID="{BF217D65-6DB4-4174-90FE-1C31F9ACCBA0}">
  <ds:schemaRefs/>
</ds:datastoreItem>
</file>

<file path=customXml/itemProps18.xml><?xml version="1.0" encoding="utf-8"?>
<ds:datastoreItem xmlns:ds="http://schemas.openxmlformats.org/officeDocument/2006/customXml" ds:itemID="{5CEE75F5-7BB2-4C1B-9571-30966C2C85F2}">
  <ds:schemaRefs/>
</ds:datastoreItem>
</file>

<file path=customXml/itemProps2.xml><?xml version="1.0" encoding="utf-8"?>
<ds:datastoreItem xmlns:ds="http://schemas.openxmlformats.org/officeDocument/2006/customXml" ds:itemID="{1CAF45A8-DDF7-48B6-9F38-02C2376594BC}">
  <ds:schemaRefs/>
</ds:datastoreItem>
</file>

<file path=customXml/itemProps3.xml><?xml version="1.0" encoding="utf-8"?>
<ds:datastoreItem xmlns:ds="http://schemas.openxmlformats.org/officeDocument/2006/customXml" ds:itemID="{C785C624-07F3-43B1-8DB0-042429C2AE9B}">
  <ds:schemaRefs/>
</ds:datastoreItem>
</file>

<file path=customXml/itemProps4.xml><?xml version="1.0" encoding="utf-8"?>
<ds:datastoreItem xmlns:ds="http://schemas.openxmlformats.org/officeDocument/2006/customXml" ds:itemID="{2F97A776-3A58-4019-859D-5BE9457F2C9A}">
  <ds:schemaRefs/>
</ds:datastoreItem>
</file>

<file path=customXml/itemProps5.xml><?xml version="1.0" encoding="utf-8"?>
<ds:datastoreItem xmlns:ds="http://schemas.openxmlformats.org/officeDocument/2006/customXml" ds:itemID="{B5AD986D-72C8-4AB9-ADA3-2750FFCC57F2}">
  <ds:schemaRefs/>
</ds:datastoreItem>
</file>

<file path=customXml/itemProps6.xml><?xml version="1.0" encoding="utf-8"?>
<ds:datastoreItem xmlns:ds="http://schemas.openxmlformats.org/officeDocument/2006/customXml" ds:itemID="{8DB6BC55-F0C9-429C-8935-86807DE9216E}">
  <ds:schemaRefs/>
</ds:datastoreItem>
</file>

<file path=customXml/itemProps7.xml><?xml version="1.0" encoding="utf-8"?>
<ds:datastoreItem xmlns:ds="http://schemas.openxmlformats.org/officeDocument/2006/customXml" ds:itemID="{FCC7305A-F678-4916-B465-9EB2772A0AEA}">
  <ds:schemaRefs/>
</ds:datastoreItem>
</file>

<file path=customXml/itemProps8.xml><?xml version="1.0" encoding="utf-8"?>
<ds:datastoreItem xmlns:ds="http://schemas.openxmlformats.org/officeDocument/2006/customXml" ds:itemID="{E2BEFA81-A54D-4DC7-9969-C496489D9BDA}">
  <ds:schemaRefs/>
</ds:datastoreItem>
</file>

<file path=customXml/itemProps9.xml><?xml version="1.0" encoding="utf-8"?>
<ds:datastoreItem xmlns:ds="http://schemas.openxmlformats.org/officeDocument/2006/customXml" ds:itemID="{6BABCDF3-6A8D-4E71-AD82-794B90FC7E6E}">
  <ds:schemaRefs/>
</ds:datastoreItem>
</file>

<file path=docProps/app.xml><?xml version="1.0" encoding="utf-8"?>
<Properties xmlns="http://schemas.openxmlformats.org/officeDocument/2006/extended-properties" xmlns:vt="http://schemas.openxmlformats.org/officeDocument/2006/docPropsVTypes">
  <Template>Normal</Template>
  <Pages>15</Pages>
  <Words>5683</Words>
  <Characters>6240</Characters>
  <Lines>55</Lines>
  <Paragraphs>15</Paragraphs>
  <TotalTime>60</TotalTime>
  <ScaleCrop>false</ScaleCrop>
  <LinksUpToDate>false</LinksUpToDate>
  <CharactersWithSpaces>6330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2023-02-06T08:08:00Z</dcterms:created>
  <dc:creator>Administrator</dc:creator>
  <cp:lastModifiedBy>瑞雪</cp:lastModifiedBy>
  <dcterms:modified xsi:type="dcterms:W3CDTF">2025-02-10T06:37:20Z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7057BD8BB9FF4E1C941086B703B693E4_13</vt:lpwstr>
  </property>
  <property fmtid="{D5CDD505-2E9C-101B-9397-08002B2CF9AE}" pid="4" name="KSOTemplateDocerSaveRecord">
    <vt:lpwstr>eyJoZGlkIjoiZmQ5NmQ2MThmYzI5ZmJjMDc4MmQ4ZWRmYzA1NjUzM2IiLCJ1c2VySWQiOiIzMzE5NzU2ODUifQ==</vt:lpwstr>
  </property>
</Properties>
</file>