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cx="http://schemas.microsoft.com/office/drawing/2014/chartex"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曹妃甸区装备制造园区管理委员会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 xml:space="preserve">2025年部门预算</w:t>
      </w:r>
    </w:p>
    <w:p>
      <w:pPr>
        <w:spacing w:before="0" w:after="0" w:line="240"/>
        <w:ind w:firstLine="0"/>
        <w:jc w:val="center"/>
      </w:pP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曹妃甸区装备制造园区管理委员会编制</w:t>
      </w:r>
    </w:p>
    <w:p>
      <w:pPr>
        <w:spacing w:before="0" w:after="0" w:line="240"/>
        <w:ind w:firstLine="0"/>
        <w:jc w:val="center"/>
        <w:sectPr>
          <w:type w:val="nextPage"/>
          <w:pgSz w:w="11900" w:h="16840" w:orient="portrait"/>
          <w:pgMar w:top="1587" w:right="1134" w:bottom="1361" w:left="1134" w:header="720" w:footer="720" w:gutter="0"/>
          <w:pgBorders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 xml:space="preserve">曹妃甸区财政局审核</w:t>
      </w:r>
    </w:p>
    <w:p>
      <w:pPr>
        <w:spacing w:before="0" w:after="0"/>
        <w:ind w:firstLine="0"/>
        <w:jc w:val="center"/>
        <w:sectPr>
          <w:type w:val="nextPage"/>
          <w:pgSz w:w="11900" w:h="16840" w:orient="portrait"/>
          <w:pgMar w:top="1531" w:right="1134" w:bottom="1474" w:left="1134" w:header="720" w:footer="720" w:gutter="0"/>
          <w:pgBorders/>
          <w:titlePg/>
        </w:sectPr>
      </w:pP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目    录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hyperlink w:anchor="_Toc_2_2_0000000001" w:history="1">
        <w:r>
          <w:t xml:space="preserve">部 门 职 责</w:t>
        </w:r>
        <w:r>
          <w:tab/>
        </w:r>
        <w:r>
          <w:fldChar w:fldCharType="begin"/>
        </w:r>
        <w:r>
          <w:instrText xml:space="preserve">PAGEREF _Toc_2_2_0000000001 \h</w:instrText>
        </w:r>
        <w:r>
          <w:fldChar w:fldCharType="separate"/>
        </w:r>
        <w:r>
          <w:t xml:space="preserve"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 xml:space="preserve">部门收支预算总表</w:t>
        </w:r>
        <w:r>
          <w:tab/>
        </w:r>
        <w:r>
          <w:fldChar w:fldCharType="begin"/>
        </w:r>
        <w:r>
          <w:instrText xml:space="preserve">PAGEREF _Toc_2_2_0000000002 \h</w:instrText>
        </w:r>
        <w:r>
          <w:fldChar w:fldCharType="separate"/>
        </w:r>
        <w:r>
          <w:t xml:space="preserve">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3" w:history="1">
        <w:r>
          <w:t xml:space="preserve">部门基本支出预算</w:t>
        </w:r>
        <w:r>
          <w:tab/>
        </w:r>
        <w:r>
          <w:fldChar w:fldCharType="begin"/>
        </w:r>
        <w:r>
          <w:instrText xml:space="preserve">PAGEREF _Toc_2_2_0000000003 \h</w:instrText>
        </w:r>
        <w:r>
          <w:fldChar w:fldCharType="separate"/>
        </w:r>
        <w:r>
          <w:t xml:space="preserve"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 xml:space="preserve">部门项目支出预算</w:t>
        </w:r>
        <w:r>
          <w:tab/>
        </w:r>
        <w:r>
          <w:fldChar w:fldCharType="begin"/>
        </w:r>
        <w:r>
          <w:instrText xml:space="preserve">PAGEREF _Toc_2_2_0000000004 \h</w:instrText>
        </w:r>
        <w:r>
          <w:fldChar w:fldCharType="separate"/>
        </w:r>
        <w:r>
          <w:t xml:space="preserve">15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 xml:space="preserve">部门预算政府经济分类表</w:t>
        </w:r>
        <w:r>
          <w:tab/>
        </w:r>
        <w:r>
          <w:fldChar w:fldCharType="begin"/>
        </w:r>
        <w:r>
          <w:instrText xml:space="preserve">PAGEREF _Toc_2_2_0000000005 \h</w:instrText>
        </w:r>
        <w:r>
          <w:fldChar w:fldCharType="separate"/>
        </w:r>
        <w:r>
          <w:t xml:space="preserve">16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 xml:space="preserve">部门“三公”及会议培训经费预算</w:t>
        </w:r>
        <w:r>
          <w:tab/>
        </w:r>
        <w:r>
          <w:fldChar w:fldCharType="begin"/>
        </w:r>
        <w:r>
          <w:instrText xml:space="preserve">PAGEREF _Toc_2_2_0000000006 \h</w:instrText>
        </w:r>
        <w:r>
          <w:fldChar w:fldCharType="separate"/>
        </w:r>
        <w:r>
          <w:t xml:space="preserve">17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 xml:space="preserve">部门政府采购预算</w:t>
        </w:r>
        <w:r>
          <w:tab/>
        </w:r>
        <w:r>
          <w:fldChar w:fldCharType="begin"/>
        </w:r>
        <w:r>
          <w:instrText xml:space="preserve">PAGEREF _Toc_2_2_0000000007 \h</w:instrText>
        </w:r>
        <w:r>
          <w:fldChar w:fldCharType="separate"/>
        </w:r>
        <w:r>
          <w:t xml:space="preserve">18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8" w:history="1">
        <w:r>
          <w:t xml:space="preserve">部门基本情况表</w:t>
        </w:r>
        <w:r>
          <w:tab/>
        </w:r>
        <w:r>
          <w:fldChar w:fldCharType="begin"/>
        </w:r>
        <w:r>
          <w:instrText xml:space="preserve">PAGEREF _Toc_2_2_0000000008 \h</w:instrText>
        </w:r>
        <w:r>
          <w:fldChar w:fldCharType="separate"/>
        </w:r>
        <w:r>
          <w:t xml:space="preserve">19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hyperlink w:anchor="_Toc_4_4_0000000009" w:history="1">
        <w:r>
          <w:t xml:space="preserve">一、曹妃甸区装备制造园区管理委员会本级收支预算</w:t>
        </w:r>
        <w:r>
          <w:tab/>
        </w:r>
        <w:r>
          <w:fldChar w:fldCharType="begin"/>
        </w:r>
        <w:r>
          <w:instrText xml:space="preserve">PAGEREF _Toc_4_4_0000000009 \h</w:instrText>
        </w:r>
        <w:r>
          <w:fldChar w:fldCharType="separate"/>
        </w:r>
        <w:r>
          <w:t xml:space="preserve">21</w:t>
        </w:r>
        <w:r>
          <w:fldChar w:fldCharType="end"/>
        </w:r>
      </w:hyperlink>
    </w:p>
    <w:p>
      <w:pPr/>
      <w:r>
        <w:fldChar w:fldCharType="end"/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"/>
          <w:footerReference w:type="default" r:id="rId2"/>
          <w:type w:val="nextPage"/>
          <w:pgSz w:w="11900" w:h="16840" w:orient="portrait"/>
          <w:pgMar w:top="1531" w:right="1134" w:bottom="1474" w:left="1134" w:header="720" w:footer="720" w:gutter="0"/>
          <w:pgBorders/>
          <w:pgNumType w:start="1"/>
        </w:sectPr>
      </w:pPr>
      <w:r>
        <w:br w:type="page"/>
      </w:r>
      <w:r>
        <w:rPr/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根据《曹妃甸区装备制造园区管理委员会职能配置、内设机构和人员编制规定》，曹妃甸区装备制造园区管理委员会的主要职责是：</w:t>
      </w:r>
    </w:p>
    <w:p>
      <w:pPr>
        <w:pStyle w:val="插入文本样式-插入部门职责文件"/>
      </w:pPr>
      <w:r>
        <w:t xml:space="preserve">1、编制辖区的总体规划和经济发展规划，经批准后组织实施。</w:t>
      </w:r>
    </w:p>
    <w:p>
      <w:pPr>
        <w:pStyle w:val="插入文本样式-插入部门职责文件"/>
      </w:pPr>
      <w:r>
        <w:t xml:space="preserve">2、组织对区域城市发展规划、建设规划提出建议，并协助组织实施。</w:t>
      </w:r>
    </w:p>
    <w:p>
      <w:pPr>
        <w:pStyle w:val="插入文本样式-插入部门职责文件"/>
      </w:pPr>
      <w:r>
        <w:t xml:space="preserve">3、负责或协助做好辖区基础设施和公用设施的维护及管理。</w:t>
      </w:r>
    </w:p>
    <w:p>
      <w:pPr>
        <w:pStyle w:val="插入文本样式-插入部门职责文件"/>
      </w:pPr>
      <w:r>
        <w:t xml:space="preserve">4、负责辖区项目谋划、招商引资、投资促进和企业服务。</w:t>
      </w:r>
    </w:p>
    <w:p>
      <w:pPr>
        <w:pStyle w:val="插入文本样式-插入部门职责文件"/>
      </w:pPr>
      <w:r>
        <w:t xml:space="preserve">5、负责辖区生态建设、环境管理与保护。</w:t>
      </w:r>
    </w:p>
    <w:p>
      <w:pPr>
        <w:pStyle w:val="插入文本样式-插入部门职责文件"/>
      </w:pPr>
      <w:r>
        <w:t xml:space="preserve">6、负责辖区装备制造产业的培育与协调联系行业管理。</w:t>
      </w:r>
    </w:p>
    <w:p>
      <w:pPr>
        <w:pStyle w:val="插入文本样式-插入部门职责文件"/>
      </w:pPr>
      <w:r>
        <w:t xml:space="preserve">7、负责辖区财务管理、国有资产管理和财务监督工作。</w:t>
      </w:r>
    </w:p>
    <w:p>
      <w:pPr>
        <w:pStyle w:val="插入文本样式-插入部门职责文件"/>
      </w:pPr>
      <w:r>
        <w:t xml:space="preserve">8、负责辖区安全生产监督、管理。</w:t>
      </w:r>
    </w:p>
    <w:p>
      <w:pPr>
        <w:pStyle w:val="插入文本样式-插入部门职责文件"/>
        <w:sectPr>
          <w:type w:val="nextPage"/>
          <w:pgSz w:w="11900" w:h="16840" w:orient="portrait"/>
          <w:pgMar w:top="1361" w:right="1020" w:bottom="1361" w:left="1020" w:header="720" w:footer="720" w:gutter="0"/>
          <w:pgBorders/>
          <w:pgNumType w:start="1"/>
        </w:sectPr>
      </w:pPr>
      <w:r>
        <w:t xml:space="preserve">9、负责协调辖区内上级有关部门派驻机构的工作。</w:t>
      </w:r>
    </w:p>
    <w:p>
      <w:pPr>
        <w:spacing w:before="0" w:after="0" w:line="240"/>
        <w:ind w:firstLine="0"/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部门收支预算总表</w:t>
      </w:r>
      <w:bookmarkEnd w:id="1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1"/>
        <w:gridCol w:w="5681"/>
        <w:gridCol w:w="2307"/>
      </w:tblGrid>
      <w:tr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1597.86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1597.86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681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992.21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946.95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45.26</w:t>
            </w:r>
          </w:p>
        </w:tc>
      </w:tr>
      <w:tr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681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307" w:type="dxa"/>
            <w:vAlign w:val="center"/>
          </w:tcPr>
          <w:p>
            <w:pPr>
              <w:pStyle w:val="单元格样式4"/>
            </w:pPr>
            <w:r>
              <w:t xml:space="preserve">605.65</w:t>
            </w:r>
          </w:p>
        </w:tc>
      </w:tr>
    </w:tbl>
    <w:p>
      <w:pPr>
        <w:sectPr>
          <w:type w:val="nextPage"/>
          <w:pgSz w:w="11900" w:h="16840" w:orient="portrait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部门基本支出预算</w:t>
      </w:r>
      <w:bookmarkEnd w:id="2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4535" w:type="dxa"/>
            <w:vMerge/>
          </w:tcPr>
          <w:p>
            <w:pPr/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946.95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946.95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273.67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35.21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238.46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12.53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7.85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13.81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200.37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60.55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11.07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49.48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30.27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24.74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26.01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4.59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21.42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29.43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2.51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0.44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49.53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8.91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40.62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406.60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406.60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404.30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404.30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402.08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402.08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246.92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246.92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154.98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154.98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46.07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20.87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37.94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535" w:type="dxa"/>
            <w:vAlign w:val="center"/>
          </w:tcPr>
          <w:p>
            <w:pPr>
              <w:pStyle w:val="单元格样式5"/>
            </w:pPr>
            <w:r>
              <w:t xml:space="preserve"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45.26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  <w:r>
              <w:t xml:space="preserve">45.26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  <w:tc>
          <w:tcPr>
            <w:tcW w:w="151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24.16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6.08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6.18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3.79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4535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  <w:tc>
          <w:tcPr>
            <w:tcW w:w="151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部门项目支出预算</w:t>
      </w:r>
      <w:bookmarkEnd w:id="3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rPr>
          <w:cantSplit/>
          <w:trHeight w:hRule="auto" w:val="0"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268" w:type="dxa"/>
            <w:vMerge/>
          </w:tcPr>
          <w:p>
            <w:pPr/>
          </w:p>
        </w:tc>
        <w:tc>
          <w:tcPr>
            <w:tcW w:w="1701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378" w:type="dxa"/>
            <w:vAlign w:val="center"/>
          </w:tcPr>
          <w:p>
            <w:pPr>
              <w:pStyle w:val="单元格样式1"/>
            </w:pPr>
            <w:r>
              <w:t xml:space="preserve">上年结转    结余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605.65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605.65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5"/>
            </w:pPr>
            <w:r>
              <w:t xml:space="preserve"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605.65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  <w:r>
              <w:t xml:space="preserve">605.65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  <w:tc>
          <w:tcPr>
            <w:tcW w:w="1378" w:type="dxa"/>
            <w:vAlign w:val="center"/>
          </w:tcPr>
          <w:p>
            <w:pPr>
              <w:pStyle w:val="单元格样式7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1、2025年装备配套设施项目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2、2025年装备招商专项经费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139.20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139.20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  <w:tr>
        <w:trPr>
          <w:cantSplit/>
          <w:trHeight w:hRule="auto" w:val="0"/>
          <w:jc w:val="center"/>
        </w:trPr>
        <w:tc>
          <w:tcPr>
            <w:tcW w:w="2268" w:type="dxa"/>
            <w:vAlign w:val="center"/>
          </w:tcPr>
          <w:p>
            <w:pPr>
              <w:pStyle w:val="单元格样式2"/>
            </w:pPr>
            <w:r>
              <w:t xml:space="preserve">3、2025年装备专项业务经费</w:t>
            </w:r>
          </w:p>
        </w:tc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301.45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  <w:r>
              <w:t xml:space="preserve">301.45</w:t>
            </w: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  <w:tc>
          <w:tcPr>
            <w:tcW w:w="1378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部门预算政府经济分类表</w:t>
      </w:r>
      <w:bookmarkEnd w:id="4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899.27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899.27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部门“三公”及会议培训经费预算</w:t>
      </w:r>
      <w:bookmarkEnd w:id="5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 金  来 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部门政府采购预算</w:t>
      </w:r>
      <w:bookmarkEnd w:id="6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cantSplit/>
          <w:trHeight w:hRule="auto" w:val="0"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单元格样式1"/>
            </w:pPr>
            <w:r>
              <w:t xml:space="preserve"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单元格样式1"/>
            </w:pPr>
            <w:r>
              <w:t xml:space="preserve"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2025年  预留中  小微企  业份额</w:t>
            </w:r>
          </w:p>
        </w:tc>
      </w:tr>
      <w:tr>
        <w:trPr>
          <w:cantSplit/>
          <w:trHeight w:hRule="auto" w:val="0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预算    资金</w:t>
            </w:r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276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709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  <w:tc>
          <w:tcPr>
            <w:tcW w:w="964" w:type="dxa"/>
            <w:vMerge/>
          </w:tcPr>
          <w:p>
            <w:pPr/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11.91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11.91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11.91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6"/>
            </w:pPr>
            <w:r>
              <w:t xml:space="preserve">曹妃甸区装备制造园区管理委员会本级小计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1134" w:type="dxa"/>
            <w:vAlign w:val="center"/>
          </w:tcPr>
          <w:p>
            <w:pPr>
              <w:pStyle w:val="单元格样式5"/>
            </w:pPr>
          </w:p>
        </w:tc>
        <w:tc>
          <w:tcPr>
            <w:tcW w:w="1276" w:type="dxa"/>
            <w:vAlign w:val="center"/>
          </w:tcPr>
          <w:p>
            <w:pPr>
              <w:pStyle w:val="单元格样式5"/>
            </w:pPr>
          </w:p>
        </w:tc>
        <w:tc>
          <w:tcPr>
            <w:tcW w:w="709" w:type="dxa"/>
            <w:vAlign w:val="center"/>
          </w:tcPr>
          <w:p>
            <w:pPr>
              <w:pStyle w:val="单元格样式6"/>
            </w:pPr>
          </w:p>
        </w:tc>
        <w:tc>
          <w:tcPr>
            <w:tcW w:w="709" w:type="dxa"/>
            <w:vAlign w:val="center"/>
          </w:tcPr>
          <w:p>
            <w:pPr>
              <w:pStyle w:val="单元格样式7"/>
            </w:pPr>
          </w:p>
        </w:tc>
        <w:tc>
          <w:tcPr>
            <w:tcW w:w="850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11.91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11.91</w:t>
            </w: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</w:p>
        </w:tc>
        <w:tc>
          <w:tcPr>
            <w:tcW w:w="964" w:type="dxa"/>
            <w:vAlign w:val="center"/>
          </w:tcPr>
          <w:p>
            <w:pPr>
              <w:pStyle w:val="单元格样式7"/>
            </w:pPr>
            <w:r>
              <w:t xml:space="preserve">11.91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复印纸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A05040101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包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2000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5.00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本册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A05040106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本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250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0.01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1.25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1.25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1.25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鼓粉盒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A05040201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80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墨粉盒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A05040202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个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120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0.03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3.00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文具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A05040401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件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120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0.36</w:t>
            </w:r>
          </w:p>
        </w:tc>
      </w:tr>
      <w:tr>
        <w:trPr>
          <w:cantSplit/>
          <w:trHeight w:hRule="auto" w:val="0"/>
          <w:jc w:val="center"/>
        </w:trPr>
        <w:tc>
          <w:tcPr>
            <w:tcW w:w="1701" w:type="dxa"/>
            <w:vAlign w:val="center"/>
          </w:tcPr>
          <w:p>
            <w:pPr>
              <w:pStyle w:val="单元格样式2"/>
            </w:pPr>
            <w:r>
              <w:t xml:space="preserve">公用经费一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笔</w:t>
            </w:r>
          </w:p>
        </w:tc>
        <w:tc>
          <w:tcPr>
            <w:tcW w:w="1276" w:type="dxa"/>
            <w:vAlign w:val="center"/>
          </w:tcPr>
          <w:p>
            <w:pPr>
              <w:pStyle w:val="单元格样式2"/>
            </w:pPr>
            <w:r>
              <w:t xml:space="preserve">A05040402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盒</w:t>
            </w:r>
          </w:p>
        </w:tc>
        <w:tc>
          <w:tcPr>
            <w:tcW w:w="709" w:type="dxa"/>
            <w:vAlign w:val="center"/>
          </w:tcPr>
          <w:p>
            <w:pPr>
              <w:pStyle w:val="单元格样式3"/>
            </w:pPr>
            <w:r>
              <w:t xml:space="preserve">100</w:t>
            </w:r>
          </w:p>
        </w:tc>
        <w:tc>
          <w:tcPr>
            <w:tcW w:w="850" w:type="dxa"/>
            <w:vAlign w:val="center"/>
          </w:tcPr>
          <w:p>
            <w:pPr>
              <w:pStyle w:val="单元格样式4"/>
            </w:pPr>
            <w:r>
              <w:t xml:space="preserve">0.00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</w:p>
        </w:tc>
        <w:tc>
          <w:tcPr>
            <w:tcW w:w="964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 xml:space="preserve">注：同一采购目录序号的物品，其单价会因配置规格不同而变动，均符合资产配置标准。涉密采购事项按照相关规定执行。</w:t>
      </w:r>
    </w:p>
    <w:p>
      <w:pPr>
        <w:spacing w:before="0" w:after="0" w:line="240"/>
        <w:ind w:firstLine="0"/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部门基本情况表</w:t>
      </w:r>
      <w:bookmarkEnd w:id="7"/>
    </w:p>
    <w:tbl>
      <w:tblPr>
        <w:tblStyle w:val="NormalTable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806曹妃甸区装备制造园区管理委员会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单位：人（辆）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单元格样式1"/>
            </w:pPr>
            <w:r>
              <w:t xml:space="preserve"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单元格样式1"/>
            </w:pPr>
            <w:r>
              <w:t xml:space="preserve">离退人数</w:t>
            </w:r>
          </w:p>
        </w:tc>
      </w:tr>
      <w:tr>
        <w:trPr>
          <w:trHeight w:val="227"/>
          <w:tblHeader/>
          <w:jc w:val="center"/>
        </w:trPr>
        <w:tc>
          <w:tcPr>
            <w:tcW w:w="3543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59" w:type="dxa"/>
            <w:vMerge/>
          </w:tcPr>
          <w:p>
            <w:pPr/>
          </w:p>
        </w:tc>
        <w:tc>
          <w:tcPr>
            <w:tcW w:w="2353" w:type="dxa"/>
            <w:vMerge/>
          </w:tcPr>
          <w:p>
            <w:pPr/>
          </w:p>
        </w:tc>
        <w:tc>
          <w:tcPr>
            <w:tcW w:w="850" w:type="dxa"/>
            <w:vMerge/>
          </w:tcPr>
          <w:p>
            <w:pPr/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行政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事业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离休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退休</w:t>
            </w:r>
          </w:p>
        </w:tc>
        <w:tc>
          <w:tcPr>
            <w:tcW w:w="765" w:type="dxa"/>
            <w:vAlign w:val="center"/>
          </w:tcPr>
          <w:p>
            <w:pPr>
              <w:pStyle w:val="单元格样式1"/>
            </w:pPr>
            <w:r>
              <w:t xml:space="preserve">退职</w:t>
            </w: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6"/>
            </w:pPr>
            <w:r>
              <w:t xml:space="preserve">合    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559" w:type="dxa"/>
            <w:vAlign w:val="center"/>
          </w:tcPr>
          <w:p>
            <w:pPr>
              <w:pStyle w:val="单元格样式6"/>
            </w:pPr>
          </w:p>
        </w:tc>
        <w:tc>
          <w:tcPr>
            <w:tcW w:w="2353" w:type="dxa"/>
            <w:vAlign w:val="center"/>
          </w:tcPr>
          <w:p>
            <w:pPr>
              <w:pStyle w:val="单元格样式6"/>
            </w:pPr>
          </w:p>
        </w:tc>
        <w:tc>
          <w:tcPr>
            <w:tcW w:w="850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37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62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6"/>
            </w:pPr>
          </w:p>
        </w:tc>
      </w:tr>
      <w:tr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单元格样式2"/>
            </w:pPr>
            <w:r>
              <w:t xml:space="preserve">曹妃甸区装备制造园区管理委员会本级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行政</w:t>
            </w:r>
          </w:p>
        </w:tc>
        <w:tc>
          <w:tcPr>
            <w:tcW w:w="1559" w:type="dxa"/>
            <w:vAlign w:val="center"/>
          </w:tcPr>
          <w:p>
            <w:pPr>
              <w:pStyle w:val="单元格样式3"/>
            </w:pPr>
            <w:r>
              <w:t xml:space="preserve"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单元格样式3"/>
            </w:pPr>
            <w:r>
              <w:t xml:space="preserve">财政拨款</w:t>
            </w:r>
          </w:p>
        </w:tc>
        <w:tc>
          <w:tcPr>
            <w:tcW w:w="850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37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62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765" w:type="dxa"/>
            <w:vAlign w:val="center"/>
          </w:tcPr>
          <w:p>
            <w:pPr>
              <w:pStyle w:val="单元格样式3"/>
            </w:pPr>
          </w:p>
        </w:tc>
      </w:tr>
    </w:tbl>
    <w:p>
      <w:pPr>
        <w:sectPr>
          <w:type w:val="nextPage"/>
          <w:pgSz w:w="16840" w:h="11900" w:orient="landscape"/>
          <w:pgMar w:top="1020" w:right="1361" w:bottom="1020" w:left="1361" w:header="720" w:footer="720" w:gutter="0"/>
          <w:pgBorders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第二部分</w:t>
      </w:r>
    </w:p>
    <w:p>
      <w:pPr>
        <w:spacing w:before="0" w:after="0" w:line="240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/>
        <w:ind w:firstLine="0"/>
        <w:jc w:val="center"/>
        <w:outlineLvl w:val="9"/>
        <w:sectPr>
          <w:type w:val="nextPage"/>
          <w:pgSz w:w="11900" w:h="16840" w:orient="portrait"/>
          <w:pgMar w:top="1134" w:right="1134" w:bottom="1134" w:left="1134" w:header="720" w:footer="720" w:gutter="0"/>
          <w:pgBorders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一、曹妃甸区装备制造园区管理委员会本级收支预算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收支预算总表</w:t>
      </w:r>
    </w:p>
    <w:tbl>
      <w:tblPr>
        <w:tblStyle w:val="NormalTable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129"/>
        <w:gridCol w:w="5386"/>
        <w:gridCol w:w="3123"/>
      </w:tblGrid>
      <w:tr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单元格样式1"/>
            </w:pPr>
            <w:r>
              <w:t xml:space="preserve"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单元格样式1"/>
            </w:pPr>
            <w:r>
              <w:t xml:space="preserve"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单元格样式1"/>
            </w:pPr>
            <w:r>
              <w:t xml:space="preserve">预算金额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1597.86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1597.86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3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4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5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单位资金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6"/>
            </w:pPr>
          </w:p>
        </w:tc>
        <w:tc>
          <w:tcPr>
            <w:tcW w:w="5114" w:type="dxa"/>
            <w:vAlign w:val="center"/>
          </w:tcPr>
          <w:p>
            <w:pPr>
              <w:pStyle w:val="单元格样式6"/>
            </w:pPr>
            <w:r>
              <w:t xml:space="preserve">预算支出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1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基本支出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992.21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946.95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45.26</w:t>
            </w:r>
          </w:p>
        </w:tc>
      </w:tr>
      <w:tr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单元格样式3"/>
            </w:pPr>
            <w:r>
              <w:t xml:space="preserve">2</w:t>
            </w:r>
          </w:p>
        </w:tc>
        <w:tc>
          <w:tcPr>
            <w:tcW w:w="5114" w:type="dxa"/>
            <w:vAlign w:val="center"/>
          </w:tcPr>
          <w:p>
            <w:pPr>
              <w:pStyle w:val="单元格样式2"/>
            </w:pPr>
            <w:r>
              <w:t xml:space="preserve">项目支出</w:t>
            </w:r>
          </w:p>
        </w:tc>
        <w:tc>
          <w:tcPr>
            <w:tcW w:w="2874" w:type="dxa"/>
            <w:vAlign w:val="center"/>
          </w:tcPr>
          <w:p>
            <w:pPr>
              <w:pStyle w:val="单元格样式4"/>
            </w:pPr>
            <w:r>
              <w:t xml:space="preserve">605.65</w:t>
            </w:r>
          </w:p>
        </w:tc>
      </w:tr>
    </w:tbl>
    <w:p>
      <w:pPr>
        <w:sectPr>
          <w:type w:val="nextPage"/>
          <w:pgSz w:w="11900" w:h="16840" w:orient="portrait"/>
          <w:pgMar w:top="1020" w:right="1020" w:bottom="1020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人员经费预算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3554"/>
        <w:gridCol w:w="1013"/>
        <w:gridCol w:w="1065"/>
        <w:gridCol w:w="1065"/>
        <w:gridCol w:w="1065"/>
        <w:gridCol w:w="1065"/>
        <w:gridCol w:w="1288"/>
      </w:tblGrid>
      <w:tr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425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212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4252" w:type="dxa"/>
            <w:vMerge/>
          </w:tcPr>
          <w:p>
            <w:pPr/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4252" w:type="dxa"/>
            <w:vAlign w:val="center"/>
          </w:tcPr>
          <w:p>
            <w:pPr>
              <w:pStyle w:val="单元格样式6"/>
            </w:pPr>
            <w:r>
              <w:t xml:space="preserve">大合计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946.95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  <w:r>
              <w:t xml:space="preserve">946.95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  <w:tc>
          <w:tcPr>
            <w:tcW w:w="1202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人员经费一合计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540.35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273.67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1.基本工资（行政）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35.21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2.基本工资（事业）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238.46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238.46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1.规范津贴补贴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12.53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（1）艰苦边远地区津贴（行政）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（2）艰苦边远地区津贴（事业）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（1）乡镇工作补贴（行政） 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（2）乡镇工作补贴（事业）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4.完善人民警察工资待遇—人民警察警衔津贴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5.完善人民警察工资待遇—执勤津贴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6.完善人民警察工资待遇—加班补贴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（1）纪检监察办案人员补贴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0.26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（2）政法委机关工作津贴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（3）司法助理员岗位津贴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（4）审计人员工作补贴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（5）信访工作人员岗位津贴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（6）密码人员岗位津贴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（7）应急管理津贴（安全生产津贴）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（8）应急救援补贴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（9）应急值班补贴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（10）检法工改保留津贴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（11）教龄津贴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（12）特级教师津贴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（13）护龄津贴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（14）医疗卫生防疫津贴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（15）农业有毒有害保健津贴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（16）畜牧兽医医疗卫生津贴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（17）林业系统有毒有害工作岗位津贴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（18）女职工卫生费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（19）独生子女补贴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（20）其他津贴补贴（行政）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（21）其他津贴补贴（事业）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7.85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1.奖金（在职人员年终一次性奖金）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2.行政人员基础绩效奖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5.93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3.法检绩效考核奖金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1.基础性绩效工资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11.20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50501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13.81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200.37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200.37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1.基本养老保险费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60.55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（1）基本养老保险费（行政）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11.07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（2）基本养老保险费（事业）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49.48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30.27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（1）职业年金缴费（行政）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5.53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（2）职业年金缴费（事业）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24.74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26.01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（1）基本医疗保险费（行政）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4.59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（2）基本医疗保险费（事业）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21.42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（1）大病医疗保险费（行政）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30110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（2）大病医疗保险费（事业）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5.公务员医疗补助缴费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29.43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6.事业单位失业保险费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7.工伤保险费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2.51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（1）工伤保险费（行政）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0.44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50102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（2）工伤保险费（事业）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8.住房公积金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49.53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（1）住房公积金（行政）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8.91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50103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（2）住房公积金（事业）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40.62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1.离休金（行政）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2.离休金（事业）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（二）离休人员月度补贴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2.离休人员护理费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（1）离休人员护理费（行政）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（2）离休人员护理费（事业）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3.离休人员交通费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（1）离休人员交通费（行政）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（2）离休人员交通费（事业）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4.离休人员劳模荣誉津贴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人员经费二合计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406.60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406.60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一、在职人员工资支出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404.30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1.在职人员物业服务补贴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2.22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（1）在职人员物业服务补贴（行政）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0.68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50101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（2）在职人员物业服务补贴（事业）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1.54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（二）伙食补助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（三）长聘人员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402.08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402.08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1.长聘人员基本工资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246.92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246.92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2.长聘人员津贴补贴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（1）长聘人员艰苦边远地区津贴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（2）长聘人员住宅采暖补贴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（4）长聘人员乡镇工作补贴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（5）长聘人员岗位性及其他津贴补贴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0.18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3.长聘人员绩效工资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（1）长聘人员基础绩效工资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（2）长聘人员奖励性绩效工资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（3）长聘人员补充绩效工资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（4）长聘人员年度考核奖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（5）长聘人员奖励奖金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4.长聘人员保险、公积金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154.98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154.98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（1）长聘人员基本养老保险缴费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46.07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2080506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（2）长聘人员职业年金缴费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（3）长聘人员基本医疗保险费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20.87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（4）长聘人员大病医疗保险费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2101103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（5）长聘人员补充医疗缴费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23.03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（6）长聘人员失业保险费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（7）长聘人员工伤保险费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2.02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2210201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50199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（8）长聘人员住房公积金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37.94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二、对个人和家庭的补助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（一）离休人员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1.离休人员物业服务补贴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2.离休人员年度一次性生活补贴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3.离休人员其他津贴补贴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（1）离休人员其他津贴补贴（行政）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（2）离休人员其他津贴补贴（事业）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（二）退休人员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1.退休金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2.退休人员物业服务补贴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（1）退休人员物业服务补贴（行政）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0.28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（2）退休人员物业服务补贴（事业）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3.退休人员月度补贴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（1）退休人员月度生活补贴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50905</w:t>
            </w: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1）退休人员月度生活补贴（行政）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  <w:r>
              <w:t xml:space="preserve">2.03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2）退休人员月度生活补贴（事业）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（2）退休人员劳模荣誉津贴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1）退休人员劳模荣誉津贴（行政）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2）退休人员劳模荣誉津贴（事业）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4.退休人员年度一次性生活补贴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（1）退休人员年度一次性生活补贴（行政）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（2）退休人员年度一次性生活补贴（事业）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5.退休人员其他津贴补贴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（1）退休人员其他津贴补贴（行政）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（2）退休人员其他津贴补贴（事业）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（三）抚恤金丧葬费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（四）遗属补助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30304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（五）在职人员伤残金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（六）援疆援藏补贴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人员经费三合计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一、基本工资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二、津贴补贴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三、社保及其他保险缴费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1.养老保险缴费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2.医疗保险缴费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3.住房公积金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4.工伤保险费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5.其他保险缴费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30199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4252" w:type="dxa"/>
            <w:vAlign w:val="center"/>
          </w:tcPr>
          <w:p>
            <w:pPr>
              <w:pStyle w:val="单元格样式2"/>
            </w:pPr>
            <w:r>
              <w:t xml:space="preserve">四、其他</w:t>
            </w: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  <w:tc>
          <w:tcPr>
            <w:tcW w:w="1202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日常公用经费预算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553"/>
        <w:gridCol w:w="1553"/>
        <w:gridCol w:w="1553"/>
        <w:gridCol w:w="4186"/>
        <w:gridCol w:w="885"/>
        <w:gridCol w:w="954"/>
        <w:gridCol w:w="954"/>
        <w:gridCol w:w="954"/>
        <w:gridCol w:w="954"/>
        <w:gridCol w:w="1227"/>
      </w:tblGrid>
      <w:tr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部门经济分类编码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预算支出项目</w:t>
            </w:r>
          </w:p>
        </w:tc>
        <w:tc>
          <w:tcPr>
            <w:tcW w:w="7314" w:type="dxa"/>
            <w:gridSpan w:val="6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227"/>
          <w:tblHeader/>
          <w:jc w:val="center"/>
        </w:trPr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3969" w:type="dxa"/>
            <w:vMerge/>
          </w:tcPr>
          <w:p>
            <w:pPr/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合  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219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1134" w:type="dxa"/>
            <w:vAlign w:val="center"/>
          </w:tcPr>
          <w:p>
            <w:pPr>
              <w:pStyle w:val="单元格样式6"/>
            </w:pPr>
          </w:p>
        </w:tc>
        <w:tc>
          <w:tcPr>
            <w:tcW w:w="3969" w:type="dxa"/>
            <w:vAlign w:val="center"/>
          </w:tcPr>
          <w:p>
            <w:pPr>
              <w:pStyle w:val="单元格样式6"/>
            </w:pPr>
            <w:r>
              <w:t xml:space="preserve">公用经费合计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45.26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  <w:r>
              <w:t xml:space="preserve">45.26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  <w:tc>
          <w:tcPr>
            <w:tcW w:w="1219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公用经费一合计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一、商品和服务支出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21.10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13.00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2.印刷费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4.00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3.手续费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0.30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4.水费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5.电费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6.邮电费（不含移动通讯补贴）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8.物业管理费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9.差旅费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10.1教学科研人员因公出国（境）费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10.2其他因公出国（境）费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11.维修（护）费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13.会议费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14.培训费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15.公务接待费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16.公务用车运行维护费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17.专用材料费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18.被装购置费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19.专用燃料费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20.其他商品和服务支出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二、资本性支出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1.办公设备购置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31003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2.专用设备购置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公用经费二合计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24.16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1.公务交通补贴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5.10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2.三公经费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（1）因公出国（境）费用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教学科研人员因公出国（境）费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3021202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其他因公出国（境）费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（2）公务接待费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30231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（3）公务用车运行维护费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3.办公取暖费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30228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4.工会经费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6.08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30229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5.福利费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6.18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6.18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30207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50201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6.移动通讯补贴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3.79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3.79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30214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7.房屋租赁费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30215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8.会议费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30216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9.培训费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10.党组织活动经费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2.90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2010301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50299</w:t>
            </w: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11.离退休人员经费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  <w:r>
              <w:t xml:space="preserve">0.10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227"/>
          <w:jc w:val="center"/>
        </w:trPr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  <w:r>
              <w:t xml:space="preserve">30299</w:t>
            </w:r>
          </w:p>
        </w:tc>
        <w:tc>
          <w:tcPr>
            <w:tcW w:w="1134" w:type="dxa"/>
            <w:vAlign w:val="center"/>
          </w:tcPr>
          <w:p>
            <w:pPr>
              <w:pStyle w:val="单元格样式3"/>
            </w:pPr>
          </w:p>
        </w:tc>
        <w:tc>
          <w:tcPr>
            <w:tcW w:w="3969" w:type="dxa"/>
            <w:vAlign w:val="center"/>
          </w:tcPr>
          <w:p>
            <w:pPr>
              <w:pStyle w:val="单元格样式2"/>
            </w:pPr>
            <w:r>
              <w:t xml:space="preserve">12.其他运转经费</w:t>
            </w: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  <w:tc>
          <w:tcPr>
            <w:tcW w:w="1219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项目支出预算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52"/>
        <w:gridCol w:w="1553"/>
        <w:gridCol w:w="1441"/>
        <w:gridCol w:w="1441"/>
        <w:gridCol w:w="1441"/>
        <w:gridCol w:w="1880"/>
        <w:gridCol w:w="1322"/>
        <w:gridCol w:w="1322"/>
        <w:gridCol w:w="1322"/>
      </w:tblGrid>
      <w:tr>
        <w:trPr>
          <w:trHeight w:hRule="auto" w:val="0"/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功能分类科目编码</w:t>
            </w:r>
          </w:p>
        </w:tc>
        <w:tc>
          <w:tcPr>
            <w:tcW w:w="10717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hRule="auto" w:val="0"/>
          <w:tblHeader/>
          <w:jc w:val="center"/>
        </w:trPr>
        <w:tc>
          <w:tcPr>
            <w:tcW w:w="2835" w:type="dxa"/>
            <w:vMerge/>
          </w:tcPr>
          <w:p>
            <w:pPr/>
          </w:p>
        </w:tc>
        <w:tc>
          <w:tcPr>
            <w:tcW w:w="1134" w:type="dxa"/>
            <w:vMerge/>
          </w:tcPr>
          <w:p>
            <w:pPr/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合 计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一般公共        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国有资本经营预算拨款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531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6"/>
              <w:spacing w:before="0" w:after="0"/>
              <w:ind w:firstLine="0"/>
            </w:pPr>
            <w:r>
              <w:t xml:space="preserve">合计</w:t>
            </w:r>
          </w:p>
        </w:tc>
        <w:tc>
          <w:tcPr>
            <w:tcW w:w="1134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605.65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  <w:r>
              <w:t xml:space="preserve">605.65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  <w:tc>
          <w:tcPr>
            <w:tcW w:w="1531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2025年装备配套设施项目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165.00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2025年装备招商专项经费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2011308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139.20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139.20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hRule="auto" w:val="0"/>
          <w:jc w:val="center"/>
        </w:trPr>
        <w:tc>
          <w:tcPr>
            <w:tcW w:w="2835" w:type="dxa"/>
            <w:vAlign w:val="center"/>
          </w:tcPr>
          <w:p>
            <w:pPr>
              <w:pStyle w:val="单元格样式2"/>
            </w:pPr>
            <w:r>
              <w:t xml:space="preserve">2025年装备专项业务经费</w:t>
            </w:r>
          </w:p>
        </w:tc>
        <w:tc>
          <w:tcPr>
            <w:tcW w:w="1134" w:type="dxa"/>
            <w:vAlign w:val="center"/>
          </w:tcPr>
          <w:p>
            <w:pPr>
              <w:pStyle w:val="单元格样式2"/>
            </w:pPr>
            <w:r>
              <w:t xml:space="preserve">2010302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301.45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  <w:r>
              <w:t xml:space="preserve">301.45</w:t>
            </w: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  <w:tc>
          <w:tcPr>
            <w:tcW w:w="1531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单位预算政府经济分类表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425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  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1597.86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899.27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899.27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650.91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45.38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2.30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425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>
        <w:sectPr>
          <w:type w:val="nextPage"/>
          <w:pgSz w:w="16840" w:h="11900" w:orient="landscape"/>
          <w:pgMar w:top="1361" w:right="1020" w:bottom="1361" w:left="1020" w:header="720" w:footer="720" w:gutter="0"/>
          <w:pgBorders/>
        </w:sectPr>
      </w:pPr>
    </w:p>
    <w:p>
      <w:pPr>
        <w:spacing w:before="0" w:after="0" w:line="240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 xml:space="preserve">“三公”及会议培训经费预算</w:t>
      </w:r>
    </w:p>
    <w:tbl>
      <w:tblPr>
        <w:tblStyle w:val="NormalTable"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0"/>
            </w:pPr>
            <w:r>
              <w:t xml:space="preserve">806001曹妃甸区装备制造园区管理委员会本级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单元格样式23"/>
            </w:pPr>
            <w:r>
              <w:t xml:space="preserve">单位：万元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单元格样式1"/>
            </w:pPr>
            <w:r>
              <w:t xml:space="preserve"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单元格样式1"/>
            </w:pPr>
            <w:r>
              <w:t xml:space="preserve">资 金 来 源</w:t>
            </w:r>
          </w:p>
        </w:tc>
      </w:tr>
      <w:tr>
        <w:trPr>
          <w:trHeight w:val="567"/>
          <w:tblHeader/>
          <w:jc w:val="center"/>
        </w:trPr>
        <w:tc>
          <w:tcPr>
            <w:tcW w:w="3402" w:type="dxa"/>
            <w:vMerge/>
          </w:tcPr>
          <w:p>
            <w:pPr/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单元格样式1"/>
            </w:pPr>
            <w:r>
              <w:t xml:space="preserve"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单位资金</w:t>
            </w:r>
          </w:p>
        </w:tc>
        <w:tc>
          <w:tcPr>
            <w:tcW w:w="1604" w:type="dxa"/>
            <w:vAlign w:val="center"/>
          </w:tcPr>
          <w:p>
            <w:pPr>
              <w:pStyle w:val="单元格样式1"/>
            </w:pPr>
            <w:r>
              <w:t xml:space="preserve">上年结转结余</w:t>
            </w: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合计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26.00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6"/>
            </w:pPr>
            <w:r>
              <w:t xml:space="preserve"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701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  <w:tc>
          <w:tcPr>
            <w:tcW w:w="1604" w:type="dxa"/>
            <w:vAlign w:val="center"/>
          </w:tcPr>
          <w:p>
            <w:pPr>
              <w:pStyle w:val="单元格样式7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11.15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  <w:r>
              <w:t xml:space="preserve">14.85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  <w:tr>
        <w:trPr>
          <w:trHeight w:val="567"/>
          <w:jc w:val="center"/>
        </w:trPr>
        <w:tc>
          <w:tcPr>
            <w:tcW w:w="3402" w:type="dxa"/>
            <w:vAlign w:val="center"/>
          </w:tcPr>
          <w:p>
            <w:pPr>
              <w:pStyle w:val="单元格样式2"/>
            </w:pPr>
            <w:r>
              <w:t xml:space="preserve"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701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  <w:tc>
          <w:tcPr>
            <w:tcW w:w="1604" w:type="dxa"/>
            <w:vAlign w:val="center"/>
          </w:tcPr>
          <w:p>
            <w:pPr>
              <w:pStyle w:val="单元格样式4"/>
            </w:pPr>
          </w:p>
        </w:tc>
      </w:tr>
    </w:tbl>
    <w:p>
      <w:pPr/>
    </w:p>
    <w:sectPr>
      <w:type w:val="nextPage"/>
      <w:pgSz w:w="16840" w:h="11900" w:orient="landscape"/>
      <w:pgMar w:top="1361" w:right="1020" w:bottom="1361" w:left="1020" w:header="720" w:footer="720" w:gutter="0"/>
      <w:pgBorders/>
    </w:sectPr>
  </w:body>
</w:document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32</w:t>
    </w:r>
    <w:r>
      <w:fldChar w:fldCharType="end"/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 xml:space="preserve">33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>
  <w:zoom w:percent="100"/>
  <w:bordersDoNotSurroundFooter w:val="0"/>
  <w:bordersDoNotSurroundHeader w:val="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插入文本样式-插入部门职责文件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styleId="单元格样式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styleId="单元格样式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styleId="单元格样式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styleId="单元格样式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styleId="单元格样式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Pr/>
  </w:style>
  <w:style w:type="table" w:styleId="TableGrid">
    <w:name w:val="Table Grid"/>
    <w:basedOn w:val="NormalTable"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qFormat/>
    <w:pPr>
      <w:ind w:left="240"/>
    </w:pPr>
    <w:rPr/>
  </w:style>
  <w:style w:type="paragraph" w:styleId="TOC4">
    <w:name w:val="TOC 4"/>
    <w:basedOn w:val="Normal"/>
    <w:qFormat/>
    <w:pPr>
      <w:ind w:left="720"/>
    </w:pPr>
    <w:rPr/>
  </w:style>
  <w:style w:type="paragraph" w:styleId="TOC1">
    <w:name w:val="TOC 1"/>
    <w:basedOn w:val="Normal"/>
    <w:qFormat/>
    <w:pPr>
      <w:spacing w:before="120" w:line="240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Pages>37</Pages>
  <Application>Spire.Doc</Application>
  <DocSecurity>0</DocSecurit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2025-02-10T15:59:24Z</dcterms:created>
  <dcterms:modified xsi:type="dcterms:W3CDTF">2025-02-10T15:59:24Z</dcterms:modified>
</cp:coreProperties>
</file>