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r>
        <w:fldChar w:fldCharType="end"/>
      </w:r>
    </w:p>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327唐山市曹妃甸区湿地和鸟类省级自然保护区管理服务中心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745.60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650.35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745.60</w:t>
            </w:r>
          </w:p>
        </w:tc>
        <w:tc>
          <w:tcPr>
            <w:tcW w:w="4535" w:type="dxa"/>
            <w:vAlign w:val="center"/>
          </w:tcPr>
          <w:p>
            <w:pPr>
              <w:pStyle w:val="16"/>
            </w:pPr>
            <w:r>
              <w:t>本年支出合计</w:t>
            </w:r>
          </w:p>
        </w:tc>
        <w:tc>
          <w:tcPr>
            <w:tcW w:w="2126" w:type="dxa"/>
            <w:vAlign w:val="center"/>
          </w:tcPr>
          <w:p>
            <w:pPr>
              <w:pStyle w:val="17"/>
            </w:pPr>
            <w:r>
              <w:t>745.60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745.60</w:t>
            </w:r>
          </w:p>
        </w:tc>
        <w:tc>
          <w:tcPr>
            <w:tcW w:w="4535" w:type="dxa"/>
            <w:vAlign w:val="center"/>
          </w:tcPr>
          <w:p>
            <w:pPr>
              <w:pStyle w:val="16"/>
            </w:pPr>
            <w:r>
              <w:t>支出总计</w:t>
            </w:r>
          </w:p>
        </w:tc>
        <w:tc>
          <w:tcPr>
            <w:tcW w:w="2126" w:type="dxa"/>
            <w:vAlign w:val="center"/>
          </w:tcPr>
          <w:p>
            <w:pPr>
              <w:pStyle w:val="17"/>
            </w:pPr>
            <w:r>
              <w:t>745.60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327唐山市曹妃甸区湿地和鸟类省级自然保护区管理服务中心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745.60</w:t>
            </w:r>
          </w:p>
        </w:tc>
        <w:tc>
          <w:tcPr>
            <w:tcW w:w="1134" w:type="dxa"/>
            <w:vAlign w:val="center"/>
          </w:tcPr>
          <w:p>
            <w:pPr>
              <w:pStyle w:val="17"/>
            </w:pPr>
            <w:r>
              <w:t>745.60</w:t>
            </w:r>
          </w:p>
        </w:tc>
        <w:tc>
          <w:tcPr>
            <w:tcW w:w="1134" w:type="dxa"/>
            <w:vAlign w:val="center"/>
          </w:tcPr>
          <w:p>
            <w:pPr>
              <w:pStyle w:val="17"/>
            </w:pPr>
            <w:r>
              <w:t>745.60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42.82</w:t>
            </w:r>
          </w:p>
        </w:tc>
        <w:tc>
          <w:tcPr>
            <w:tcW w:w="1134" w:type="dxa"/>
            <w:vAlign w:val="center"/>
          </w:tcPr>
          <w:p>
            <w:pPr>
              <w:pStyle w:val="13"/>
            </w:pPr>
            <w:r>
              <w:t>42.82</w:t>
            </w:r>
          </w:p>
        </w:tc>
        <w:tc>
          <w:tcPr>
            <w:tcW w:w="1134" w:type="dxa"/>
            <w:vAlign w:val="center"/>
          </w:tcPr>
          <w:p>
            <w:pPr>
              <w:pStyle w:val="13"/>
            </w:pPr>
            <w:r>
              <w:t>42.82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42.82</w:t>
            </w:r>
          </w:p>
        </w:tc>
        <w:tc>
          <w:tcPr>
            <w:tcW w:w="1134" w:type="dxa"/>
            <w:vAlign w:val="center"/>
          </w:tcPr>
          <w:p>
            <w:pPr>
              <w:pStyle w:val="13"/>
            </w:pPr>
            <w:r>
              <w:t>42.82</w:t>
            </w:r>
          </w:p>
        </w:tc>
        <w:tc>
          <w:tcPr>
            <w:tcW w:w="1134" w:type="dxa"/>
            <w:vAlign w:val="center"/>
          </w:tcPr>
          <w:p>
            <w:pPr>
              <w:pStyle w:val="13"/>
            </w:pPr>
            <w:r>
              <w:t>42.82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30.41</w:t>
            </w:r>
          </w:p>
        </w:tc>
        <w:tc>
          <w:tcPr>
            <w:tcW w:w="1134" w:type="dxa"/>
            <w:vAlign w:val="center"/>
          </w:tcPr>
          <w:p>
            <w:pPr>
              <w:pStyle w:val="13"/>
            </w:pPr>
            <w:r>
              <w:t>30.41</w:t>
            </w:r>
          </w:p>
        </w:tc>
        <w:tc>
          <w:tcPr>
            <w:tcW w:w="1134" w:type="dxa"/>
            <w:vAlign w:val="center"/>
          </w:tcPr>
          <w:p>
            <w:pPr>
              <w:pStyle w:val="13"/>
            </w:pPr>
            <w:r>
              <w:t>30.41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12.41</w:t>
            </w:r>
          </w:p>
        </w:tc>
        <w:tc>
          <w:tcPr>
            <w:tcW w:w="1134" w:type="dxa"/>
            <w:vAlign w:val="center"/>
          </w:tcPr>
          <w:p>
            <w:pPr>
              <w:pStyle w:val="13"/>
            </w:pPr>
            <w:r>
              <w:t>12.41</w:t>
            </w:r>
          </w:p>
        </w:tc>
        <w:tc>
          <w:tcPr>
            <w:tcW w:w="1134" w:type="dxa"/>
            <w:vAlign w:val="center"/>
          </w:tcPr>
          <w:p>
            <w:pPr>
              <w:pStyle w:val="13"/>
            </w:pPr>
            <w:r>
              <w:t>12.41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27.55</w:t>
            </w:r>
          </w:p>
        </w:tc>
        <w:tc>
          <w:tcPr>
            <w:tcW w:w="1134" w:type="dxa"/>
            <w:vAlign w:val="center"/>
          </w:tcPr>
          <w:p>
            <w:pPr>
              <w:pStyle w:val="13"/>
            </w:pPr>
            <w:r>
              <w:t>27.55</w:t>
            </w:r>
          </w:p>
        </w:tc>
        <w:tc>
          <w:tcPr>
            <w:tcW w:w="1134" w:type="dxa"/>
            <w:vAlign w:val="center"/>
          </w:tcPr>
          <w:p>
            <w:pPr>
              <w:pStyle w:val="13"/>
            </w:pPr>
            <w:r>
              <w:t>27.55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27.55</w:t>
            </w:r>
          </w:p>
        </w:tc>
        <w:tc>
          <w:tcPr>
            <w:tcW w:w="1134" w:type="dxa"/>
            <w:vAlign w:val="center"/>
          </w:tcPr>
          <w:p>
            <w:pPr>
              <w:pStyle w:val="13"/>
            </w:pPr>
            <w:r>
              <w:t>27.55</w:t>
            </w:r>
          </w:p>
        </w:tc>
        <w:tc>
          <w:tcPr>
            <w:tcW w:w="1134" w:type="dxa"/>
            <w:vAlign w:val="center"/>
          </w:tcPr>
          <w:p>
            <w:pPr>
              <w:pStyle w:val="13"/>
            </w:pPr>
            <w:r>
              <w:t>27.55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11.60</w:t>
            </w:r>
          </w:p>
        </w:tc>
        <w:tc>
          <w:tcPr>
            <w:tcW w:w="1134" w:type="dxa"/>
            <w:vAlign w:val="center"/>
          </w:tcPr>
          <w:p>
            <w:pPr>
              <w:pStyle w:val="13"/>
            </w:pPr>
            <w:r>
              <w:t>11.60</w:t>
            </w:r>
          </w:p>
        </w:tc>
        <w:tc>
          <w:tcPr>
            <w:tcW w:w="1134" w:type="dxa"/>
            <w:vAlign w:val="center"/>
          </w:tcPr>
          <w:p>
            <w:pPr>
              <w:pStyle w:val="13"/>
            </w:pPr>
            <w:r>
              <w:t>11.60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15.95</w:t>
            </w:r>
          </w:p>
        </w:tc>
        <w:tc>
          <w:tcPr>
            <w:tcW w:w="1134" w:type="dxa"/>
            <w:vAlign w:val="center"/>
          </w:tcPr>
          <w:p>
            <w:pPr>
              <w:pStyle w:val="13"/>
            </w:pPr>
            <w:r>
              <w:t>15.95</w:t>
            </w:r>
          </w:p>
        </w:tc>
        <w:tc>
          <w:tcPr>
            <w:tcW w:w="1134" w:type="dxa"/>
            <w:vAlign w:val="center"/>
          </w:tcPr>
          <w:p>
            <w:pPr>
              <w:pStyle w:val="13"/>
            </w:pPr>
            <w:r>
              <w:t>15.95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2130212</w:t>
            </w:r>
          </w:p>
        </w:tc>
        <w:tc>
          <w:tcPr>
            <w:tcW w:w="1559" w:type="dxa"/>
            <w:vAlign w:val="center"/>
          </w:tcPr>
          <w:p>
            <w:pPr>
              <w:pStyle w:val="14"/>
            </w:pPr>
            <w:r>
              <w:t>湿地保护</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327唐山市曹妃甸区湿地和鸟类省级自然保护区管理服务中心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745.60</w:t>
            </w:r>
          </w:p>
        </w:tc>
        <w:tc>
          <w:tcPr>
            <w:tcW w:w="1361" w:type="dxa"/>
            <w:vAlign w:val="center"/>
          </w:tcPr>
          <w:p>
            <w:pPr>
              <w:pStyle w:val="17"/>
            </w:pPr>
            <w:r>
              <w:t>395.82</w:t>
            </w:r>
          </w:p>
        </w:tc>
        <w:tc>
          <w:tcPr>
            <w:tcW w:w="1361" w:type="dxa"/>
            <w:vAlign w:val="center"/>
          </w:tcPr>
          <w:p>
            <w:pPr>
              <w:pStyle w:val="17"/>
            </w:pPr>
            <w:r>
              <w:t>349.78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42.82</w:t>
            </w:r>
          </w:p>
        </w:tc>
        <w:tc>
          <w:tcPr>
            <w:tcW w:w="1361" w:type="dxa"/>
            <w:vAlign w:val="center"/>
          </w:tcPr>
          <w:p>
            <w:pPr>
              <w:pStyle w:val="13"/>
            </w:pPr>
            <w:r>
              <w:t>42.82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42.82</w:t>
            </w:r>
          </w:p>
        </w:tc>
        <w:tc>
          <w:tcPr>
            <w:tcW w:w="1361" w:type="dxa"/>
            <w:vAlign w:val="center"/>
          </w:tcPr>
          <w:p>
            <w:pPr>
              <w:pStyle w:val="13"/>
            </w:pPr>
            <w:r>
              <w:t>42.82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30.41</w:t>
            </w:r>
          </w:p>
        </w:tc>
        <w:tc>
          <w:tcPr>
            <w:tcW w:w="1361" w:type="dxa"/>
            <w:vAlign w:val="center"/>
          </w:tcPr>
          <w:p>
            <w:pPr>
              <w:pStyle w:val="13"/>
            </w:pPr>
            <w:r>
              <w:t>30.41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12.41</w:t>
            </w:r>
          </w:p>
        </w:tc>
        <w:tc>
          <w:tcPr>
            <w:tcW w:w="1361" w:type="dxa"/>
            <w:vAlign w:val="center"/>
          </w:tcPr>
          <w:p>
            <w:pPr>
              <w:pStyle w:val="13"/>
            </w:pPr>
            <w:r>
              <w:t>12.41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27.55</w:t>
            </w:r>
          </w:p>
        </w:tc>
        <w:tc>
          <w:tcPr>
            <w:tcW w:w="1361" w:type="dxa"/>
            <w:vAlign w:val="center"/>
          </w:tcPr>
          <w:p>
            <w:pPr>
              <w:pStyle w:val="13"/>
            </w:pPr>
            <w:r>
              <w:t>27.55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27.55</w:t>
            </w:r>
          </w:p>
        </w:tc>
        <w:tc>
          <w:tcPr>
            <w:tcW w:w="1361" w:type="dxa"/>
            <w:vAlign w:val="center"/>
          </w:tcPr>
          <w:p>
            <w:pPr>
              <w:pStyle w:val="13"/>
            </w:pPr>
            <w:r>
              <w:t>27.55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11.60</w:t>
            </w:r>
          </w:p>
        </w:tc>
        <w:tc>
          <w:tcPr>
            <w:tcW w:w="1361" w:type="dxa"/>
            <w:vAlign w:val="center"/>
          </w:tcPr>
          <w:p>
            <w:pPr>
              <w:pStyle w:val="13"/>
            </w:pPr>
            <w:r>
              <w:t>11.60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15.95</w:t>
            </w:r>
          </w:p>
        </w:tc>
        <w:tc>
          <w:tcPr>
            <w:tcW w:w="1361" w:type="dxa"/>
            <w:vAlign w:val="center"/>
          </w:tcPr>
          <w:p>
            <w:pPr>
              <w:pStyle w:val="13"/>
            </w:pPr>
            <w:r>
              <w:t>15.95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650.35</w:t>
            </w:r>
          </w:p>
        </w:tc>
        <w:tc>
          <w:tcPr>
            <w:tcW w:w="1361" w:type="dxa"/>
            <w:vAlign w:val="center"/>
          </w:tcPr>
          <w:p>
            <w:pPr>
              <w:pStyle w:val="13"/>
            </w:pPr>
            <w:r>
              <w:t>300.57</w:t>
            </w:r>
          </w:p>
        </w:tc>
        <w:tc>
          <w:tcPr>
            <w:tcW w:w="1361" w:type="dxa"/>
            <w:vAlign w:val="center"/>
          </w:tcPr>
          <w:p>
            <w:pPr>
              <w:pStyle w:val="13"/>
            </w:pPr>
            <w:r>
              <w:t>349.78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650.35</w:t>
            </w:r>
          </w:p>
        </w:tc>
        <w:tc>
          <w:tcPr>
            <w:tcW w:w="1361" w:type="dxa"/>
            <w:vAlign w:val="center"/>
          </w:tcPr>
          <w:p>
            <w:pPr>
              <w:pStyle w:val="13"/>
            </w:pPr>
            <w:r>
              <w:t>300.57</w:t>
            </w:r>
          </w:p>
        </w:tc>
        <w:tc>
          <w:tcPr>
            <w:tcW w:w="1361" w:type="dxa"/>
            <w:vAlign w:val="center"/>
          </w:tcPr>
          <w:p>
            <w:pPr>
              <w:pStyle w:val="13"/>
            </w:pPr>
            <w:r>
              <w:t>349.78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2130212</w:t>
            </w:r>
          </w:p>
        </w:tc>
        <w:tc>
          <w:tcPr>
            <w:tcW w:w="4535" w:type="dxa"/>
            <w:vAlign w:val="center"/>
          </w:tcPr>
          <w:p>
            <w:pPr>
              <w:pStyle w:val="14"/>
            </w:pPr>
            <w:r>
              <w:t>湿地保护</w:t>
            </w:r>
          </w:p>
        </w:tc>
        <w:tc>
          <w:tcPr>
            <w:tcW w:w="1361" w:type="dxa"/>
            <w:vAlign w:val="center"/>
          </w:tcPr>
          <w:p>
            <w:pPr>
              <w:pStyle w:val="13"/>
            </w:pPr>
            <w:r>
              <w:t>650.35</w:t>
            </w:r>
          </w:p>
        </w:tc>
        <w:tc>
          <w:tcPr>
            <w:tcW w:w="1361" w:type="dxa"/>
            <w:vAlign w:val="center"/>
          </w:tcPr>
          <w:p>
            <w:pPr>
              <w:pStyle w:val="13"/>
            </w:pPr>
            <w:r>
              <w:t>300.57</w:t>
            </w:r>
          </w:p>
        </w:tc>
        <w:tc>
          <w:tcPr>
            <w:tcW w:w="1361" w:type="dxa"/>
            <w:vAlign w:val="center"/>
          </w:tcPr>
          <w:p>
            <w:pPr>
              <w:pStyle w:val="13"/>
            </w:pPr>
            <w:r>
              <w:t>349.78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24.88</w:t>
            </w:r>
          </w:p>
        </w:tc>
        <w:tc>
          <w:tcPr>
            <w:tcW w:w="1361" w:type="dxa"/>
            <w:vAlign w:val="center"/>
          </w:tcPr>
          <w:p>
            <w:pPr>
              <w:pStyle w:val="13"/>
            </w:pPr>
            <w:r>
              <w:t>24.88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24.88</w:t>
            </w:r>
          </w:p>
        </w:tc>
        <w:tc>
          <w:tcPr>
            <w:tcW w:w="1361" w:type="dxa"/>
            <w:vAlign w:val="center"/>
          </w:tcPr>
          <w:p>
            <w:pPr>
              <w:pStyle w:val="13"/>
            </w:pPr>
            <w:r>
              <w:t>24.88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24.88</w:t>
            </w:r>
          </w:p>
        </w:tc>
        <w:tc>
          <w:tcPr>
            <w:tcW w:w="1361" w:type="dxa"/>
            <w:vAlign w:val="center"/>
          </w:tcPr>
          <w:p>
            <w:pPr>
              <w:pStyle w:val="13"/>
            </w:pPr>
            <w:r>
              <w:t>24.88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327唐山市曹妃甸区湿地和鸟类省级自然保护区管理服务中心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745.60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42.82</w:t>
            </w:r>
          </w:p>
        </w:tc>
        <w:tc>
          <w:tcPr>
            <w:tcW w:w="1474" w:type="dxa"/>
            <w:vAlign w:val="center"/>
          </w:tcPr>
          <w:p>
            <w:pPr>
              <w:pStyle w:val="13"/>
            </w:pPr>
            <w:r>
              <w:t>42.82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27.55</w:t>
            </w:r>
          </w:p>
        </w:tc>
        <w:tc>
          <w:tcPr>
            <w:tcW w:w="1474" w:type="dxa"/>
            <w:vAlign w:val="center"/>
          </w:tcPr>
          <w:p>
            <w:pPr>
              <w:pStyle w:val="13"/>
            </w:pPr>
            <w:r>
              <w:t>27.55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650.35</w:t>
            </w:r>
          </w:p>
        </w:tc>
        <w:tc>
          <w:tcPr>
            <w:tcW w:w="1474" w:type="dxa"/>
            <w:vAlign w:val="center"/>
          </w:tcPr>
          <w:p>
            <w:pPr>
              <w:pStyle w:val="13"/>
            </w:pPr>
            <w:r>
              <w:t>650.35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24.88</w:t>
            </w:r>
          </w:p>
        </w:tc>
        <w:tc>
          <w:tcPr>
            <w:tcW w:w="1474" w:type="dxa"/>
            <w:vAlign w:val="center"/>
          </w:tcPr>
          <w:p>
            <w:pPr>
              <w:pStyle w:val="13"/>
            </w:pPr>
            <w:r>
              <w:t>24.88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745.60</w:t>
            </w:r>
          </w:p>
        </w:tc>
        <w:tc>
          <w:tcPr>
            <w:tcW w:w="3402" w:type="dxa"/>
            <w:vAlign w:val="center"/>
          </w:tcPr>
          <w:p>
            <w:pPr>
              <w:pStyle w:val="16"/>
            </w:pPr>
            <w:r>
              <w:t>本年支出合计</w:t>
            </w:r>
          </w:p>
        </w:tc>
        <w:tc>
          <w:tcPr>
            <w:tcW w:w="1474" w:type="dxa"/>
            <w:vAlign w:val="center"/>
          </w:tcPr>
          <w:p>
            <w:pPr>
              <w:pStyle w:val="17"/>
            </w:pPr>
            <w:r>
              <w:t>745.60</w:t>
            </w:r>
          </w:p>
        </w:tc>
        <w:tc>
          <w:tcPr>
            <w:tcW w:w="1474" w:type="dxa"/>
            <w:vAlign w:val="center"/>
          </w:tcPr>
          <w:p>
            <w:pPr>
              <w:pStyle w:val="17"/>
            </w:pPr>
            <w:r>
              <w:t>745.60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745.60</w:t>
            </w:r>
          </w:p>
        </w:tc>
        <w:tc>
          <w:tcPr>
            <w:tcW w:w="3402" w:type="dxa"/>
            <w:vAlign w:val="center"/>
          </w:tcPr>
          <w:p>
            <w:pPr>
              <w:pStyle w:val="16"/>
            </w:pPr>
            <w:r>
              <w:t>支出总计</w:t>
            </w:r>
          </w:p>
        </w:tc>
        <w:tc>
          <w:tcPr>
            <w:tcW w:w="1474" w:type="dxa"/>
            <w:vAlign w:val="center"/>
          </w:tcPr>
          <w:p>
            <w:pPr>
              <w:pStyle w:val="17"/>
            </w:pPr>
            <w:r>
              <w:t>745.60</w:t>
            </w:r>
          </w:p>
        </w:tc>
        <w:tc>
          <w:tcPr>
            <w:tcW w:w="1474" w:type="dxa"/>
            <w:vAlign w:val="center"/>
          </w:tcPr>
          <w:p>
            <w:pPr>
              <w:pStyle w:val="17"/>
            </w:pPr>
            <w:r>
              <w:t>745.60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327唐山市曹妃甸区湿地和鸟类省级自然保护区管理服务中心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745.60</w:t>
            </w:r>
          </w:p>
        </w:tc>
        <w:tc>
          <w:tcPr>
            <w:tcW w:w="2551" w:type="dxa"/>
            <w:vAlign w:val="center"/>
          </w:tcPr>
          <w:p>
            <w:pPr>
              <w:pStyle w:val="17"/>
            </w:pPr>
            <w:r>
              <w:t>395.82</w:t>
            </w:r>
          </w:p>
        </w:tc>
        <w:tc>
          <w:tcPr>
            <w:tcW w:w="2551" w:type="dxa"/>
            <w:vAlign w:val="center"/>
          </w:tcPr>
          <w:p>
            <w:pPr>
              <w:pStyle w:val="17"/>
            </w:pPr>
            <w:r>
              <w:t>349.78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42.82</w:t>
            </w:r>
          </w:p>
        </w:tc>
        <w:tc>
          <w:tcPr>
            <w:tcW w:w="2551" w:type="dxa"/>
            <w:vAlign w:val="center"/>
          </w:tcPr>
          <w:p>
            <w:pPr>
              <w:pStyle w:val="13"/>
            </w:pPr>
            <w:r>
              <w:t>42.82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42.82</w:t>
            </w:r>
          </w:p>
        </w:tc>
        <w:tc>
          <w:tcPr>
            <w:tcW w:w="2551" w:type="dxa"/>
            <w:vAlign w:val="center"/>
          </w:tcPr>
          <w:p>
            <w:pPr>
              <w:pStyle w:val="13"/>
            </w:pPr>
            <w:r>
              <w:t>42.82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30.41</w:t>
            </w:r>
          </w:p>
        </w:tc>
        <w:tc>
          <w:tcPr>
            <w:tcW w:w="2551" w:type="dxa"/>
            <w:vAlign w:val="center"/>
          </w:tcPr>
          <w:p>
            <w:pPr>
              <w:pStyle w:val="13"/>
            </w:pPr>
            <w:r>
              <w:t>30.41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12.41</w:t>
            </w:r>
          </w:p>
        </w:tc>
        <w:tc>
          <w:tcPr>
            <w:tcW w:w="2551" w:type="dxa"/>
            <w:vAlign w:val="center"/>
          </w:tcPr>
          <w:p>
            <w:pPr>
              <w:pStyle w:val="13"/>
            </w:pPr>
            <w:r>
              <w:t>12.41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27.55</w:t>
            </w:r>
          </w:p>
        </w:tc>
        <w:tc>
          <w:tcPr>
            <w:tcW w:w="2551" w:type="dxa"/>
            <w:vAlign w:val="center"/>
          </w:tcPr>
          <w:p>
            <w:pPr>
              <w:pStyle w:val="13"/>
            </w:pPr>
            <w:r>
              <w:t>27.55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27.55</w:t>
            </w:r>
          </w:p>
        </w:tc>
        <w:tc>
          <w:tcPr>
            <w:tcW w:w="2551" w:type="dxa"/>
            <w:vAlign w:val="center"/>
          </w:tcPr>
          <w:p>
            <w:pPr>
              <w:pStyle w:val="13"/>
            </w:pPr>
            <w:r>
              <w:t>27.55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11.60</w:t>
            </w:r>
          </w:p>
        </w:tc>
        <w:tc>
          <w:tcPr>
            <w:tcW w:w="2551" w:type="dxa"/>
            <w:vAlign w:val="center"/>
          </w:tcPr>
          <w:p>
            <w:pPr>
              <w:pStyle w:val="13"/>
            </w:pPr>
            <w:r>
              <w:t>11.60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15.95</w:t>
            </w:r>
          </w:p>
        </w:tc>
        <w:tc>
          <w:tcPr>
            <w:tcW w:w="2551" w:type="dxa"/>
            <w:vAlign w:val="center"/>
          </w:tcPr>
          <w:p>
            <w:pPr>
              <w:pStyle w:val="13"/>
            </w:pPr>
            <w:r>
              <w:t>15.95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650.35</w:t>
            </w:r>
          </w:p>
        </w:tc>
        <w:tc>
          <w:tcPr>
            <w:tcW w:w="2551" w:type="dxa"/>
            <w:vAlign w:val="center"/>
          </w:tcPr>
          <w:p>
            <w:pPr>
              <w:pStyle w:val="13"/>
            </w:pPr>
            <w:r>
              <w:t>300.57</w:t>
            </w:r>
          </w:p>
        </w:tc>
        <w:tc>
          <w:tcPr>
            <w:tcW w:w="2551" w:type="dxa"/>
            <w:vAlign w:val="center"/>
          </w:tcPr>
          <w:p>
            <w:pPr>
              <w:pStyle w:val="13"/>
            </w:pPr>
            <w:r>
              <w:t>349.78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650.35</w:t>
            </w:r>
          </w:p>
        </w:tc>
        <w:tc>
          <w:tcPr>
            <w:tcW w:w="2551" w:type="dxa"/>
            <w:vAlign w:val="center"/>
          </w:tcPr>
          <w:p>
            <w:pPr>
              <w:pStyle w:val="13"/>
            </w:pPr>
            <w:r>
              <w:t>300.57</w:t>
            </w:r>
          </w:p>
        </w:tc>
        <w:tc>
          <w:tcPr>
            <w:tcW w:w="2551" w:type="dxa"/>
            <w:vAlign w:val="center"/>
          </w:tcPr>
          <w:p>
            <w:pPr>
              <w:pStyle w:val="13"/>
            </w:pPr>
            <w:r>
              <w:t>349.78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2130212</w:t>
            </w:r>
          </w:p>
        </w:tc>
        <w:tc>
          <w:tcPr>
            <w:tcW w:w="4535" w:type="dxa"/>
            <w:vAlign w:val="center"/>
          </w:tcPr>
          <w:p>
            <w:pPr>
              <w:pStyle w:val="14"/>
            </w:pPr>
            <w:r>
              <w:t>湿地保护</w:t>
            </w:r>
          </w:p>
        </w:tc>
        <w:tc>
          <w:tcPr>
            <w:tcW w:w="2551" w:type="dxa"/>
            <w:vAlign w:val="center"/>
          </w:tcPr>
          <w:p>
            <w:pPr>
              <w:pStyle w:val="13"/>
            </w:pPr>
            <w:r>
              <w:t>650.35</w:t>
            </w:r>
          </w:p>
        </w:tc>
        <w:tc>
          <w:tcPr>
            <w:tcW w:w="2551" w:type="dxa"/>
            <w:vAlign w:val="center"/>
          </w:tcPr>
          <w:p>
            <w:pPr>
              <w:pStyle w:val="13"/>
            </w:pPr>
            <w:r>
              <w:t>300.57</w:t>
            </w:r>
          </w:p>
        </w:tc>
        <w:tc>
          <w:tcPr>
            <w:tcW w:w="2551" w:type="dxa"/>
            <w:vAlign w:val="center"/>
          </w:tcPr>
          <w:p>
            <w:pPr>
              <w:pStyle w:val="13"/>
            </w:pPr>
            <w:r>
              <w:t>349.78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24.88</w:t>
            </w:r>
          </w:p>
        </w:tc>
        <w:tc>
          <w:tcPr>
            <w:tcW w:w="2551" w:type="dxa"/>
            <w:vAlign w:val="center"/>
          </w:tcPr>
          <w:p>
            <w:pPr>
              <w:pStyle w:val="13"/>
            </w:pPr>
            <w:r>
              <w:t>24.88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24.88</w:t>
            </w:r>
          </w:p>
        </w:tc>
        <w:tc>
          <w:tcPr>
            <w:tcW w:w="2551" w:type="dxa"/>
            <w:vAlign w:val="center"/>
          </w:tcPr>
          <w:p>
            <w:pPr>
              <w:pStyle w:val="13"/>
            </w:pPr>
            <w:r>
              <w:t>24.88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24.88</w:t>
            </w:r>
          </w:p>
        </w:tc>
        <w:tc>
          <w:tcPr>
            <w:tcW w:w="2551" w:type="dxa"/>
            <w:vAlign w:val="center"/>
          </w:tcPr>
          <w:p>
            <w:pPr>
              <w:pStyle w:val="13"/>
            </w:pPr>
            <w:r>
              <w:t>24.88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327唐山市曹妃甸区湿地和鸟类省级自然保护区管理服务中心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395.82</w:t>
            </w:r>
          </w:p>
        </w:tc>
        <w:tc>
          <w:tcPr>
            <w:tcW w:w="2551" w:type="dxa"/>
            <w:vAlign w:val="center"/>
          </w:tcPr>
          <w:p>
            <w:pPr>
              <w:pStyle w:val="17"/>
            </w:pPr>
            <w:r>
              <w:t>370.54</w:t>
            </w:r>
          </w:p>
        </w:tc>
        <w:tc>
          <w:tcPr>
            <w:tcW w:w="2551" w:type="dxa"/>
            <w:vAlign w:val="center"/>
          </w:tcPr>
          <w:p>
            <w:pPr>
              <w:pStyle w:val="17"/>
            </w:pPr>
            <w:r>
              <w:t>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355.80</w:t>
            </w:r>
          </w:p>
        </w:tc>
        <w:tc>
          <w:tcPr>
            <w:tcW w:w="2551" w:type="dxa"/>
            <w:vAlign w:val="center"/>
          </w:tcPr>
          <w:p>
            <w:pPr>
              <w:pStyle w:val="13"/>
            </w:pPr>
            <w:r>
              <w:t>355.80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74.67</w:t>
            </w:r>
          </w:p>
        </w:tc>
        <w:tc>
          <w:tcPr>
            <w:tcW w:w="2551" w:type="dxa"/>
            <w:vAlign w:val="center"/>
          </w:tcPr>
          <w:p>
            <w:pPr>
              <w:pStyle w:val="13"/>
            </w:pPr>
            <w:r>
              <w:t>74.67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4.17</w:t>
            </w:r>
          </w:p>
        </w:tc>
        <w:tc>
          <w:tcPr>
            <w:tcW w:w="2551" w:type="dxa"/>
            <w:vAlign w:val="center"/>
          </w:tcPr>
          <w:p>
            <w:pPr>
              <w:pStyle w:val="13"/>
            </w:pPr>
            <w:r>
              <w:t>4.17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115.39</w:t>
            </w:r>
          </w:p>
        </w:tc>
        <w:tc>
          <w:tcPr>
            <w:tcW w:w="2551" w:type="dxa"/>
            <w:vAlign w:val="center"/>
          </w:tcPr>
          <w:p>
            <w:pPr>
              <w:pStyle w:val="13"/>
            </w:pPr>
            <w:r>
              <w:t>115.39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30.41</w:t>
            </w:r>
          </w:p>
        </w:tc>
        <w:tc>
          <w:tcPr>
            <w:tcW w:w="2551" w:type="dxa"/>
            <w:vAlign w:val="center"/>
          </w:tcPr>
          <w:p>
            <w:pPr>
              <w:pStyle w:val="13"/>
            </w:pPr>
            <w:r>
              <w:t>30.41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12.41</w:t>
            </w:r>
          </w:p>
        </w:tc>
        <w:tc>
          <w:tcPr>
            <w:tcW w:w="2551" w:type="dxa"/>
            <w:vAlign w:val="center"/>
          </w:tcPr>
          <w:p>
            <w:pPr>
              <w:pStyle w:val="13"/>
            </w:pPr>
            <w:r>
              <w:t>12.41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11.60</w:t>
            </w:r>
          </w:p>
        </w:tc>
        <w:tc>
          <w:tcPr>
            <w:tcW w:w="2551" w:type="dxa"/>
            <w:vAlign w:val="center"/>
          </w:tcPr>
          <w:p>
            <w:pPr>
              <w:pStyle w:val="13"/>
            </w:pPr>
            <w:r>
              <w:t>11.60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15.95</w:t>
            </w:r>
          </w:p>
        </w:tc>
        <w:tc>
          <w:tcPr>
            <w:tcW w:w="2551" w:type="dxa"/>
            <w:vAlign w:val="center"/>
          </w:tcPr>
          <w:p>
            <w:pPr>
              <w:pStyle w:val="13"/>
            </w:pPr>
            <w:r>
              <w:t>15.95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2.20</w:t>
            </w:r>
          </w:p>
        </w:tc>
        <w:tc>
          <w:tcPr>
            <w:tcW w:w="2551" w:type="dxa"/>
            <w:vAlign w:val="center"/>
          </w:tcPr>
          <w:p>
            <w:pPr>
              <w:pStyle w:val="13"/>
            </w:pPr>
            <w:r>
              <w:t>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24.88</w:t>
            </w:r>
          </w:p>
        </w:tc>
        <w:tc>
          <w:tcPr>
            <w:tcW w:w="2551" w:type="dxa"/>
            <w:vAlign w:val="center"/>
          </w:tcPr>
          <w:p>
            <w:pPr>
              <w:pStyle w:val="13"/>
            </w:pPr>
            <w:r>
              <w:t>24.88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64.12</w:t>
            </w:r>
          </w:p>
        </w:tc>
        <w:tc>
          <w:tcPr>
            <w:tcW w:w="2551" w:type="dxa"/>
            <w:vAlign w:val="center"/>
          </w:tcPr>
          <w:p>
            <w:pPr>
              <w:pStyle w:val="13"/>
            </w:pPr>
            <w:r>
              <w:t>64.12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25.28</w:t>
            </w:r>
          </w:p>
        </w:tc>
        <w:tc>
          <w:tcPr>
            <w:tcW w:w="2551" w:type="dxa"/>
            <w:vAlign w:val="center"/>
          </w:tcPr>
          <w:p>
            <w:pPr>
              <w:pStyle w:val="13"/>
            </w:pPr>
          </w:p>
        </w:tc>
        <w:tc>
          <w:tcPr>
            <w:tcW w:w="2551" w:type="dxa"/>
            <w:vAlign w:val="center"/>
          </w:tcPr>
          <w:p>
            <w:pPr>
              <w:pStyle w:val="13"/>
            </w:pPr>
            <w:r>
              <w:t>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3.27</w:t>
            </w:r>
          </w:p>
        </w:tc>
        <w:tc>
          <w:tcPr>
            <w:tcW w:w="2551" w:type="dxa"/>
            <w:vAlign w:val="center"/>
          </w:tcPr>
          <w:p>
            <w:pPr>
              <w:pStyle w:val="13"/>
            </w:pPr>
          </w:p>
        </w:tc>
        <w:tc>
          <w:tcPr>
            <w:tcW w:w="2551" w:type="dxa"/>
            <w:vAlign w:val="center"/>
          </w:tcPr>
          <w:p>
            <w:pPr>
              <w:pStyle w:val="13"/>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1.35</w:t>
            </w:r>
          </w:p>
        </w:tc>
        <w:tc>
          <w:tcPr>
            <w:tcW w:w="2551" w:type="dxa"/>
            <w:vAlign w:val="center"/>
          </w:tcPr>
          <w:p>
            <w:pPr>
              <w:pStyle w:val="13"/>
            </w:pPr>
          </w:p>
        </w:tc>
        <w:tc>
          <w:tcPr>
            <w:tcW w:w="2551" w:type="dxa"/>
            <w:vAlign w:val="center"/>
          </w:tcPr>
          <w:p>
            <w:pPr>
              <w:pStyle w:val="13"/>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2.39</w:t>
            </w:r>
          </w:p>
        </w:tc>
        <w:tc>
          <w:tcPr>
            <w:tcW w:w="2551" w:type="dxa"/>
            <w:vAlign w:val="center"/>
          </w:tcPr>
          <w:p>
            <w:pPr>
              <w:pStyle w:val="13"/>
            </w:pPr>
          </w:p>
        </w:tc>
        <w:tc>
          <w:tcPr>
            <w:tcW w:w="2551" w:type="dxa"/>
            <w:vAlign w:val="center"/>
          </w:tcPr>
          <w:p>
            <w:pPr>
              <w:pStyle w:val="13"/>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1.91</w:t>
            </w:r>
          </w:p>
        </w:tc>
        <w:tc>
          <w:tcPr>
            <w:tcW w:w="2551" w:type="dxa"/>
            <w:vAlign w:val="center"/>
          </w:tcPr>
          <w:p>
            <w:pPr>
              <w:pStyle w:val="13"/>
            </w:pPr>
          </w:p>
        </w:tc>
        <w:tc>
          <w:tcPr>
            <w:tcW w:w="2551"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1.78</w:t>
            </w:r>
          </w:p>
        </w:tc>
        <w:tc>
          <w:tcPr>
            <w:tcW w:w="2551" w:type="dxa"/>
            <w:vAlign w:val="center"/>
          </w:tcPr>
          <w:p>
            <w:pPr>
              <w:pStyle w:val="13"/>
            </w:pPr>
          </w:p>
        </w:tc>
        <w:tc>
          <w:tcPr>
            <w:tcW w:w="2551" w:type="dxa"/>
            <w:vAlign w:val="center"/>
          </w:tcPr>
          <w:p>
            <w:pPr>
              <w:pStyle w:val="13"/>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6.30</w:t>
            </w:r>
          </w:p>
        </w:tc>
        <w:tc>
          <w:tcPr>
            <w:tcW w:w="2551" w:type="dxa"/>
            <w:vAlign w:val="center"/>
          </w:tcPr>
          <w:p>
            <w:pPr>
              <w:pStyle w:val="13"/>
            </w:pPr>
          </w:p>
        </w:tc>
        <w:tc>
          <w:tcPr>
            <w:tcW w:w="2551"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1.98</w:t>
            </w:r>
          </w:p>
        </w:tc>
        <w:tc>
          <w:tcPr>
            <w:tcW w:w="2551" w:type="dxa"/>
            <w:vAlign w:val="center"/>
          </w:tcPr>
          <w:p>
            <w:pPr>
              <w:pStyle w:val="13"/>
            </w:pPr>
          </w:p>
        </w:tc>
        <w:tc>
          <w:tcPr>
            <w:tcW w:w="2551" w:type="dxa"/>
            <w:vAlign w:val="center"/>
          </w:tcPr>
          <w:p>
            <w:pPr>
              <w:pStyle w:val="13"/>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14.74</w:t>
            </w:r>
          </w:p>
        </w:tc>
        <w:tc>
          <w:tcPr>
            <w:tcW w:w="2551" w:type="dxa"/>
            <w:vAlign w:val="center"/>
          </w:tcPr>
          <w:p>
            <w:pPr>
              <w:pStyle w:val="13"/>
            </w:pPr>
            <w:r>
              <w:t>14.74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14.72</w:t>
            </w:r>
          </w:p>
        </w:tc>
        <w:tc>
          <w:tcPr>
            <w:tcW w:w="2551" w:type="dxa"/>
            <w:vAlign w:val="center"/>
          </w:tcPr>
          <w:p>
            <w:pPr>
              <w:pStyle w:val="13"/>
            </w:pPr>
            <w:r>
              <w:t>14.72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327唐山市曹妃甸区湿地和鸟类省级自然保护区管理服务中心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327唐山市曹妃甸区湿地和鸟类省级自然保护区管理服务中心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327唐山市曹妃甸区湿地和鸟类省级自然保护区管理服务中心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6.30</w:t>
            </w:r>
          </w:p>
        </w:tc>
        <w:tc>
          <w:tcPr>
            <w:tcW w:w="2381" w:type="dxa"/>
            <w:vAlign w:val="center"/>
          </w:tcPr>
          <w:p>
            <w:pPr>
              <w:pStyle w:val="17"/>
            </w:pPr>
            <w:r>
              <w:t>6.30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6.30</w:t>
            </w:r>
          </w:p>
        </w:tc>
        <w:tc>
          <w:tcPr>
            <w:tcW w:w="2381" w:type="dxa"/>
            <w:vAlign w:val="center"/>
          </w:tcPr>
          <w:p>
            <w:pPr>
              <w:pStyle w:val="13"/>
            </w:pPr>
            <w:r>
              <w:t>6.30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6.30</w:t>
            </w:r>
          </w:p>
        </w:tc>
        <w:tc>
          <w:tcPr>
            <w:tcW w:w="2381" w:type="dxa"/>
            <w:vAlign w:val="center"/>
          </w:tcPr>
          <w:p>
            <w:pPr>
              <w:pStyle w:val="13"/>
            </w:pPr>
            <w:r>
              <w:t>6.30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6.30</w:t>
            </w:r>
          </w:p>
        </w:tc>
        <w:tc>
          <w:tcPr>
            <w:tcW w:w="2381" w:type="dxa"/>
            <w:vAlign w:val="center"/>
          </w:tcPr>
          <w:p>
            <w:pPr>
              <w:pStyle w:val="13"/>
            </w:pPr>
            <w:r>
              <w:t>6.30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唐山市曹妃甸区湿地和鸟类省级自然保护区管理服务中心2024年部门预算信息公开情况说明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唐山市曹妃甸区湿地和鸟类省级自然保护区管理服务中心2024年部门预算信息公开情况说明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按照《中华人民共和国预算法》、《地方预决算公开操作规程》和《关于进一步推进预算公开工作的实施意见》规定，现将唐山市曹妃甸区湿地和鸟类省级自然保护区管理服务中心2024年部门预算公开如下：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唐山市曹妃甸区湿地和鸟类省级自然保护区管理服务中心职能配置、内设机构和人员编制规定》，唐山市曹妃甸区湿地和鸟类省级自然保护区管理服务中心的主要职责是：贯彻执行国家有关自然保护的法律法规和方针政策；协同区自然资源和规划行政部门对自然保护区的规划、发展进行战略研究；调查自然资源并建立档案，组织环境监测，保护自然保护区自然环境和自然资源；组织或协助有关部门开展自然保护区的科学研究工作；进行湿地自然保护科普宣教工作；在保护自然保护区的自然环境和自然保护区的前提下，组织开展参观和生态旅游活等活动；保护湿地的生态系统，保护以湿地为栖息地的珍稀鸟类；保护以湿地为生境的生态经济价值的野生动物、植物；努力把保护区建设成集保护、科学研究、生态旅游为一体，功能齐全、效益显著、具有特色的保护区；完成区委、区政府和上级主管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唐山市曹妃甸区湿地和鸟类省级自然保护区管理服务中心本级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8"/>
      </w:pPr>
      <w:r>
        <w:t>按照预算管理有关规定，目前</w:t>
      </w:r>
      <w:r>
        <w:rPr>
          <w:rFonts w:hint="eastAsia"/>
          <w:lang w:val="en-US" w:eastAsia="zh-CN"/>
        </w:rPr>
        <w:t>部门</w:t>
      </w:r>
      <w:r>
        <w:t>预算的编制实行综合预算管理，即全部收入和支出都反映在预算中。</w:t>
      </w:r>
    </w:p>
    <w:p>
      <w:pPr>
        <w:pStyle w:val="28"/>
      </w:pPr>
      <w:r>
        <w:t>1、收入说明</w:t>
      </w:r>
    </w:p>
    <w:p>
      <w:pPr>
        <w:pStyle w:val="28"/>
      </w:pPr>
      <w:r>
        <w:t>反映本</w:t>
      </w:r>
      <w:r>
        <w:rPr>
          <w:rFonts w:hint="eastAsia"/>
          <w:lang w:val="en-US" w:eastAsia="zh-CN"/>
        </w:rPr>
        <w:t>部门</w:t>
      </w:r>
      <w:r>
        <w:t>当年全部收入。2024年预算收入745.60万元，其中：一般公共预算收入745.60万元，基金预算收入0.00万元，国有资本经营预算收入0.00万元，财政专户核拨收入0.00万元，单位资金收入0.00万元，上年结转结余0.00万元。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收支预算总表支出栏、基本支出表、项目支出表按经济分类和支出功能分类科目编制，反映唐山市曹妃甸区湿地和鸟类省级自然保护区管理服务中心</w:t>
      </w:r>
      <w:r>
        <w:rPr>
          <w:rFonts w:hint="eastAsia"/>
          <w:lang w:val="en-US" w:eastAsia="zh-CN"/>
        </w:rPr>
        <w:t>部门</w:t>
      </w:r>
      <w:r>
        <w:t>年度预算中支出预算的总体情况。2024年支出预算745.60万元，其中基本支出395.82万元，包括人员经费370.54万元和日常公用经费25.28万元；项目支出349.78万元，主要为2024年湿地维护公司经费96.98万元，2024年湿地保护专项经费68.8万元，2024年封闭管理费125万元，2024年湿地二期绿化养护59万元。</w:t>
      </w:r>
    </w:p>
    <w:p>
      <w:pPr>
        <w:pStyle w:val="28"/>
      </w:pPr>
      <w:r>
        <w:t>3、比上年增减情况</w:t>
      </w:r>
    </w:p>
    <w:p>
      <w:pPr>
        <w:pStyle w:val="28"/>
      </w:pPr>
      <w:r>
        <w:t>2024年预算收支安排745.60万元，较2023年预算增加38.34万元，其中：基本支出增加3.40万元，主要为增加了人员经费。项目支出增加34.94万元，主要为增加了封闭管理经费。</w:t>
      </w:r>
    </w:p>
    <w:p>
      <w:pPr>
        <w:pStyle w:val="20"/>
        <w:ind w:left="0" w:leftChars="0" w:firstLine="0" w:firstLineChars="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ascii="黑体" w:hAnsi="黑体" w:eastAsia="黑体" w:cs="黑体"/>
          <w:color w:val="000000"/>
          <w:sz w:val="32"/>
        </w:rPr>
      </w:pPr>
      <w:r>
        <w:rPr>
          <w:rFonts w:hint="eastAsia" w:ascii="Times New Roman" w:hAnsi="Times New Roman" w:eastAsia="方正仿宋_GBK" w:cs="Times New Roman"/>
          <w:color w:val="000000"/>
          <w:sz w:val="28"/>
        </w:rPr>
        <w:t>机关运行经费共计安排</w:t>
      </w:r>
      <w:r>
        <w:t>25.28</w:t>
      </w:r>
      <w:r>
        <w:rPr>
          <w:rFonts w:hint="eastAsia" w:ascii="Times New Roman" w:hAnsi="Times New Roman" w:eastAsia="方正仿宋_GBK" w:cs="Times New Roman"/>
          <w:color w:val="000000"/>
          <w:sz w:val="28"/>
        </w:rPr>
        <w:t>万元，主要用于保证机关正常运转的办公费、邮电费、福利费、离休干部经费、公务车运行维护费等支出。</w:t>
      </w:r>
    </w:p>
    <w:p>
      <w:pPr>
        <w:pStyle w:val="21"/>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30"/>
      </w:pPr>
      <w:r>
        <w:t>2024年，财政拨款“三公”经费预算安排6.30万元，其中因公出国（境）费0.00万元；公务用车购置及运维费6.30万元（其中：公务用车购置费为0.00万元，公务用车运维费6.30万元)；公务接待费0.00万元。与2023年相比减少2.00万元，增减变化的主要原因是对三公经费进行了压减。</w:t>
      </w:r>
    </w:p>
    <w:p>
      <w:pPr>
        <w:numPr>
          <w:ilvl w:val="0"/>
          <w:numId w:val="0"/>
        </w:numPr>
        <w:spacing w:before="10" w:after="10" w:line="360" w:lineRule="auto"/>
        <w:jc w:val="left"/>
        <w:outlineLvl w:val="2"/>
        <w:rPr>
          <w:rFonts w:ascii="黑体" w:hAnsi="黑体" w:eastAsia="黑体" w:cs="黑体"/>
          <w:color w:val="000000"/>
          <w:sz w:val="32"/>
        </w:rPr>
      </w:pP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唐山市曹妃甸区湿地和鸟类省级自然保护区管理服务中心总体绩效目标曹妃甸区湿地和鸟类省级自然保护区位于曹妃甸区境内西南部，以海淡水湿地生态系统和国家Ⅰ级、Ⅱ级鸟类为主要保护对象。2005年9月经河北省人民政府研究同意建立，目前核心区面积3504公顷，缓冲区面积1503公顷，实验区面积5074.4公顷。保护区目前正在进行范围和功能优化调整，调整后保护区总面积11188公顷，其中核心保护区面积5151.9公顷，一般控制区面积6036.09公顷。</w:t>
      </w:r>
    </w:p>
    <w:p>
      <w:pPr>
        <w:pStyle w:val="23"/>
      </w:pPr>
      <w:r>
        <w:t>通过湿地保护与恢复工作、科研检测及宣教工作、保护区管理机构能力建设等工作，实现湿地生境及湿地生态功能的恢复，充分发挥保护区的保护职能，提高保护区各种生态功能的作用，提升周边社区群众的保护意识，提高管理保护能力，逐步建立集保护、科研、科普宣教、展示人与自然和谐等功能于一体的综合性、开放性保护体系。</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1、夯实项目工作，强力推进提档升级。</w:t>
      </w:r>
    </w:p>
    <w:p>
      <w:pPr>
        <w:pStyle w:val="24"/>
      </w:pPr>
      <w:r>
        <w:t>绩效目标:按预算项目完成各项工作。</w:t>
      </w:r>
    </w:p>
    <w:p>
      <w:pPr>
        <w:pStyle w:val="24"/>
      </w:pPr>
      <w:r>
        <w:t>绩效指标：项目完成率≥95%</w:t>
      </w:r>
    </w:p>
    <w:p>
      <w:pPr>
        <w:pStyle w:val="24"/>
      </w:pPr>
      <w:r>
        <w:t>2、落实保护规划，夯实基础建设，统筹兼顾</w:t>
      </w:r>
    </w:p>
    <w:p>
      <w:pPr>
        <w:pStyle w:val="24"/>
      </w:pPr>
      <w:r>
        <w:t>绩效目标:按合同规定时间完成项目。</w:t>
      </w:r>
    </w:p>
    <w:p>
      <w:pPr>
        <w:pStyle w:val="24"/>
      </w:pPr>
      <w:r>
        <w:t>绩效指标：按时完成率≥95%</w:t>
      </w:r>
    </w:p>
    <w:p>
      <w:pPr>
        <w:pStyle w:val="24"/>
      </w:pPr>
      <w:r>
        <w:t>3、坚持绿色发展，强力推进生态修复，创新管理机制</w:t>
      </w:r>
    </w:p>
    <w:p>
      <w:pPr>
        <w:pStyle w:val="24"/>
      </w:pPr>
      <w:r>
        <w:t>绩效目标:提高湿地养护管理水平。</w:t>
      </w:r>
    </w:p>
    <w:p>
      <w:pPr>
        <w:pStyle w:val="24"/>
      </w:pPr>
      <w:r>
        <w:t>绩效指标：提高管理水平≥95%</w:t>
      </w:r>
    </w:p>
    <w:p>
      <w:pPr>
        <w:pStyle w:val="24"/>
      </w:pPr>
      <w:r>
        <w:t>4、提升保护意识，强力推进野生动物保护工作</w:t>
      </w:r>
    </w:p>
    <w:p>
      <w:pPr>
        <w:pStyle w:val="24"/>
      </w:pPr>
      <w:r>
        <w:t>绩效目标:根据科学指导，保护生物多样性。</w:t>
      </w:r>
    </w:p>
    <w:p>
      <w:pPr>
        <w:pStyle w:val="24"/>
      </w:pPr>
      <w:r>
        <w:t>绩效指标：提高工作效率≥90%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1、加强领导。管理服务中心成立了以主任为组长的项目领导小组，领导小组的职责是：研究解决项目实施中出现的问题，指导、协调、监督、检查项目建设的进度、质量。</w:t>
      </w:r>
    </w:p>
    <w:p>
      <w:pPr>
        <w:pStyle w:val="25"/>
      </w:pPr>
      <w:r>
        <w:t>2、分解工作，明确责任。各个项目和工作明确到处室和具体个人。</w:t>
      </w:r>
    </w:p>
    <w:p>
      <w:pPr>
        <w:pStyle w:val="25"/>
      </w:pPr>
      <w:r>
        <w:t>3、规范项目资金使用和项目实施的管理，项目申报和资金拨付均遵循了相关制度规定，资金管理较规范。</w:t>
      </w:r>
    </w:p>
    <w:p>
      <w:pPr>
        <w:pStyle w:val="25"/>
        <w:sectPr>
          <w:pgSz w:w="16840" w:h="11900" w:orient="landscape"/>
          <w:pgMar w:top="1361" w:right="1020" w:bottom="1361" w:left="1020" w:header="720" w:footer="720" w:gutter="0"/>
          <w:cols w:space="720" w:num="1"/>
        </w:sectPr>
      </w:pPr>
      <w:r>
        <w:t>4、制度健全完善，措施进一步落实。制度建设具有根本性和长期性，要切实抓好抓实，建立绩效管理的长效机制，成为具体办理此项工作干部职工的自觉行动，就必须制订一套真正有效的具有约束力的规章制度，并不断进行修改、健全和完善。为此，我们制定了《财务内控制度》、《差旅费管理办法》、《资产管理办法》、《财务报账流程》等一些列保障预算执行、保障预算绩效充分发挥的规章制度。从而提高了预算绩效效能，化解了财务和财政资金风险，为项目的顺利开展提供了有力保障。</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1、2024年保护区封闭管理费绩效目标表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13020924P00988010001W</w:t>
            </w:r>
          </w:p>
        </w:tc>
        <w:tc>
          <w:tcPr>
            <w:tcW w:w="2835" w:type="dxa"/>
            <w:vAlign w:val="center"/>
          </w:tcPr>
          <w:p>
            <w:pPr>
              <w:pStyle w:val="12"/>
            </w:pPr>
            <w:r>
              <w:t>项目名称</w:t>
            </w:r>
          </w:p>
        </w:tc>
        <w:tc>
          <w:tcPr>
            <w:tcW w:w="6094" w:type="dxa"/>
            <w:gridSpan w:val="3"/>
            <w:vAlign w:val="center"/>
          </w:tcPr>
          <w:p>
            <w:pPr>
              <w:pStyle w:val="14"/>
            </w:pPr>
            <w:r>
              <w:t>2024年保护区封闭管理费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125.00</w:t>
            </w:r>
          </w:p>
        </w:tc>
        <w:tc>
          <w:tcPr>
            <w:tcW w:w="2835" w:type="dxa"/>
            <w:vAlign w:val="center"/>
          </w:tcPr>
          <w:p>
            <w:pPr>
              <w:pStyle w:val="12"/>
            </w:pPr>
            <w:r>
              <w:t>其中：财政    资金</w:t>
            </w:r>
          </w:p>
        </w:tc>
        <w:tc>
          <w:tcPr>
            <w:tcW w:w="2551" w:type="dxa"/>
            <w:vAlign w:val="center"/>
          </w:tcPr>
          <w:p>
            <w:pPr>
              <w:pStyle w:val="14"/>
            </w:pPr>
            <w:r>
              <w:t>125.00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对保护区封闭管理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1.对保护区封闭管理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w:t>
            </w:r>
          </w:p>
        </w:tc>
        <w:tc>
          <w:tcPr>
            <w:tcW w:w="5386" w:type="dxa"/>
            <w:vAlign w:val="center"/>
          </w:tcPr>
          <w:p>
            <w:pPr>
              <w:pStyle w:val="14"/>
            </w:pPr>
            <w:r>
              <w:t>完成项目数</w:t>
            </w:r>
          </w:p>
        </w:tc>
        <w:tc>
          <w:tcPr>
            <w:tcW w:w="2268" w:type="dxa"/>
            <w:vAlign w:val="center"/>
          </w:tcPr>
          <w:p>
            <w:pPr>
              <w:pStyle w:val="14"/>
            </w:pPr>
            <w:r>
              <w:t>1个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5386" w:type="dxa"/>
            <w:vAlign w:val="center"/>
          </w:tcPr>
          <w:p>
            <w:pPr>
              <w:pStyle w:val="14"/>
            </w:pPr>
            <w:r>
              <w:t>工作高质量完成率</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年底前完成</w:t>
            </w:r>
          </w:p>
        </w:tc>
        <w:tc>
          <w:tcPr>
            <w:tcW w:w="5386" w:type="dxa"/>
            <w:vAlign w:val="center"/>
          </w:tcPr>
          <w:p>
            <w:pPr>
              <w:pStyle w:val="14"/>
            </w:pPr>
            <w:r>
              <w:t>年底前完成</w:t>
            </w:r>
          </w:p>
        </w:tc>
        <w:tc>
          <w:tcPr>
            <w:tcW w:w="2268" w:type="dxa"/>
            <w:vAlign w:val="center"/>
          </w:tcPr>
          <w:p>
            <w:pPr>
              <w:pStyle w:val="14"/>
            </w:pPr>
            <w:r>
              <w:t>2024年12月31日</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5386" w:type="dxa"/>
            <w:vAlign w:val="center"/>
          </w:tcPr>
          <w:p>
            <w:pPr>
              <w:pStyle w:val="14"/>
            </w:pPr>
            <w:r>
              <w:t>不超预算</w:t>
            </w:r>
          </w:p>
        </w:tc>
        <w:tc>
          <w:tcPr>
            <w:tcW w:w="2268" w:type="dxa"/>
            <w:vAlign w:val="center"/>
          </w:tcPr>
          <w:p>
            <w:pPr>
              <w:pStyle w:val="14"/>
            </w:pPr>
            <w:r>
              <w:t>≤125万元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保护湿地保护区</w:t>
            </w:r>
          </w:p>
        </w:tc>
        <w:tc>
          <w:tcPr>
            <w:tcW w:w="5386" w:type="dxa"/>
            <w:vAlign w:val="center"/>
          </w:tcPr>
          <w:p>
            <w:pPr>
              <w:pStyle w:val="14"/>
            </w:pPr>
            <w:r>
              <w:t>保护湿地保护区</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基本满意</w:t>
            </w:r>
          </w:p>
        </w:tc>
        <w:tc>
          <w:tcPr>
            <w:tcW w:w="1276" w:type="dxa"/>
            <w:vAlign w:val="center"/>
          </w:tcPr>
          <w:p>
            <w:pPr>
              <w:pStyle w:val="14"/>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2、2024年湿地保护专项经费绩效目标表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13020924P00988110001J</w:t>
            </w:r>
          </w:p>
        </w:tc>
        <w:tc>
          <w:tcPr>
            <w:tcW w:w="2835" w:type="dxa"/>
            <w:vAlign w:val="center"/>
          </w:tcPr>
          <w:p>
            <w:pPr>
              <w:pStyle w:val="12"/>
            </w:pPr>
            <w:r>
              <w:t>项目名称</w:t>
            </w:r>
          </w:p>
        </w:tc>
        <w:tc>
          <w:tcPr>
            <w:tcW w:w="6094" w:type="dxa"/>
            <w:gridSpan w:val="3"/>
            <w:vAlign w:val="center"/>
          </w:tcPr>
          <w:p>
            <w:pPr>
              <w:pStyle w:val="14"/>
            </w:pPr>
            <w:r>
              <w:t>2024年湿地保护专项经费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68.80</w:t>
            </w:r>
          </w:p>
        </w:tc>
        <w:tc>
          <w:tcPr>
            <w:tcW w:w="2835" w:type="dxa"/>
            <w:vAlign w:val="center"/>
          </w:tcPr>
          <w:p>
            <w:pPr>
              <w:pStyle w:val="12"/>
            </w:pPr>
            <w:r>
              <w:t>其中：财政    资金</w:t>
            </w:r>
          </w:p>
        </w:tc>
        <w:tc>
          <w:tcPr>
            <w:tcW w:w="2551" w:type="dxa"/>
            <w:vAlign w:val="center"/>
          </w:tcPr>
          <w:p>
            <w:pPr>
              <w:pStyle w:val="14"/>
            </w:pPr>
            <w:r>
              <w:t>68.80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保障湿地工作正常运行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20%</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1.保障湿地工作正常运行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w:t>
            </w:r>
          </w:p>
        </w:tc>
        <w:tc>
          <w:tcPr>
            <w:tcW w:w="5386" w:type="dxa"/>
            <w:vAlign w:val="center"/>
          </w:tcPr>
          <w:p>
            <w:pPr>
              <w:pStyle w:val="14"/>
            </w:pPr>
            <w:r>
              <w:t>完成项目数</w:t>
            </w:r>
          </w:p>
        </w:tc>
        <w:tc>
          <w:tcPr>
            <w:tcW w:w="2268" w:type="dxa"/>
            <w:vAlign w:val="center"/>
          </w:tcPr>
          <w:p>
            <w:pPr>
              <w:pStyle w:val="14"/>
            </w:pPr>
            <w:r>
              <w:t>1个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工作保障率</w:t>
            </w:r>
          </w:p>
        </w:tc>
        <w:tc>
          <w:tcPr>
            <w:tcW w:w="5386" w:type="dxa"/>
            <w:vAlign w:val="center"/>
          </w:tcPr>
          <w:p>
            <w:pPr>
              <w:pStyle w:val="14"/>
            </w:pPr>
            <w:r>
              <w:t>工作质量保障程度</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年底前完成</w:t>
            </w:r>
          </w:p>
        </w:tc>
        <w:tc>
          <w:tcPr>
            <w:tcW w:w="2268" w:type="dxa"/>
            <w:vAlign w:val="center"/>
          </w:tcPr>
          <w:p>
            <w:pPr>
              <w:pStyle w:val="14"/>
            </w:pPr>
            <w:r>
              <w:t>2024年12月31日</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5386" w:type="dxa"/>
            <w:vAlign w:val="center"/>
          </w:tcPr>
          <w:p>
            <w:pPr>
              <w:pStyle w:val="14"/>
            </w:pPr>
            <w:r>
              <w:t>不超预算</w:t>
            </w:r>
          </w:p>
        </w:tc>
        <w:tc>
          <w:tcPr>
            <w:tcW w:w="2268" w:type="dxa"/>
            <w:vAlign w:val="center"/>
          </w:tcPr>
          <w:p>
            <w:pPr>
              <w:pStyle w:val="14"/>
            </w:pPr>
            <w:r>
              <w:t>≤68.8万元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促进经济</w:t>
            </w:r>
          </w:p>
        </w:tc>
        <w:tc>
          <w:tcPr>
            <w:tcW w:w="5386" w:type="dxa"/>
            <w:vAlign w:val="center"/>
          </w:tcPr>
          <w:p>
            <w:pPr>
              <w:pStyle w:val="14"/>
            </w:pPr>
            <w:r>
              <w:t>项目支出促进经济发展维持程度</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基本满意</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3、2024年湿地二期绿化养护服务绩效目标表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13020924P00987910001Q</w:t>
            </w:r>
          </w:p>
        </w:tc>
        <w:tc>
          <w:tcPr>
            <w:tcW w:w="2835" w:type="dxa"/>
            <w:vAlign w:val="center"/>
          </w:tcPr>
          <w:p>
            <w:pPr>
              <w:pStyle w:val="12"/>
            </w:pPr>
            <w:r>
              <w:t>项目名称</w:t>
            </w:r>
          </w:p>
        </w:tc>
        <w:tc>
          <w:tcPr>
            <w:tcW w:w="6094" w:type="dxa"/>
            <w:gridSpan w:val="3"/>
            <w:vAlign w:val="center"/>
          </w:tcPr>
          <w:p>
            <w:pPr>
              <w:pStyle w:val="14"/>
            </w:pPr>
            <w:r>
              <w:t>2024年湿地二期绿化养护服务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59.00</w:t>
            </w:r>
          </w:p>
        </w:tc>
        <w:tc>
          <w:tcPr>
            <w:tcW w:w="2835" w:type="dxa"/>
            <w:vAlign w:val="center"/>
          </w:tcPr>
          <w:p>
            <w:pPr>
              <w:pStyle w:val="12"/>
            </w:pPr>
            <w:r>
              <w:t>其中：财政    资金</w:t>
            </w:r>
          </w:p>
        </w:tc>
        <w:tc>
          <w:tcPr>
            <w:tcW w:w="2551" w:type="dxa"/>
            <w:vAlign w:val="center"/>
          </w:tcPr>
          <w:p>
            <w:pPr>
              <w:pStyle w:val="14"/>
            </w:pPr>
            <w:r>
              <w:t>59.00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对湿地进行绿化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1.对湿地进行绿化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w:t>
            </w:r>
          </w:p>
        </w:tc>
        <w:tc>
          <w:tcPr>
            <w:tcW w:w="5386" w:type="dxa"/>
            <w:vAlign w:val="center"/>
          </w:tcPr>
          <w:p>
            <w:pPr>
              <w:pStyle w:val="14"/>
            </w:pPr>
            <w:r>
              <w:t>完成项目数</w:t>
            </w:r>
          </w:p>
        </w:tc>
        <w:tc>
          <w:tcPr>
            <w:tcW w:w="2268" w:type="dxa"/>
            <w:vAlign w:val="center"/>
          </w:tcPr>
          <w:p>
            <w:pPr>
              <w:pStyle w:val="14"/>
            </w:pPr>
            <w:r>
              <w:t>1个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绿化成活率</w:t>
            </w:r>
          </w:p>
        </w:tc>
        <w:tc>
          <w:tcPr>
            <w:tcW w:w="5386" w:type="dxa"/>
            <w:vAlign w:val="center"/>
          </w:tcPr>
          <w:p>
            <w:pPr>
              <w:pStyle w:val="14"/>
            </w:pPr>
            <w:r>
              <w:t>绿化成活率</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年底前完成</w:t>
            </w:r>
          </w:p>
        </w:tc>
        <w:tc>
          <w:tcPr>
            <w:tcW w:w="2268" w:type="dxa"/>
            <w:vAlign w:val="center"/>
          </w:tcPr>
          <w:p>
            <w:pPr>
              <w:pStyle w:val="14"/>
            </w:pPr>
            <w:r>
              <w:t>2024年12月31日</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5386" w:type="dxa"/>
            <w:vAlign w:val="center"/>
          </w:tcPr>
          <w:p>
            <w:pPr>
              <w:pStyle w:val="14"/>
            </w:pPr>
            <w:r>
              <w:t>不超预算</w:t>
            </w:r>
          </w:p>
        </w:tc>
        <w:tc>
          <w:tcPr>
            <w:tcW w:w="2268" w:type="dxa"/>
            <w:vAlign w:val="center"/>
          </w:tcPr>
          <w:p>
            <w:pPr>
              <w:pStyle w:val="14"/>
            </w:pPr>
            <w:r>
              <w:t>≤59万元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保护生态环境</w:t>
            </w:r>
          </w:p>
        </w:tc>
        <w:tc>
          <w:tcPr>
            <w:tcW w:w="5386" w:type="dxa"/>
            <w:vAlign w:val="center"/>
          </w:tcPr>
          <w:p>
            <w:pPr>
              <w:pStyle w:val="14"/>
            </w:pPr>
            <w:r>
              <w:t>通过保护绿化对生态环境产生积极影响维持程度</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基本满意</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4、2024年湿地维护公司经费绩效目标表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13020924P00988310001X</w:t>
            </w:r>
          </w:p>
        </w:tc>
        <w:tc>
          <w:tcPr>
            <w:tcW w:w="2835" w:type="dxa"/>
            <w:vAlign w:val="center"/>
          </w:tcPr>
          <w:p>
            <w:pPr>
              <w:pStyle w:val="12"/>
            </w:pPr>
            <w:r>
              <w:t>项目名称</w:t>
            </w:r>
          </w:p>
        </w:tc>
        <w:tc>
          <w:tcPr>
            <w:tcW w:w="6094" w:type="dxa"/>
            <w:gridSpan w:val="3"/>
            <w:vAlign w:val="center"/>
          </w:tcPr>
          <w:p>
            <w:pPr>
              <w:pStyle w:val="14"/>
            </w:pPr>
            <w:r>
              <w:t>2024年湿地维护公司经费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96.98</w:t>
            </w:r>
          </w:p>
        </w:tc>
        <w:tc>
          <w:tcPr>
            <w:tcW w:w="2835" w:type="dxa"/>
            <w:vAlign w:val="center"/>
          </w:tcPr>
          <w:p>
            <w:pPr>
              <w:pStyle w:val="12"/>
            </w:pPr>
            <w:r>
              <w:t>其中：财政    资金</w:t>
            </w:r>
          </w:p>
        </w:tc>
        <w:tc>
          <w:tcPr>
            <w:tcW w:w="2551" w:type="dxa"/>
            <w:vAlign w:val="center"/>
          </w:tcPr>
          <w:p>
            <w:pPr>
              <w:pStyle w:val="14"/>
            </w:pPr>
            <w:r>
              <w:t>96.98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保障维护公司支出运行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25%</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1.保障维护公司支出运行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w:t>
            </w:r>
          </w:p>
        </w:tc>
        <w:tc>
          <w:tcPr>
            <w:tcW w:w="5386" w:type="dxa"/>
            <w:vAlign w:val="center"/>
          </w:tcPr>
          <w:p>
            <w:pPr>
              <w:pStyle w:val="14"/>
            </w:pPr>
            <w:r>
              <w:t>完成项目数</w:t>
            </w:r>
          </w:p>
        </w:tc>
        <w:tc>
          <w:tcPr>
            <w:tcW w:w="2268" w:type="dxa"/>
            <w:vAlign w:val="center"/>
          </w:tcPr>
          <w:p>
            <w:pPr>
              <w:pStyle w:val="14"/>
            </w:pPr>
            <w:r>
              <w:t>完成项目数1个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工作保障率</w:t>
            </w:r>
          </w:p>
        </w:tc>
        <w:tc>
          <w:tcPr>
            <w:tcW w:w="5386" w:type="dxa"/>
            <w:vAlign w:val="center"/>
          </w:tcPr>
          <w:p>
            <w:pPr>
              <w:pStyle w:val="14"/>
            </w:pPr>
            <w:r>
              <w:t>工作质量保障程度</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年底前完成</w:t>
            </w:r>
          </w:p>
        </w:tc>
        <w:tc>
          <w:tcPr>
            <w:tcW w:w="2268" w:type="dxa"/>
            <w:vAlign w:val="center"/>
          </w:tcPr>
          <w:p>
            <w:pPr>
              <w:pStyle w:val="14"/>
            </w:pPr>
            <w:r>
              <w:t>2024年12月31日</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5386" w:type="dxa"/>
            <w:vAlign w:val="center"/>
          </w:tcPr>
          <w:p>
            <w:pPr>
              <w:pStyle w:val="14"/>
            </w:pPr>
            <w:r>
              <w:t>支出不超预算</w:t>
            </w:r>
          </w:p>
        </w:tc>
        <w:tc>
          <w:tcPr>
            <w:tcW w:w="2268" w:type="dxa"/>
            <w:vAlign w:val="center"/>
          </w:tcPr>
          <w:p>
            <w:pPr>
              <w:pStyle w:val="14"/>
            </w:pPr>
            <w:r>
              <w:t>≤96.98万元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促进经济</w:t>
            </w:r>
          </w:p>
        </w:tc>
        <w:tc>
          <w:tcPr>
            <w:tcW w:w="5386" w:type="dxa"/>
            <w:vAlign w:val="center"/>
          </w:tcPr>
          <w:p>
            <w:pPr>
              <w:pStyle w:val="14"/>
            </w:pPr>
            <w:r>
              <w:t>项目支出促进经济发展维持程度</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服务业对象满意度</w:t>
            </w:r>
          </w:p>
        </w:tc>
        <w:tc>
          <w:tcPr>
            <w:tcW w:w="5386" w:type="dxa"/>
            <w:vAlign w:val="center"/>
          </w:tcPr>
          <w:p>
            <w:pPr>
              <w:pStyle w:val="14"/>
            </w:pPr>
            <w:r>
              <w:t>服务业对象满意度</w:t>
            </w:r>
          </w:p>
        </w:tc>
        <w:tc>
          <w:tcPr>
            <w:tcW w:w="2268" w:type="dxa"/>
            <w:vAlign w:val="center"/>
          </w:tcPr>
          <w:p>
            <w:pPr>
              <w:pStyle w:val="14"/>
            </w:pPr>
            <w:r>
              <w:t>基本满意</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327唐山市曹妃甸区湿地和鸟类省级自然保护区管理服务中心</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95.00</w:t>
            </w:r>
          </w:p>
        </w:tc>
        <w:tc>
          <w:tcPr>
            <w:tcW w:w="964" w:type="dxa"/>
            <w:vAlign w:val="center"/>
          </w:tcPr>
          <w:p>
            <w:pPr>
              <w:pStyle w:val="17"/>
            </w:pPr>
            <w:r>
              <w:t>95.00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唐山市曹妃甸区湿地和鸟类省级自然保护区管理服务中心本级小计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95.00</w:t>
            </w:r>
          </w:p>
        </w:tc>
        <w:tc>
          <w:tcPr>
            <w:tcW w:w="964" w:type="dxa"/>
            <w:vAlign w:val="center"/>
          </w:tcPr>
          <w:p>
            <w:pPr>
              <w:pStyle w:val="17"/>
            </w:pPr>
            <w:r>
              <w:t>95.00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2024年保护区封闭管理费</w:t>
            </w:r>
          </w:p>
        </w:tc>
        <w:tc>
          <w:tcPr>
            <w:tcW w:w="964" w:type="dxa"/>
            <w:vAlign w:val="center"/>
          </w:tcPr>
          <w:p>
            <w:pPr>
              <w:pStyle w:val="13"/>
            </w:pPr>
            <w:r>
              <w:t>125.00</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95.00</w:t>
            </w:r>
          </w:p>
        </w:tc>
        <w:tc>
          <w:tcPr>
            <w:tcW w:w="964" w:type="dxa"/>
            <w:vAlign w:val="center"/>
          </w:tcPr>
          <w:p>
            <w:pPr>
              <w:pStyle w:val="13"/>
            </w:pPr>
            <w:r>
              <w:t>95.00</w:t>
            </w:r>
          </w:p>
        </w:tc>
        <w:tc>
          <w:tcPr>
            <w:tcW w:w="964" w:type="dxa"/>
            <w:vAlign w:val="center"/>
          </w:tcPr>
          <w:p>
            <w:pPr>
              <w:pStyle w:val="13"/>
            </w:pPr>
            <w:r>
              <w:t>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湿地和鸟类省级自然保护区管理服务中心（含所属单位）上年末固定资产金额为1661.95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327唐山市曹妃甸区湿地和鸟类省级自然保护区管理服务中心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1661.95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8</w:t>
            </w:r>
          </w:p>
        </w:tc>
        <w:tc>
          <w:tcPr>
            <w:tcW w:w="2835" w:type="dxa"/>
            <w:vAlign w:val="center"/>
          </w:tcPr>
          <w:p>
            <w:pPr>
              <w:pStyle w:val="13"/>
            </w:pPr>
            <w:r>
              <w:t>765.89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487</w:t>
            </w:r>
          </w:p>
        </w:tc>
        <w:tc>
          <w:tcPr>
            <w:tcW w:w="2835" w:type="dxa"/>
            <w:vAlign w:val="center"/>
          </w:tcPr>
          <w:p>
            <w:pPr>
              <w:pStyle w:val="13"/>
            </w:pPr>
            <w:r>
              <w:t>852.82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bookmarkStart w:id="20" w:name="_GoBack"/>
      <w:bookmarkEnd w:id="20"/>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24339"/>
    <w:multiLevelType w:val="singleLevel"/>
    <w:tmpl w:val="3782433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Y3NGYzMmYzMDA2ODNhNzg5OTlmYTZlNmIyNjZjMDcifQ=="/>
  </w:docVars>
  <w:rsids>
    <w:rsidRoot w:val="00000000"/>
    <w:rsid w:val="05A24049"/>
    <w:rsid w:val="23AB3D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2024-02-23T10:25:02Z</dcterms:created>
  <dcterms:modified xsi:type="dcterms:W3CDTF">2024-02-23T02:25:02Z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2024-02-23T10:25:05Z</dcterms:created>
  <dcterms:modified xsi:type="dcterms:W3CDTF">2024-02-23T02:25:05Z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2024-02-23T10:25:08Z</dcterms:created>
  <dcterms:modified xsi:type="dcterms:W3CDTF">2024-02-23T02:25:08Z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2024-02-23T10:25:00Z</dcterms:created>
  <dcterms:modified xsi:type="dcterms:W3CDTF">2024-02-23T02:25:00Z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2024-02-23T10:25:00Z</dcterms:created>
  <dcterms:modified xsi:type="dcterms:W3CDTF">2024-02-23T02:25:00Z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2024-02-23T10:24:56Z</dcterms:created>
  <dcterms:modified xsi:type="dcterms:W3CDTF">2024-02-23T02:24:56Z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2024-02-23T10:25:02Z</dcterms:created>
  <dcterms:modified xsi:type="dcterms:W3CDTF">2024-02-23T02:25:02Z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b18664c-f3ce-40c0-814d-904dd52f8d1b}">
  <ds:schemaRefs/>
</ds:datastoreItem>
</file>

<file path=customXml/itemProps10.xml><?xml version="1.0" encoding="utf-8"?>
<ds:datastoreItem xmlns:ds="http://schemas.openxmlformats.org/officeDocument/2006/customXml" ds:itemID="{6aeef46a-6b5f-4cc6-9436-3c9a0dbc772b}">
  <ds:schemaRefs/>
</ds:datastoreItem>
</file>

<file path=customXml/itemProps11.xml><?xml version="1.0" encoding="utf-8"?>
<ds:datastoreItem xmlns:ds="http://schemas.openxmlformats.org/officeDocument/2006/customXml" ds:itemID="{dbfb673e-ec1b-41f7-88ce-3c65974ff792}">
  <ds:schemaRefs/>
</ds:datastoreItem>
</file>

<file path=customXml/itemProps12.xml><?xml version="1.0" encoding="utf-8"?>
<ds:datastoreItem xmlns:ds="http://schemas.openxmlformats.org/officeDocument/2006/customXml" ds:itemID="{56e9f0e0-92b8-4f99-b482-f7d5d9925f59}">
  <ds:schemaRefs/>
</ds:datastoreItem>
</file>

<file path=customXml/itemProps13.xml><?xml version="1.0" encoding="utf-8"?>
<ds:datastoreItem xmlns:ds="http://schemas.openxmlformats.org/officeDocument/2006/customXml" ds:itemID="{6e584e07-d6d0-4449-938a-accf2139676f}">
  <ds:schemaRefs/>
</ds:datastoreItem>
</file>

<file path=customXml/itemProps14.xml><?xml version="1.0" encoding="utf-8"?>
<ds:datastoreItem xmlns:ds="http://schemas.openxmlformats.org/officeDocument/2006/customXml" ds:itemID="{2b50c5b1-fb74-41fb-9228-c19f47574df0}">
  <ds:schemaRefs/>
</ds:datastoreItem>
</file>

<file path=customXml/itemProps15.xml><?xml version="1.0" encoding="utf-8"?>
<ds:datastoreItem xmlns:ds="http://schemas.openxmlformats.org/officeDocument/2006/customXml" ds:itemID="{b24d3e4f-c536-44d8-b290-9d3bd45571a4}">
  <ds:schemaRefs/>
</ds:datastoreItem>
</file>

<file path=customXml/itemProps16.xml><?xml version="1.0" encoding="utf-8"?>
<ds:datastoreItem xmlns:ds="http://schemas.openxmlformats.org/officeDocument/2006/customXml" ds:itemID="{5db39919-d1c0-4d75-be37-af6cc1fe5ad9}">
  <ds:schemaRefs/>
</ds:datastoreItem>
</file>

<file path=customXml/itemProps17.xml><?xml version="1.0" encoding="utf-8"?>
<ds:datastoreItem xmlns:ds="http://schemas.openxmlformats.org/officeDocument/2006/customXml" ds:itemID="{2b17efaf-bed9-4a40-b480-1b91335c8317}">
  <ds:schemaRefs/>
</ds:datastoreItem>
</file>

<file path=customXml/itemProps18.xml><?xml version="1.0" encoding="utf-8"?>
<ds:datastoreItem xmlns:ds="http://schemas.openxmlformats.org/officeDocument/2006/customXml" ds:itemID="{b3963085-b50e-4e04-b649-90aa12f01221}">
  <ds:schemaRefs/>
</ds:datastoreItem>
</file>

<file path=customXml/itemProps19.xml><?xml version="1.0" encoding="utf-8"?>
<ds:datastoreItem xmlns:ds="http://schemas.openxmlformats.org/officeDocument/2006/customXml" ds:itemID="{997d00f1-f346-40a1-9fcd-8d5d9bfff90c}">
  <ds:schemaRefs/>
</ds:datastoreItem>
</file>

<file path=customXml/itemProps2.xml><?xml version="1.0" encoding="utf-8"?>
<ds:datastoreItem xmlns:ds="http://schemas.openxmlformats.org/officeDocument/2006/customXml" ds:itemID="{bacdd015-355c-431b-a960-c339ac78eea3}">
  <ds:schemaRefs/>
</ds:datastoreItem>
</file>

<file path=customXml/itemProps20.xml><?xml version="1.0" encoding="utf-8"?>
<ds:datastoreItem xmlns:ds="http://schemas.openxmlformats.org/officeDocument/2006/customXml" ds:itemID="{b02ad7cb-1344-4a39-badf-191a31404313}">
  <ds:schemaRefs/>
</ds:datastoreItem>
</file>

<file path=customXml/itemProps21.xml><?xml version="1.0" encoding="utf-8"?>
<ds:datastoreItem xmlns:ds="http://schemas.openxmlformats.org/officeDocument/2006/customXml" ds:itemID="{d0b0b31d-22f4-4254-8921-96b804f5520a}">
  <ds:schemaRefs/>
</ds:datastoreItem>
</file>

<file path=customXml/itemProps22.xml><?xml version="1.0" encoding="utf-8"?>
<ds:datastoreItem xmlns:ds="http://schemas.openxmlformats.org/officeDocument/2006/customXml" ds:itemID="{63da6ef4-aa37-4e6e-8dce-6504fce1dc34}">
  <ds:schemaRefs/>
</ds:datastoreItem>
</file>

<file path=customXml/itemProps23.xml><?xml version="1.0" encoding="utf-8"?>
<ds:datastoreItem xmlns:ds="http://schemas.openxmlformats.org/officeDocument/2006/customXml" ds:itemID="{0f30b182-e857-4633-966c-97bbc57ea674}">
  <ds:schemaRefs/>
</ds:datastoreItem>
</file>

<file path=customXml/itemProps24.xml><?xml version="1.0" encoding="utf-8"?>
<ds:datastoreItem xmlns:ds="http://schemas.openxmlformats.org/officeDocument/2006/customXml" ds:itemID="{5c6878fc-adf2-4643-8c0d-c4bcd31aa59e}">
  <ds:schemaRefs/>
</ds:datastoreItem>
</file>

<file path=customXml/itemProps25.xml><?xml version="1.0" encoding="utf-8"?>
<ds:datastoreItem xmlns:ds="http://schemas.openxmlformats.org/officeDocument/2006/customXml" ds:itemID="{eedca920-a0a1-439d-8959-117b7cb7d097}">
  <ds:schemaRefs/>
</ds:datastoreItem>
</file>

<file path=customXml/itemProps26.xml><?xml version="1.0" encoding="utf-8"?>
<ds:datastoreItem xmlns:ds="http://schemas.openxmlformats.org/officeDocument/2006/customXml" ds:itemID="{2da16c23-b35a-4812-9720-2b86a9a101a6}">
  <ds:schemaRefs/>
</ds:datastoreItem>
</file>

<file path=customXml/itemProps27.xml><?xml version="1.0" encoding="utf-8"?>
<ds:datastoreItem xmlns:ds="http://schemas.openxmlformats.org/officeDocument/2006/customXml" ds:itemID="{09cffeb1-724c-4a7f-bb96-ce016a419c10}">
  <ds:schemaRefs/>
</ds:datastoreItem>
</file>

<file path=customXml/itemProps28.xml><?xml version="1.0" encoding="utf-8"?>
<ds:datastoreItem xmlns:ds="http://schemas.openxmlformats.org/officeDocument/2006/customXml" ds:itemID="{08081646-a462-425f-ad76-dbaa548c2e24}">
  <ds:schemaRefs/>
</ds:datastoreItem>
</file>

<file path=customXml/itemProps3.xml><?xml version="1.0" encoding="utf-8"?>
<ds:datastoreItem xmlns:ds="http://schemas.openxmlformats.org/officeDocument/2006/customXml" ds:itemID="{6bf8adf1-f101-44ce-875a-8ae144736888}">
  <ds:schemaRefs/>
</ds:datastoreItem>
</file>

<file path=customXml/itemProps4.xml><?xml version="1.0" encoding="utf-8"?>
<ds:datastoreItem xmlns:ds="http://schemas.openxmlformats.org/officeDocument/2006/customXml" ds:itemID="{877cdaab-10f7-4b06-8b71-cdc8a56d7c74}">
  <ds:schemaRefs/>
</ds:datastoreItem>
</file>

<file path=customXml/itemProps5.xml><?xml version="1.0" encoding="utf-8"?>
<ds:datastoreItem xmlns:ds="http://schemas.openxmlformats.org/officeDocument/2006/customXml" ds:itemID="{762e14a6-75bc-42db-b132-fc68b9cec04f}">
  <ds:schemaRefs/>
</ds:datastoreItem>
</file>

<file path=customXml/itemProps6.xml><?xml version="1.0" encoding="utf-8"?>
<ds:datastoreItem xmlns:ds="http://schemas.openxmlformats.org/officeDocument/2006/customXml" ds:itemID="{136f85f1-51a4-452f-99df-29f040afe9ad}">
  <ds:schemaRefs/>
</ds:datastoreItem>
</file>

<file path=customXml/itemProps7.xml><?xml version="1.0" encoding="utf-8"?>
<ds:datastoreItem xmlns:ds="http://schemas.openxmlformats.org/officeDocument/2006/customXml" ds:itemID="{bb3b1fcc-ed1b-465c-a6b2-4fc83e378dc2}">
  <ds:schemaRefs/>
</ds:datastoreItem>
</file>

<file path=customXml/itemProps8.xml><?xml version="1.0" encoding="utf-8"?>
<ds:datastoreItem xmlns:ds="http://schemas.openxmlformats.org/officeDocument/2006/customXml" ds:itemID="{452daaca-71e6-49e3-a6a3-13a2bc23d997}">
  <ds:schemaRefs/>
</ds:datastoreItem>
</file>

<file path=customXml/itemProps9.xml><?xml version="1.0" encoding="utf-8"?>
<ds:datastoreItem xmlns:ds="http://schemas.openxmlformats.org/officeDocument/2006/customXml" ds:itemID="{3120373e-69bb-46f9-8d8d-02236a1d3657}">
  <ds:schemaRefs/>
</ds:datastoreItem>
</file>

<file path=docProps/app.xml><?xml version="1.0" encoding="utf-8"?>
<Properties xmlns="http://schemas.openxmlformats.org/officeDocument/2006/extended-properties" xmlns:vt="http://schemas.openxmlformats.org/officeDocument/2006/docPropsVTypes">
  <Pages>37</Pages>
  <Words>13912</Words>
  <Characters>17364</Characters>
  <TotalTime>2</TotalTime>
  <ScaleCrop>false</ScaleCrop>
  <LinksUpToDate>false</LinksUpToDate>
  <CharactersWithSpaces>17732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2024-02-23T10:25:00Z</dcterms:created>
  <dc:creator>User</dc:creator>
  <cp:lastModifiedBy>User</cp:lastModifiedBy>
  <dcterms:modified xsi:type="dcterms:W3CDTF">2024-05-23T00:59:40Z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DB5EF65D1F7047BA8E3F92F2E26021AC_12</vt:lpwstr>
  </property>
</Properties>
</file>