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BA109">
      <w:pPr>
        <w:jc w:val="center"/>
        <w:rPr>
          <w:rFonts w:hAnsi="宋体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 w14:paraId="1959F2B9">
      <w:pPr>
        <w:jc w:val="center"/>
        <w:rPr>
          <w:rFonts w:hAnsi="宋体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 w14:paraId="171BCA3F">
      <w:pPr>
        <w:jc w:val="center"/>
        <w:rPr>
          <w:rFonts w:hAnsi="宋体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 w14:paraId="31C65581">
      <w:pPr>
        <w:jc w:val="center"/>
        <w:rPr>
          <w:rFonts w:hint="eastAsia" w:hAnsi="宋体"/>
          <w:sz w:val="72"/>
        </w:rPr>
      </w:pPr>
      <w:r>
        <w:rPr>
          <w:rFonts w:hint="eastAsia" w:ascii="方正小标宋_GBK" w:eastAsia="方正小标宋_GBK"/>
          <w:sz w:val="72"/>
        </w:rPr>
        <w:t>唐山市曹妃甸区湿地和鸟类省级自然保护区管理服务中心</w:t>
      </w:r>
    </w:p>
    <w:p w14:paraId="025D3823">
      <w:pPr>
        <w:jc w:val="center"/>
        <w:rPr>
          <w:rFonts w:hint="eastAsia" w:hAnsi="宋体"/>
          <w:sz w:val="72"/>
        </w:rPr>
      </w:pPr>
      <w:r>
        <w:rPr>
          <w:rFonts w:hint="eastAsia" w:ascii="方正小标宋_GBK" w:eastAsia="方正小标宋_GBK"/>
          <w:sz w:val="72"/>
        </w:rPr>
        <w:t>2021年部门预算绩效文本</w:t>
      </w:r>
    </w:p>
    <w:p w14:paraId="1797B7C6">
      <w:pPr>
        <w:jc w:val="center"/>
        <w:rPr>
          <w:rFonts w:ascii="宋体" w:hAnsi="宋体"/>
        </w:rPr>
      </w:pPr>
    </w:p>
    <w:p w14:paraId="59079CA9">
      <w:pPr>
        <w:jc w:val="center"/>
        <w:rPr>
          <w:rFonts w:hAnsi="宋体"/>
        </w:rPr>
      </w:pPr>
      <w:bookmarkStart w:id="14" w:name="_GoBack"/>
      <w:bookmarkEnd w:id="14"/>
      <w:r>
        <w:rPr>
          <w:rFonts w:ascii="宋体" w:hAnsi="宋体"/>
        </w:rPr>
        <w:t xml:space="preserve"> </w:t>
      </w:r>
    </w:p>
    <w:p w14:paraId="5C99BF65"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 w14:paraId="64EC57EB"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 w14:paraId="537E7249"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 w14:paraId="0C644BF6"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 w14:paraId="762A6CCD"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 w14:paraId="3D1639B9"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 w14:paraId="6940096A"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 w14:paraId="24F8A9E9"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 w14:paraId="0B2B727E"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 w14:paraId="69264977"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 w14:paraId="2A96D66D"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 w14:paraId="138DF269"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 w14:paraId="6471A09C"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 w14:paraId="06D787DE"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 w14:paraId="25D05D8C"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 w14:paraId="0EB7E211"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 w14:paraId="2BBA2E13">
      <w:pPr>
        <w:jc w:val="center"/>
        <w:rPr>
          <w:rFonts w:hAnsi="宋体"/>
        </w:rPr>
      </w:pPr>
      <w:r>
        <w:rPr>
          <w:rFonts w:ascii="宋体" w:hAnsi="宋体"/>
        </w:rPr>
        <w:t xml:space="preserve"> </w:t>
      </w:r>
    </w:p>
    <w:p w14:paraId="334444E7">
      <w:pPr>
        <w:jc w:val="center"/>
        <w:rPr>
          <w:rFonts w:hint="eastAsia" w:hAnsi="宋体"/>
          <w:b/>
          <w:sz w:val="32"/>
        </w:rPr>
      </w:pPr>
      <w:r>
        <w:rPr>
          <w:rFonts w:hint="eastAsia" w:ascii="方正楷体_GBK" w:eastAsia="方正楷体_GBK"/>
          <w:b/>
          <w:sz w:val="32"/>
        </w:rPr>
        <w:t>唐山市曹妃甸区湿地和鸟类省级自然保护区管理服务中心编制</w:t>
      </w:r>
    </w:p>
    <w:p w14:paraId="6550E353">
      <w:pPr>
        <w:jc w:val="center"/>
        <w:rPr>
          <w:rFonts w:hint="eastAsia" w:hAnsi="宋体"/>
          <w:b/>
          <w:sz w:val="32"/>
        </w:rPr>
      </w:pPr>
      <w:r>
        <w:rPr>
          <w:rFonts w:hint="eastAsia" w:ascii="方正楷体_GBK" w:eastAsia="方正楷体_GBK"/>
          <w:b/>
          <w:sz w:val="32"/>
        </w:rPr>
        <w:t>曹妃甸区财政局审核</w:t>
      </w:r>
    </w:p>
    <w:p w14:paraId="18F0D51D">
      <w:pPr>
        <w:jc w:val="center"/>
        <w:rPr>
          <w:rFonts w:hAnsi="宋体"/>
        </w:rPr>
      </w:pPr>
      <w:r>
        <w:br w:type="page"/>
      </w:r>
    </w:p>
    <w:p w14:paraId="34F139B7"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1587" w:right="1020" w:bottom="1361" w:left="1020" w:header="851" w:footer="992" w:gutter="0"/>
          <w:cols w:space="425" w:num="1"/>
          <w:docGrid w:type="lines" w:linePitch="312" w:charSpace="0"/>
        </w:sectPr>
      </w:pPr>
    </w:p>
    <w:p w14:paraId="1E327E3F">
      <w:pPr>
        <w:jc w:val="center"/>
        <w:rPr>
          <w:rFonts w:hAnsi="宋体"/>
          <w:sz w:val="36"/>
        </w:rPr>
      </w:pPr>
      <w:r>
        <w:rPr>
          <w:rFonts w:ascii="方正小标宋_GBK" w:eastAsia="方正小标宋_GBK"/>
          <w:sz w:val="36"/>
        </w:rPr>
        <w:t xml:space="preserve"> </w:t>
      </w:r>
    </w:p>
    <w:p w14:paraId="634826DC">
      <w:pPr>
        <w:jc w:val="center"/>
        <w:outlineLvl w:val="0"/>
        <w:rPr>
          <w:rFonts w:hint="eastAsia" w:hAnsi="宋体"/>
          <w:sz w:val="36"/>
        </w:rPr>
      </w:pPr>
      <w:r>
        <w:rPr>
          <w:rFonts w:hint="eastAsia" w:ascii="方正小标宋_GBK" w:eastAsia="方正小标宋_GBK"/>
          <w:sz w:val="36"/>
        </w:rPr>
        <w:t>目    录</w:t>
      </w:r>
    </w:p>
    <w:p w14:paraId="799E7535">
      <w:pPr>
        <w:jc w:val="center"/>
        <w:rPr>
          <w:rFonts w:hAnsi="宋体"/>
          <w:sz w:val="30"/>
        </w:rPr>
      </w:pPr>
      <w:r>
        <w:rPr>
          <w:rFonts w:ascii="方正小标宋_GBK" w:eastAsia="方正小标宋_GBK"/>
          <w:sz w:val="30"/>
        </w:rPr>
        <w:t xml:space="preserve"> </w:t>
      </w:r>
    </w:p>
    <w:p w14:paraId="37E23D75">
      <w:pPr>
        <w:jc w:val="center"/>
        <w:rPr>
          <w:rFonts w:hint="eastAsia" w:hAnsi="宋体"/>
          <w:sz w:val="30"/>
        </w:rPr>
      </w:pPr>
      <w:r>
        <w:rPr>
          <w:rFonts w:hint="eastAsia" w:ascii="方正小标宋_GBK" w:eastAsia="方正小标宋_GBK"/>
          <w:sz w:val="30"/>
        </w:rPr>
        <w:t>第一部分 部门整体绩效目标</w:t>
      </w:r>
    </w:p>
    <w:p w14:paraId="2A089A33">
      <w:pPr>
        <w:pStyle w:val="5"/>
        <w:tabs>
          <w:tab w:val="right" w:leader="dot" w:pos="9289"/>
        </w:tabs>
        <w:rPr>
          <w:rFonts w:eastAsia="方正仿宋_GBK"/>
          <w:sz w:val="28"/>
        </w:rPr>
      </w:pPr>
      <w:r>
        <w:rPr>
          <w:rFonts w:eastAsia="方正仿宋_GBK"/>
          <w:sz w:val="28"/>
        </w:rPr>
        <w:fldChar w:fldCharType="begin"/>
      </w:r>
      <w:r>
        <w:rPr>
          <w:rFonts w:eastAsia="方正仿宋_GBK"/>
          <w:sz w:val="28"/>
        </w:rPr>
        <w:instrText xml:space="preserve"> TOC \o "2-2" \h \z \u \t "-1" </w:instrText>
      </w:r>
      <w:r>
        <w:rPr>
          <w:rFonts w:eastAsia="方正仿宋_GBK"/>
          <w:sz w:val="28"/>
        </w:rPr>
        <w:fldChar w:fldCharType="separate"/>
      </w:r>
      <w:r>
        <w:rPr>
          <w:rStyle w:val="9"/>
          <w:rFonts w:eastAsia="方正仿宋_GBK"/>
          <w:sz w:val="28"/>
          <w:u w:val="none"/>
        </w:rPr>
        <w:fldChar w:fldCharType="begin"/>
      </w:r>
      <w:r>
        <w:rPr>
          <w:rStyle w:val="9"/>
          <w:rFonts w:eastAsia="方正仿宋_GBK"/>
          <w:sz w:val="28"/>
          <w:u w:val="none"/>
        </w:rPr>
        <w:instrText xml:space="preserve"> </w:instrText>
      </w:r>
      <w:r>
        <w:rPr>
          <w:rFonts w:eastAsia="方正仿宋_GBK"/>
          <w:sz w:val="28"/>
        </w:rPr>
        <w:instrText xml:space="preserve">HYPERLINK \l "_Toc64979028"</w:instrText>
      </w:r>
      <w:r>
        <w:rPr>
          <w:rStyle w:val="9"/>
          <w:rFonts w:eastAsia="方正仿宋_GBK"/>
          <w:sz w:val="28"/>
          <w:u w:val="none"/>
        </w:rPr>
        <w:instrText xml:space="preserve"> </w:instrText>
      </w:r>
      <w:r>
        <w:rPr>
          <w:rStyle w:val="9"/>
          <w:rFonts w:eastAsia="方正仿宋_GBK"/>
          <w:sz w:val="28"/>
          <w:u w:val="none"/>
        </w:rPr>
        <w:fldChar w:fldCharType="separate"/>
      </w:r>
      <w:r>
        <w:rPr>
          <w:rStyle w:val="9"/>
          <w:rFonts w:hint="eastAsia" w:eastAsia="方正仿宋_GBK"/>
          <w:sz w:val="28"/>
          <w:u w:val="none"/>
        </w:rPr>
        <w:t>一、总体绩效目标</w:t>
      </w:r>
      <w:r>
        <w:rPr>
          <w:rFonts w:eastAsia="方正仿宋_GBK"/>
          <w:sz w:val="28"/>
        </w:rPr>
        <w:tab/>
      </w:r>
      <w:r>
        <w:rPr>
          <w:rFonts w:eastAsia="方正仿宋_GBK"/>
          <w:sz w:val="28"/>
        </w:rPr>
        <w:fldChar w:fldCharType="begin"/>
      </w:r>
      <w:r>
        <w:rPr>
          <w:rFonts w:eastAsia="方正仿宋_GBK"/>
          <w:sz w:val="28"/>
        </w:rPr>
        <w:instrText xml:space="preserve"> PAGEREF _Toc64979028 \h </w:instrText>
      </w:r>
      <w:r>
        <w:rPr>
          <w:rFonts w:eastAsia="方正仿宋_GBK"/>
          <w:sz w:val="28"/>
        </w:rPr>
        <w:fldChar w:fldCharType="separate"/>
      </w:r>
      <w:r>
        <w:rPr>
          <w:rFonts w:eastAsia="方正仿宋_GBK"/>
          <w:sz w:val="28"/>
        </w:rPr>
        <w:t>1</w:t>
      </w:r>
      <w:r>
        <w:rPr>
          <w:rFonts w:eastAsia="方正仿宋_GBK"/>
          <w:sz w:val="28"/>
        </w:rPr>
        <w:fldChar w:fldCharType="end"/>
      </w:r>
      <w:r>
        <w:rPr>
          <w:rStyle w:val="9"/>
          <w:rFonts w:eastAsia="方正仿宋_GBK"/>
          <w:sz w:val="28"/>
          <w:u w:val="none"/>
        </w:rPr>
        <w:fldChar w:fldCharType="end"/>
      </w:r>
    </w:p>
    <w:p w14:paraId="2B594ABD">
      <w:pPr>
        <w:pStyle w:val="5"/>
        <w:tabs>
          <w:tab w:val="right" w:leader="dot" w:pos="9289"/>
        </w:tabs>
        <w:rPr>
          <w:rFonts w:eastAsia="方正仿宋_GBK"/>
          <w:sz w:val="28"/>
        </w:rPr>
      </w:pPr>
      <w:r>
        <w:rPr>
          <w:rStyle w:val="9"/>
          <w:rFonts w:eastAsia="方正仿宋_GBK"/>
          <w:sz w:val="28"/>
          <w:u w:val="none"/>
        </w:rPr>
        <w:fldChar w:fldCharType="begin"/>
      </w:r>
      <w:r>
        <w:rPr>
          <w:rStyle w:val="9"/>
          <w:rFonts w:eastAsia="方正仿宋_GBK"/>
          <w:sz w:val="28"/>
          <w:u w:val="none"/>
        </w:rPr>
        <w:instrText xml:space="preserve"> </w:instrText>
      </w:r>
      <w:r>
        <w:rPr>
          <w:rFonts w:eastAsia="方正仿宋_GBK"/>
          <w:sz w:val="28"/>
        </w:rPr>
        <w:instrText xml:space="preserve">HYPERLINK \l "_Toc64979029"</w:instrText>
      </w:r>
      <w:r>
        <w:rPr>
          <w:rStyle w:val="9"/>
          <w:rFonts w:eastAsia="方正仿宋_GBK"/>
          <w:sz w:val="28"/>
          <w:u w:val="none"/>
        </w:rPr>
        <w:instrText xml:space="preserve"> </w:instrText>
      </w:r>
      <w:r>
        <w:rPr>
          <w:rStyle w:val="9"/>
          <w:rFonts w:eastAsia="方正仿宋_GBK"/>
          <w:sz w:val="28"/>
          <w:u w:val="none"/>
        </w:rPr>
        <w:fldChar w:fldCharType="separate"/>
      </w:r>
      <w:r>
        <w:rPr>
          <w:rStyle w:val="9"/>
          <w:rFonts w:hint="eastAsia" w:eastAsia="方正仿宋_GBK"/>
          <w:sz w:val="28"/>
          <w:u w:val="none"/>
        </w:rPr>
        <w:t>二、分项绩效目标</w:t>
      </w:r>
      <w:r>
        <w:rPr>
          <w:rFonts w:eastAsia="方正仿宋_GBK"/>
          <w:sz w:val="28"/>
        </w:rPr>
        <w:tab/>
      </w:r>
      <w:r>
        <w:rPr>
          <w:rFonts w:eastAsia="方正仿宋_GBK"/>
          <w:sz w:val="28"/>
        </w:rPr>
        <w:fldChar w:fldCharType="begin"/>
      </w:r>
      <w:r>
        <w:rPr>
          <w:rFonts w:eastAsia="方正仿宋_GBK"/>
          <w:sz w:val="28"/>
        </w:rPr>
        <w:instrText xml:space="preserve"> PAGEREF _Toc64979029 \h </w:instrText>
      </w:r>
      <w:r>
        <w:rPr>
          <w:rFonts w:eastAsia="方正仿宋_GBK"/>
          <w:sz w:val="28"/>
        </w:rPr>
        <w:fldChar w:fldCharType="separate"/>
      </w:r>
      <w:r>
        <w:rPr>
          <w:rFonts w:eastAsia="方正仿宋_GBK"/>
          <w:sz w:val="28"/>
        </w:rPr>
        <w:t>1</w:t>
      </w:r>
      <w:r>
        <w:rPr>
          <w:rFonts w:eastAsia="方正仿宋_GBK"/>
          <w:sz w:val="28"/>
        </w:rPr>
        <w:fldChar w:fldCharType="end"/>
      </w:r>
      <w:r>
        <w:rPr>
          <w:rStyle w:val="9"/>
          <w:rFonts w:eastAsia="方正仿宋_GBK"/>
          <w:sz w:val="28"/>
          <w:u w:val="none"/>
        </w:rPr>
        <w:fldChar w:fldCharType="end"/>
      </w:r>
    </w:p>
    <w:p w14:paraId="3931BFCA">
      <w:pPr>
        <w:pStyle w:val="5"/>
        <w:tabs>
          <w:tab w:val="right" w:leader="dot" w:pos="9289"/>
        </w:tabs>
        <w:rPr>
          <w:rFonts w:eastAsia="方正仿宋_GBK"/>
          <w:sz w:val="28"/>
        </w:rPr>
      </w:pPr>
      <w:r>
        <w:rPr>
          <w:rStyle w:val="9"/>
          <w:rFonts w:eastAsia="方正仿宋_GBK"/>
          <w:sz w:val="28"/>
          <w:u w:val="none"/>
        </w:rPr>
        <w:fldChar w:fldCharType="begin"/>
      </w:r>
      <w:r>
        <w:rPr>
          <w:rStyle w:val="9"/>
          <w:rFonts w:eastAsia="方正仿宋_GBK"/>
          <w:sz w:val="28"/>
          <w:u w:val="none"/>
        </w:rPr>
        <w:instrText xml:space="preserve"> </w:instrText>
      </w:r>
      <w:r>
        <w:rPr>
          <w:rFonts w:eastAsia="方正仿宋_GBK"/>
          <w:sz w:val="28"/>
        </w:rPr>
        <w:instrText xml:space="preserve">HYPERLINK \l "_Toc64979030"</w:instrText>
      </w:r>
      <w:r>
        <w:rPr>
          <w:rStyle w:val="9"/>
          <w:rFonts w:eastAsia="方正仿宋_GBK"/>
          <w:sz w:val="28"/>
          <w:u w:val="none"/>
        </w:rPr>
        <w:instrText xml:space="preserve"> </w:instrText>
      </w:r>
      <w:r>
        <w:rPr>
          <w:rStyle w:val="9"/>
          <w:rFonts w:eastAsia="方正仿宋_GBK"/>
          <w:sz w:val="28"/>
          <w:u w:val="none"/>
        </w:rPr>
        <w:fldChar w:fldCharType="separate"/>
      </w:r>
      <w:r>
        <w:rPr>
          <w:rStyle w:val="9"/>
          <w:rFonts w:hint="eastAsia" w:eastAsia="方正仿宋_GBK"/>
          <w:sz w:val="28"/>
          <w:u w:val="none"/>
        </w:rPr>
        <w:t>三、工作保障措施</w:t>
      </w:r>
      <w:r>
        <w:rPr>
          <w:rFonts w:eastAsia="方正仿宋_GBK"/>
          <w:sz w:val="28"/>
        </w:rPr>
        <w:tab/>
      </w:r>
      <w:r>
        <w:rPr>
          <w:rFonts w:eastAsia="方正仿宋_GBK"/>
          <w:sz w:val="28"/>
        </w:rPr>
        <w:fldChar w:fldCharType="begin"/>
      </w:r>
      <w:r>
        <w:rPr>
          <w:rFonts w:eastAsia="方正仿宋_GBK"/>
          <w:sz w:val="28"/>
        </w:rPr>
        <w:instrText xml:space="preserve"> PAGEREF _Toc64979030 \h </w:instrText>
      </w:r>
      <w:r>
        <w:rPr>
          <w:rFonts w:eastAsia="方正仿宋_GBK"/>
          <w:sz w:val="28"/>
        </w:rPr>
        <w:fldChar w:fldCharType="separate"/>
      </w:r>
      <w:r>
        <w:rPr>
          <w:rFonts w:eastAsia="方正仿宋_GBK"/>
          <w:sz w:val="28"/>
        </w:rPr>
        <w:t>2</w:t>
      </w:r>
      <w:r>
        <w:rPr>
          <w:rFonts w:eastAsia="方正仿宋_GBK"/>
          <w:sz w:val="28"/>
        </w:rPr>
        <w:fldChar w:fldCharType="end"/>
      </w:r>
      <w:r>
        <w:rPr>
          <w:rStyle w:val="9"/>
          <w:rFonts w:eastAsia="方正仿宋_GBK"/>
          <w:sz w:val="28"/>
          <w:u w:val="none"/>
        </w:rPr>
        <w:fldChar w:fldCharType="end"/>
      </w:r>
    </w:p>
    <w:p w14:paraId="404AB28F">
      <w:pPr>
        <w:ind w:left="420" w:leftChars="200"/>
        <w:jc w:val="center"/>
        <w:rPr>
          <w:rFonts w:hAnsi="宋体"/>
        </w:rPr>
      </w:pPr>
      <w:r>
        <w:rPr>
          <w:rFonts w:eastAsia="方正仿宋_GBK"/>
          <w:sz w:val="28"/>
        </w:rPr>
        <w:fldChar w:fldCharType="end"/>
      </w:r>
    </w:p>
    <w:p w14:paraId="22853E5E">
      <w:pPr>
        <w:jc w:val="center"/>
        <w:rPr>
          <w:rFonts w:hint="eastAsia" w:hAnsi="宋体"/>
          <w:sz w:val="30"/>
        </w:rPr>
      </w:pPr>
      <w:r>
        <w:rPr>
          <w:rFonts w:hint="eastAsia" w:ascii="方正小标宋_GBK" w:eastAsia="方正小标宋_GBK"/>
          <w:sz w:val="30"/>
        </w:rPr>
        <w:t>第二部分 预算项目绩效目标</w:t>
      </w:r>
    </w:p>
    <w:p w14:paraId="0264267F">
      <w:pPr>
        <w:pStyle w:val="4"/>
        <w:tabs>
          <w:tab w:val="right" w:leader="dot" w:pos="9289"/>
        </w:tabs>
        <w:ind w:left="420" w:leftChars="200"/>
        <w:rPr>
          <w:rFonts w:eastAsia="方正仿宋_GBK"/>
          <w:sz w:val="28"/>
        </w:rPr>
      </w:pPr>
      <w:r>
        <w:rPr>
          <w:rFonts w:eastAsia="方正仿宋_GBK"/>
          <w:sz w:val="28"/>
        </w:rPr>
        <w:fldChar w:fldCharType="begin"/>
      </w:r>
      <w:r>
        <w:rPr>
          <w:rFonts w:eastAsia="方正仿宋_GBK"/>
          <w:sz w:val="28"/>
        </w:rPr>
        <w:instrText xml:space="preserve"> TOC \o "4-4" \h \z \u \t "-1" </w:instrText>
      </w:r>
      <w:r>
        <w:rPr>
          <w:rFonts w:eastAsia="方正仿宋_GBK"/>
          <w:sz w:val="28"/>
        </w:rPr>
        <w:fldChar w:fldCharType="separate"/>
      </w:r>
      <w:r>
        <w:rPr>
          <w:rStyle w:val="9"/>
          <w:rFonts w:eastAsia="方正仿宋_GBK"/>
          <w:sz w:val="28"/>
          <w:u w:val="none"/>
        </w:rPr>
        <w:fldChar w:fldCharType="begin"/>
      </w:r>
      <w:r>
        <w:rPr>
          <w:rStyle w:val="9"/>
          <w:rFonts w:eastAsia="方正仿宋_GBK"/>
          <w:sz w:val="28"/>
          <w:u w:val="none"/>
        </w:rPr>
        <w:instrText xml:space="preserve"> </w:instrText>
      </w:r>
      <w:r>
        <w:rPr>
          <w:rFonts w:eastAsia="方正仿宋_GBK"/>
          <w:sz w:val="28"/>
        </w:rPr>
        <w:instrText xml:space="preserve">HYPERLINK \l "_Toc64979031"</w:instrText>
      </w:r>
      <w:r>
        <w:rPr>
          <w:rStyle w:val="9"/>
          <w:rFonts w:eastAsia="方正仿宋_GBK"/>
          <w:sz w:val="28"/>
          <w:u w:val="none"/>
        </w:rPr>
        <w:instrText xml:space="preserve"> </w:instrText>
      </w:r>
      <w:r>
        <w:rPr>
          <w:rStyle w:val="9"/>
          <w:rFonts w:eastAsia="方正仿宋_GBK"/>
          <w:sz w:val="28"/>
          <w:u w:val="none"/>
        </w:rPr>
        <w:fldChar w:fldCharType="separate"/>
      </w:r>
      <w:r>
        <w:rPr>
          <w:rStyle w:val="9"/>
          <w:rFonts w:eastAsia="方正仿宋_GBK"/>
          <w:sz w:val="28"/>
          <w:u w:val="none"/>
        </w:rPr>
        <w:t>1.</w:t>
      </w:r>
      <w:r>
        <w:rPr>
          <w:rStyle w:val="9"/>
          <w:rFonts w:hint="eastAsia" w:eastAsia="方正仿宋_GBK"/>
          <w:sz w:val="28"/>
          <w:u w:val="none"/>
        </w:rPr>
        <w:t>负面舆情压制费绩效目标表</w:t>
      </w:r>
      <w:r>
        <w:rPr>
          <w:rFonts w:eastAsia="方正仿宋_GBK"/>
          <w:sz w:val="28"/>
        </w:rPr>
        <w:tab/>
      </w:r>
      <w:r>
        <w:rPr>
          <w:rFonts w:eastAsia="方正仿宋_GBK"/>
          <w:sz w:val="28"/>
        </w:rPr>
        <w:fldChar w:fldCharType="begin"/>
      </w:r>
      <w:r>
        <w:rPr>
          <w:rFonts w:eastAsia="方正仿宋_GBK"/>
          <w:sz w:val="28"/>
        </w:rPr>
        <w:instrText xml:space="preserve"> PAGEREF _Toc64979031 \h </w:instrText>
      </w:r>
      <w:r>
        <w:rPr>
          <w:rFonts w:eastAsia="方正仿宋_GBK"/>
          <w:sz w:val="28"/>
        </w:rPr>
        <w:fldChar w:fldCharType="separate"/>
      </w:r>
      <w:r>
        <w:rPr>
          <w:rFonts w:eastAsia="方正仿宋_GBK"/>
          <w:sz w:val="28"/>
        </w:rPr>
        <w:t>5</w:t>
      </w:r>
      <w:r>
        <w:rPr>
          <w:rFonts w:eastAsia="方正仿宋_GBK"/>
          <w:sz w:val="28"/>
        </w:rPr>
        <w:fldChar w:fldCharType="end"/>
      </w:r>
      <w:r>
        <w:rPr>
          <w:rStyle w:val="9"/>
          <w:rFonts w:eastAsia="方正仿宋_GBK"/>
          <w:sz w:val="28"/>
          <w:u w:val="none"/>
        </w:rPr>
        <w:fldChar w:fldCharType="end"/>
      </w:r>
    </w:p>
    <w:p w14:paraId="127925E6">
      <w:pPr>
        <w:pStyle w:val="4"/>
        <w:tabs>
          <w:tab w:val="right" w:leader="dot" w:pos="9289"/>
        </w:tabs>
        <w:ind w:left="420" w:leftChars="200"/>
        <w:rPr>
          <w:rFonts w:eastAsia="方正仿宋_GBK"/>
          <w:sz w:val="28"/>
        </w:rPr>
      </w:pPr>
      <w:r>
        <w:rPr>
          <w:rStyle w:val="9"/>
          <w:rFonts w:eastAsia="方正仿宋_GBK"/>
          <w:sz w:val="28"/>
          <w:u w:val="none"/>
        </w:rPr>
        <w:fldChar w:fldCharType="begin"/>
      </w:r>
      <w:r>
        <w:rPr>
          <w:rStyle w:val="9"/>
          <w:rFonts w:eastAsia="方正仿宋_GBK"/>
          <w:sz w:val="28"/>
          <w:u w:val="none"/>
        </w:rPr>
        <w:instrText xml:space="preserve"> </w:instrText>
      </w:r>
      <w:r>
        <w:rPr>
          <w:rFonts w:eastAsia="方正仿宋_GBK"/>
          <w:sz w:val="28"/>
        </w:rPr>
        <w:instrText xml:space="preserve">HYPERLINK \l "_Toc64979032"</w:instrText>
      </w:r>
      <w:r>
        <w:rPr>
          <w:rStyle w:val="9"/>
          <w:rFonts w:eastAsia="方正仿宋_GBK"/>
          <w:sz w:val="28"/>
          <w:u w:val="none"/>
        </w:rPr>
        <w:instrText xml:space="preserve"> </w:instrText>
      </w:r>
      <w:r>
        <w:rPr>
          <w:rStyle w:val="9"/>
          <w:rFonts w:eastAsia="方正仿宋_GBK"/>
          <w:sz w:val="28"/>
          <w:u w:val="none"/>
        </w:rPr>
        <w:fldChar w:fldCharType="separate"/>
      </w:r>
      <w:r>
        <w:rPr>
          <w:rStyle w:val="9"/>
          <w:rFonts w:eastAsia="方正仿宋_GBK"/>
          <w:sz w:val="28"/>
          <w:u w:val="none"/>
        </w:rPr>
        <w:t>2.2020</w:t>
      </w:r>
      <w:r>
        <w:rPr>
          <w:rStyle w:val="9"/>
          <w:rFonts w:hint="eastAsia" w:eastAsia="方正仿宋_GBK"/>
          <w:sz w:val="28"/>
          <w:u w:val="none"/>
        </w:rPr>
        <w:t>年湿地保护科研监控项目绩效目标表</w:t>
      </w:r>
      <w:r>
        <w:rPr>
          <w:rFonts w:eastAsia="方正仿宋_GBK"/>
          <w:sz w:val="28"/>
        </w:rPr>
        <w:tab/>
      </w:r>
      <w:r>
        <w:rPr>
          <w:rFonts w:eastAsia="方正仿宋_GBK"/>
          <w:sz w:val="28"/>
        </w:rPr>
        <w:fldChar w:fldCharType="begin"/>
      </w:r>
      <w:r>
        <w:rPr>
          <w:rFonts w:eastAsia="方正仿宋_GBK"/>
          <w:sz w:val="28"/>
        </w:rPr>
        <w:instrText xml:space="preserve"> PAGEREF _Toc64979032 \h </w:instrText>
      </w:r>
      <w:r>
        <w:rPr>
          <w:rFonts w:eastAsia="方正仿宋_GBK"/>
          <w:sz w:val="28"/>
        </w:rPr>
        <w:fldChar w:fldCharType="separate"/>
      </w:r>
      <w:r>
        <w:rPr>
          <w:rFonts w:eastAsia="方正仿宋_GBK"/>
          <w:sz w:val="28"/>
        </w:rPr>
        <w:t>6</w:t>
      </w:r>
      <w:r>
        <w:rPr>
          <w:rFonts w:eastAsia="方正仿宋_GBK"/>
          <w:sz w:val="28"/>
        </w:rPr>
        <w:fldChar w:fldCharType="end"/>
      </w:r>
      <w:r>
        <w:rPr>
          <w:rStyle w:val="9"/>
          <w:rFonts w:eastAsia="方正仿宋_GBK"/>
          <w:sz w:val="28"/>
          <w:u w:val="none"/>
        </w:rPr>
        <w:fldChar w:fldCharType="end"/>
      </w:r>
    </w:p>
    <w:p w14:paraId="6FB2C510">
      <w:pPr>
        <w:pStyle w:val="4"/>
        <w:tabs>
          <w:tab w:val="right" w:leader="dot" w:pos="9289"/>
        </w:tabs>
        <w:ind w:left="420" w:leftChars="200"/>
        <w:rPr>
          <w:rFonts w:eastAsia="方正仿宋_GBK"/>
          <w:sz w:val="28"/>
        </w:rPr>
      </w:pPr>
      <w:r>
        <w:rPr>
          <w:rStyle w:val="9"/>
          <w:rFonts w:eastAsia="方正仿宋_GBK"/>
          <w:sz w:val="28"/>
          <w:u w:val="none"/>
        </w:rPr>
        <w:fldChar w:fldCharType="begin"/>
      </w:r>
      <w:r>
        <w:rPr>
          <w:rStyle w:val="9"/>
          <w:rFonts w:eastAsia="方正仿宋_GBK"/>
          <w:sz w:val="28"/>
          <w:u w:val="none"/>
        </w:rPr>
        <w:instrText xml:space="preserve"> </w:instrText>
      </w:r>
      <w:r>
        <w:rPr>
          <w:rFonts w:eastAsia="方正仿宋_GBK"/>
          <w:sz w:val="28"/>
        </w:rPr>
        <w:instrText xml:space="preserve">HYPERLINK \l "_Toc64979033"</w:instrText>
      </w:r>
      <w:r>
        <w:rPr>
          <w:rStyle w:val="9"/>
          <w:rFonts w:eastAsia="方正仿宋_GBK"/>
          <w:sz w:val="28"/>
          <w:u w:val="none"/>
        </w:rPr>
        <w:instrText xml:space="preserve"> </w:instrText>
      </w:r>
      <w:r>
        <w:rPr>
          <w:rStyle w:val="9"/>
          <w:rFonts w:eastAsia="方正仿宋_GBK"/>
          <w:sz w:val="28"/>
          <w:u w:val="none"/>
        </w:rPr>
        <w:fldChar w:fldCharType="separate"/>
      </w:r>
      <w:r>
        <w:rPr>
          <w:rStyle w:val="9"/>
          <w:rFonts w:eastAsia="方正仿宋_GBK"/>
          <w:sz w:val="28"/>
          <w:u w:val="none"/>
        </w:rPr>
        <w:t>3.</w:t>
      </w:r>
      <w:r>
        <w:rPr>
          <w:rStyle w:val="9"/>
          <w:rFonts w:hint="eastAsia" w:eastAsia="方正仿宋_GBK"/>
          <w:sz w:val="28"/>
          <w:u w:val="none"/>
        </w:rPr>
        <w:t>保护区核心保护区封闭管理经费绩效目标表</w:t>
      </w:r>
      <w:r>
        <w:rPr>
          <w:rFonts w:eastAsia="方正仿宋_GBK"/>
          <w:sz w:val="28"/>
        </w:rPr>
        <w:tab/>
      </w:r>
      <w:r>
        <w:rPr>
          <w:rFonts w:eastAsia="方正仿宋_GBK"/>
          <w:sz w:val="28"/>
        </w:rPr>
        <w:fldChar w:fldCharType="begin"/>
      </w:r>
      <w:r>
        <w:rPr>
          <w:rFonts w:eastAsia="方正仿宋_GBK"/>
          <w:sz w:val="28"/>
        </w:rPr>
        <w:instrText xml:space="preserve"> PAGEREF _Toc64979033 \h </w:instrText>
      </w:r>
      <w:r>
        <w:rPr>
          <w:rFonts w:eastAsia="方正仿宋_GBK"/>
          <w:sz w:val="28"/>
        </w:rPr>
        <w:fldChar w:fldCharType="separate"/>
      </w:r>
      <w:r>
        <w:rPr>
          <w:rFonts w:eastAsia="方正仿宋_GBK"/>
          <w:sz w:val="28"/>
        </w:rPr>
        <w:t>7</w:t>
      </w:r>
      <w:r>
        <w:rPr>
          <w:rFonts w:eastAsia="方正仿宋_GBK"/>
          <w:sz w:val="28"/>
        </w:rPr>
        <w:fldChar w:fldCharType="end"/>
      </w:r>
      <w:r>
        <w:rPr>
          <w:rStyle w:val="9"/>
          <w:rFonts w:eastAsia="方正仿宋_GBK"/>
          <w:sz w:val="28"/>
          <w:u w:val="none"/>
        </w:rPr>
        <w:fldChar w:fldCharType="end"/>
      </w:r>
    </w:p>
    <w:p w14:paraId="61171AB6">
      <w:pPr>
        <w:pStyle w:val="4"/>
        <w:tabs>
          <w:tab w:val="right" w:leader="dot" w:pos="9289"/>
        </w:tabs>
        <w:ind w:left="420" w:leftChars="200"/>
        <w:rPr>
          <w:rFonts w:eastAsia="方正仿宋_GBK"/>
          <w:sz w:val="28"/>
        </w:rPr>
      </w:pPr>
      <w:r>
        <w:rPr>
          <w:rStyle w:val="9"/>
          <w:rFonts w:eastAsia="方正仿宋_GBK"/>
          <w:sz w:val="28"/>
          <w:u w:val="none"/>
        </w:rPr>
        <w:fldChar w:fldCharType="begin"/>
      </w:r>
      <w:r>
        <w:rPr>
          <w:rStyle w:val="9"/>
          <w:rFonts w:eastAsia="方正仿宋_GBK"/>
          <w:sz w:val="28"/>
          <w:u w:val="none"/>
        </w:rPr>
        <w:instrText xml:space="preserve"> </w:instrText>
      </w:r>
      <w:r>
        <w:rPr>
          <w:rFonts w:eastAsia="方正仿宋_GBK"/>
          <w:sz w:val="28"/>
        </w:rPr>
        <w:instrText xml:space="preserve">HYPERLINK \l "_Toc64979034"</w:instrText>
      </w:r>
      <w:r>
        <w:rPr>
          <w:rStyle w:val="9"/>
          <w:rFonts w:eastAsia="方正仿宋_GBK"/>
          <w:sz w:val="28"/>
          <w:u w:val="none"/>
        </w:rPr>
        <w:instrText xml:space="preserve"> </w:instrText>
      </w:r>
      <w:r>
        <w:rPr>
          <w:rStyle w:val="9"/>
          <w:rFonts w:eastAsia="方正仿宋_GBK"/>
          <w:sz w:val="28"/>
          <w:u w:val="none"/>
        </w:rPr>
        <w:fldChar w:fldCharType="separate"/>
      </w:r>
      <w:r>
        <w:rPr>
          <w:rStyle w:val="9"/>
          <w:rFonts w:eastAsia="方正仿宋_GBK"/>
          <w:sz w:val="28"/>
          <w:u w:val="none"/>
        </w:rPr>
        <w:t>4.</w:t>
      </w:r>
      <w:r>
        <w:rPr>
          <w:rStyle w:val="9"/>
          <w:rFonts w:hint="eastAsia" w:eastAsia="方正仿宋_GBK"/>
          <w:sz w:val="28"/>
          <w:u w:val="none"/>
        </w:rPr>
        <w:t>保护区稻地鸟类危害生态补偿保险金绩效目标表</w:t>
      </w:r>
      <w:r>
        <w:rPr>
          <w:rFonts w:eastAsia="方正仿宋_GBK"/>
          <w:sz w:val="28"/>
        </w:rPr>
        <w:tab/>
      </w:r>
      <w:r>
        <w:rPr>
          <w:rFonts w:eastAsia="方正仿宋_GBK"/>
          <w:sz w:val="28"/>
        </w:rPr>
        <w:fldChar w:fldCharType="begin"/>
      </w:r>
      <w:r>
        <w:rPr>
          <w:rFonts w:eastAsia="方正仿宋_GBK"/>
          <w:sz w:val="28"/>
        </w:rPr>
        <w:instrText xml:space="preserve"> PAGEREF _Toc64979034 \h </w:instrText>
      </w:r>
      <w:r>
        <w:rPr>
          <w:rFonts w:eastAsia="方正仿宋_GBK"/>
          <w:sz w:val="28"/>
        </w:rPr>
        <w:fldChar w:fldCharType="separate"/>
      </w:r>
      <w:r>
        <w:rPr>
          <w:rFonts w:eastAsia="方正仿宋_GBK"/>
          <w:sz w:val="28"/>
        </w:rPr>
        <w:t>9</w:t>
      </w:r>
      <w:r>
        <w:rPr>
          <w:rFonts w:eastAsia="方正仿宋_GBK"/>
          <w:sz w:val="28"/>
        </w:rPr>
        <w:fldChar w:fldCharType="end"/>
      </w:r>
      <w:r>
        <w:rPr>
          <w:rStyle w:val="9"/>
          <w:rFonts w:eastAsia="方正仿宋_GBK"/>
          <w:sz w:val="28"/>
          <w:u w:val="none"/>
        </w:rPr>
        <w:fldChar w:fldCharType="end"/>
      </w:r>
    </w:p>
    <w:p w14:paraId="6E40EB2F">
      <w:pPr>
        <w:pStyle w:val="4"/>
        <w:tabs>
          <w:tab w:val="right" w:leader="dot" w:pos="9289"/>
        </w:tabs>
        <w:ind w:left="420" w:leftChars="200"/>
        <w:rPr>
          <w:rFonts w:eastAsia="方正仿宋_GBK"/>
          <w:sz w:val="28"/>
        </w:rPr>
      </w:pPr>
      <w:r>
        <w:rPr>
          <w:rStyle w:val="9"/>
          <w:rFonts w:eastAsia="方正仿宋_GBK"/>
          <w:sz w:val="28"/>
          <w:u w:val="none"/>
        </w:rPr>
        <w:fldChar w:fldCharType="begin"/>
      </w:r>
      <w:r>
        <w:rPr>
          <w:rStyle w:val="9"/>
          <w:rFonts w:eastAsia="方正仿宋_GBK"/>
          <w:sz w:val="28"/>
          <w:u w:val="none"/>
        </w:rPr>
        <w:instrText xml:space="preserve"> </w:instrText>
      </w:r>
      <w:r>
        <w:rPr>
          <w:rFonts w:eastAsia="方正仿宋_GBK"/>
          <w:sz w:val="28"/>
        </w:rPr>
        <w:instrText xml:space="preserve">HYPERLINK \l "_Toc64979035"</w:instrText>
      </w:r>
      <w:r>
        <w:rPr>
          <w:rStyle w:val="9"/>
          <w:rFonts w:eastAsia="方正仿宋_GBK"/>
          <w:sz w:val="28"/>
          <w:u w:val="none"/>
        </w:rPr>
        <w:instrText xml:space="preserve"> </w:instrText>
      </w:r>
      <w:r>
        <w:rPr>
          <w:rStyle w:val="9"/>
          <w:rFonts w:eastAsia="方正仿宋_GBK"/>
          <w:sz w:val="28"/>
          <w:u w:val="none"/>
        </w:rPr>
        <w:fldChar w:fldCharType="separate"/>
      </w:r>
      <w:r>
        <w:rPr>
          <w:rStyle w:val="9"/>
          <w:rFonts w:eastAsia="方正仿宋_GBK"/>
          <w:sz w:val="28"/>
          <w:u w:val="none"/>
        </w:rPr>
        <w:t>5.2020</w:t>
      </w:r>
      <w:r>
        <w:rPr>
          <w:rStyle w:val="9"/>
          <w:rFonts w:hint="eastAsia" w:eastAsia="方正仿宋_GBK"/>
          <w:sz w:val="28"/>
          <w:u w:val="none"/>
        </w:rPr>
        <w:t>年省滨海研究所绿化合作项目绩效目标表</w:t>
      </w:r>
      <w:r>
        <w:rPr>
          <w:rFonts w:eastAsia="方正仿宋_GBK"/>
          <w:sz w:val="28"/>
        </w:rPr>
        <w:tab/>
      </w:r>
      <w:r>
        <w:rPr>
          <w:rFonts w:eastAsia="方正仿宋_GBK"/>
          <w:sz w:val="28"/>
        </w:rPr>
        <w:fldChar w:fldCharType="begin"/>
      </w:r>
      <w:r>
        <w:rPr>
          <w:rFonts w:eastAsia="方正仿宋_GBK"/>
          <w:sz w:val="28"/>
        </w:rPr>
        <w:instrText xml:space="preserve"> PAGEREF _Toc64979035 \h </w:instrText>
      </w:r>
      <w:r>
        <w:rPr>
          <w:rFonts w:eastAsia="方正仿宋_GBK"/>
          <w:sz w:val="28"/>
        </w:rPr>
        <w:fldChar w:fldCharType="separate"/>
      </w:r>
      <w:r>
        <w:rPr>
          <w:rFonts w:eastAsia="方正仿宋_GBK"/>
          <w:sz w:val="28"/>
        </w:rPr>
        <w:t>10</w:t>
      </w:r>
      <w:r>
        <w:rPr>
          <w:rFonts w:eastAsia="方正仿宋_GBK"/>
          <w:sz w:val="28"/>
        </w:rPr>
        <w:fldChar w:fldCharType="end"/>
      </w:r>
      <w:r>
        <w:rPr>
          <w:rStyle w:val="9"/>
          <w:rFonts w:eastAsia="方正仿宋_GBK"/>
          <w:sz w:val="28"/>
          <w:u w:val="none"/>
        </w:rPr>
        <w:fldChar w:fldCharType="end"/>
      </w:r>
    </w:p>
    <w:p w14:paraId="55DD7267">
      <w:pPr>
        <w:pStyle w:val="4"/>
        <w:tabs>
          <w:tab w:val="right" w:leader="dot" w:pos="9289"/>
        </w:tabs>
        <w:ind w:left="420" w:leftChars="200"/>
        <w:rPr>
          <w:rFonts w:eastAsia="方正仿宋_GBK"/>
          <w:sz w:val="28"/>
        </w:rPr>
      </w:pPr>
      <w:r>
        <w:rPr>
          <w:rStyle w:val="9"/>
          <w:rFonts w:eastAsia="方正仿宋_GBK"/>
          <w:sz w:val="28"/>
          <w:u w:val="none"/>
        </w:rPr>
        <w:fldChar w:fldCharType="begin"/>
      </w:r>
      <w:r>
        <w:rPr>
          <w:rStyle w:val="9"/>
          <w:rFonts w:eastAsia="方正仿宋_GBK"/>
          <w:sz w:val="28"/>
          <w:u w:val="none"/>
        </w:rPr>
        <w:instrText xml:space="preserve"> </w:instrText>
      </w:r>
      <w:r>
        <w:rPr>
          <w:rFonts w:eastAsia="方正仿宋_GBK"/>
          <w:sz w:val="28"/>
        </w:rPr>
        <w:instrText xml:space="preserve">HYPERLINK \l "_Toc64979036"</w:instrText>
      </w:r>
      <w:r>
        <w:rPr>
          <w:rStyle w:val="9"/>
          <w:rFonts w:eastAsia="方正仿宋_GBK"/>
          <w:sz w:val="28"/>
          <w:u w:val="none"/>
        </w:rPr>
        <w:instrText xml:space="preserve"> </w:instrText>
      </w:r>
      <w:r>
        <w:rPr>
          <w:rStyle w:val="9"/>
          <w:rFonts w:eastAsia="方正仿宋_GBK"/>
          <w:sz w:val="28"/>
          <w:u w:val="none"/>
        </w:rPr>
        <w:fldChar w:fldCharType="separate"/>
      </w:r>
      <w:r>
        <w:rPr>
          <w:rStyle w:val="9"/>
          <w:rFonts w:eastAsia="方正仿宋_GBK"/>
          <w:sz w:val="28"/>
          <w:u w:val="none"/>
        </w:rPr>
        <w:t>6.2020</w:t>
      </w:r>
      <w:r>
        <w:rPr>
          <w:rStyle w:val="9"/>
          <w:rFonts w:hint="eastAsia" w:eastAsia="方正仿宋_GBK"/>
          <w:sz w:val="28"/>
          <w:u w:val="none"/>
        </w:rPr>
        <w:t>年防汛重大隐患、水毁工程修复绩效目标表</w:t>
      </w:r>
      <w:r>
        <w:rPr>
          <w:rFonts w:eastAsia="方正仿宋_GBK"/>
          <w:sz w:val="28"/>
        </w:rPr>
        <w:tab/>
      </w:r>
      <w:r>
        <w:rPr>
          <w:rFonts w:eastAsia="方正仿宋_GBK"/>
          <w:sz w:val="28"/>
        </w:rPr>
        <w:fldChar w:fldCharType="begin"/>
      </w:r>
      <w:r>
        <w:rPr>
          <w:rFonts w:eastAsia="方正仿宋_GBK"/>
          <w:sz w:val="28"/>
        </w:rPr>
        <w:instrText xml:space="preserve"> PAGEREF _Toc64979036 \h </w:instrText>
      </w:r>
      <w:r>
        <w:rPr>
          <w:rFonts w:eastAsia="方正仿宋_GBK"/>
          <w:sz w:val="28"/>
        </w:rPr>
        <w:fldChar w:fldCharType="separate"/>
      </w:r>
      <w:r>
        <w:rPr>
          <w:rFonts w:eastAsia="方正仿宋_GBK"/>
          <w:sz w:val="28"/>
        </w:rPr>
        <w:t>11</w:t>
      </w:r>
      <w:r>
        <w:rPr>
          <w:rFonts w:eastAsia="方正仿宋_GBK"/>
          <w:sz w:val="28"/>
        </w:rPr>
        <w:fldChar w:fldCharType="end"/>
      </w:r>
      <w:r>
        <w:rPr>
          <w:rStyle w:val="9"/>
          <w:rFonts w:eastAsia="方正仿宋_GBK"/>
          <w:sz w:val="28"/>
          <w:u w:val="none"/>
        </w:rPr>
        <w:fldChar w:fldCharType="end"/>
      </w:r>
    </w:p>
    <w:p w14:paraId="3EF55138">
      <w:pPr>
        <w:pStyle w:val="4"/>
        <w:tabs>
          <w:tab w:val="right" w:leader="dot" w:pos="9289"/>
        </w:tabs>
        <w:ind w:left="420" w:leftChars="200"/>
        <w:rPr>
          <w:rFonts w:eastAsia="方正仿宋_GBK"/>
          <w:sz w:val="28"/>
        </w:rPr>
      </w:pPr>
      <w:r>
        <w:rPr>
          <w:rStyle w:val="9"/>
          <w:rFonts w:eastAsia="方正仿宋_GBK"/>
          <w:sz w:val="28"/>
          <w:u w:val="none"/>
        </w:rPr>
        <w:fldChar w:fldCharType="begin"/>
      </w:r>
      <w:r>
        <w:rPr>
          <w:rStyle w:val="9"/>
          <w:rFonts w:eastAsia="方正仿宋_GBK"/>
          <w:sz w:val="28"/>
          <w:u w:val="none"/>
        </w:rPr>
        <w:instrText xml:space="preserve"> </w:instrText>
      </w:r>
      <w:r>
        <w:rPr>
          <w:rFonts w:eastAsia="方正仿宋_GBK"/>
          <w:sz w:val="28"/>
        </w:rPr>
        <w:instrText xml:space="preserve">HYPERLINK \l "_Toc64979037"</w:instrText>
      </w:r>
      <w:r>
        <w:rPr>
          <w:rStyle w:val="9"/>
          <w:rFonts w:eastAsia="方正仿宋_GBK"/>
          <w:sz w:val="28"/>
          <w:u w:val="none"/>
        </w:rPr>
        <w:instrText xml:space="preserve"> </w:instrText>
      </w:r>
      <w:r>
        <w:rPr>
          <w:rStyle w:val="9"/>
          <w:rFonts w:eastAsia="方正仿宋_GBK"/>
          <w:sz w:val="28"/>
          <w:u w:val="none"/>
        </w:rPr>
        <w:fldChar w:fldCharType="separate"/>
      </w:r>
      <w:r>
        <w:rPr>
          <w:rStyle w:val="9"/>
          <w:rFonts w:eastAsia="方正仿宋_GBK"/>
          <w:sz w:val="28"/>
          <w:u w:val="none"/>
        </w:rPr>
        <w:t>7.2020</w:t>
      </w:r>
      <w:r>
        <w:rPr>
          <w:rStyle w:val="9"/>
          <w:rFonts w:hint="eastAsia" w:eastAsia="方正仿宋_GBK"/>
          <w:sz w:val="28"/>
          <w:u w:val="none"/>
        </w:rPr>
        <w:t>年保护区地表数据测量经费绩效目标表</w:t>
      </w:r>
      <w:r>
        <w:rPr>
          <w:rFonts w:eastAsia="方正仿宋_GBK"/>
          <w:sz w:val="28"/>
        </w:rPr>
        <w:tab/>
      </w:r>
      <w:r>
        <w:rPr>
          <w:rFonts w:eastAsia="方正仿宋_GBK"/>
          <w:sz w:val="28"/>
        </w:rPr>
        <w:fldChar w:fldCharType="begin"/>
      </w:r>
      <w:r>
        <w:rPr>
          <w:rFonts w:eastAsia="方正仿宋_GBK"/>
          <w:sz w:val="28"/>
        </w:rPr>
        <w:instrText xml:space="preserve"> PAGEREF _Toc64979037 \h </w:instrText>
      </w:r>
      <w:r>
        <w:rPr>
          <w:rFonts w:eastAsia="方正仿宋_GBK"/>
          <w:sz w:val="28"/>
        </w:rPr>
        <w:fldChar w:fldCharType="separate"/>
      </w:r>
      <w:r>
        <w:rPr>
          <w:rFonts w:eastAsia="方正仿宋_GBK"/>
          <w:sz w:val="28"/>
        </w:rPr>
        <w:t>12</w:t>
      </w:r>
      <w:r>
        <w:rPr>
          <w:rFonts w:eastAsia="方正仿宋_GBK"/>
          <w:sz w:val="28"/>
        </w:rPr>
        <w:fldChar w:fldCharType="end"/>
      </w:r>
      <w:r>
        <w:rPr>
          <w:rStyle w:val="9"/>
          <w:rFonts w:eastAsia="方正仿宋_GBK"/>
          <w:sz w:val="28"/>
          <w:u w:val="none"/>
        </w:rPr>
        <w:fldChar w:fldCharType="end"/>
      </w:r>
    </w:p>
    <w:p w14:paraId="3E3D6A13">
      <w:pPr>
        <w:pStyle w:val="4"/>
        <w:tabs>
          <w:tab w:val="right" w:leader="dot" w:pos="9289"/>
        </w:tabs>
        <w:ind w:left="420" w:leftChars="200"/>
        <w:rPr>
          <w:rFonts w:eastAsia="方正仿宋_GBK"/>
          <w:sz w:val="28"/>
        </w:rPr>
      </w:pPr>
      <w:r>
        <w:rPr>
          <w:rStyle w:val="9"/>
          <w:rFonts w:eastAsia="方正仿宋_GBK"/>
          <w:sz w:val="28"/>
          <w:u w:val="none"/>
        </w:rPr>
        <w:fldChar w:fldCharType="begin"/>
      </w:r>
      <w:r>
        <w:rPr>
          <w:rStyle w:val="9"/>
          <w:rFonts w:eastAsia="方正仿宋_GBK"/>
          <w:sz w:val="28"/>
          <w:u w:val="none"/>
        </w:rPr>
        <w:instrText xml:space="preserve"> </w:instrText>
      </w:r>
      <w:r>
        <w:rPr>
          <w:rFonts w:eastAsia="方正仿宋_GBK"/>
          <w:sz w:val="28"/>
        </w:rPr>
        <w:instrText xml:space="preserve">HYPERLINK \l "_Toc64979038"</w:instrText>
      </w:r>
      <w:r>
        <w:rPr>
          <w:rStyle w:val="9"/>
          <w:rFonts w:eastAsia="方正仿宋_GBK"/>
          <w:sz w:val="28"/>
          <w:u w:val="none"/>
        </w:rPr>
        <w:instrText xml:space="preserve"> </w:instrText>
      </w:r>
      <w:r>
        <w:rPr>
          <w:rStyle w:val="9"/>
          <w:rFonts w:eastAsia="方正仿宋_GBK"/>
          <w:sz w:val="28"/>
          <w:u w:val="none"/>
        </w:rPr>
        <w:fldChar w:fldCharType="separate"/>
      </w:r>
      <w:r>
        <w:rPr>
          <w:rStyle w:val="9"/>
          <w:rFonts w:eastAsia="方正仿宋_GBK"/>
          <w:sz w:val="28"/>
          <w:u w:val="none"/>
        </w:rPr>
        <w:t>8.</w:t>
      </w:r>
      <w:r>
        <w:rPr>
          <w:rStyle w:val="9"/>
          <w:rFonts w:hint="eastAsia" w:eastAsia="方正仿宋_GBK"/>
          <w:sz w:val="28"/>
          <w:u w:val="none"/>
        </w:rPr>
        <w:t>湿地和鸟类保护专项公用经费绩效目标表</w:t>
      </w:r>
      <w:r>
        <w:rPr>
          <w:rFonts w:eastAsia="方正仿宋_GBK"/>
          <w:sz w:val="28"/>
        </w:rPr>
        <w:tab/>
      </w:r>
      <w:r>
        <w:rPr>
          <w:rFonts w:eastAsia="方正仿宋_GBK"/>
          <w:sz w:val="28"/>
        </w:rPr>
        <w:fldChar w:fldCharType="begin"/>
      </w:r>
      <w:r>
        <w:rPr>
          <w:rFonts w:eastAsia="方正仿宋_GBK"/>
          <w:sz w:val="28"/>
        </w:rPr>
        <w:instrText xml:space="preserve"> PAGEREF _Toc64979038 \h </w:instrText>
      </w:r>
      <w:r>
        <w:rPr>
          <w:rFonts w:eastAsia="方正仿宋_GBK"/>
          <w:sz w:val="28"/>
        </w:rPr>
        <w:fldChar w:fldCharType="separate"/>
      </w:r>
      <w:r>
        <w:rPr>
          <w:rFonts w:eastAsia="方正仿宋_GBK"/>
          <w:sz w:val="28"/>
        </w:rPr>
        <w:t>13</w:t>
      </w:r>
      <w:r>
        <w:rPr>
          <w:rFonts w:eastAsia="方正仿宋_GBK"/>
          <w:sz w:val="28"/>
        </w:rPr>
        <w:fldChar w:fldCharType="end"/>
      </w:r>
      <w:r>
        <w:rPr>
          <w:rStyle w:val="9"/>
          <w:rFonts w:eastAsia="方正仿宋_GBK"/>
          <w:sz w:val="28"/>
          <w:u w:val="none"/>
        </w:rPr>
        <w:fldChar w:fldCharType="end"/>
      </w:r>
    </w:p>
    <w:p w14:paraId="36A204D7">
      <w:pPr>
        <w:pStyle w:val="4"/>
        <w:tabs>
          <w:tab w:val="right" w:leader="dot" w:pos="9289"/>
        </w:tabs>
        <w:ind w:left="420" w:leftChars="200"/>
        <w:rPr>
          <w:rFonts w:eastAsia="方正仿宋_GBK"/>
          <w:sz w:val="28"/>
        </w:rPr>
      </w:pPr>
      <w:r>
        <w:rPr>
          <w:rStyle w:val="9"/>
          <w:rFonts w:eastAsia="方正仿宋_GBK"/>
          <w:sz w:val="28"/>
          <w:u w:val="none"/>
        </w:rPr>
        <w:fldChar w:fldCharType="begin"/>
      </w:r>
      <w:r>
        <w:rPr>
          <w:rStyle w:val="9"/>
          <w:rFonts w:eastAsia="方正仿宋_GBK"/>
          <w:sz w:val="28"/>
          <w:u w:val="none"/>
        </w:rPr>
        <w:instrText xml:space="preserve"> </w:instrText>
      </w:r>
      <w:r>
        <w:rPr>
          <w:rFonts w:eastAsia="方正仿宋_GBK"/>
          <w:sz w:val="28"/>
        </w:rPr>
        <w:instrText xml:space="preserve">HYPERLINK \l "_Toc64979039"</w:instrText>
      </w:r>
      <w:r>
        <w:rPr>
          <w:rStyle w:val="9"/>
          <w:rFonts w:eastAsia="方正仿宋_GBK"/>
          <w:sz w:val="28"/>
          <w:u w:val="none"/>
        </w:rPr>
        <w:instrText xml:space="preserve"> </w:instrText>
      </w:r>
      <w:r>
        <w:rPr>
          <w:rStyle w:val="9"/>
          <w:rFonts w:eastAsia="方正仿宋_GBK"/>
          <w:sz w:val="28"/>
          <w:u w:val="none"/>
        </w:rPr>
        <w:fldChar w:fldCharType="separate"/>
      </w:r>
      <w:r>
        <w:rPr>
          <w:rStyle w:val="9"/>
          <w:rFonts w:eastAsia="方正仿宋_GBK"/>
          <w:sz w:val="28"/>
          <w:u w:val="none"/>
        </w:rPr>
        <w:t>9.2020</w:t>
      </w:r>
      <w:r>
        <w:rPr>
          <w:rStyle w:val="9"/>
          <w:rFonts w:hint="eastAsia" w:eastAsia="方正仿宋_GBK"/>
          <w:sz w:val="28"/>
          <w:u w:val="none"/>
        </w:rPr>
        <w:t>年湿地恢复二期工程区域绿化养护工程绩效目标表</w:t>
      </w:r>
      <w:r>
        <w:rPr>
          <w:rFonts w:eastAsia="方正仿宋_GBK"/>
          <w:sz w:val="28"/>
        </w:rPr>
        <w:tab/>
      </w:r>
      <w:r>
        <w:rPr>
          <w:rFonts w:eastAsia="方正仿宋_GBK"/>
          <w:sz w:val="28"/>
        </w:rPr>
        <w:fldChar w:fldCharType="begin"/>
      </w:r>
      <w:r>
        <w:rPr>
          <w:rFonts w:eastAsia="方正仿宋_GBK"/>
          <w:sz w:val="28"/>
        </w:rPr>
        <w:instrText xml:space="preserve"> PAGEREF _Toc64979039 \h </w:instrText>
      </w:r>
      <w:r>
        <w:rPr>
          <w:rFonts w:eastAsia="方正仿宋_GBK"/>
          <w:sz w:val="28"/>
        </w:rPr>
        <w:fldChar w:fldCharType="separate"/>
      </w:r>
      <w:r>
        <w:rPr>
          <w:rFonts w:eastAsia="方正仿宋_GBK"/>
          <w:sz w:val="28"/>
        </w:rPr>
        <w:t>14</w:t>
      </w:r>
      <w:r>
        <w:rPr>
          <w:rFonts w:eastAsia="方正仿宋_GBK"/>
          <w:sz w:val="28"/>
        </w:rPr>
        <w:fldChar w:fldCharType="end"/>
      </w:r>
      <w:r>
        <w:rPr>
          <w:rStyle w:val="9"/>
          <w:rFonts w:eastAsia="方正仿宋_GBK"/>
          <w:sz w:val="28"/>
          <w:u w:val="none"/>
        </w:rPr>
        <w:fldChar w:fldCharType="end"/>
      </w:r>
    </w:p>
    <w:p w14:paraId="0F830078">
      <w:pPr>
        <w:pStyle w:val="4"/>
        <w:tabs>
          <w:tab w:val="right" w:leader="dot" w:pos="9289"/>
        </w:tabs>
        <w:ind w:left="420" w:leftChars="200"/>
        <w:rPr>
          <w:rFonts w:eastAsia="方正仿宋_GBK"/>
          <w:sz w:val="28"/>
        </w:rPr>
      </w:pPr>
      <w:r>
        <w:rPr>
          <w:rStyle w:val="9"/>
          <w:rFonts w:eastAsia="方正仿宋_GBK"/>
          <w:sz w:val="28"/>
          <w:u w:val="none"/>
        </w:rPr>
        <w:fldChar w:fldCharType="begin"/>
      </w:r>
      <w:r>
        <w:rPr>
          <w:rStyle w:val="9"/>
          <w:rFonts w:eastAsia="方正仿宋_GBK"/>
          <w:sz w:val="28"/>
          <w:u w:val="none"/>
        </w:rPr>
        <w:instrText xml:space="preserve"> </w:instrText>
      </w:r>
      <w:r>
        <w:rPr>
          <w:rFonts w:eastAsia="方正仿宋_GBK"/>
          <w:sz w:val="28"/>
        </w:rPr>
        <w:instrText xml:space="preserve">HYPERLINK \l "_Toc64979040"</w:instrText>
      </w:r>
      <w:r>
        <w:rPr>
          <w:rStyle w:val="9"/>
          <w:rFonts w:eastAsia="方正仿宋_GBK"/>
          <w:sz w:val="28"/>
          <w:u w:val="none"/>
        </w:rPr>
        <w:instrText xml:space="preserve"> </w:instrText>
      </w:r>
      <w:r>
        <w:rPr>
          <w:rStyle w:val="9"/>
          <w:rFonts w:eastAsia="方正仿宋_GBK"/>
          <w:sz w:val="28"/>
          <w:u w:val="none"/>
        </w:rPr>
        <w:fldChar w:fldCharType="separate"/>
      </w:r>
      <w:r>
        <w:rPr>
          <w:rStyle w:val="9"/>
          <w:rFonts w:eastAsia="方正仿宋_GBK"/>
          <w:sz w:val="28"/>
          <w:u w:val="none"/>
        </w:rPr>
        <w:t>10.</w:t>
      </w:r>
      <w:r>
        <w:rPr>
          <w:rStyle w:val="9"/>
          <w:rFonts w:hint="eastAsia" w:eastAsia="方正仿宋_GBK"/>
          <w:sz w:val="28"/>
          <w:u w:val="none"/>
        </w:rPr>
        <w:t>湿地维护公司公用经费绩效目标表</w:t>
      </w:r>
      <w:r>
        <w:rPr>
          <w:rFonts w:eastAsia="方正仿宋_GBK"/>
          <w:sz w:val="28"/>
        </w:rPr>
        <w:tab/>
      </w:r>
      <w:r>
        <w:rPr>
          <w:rFonts w:eastAsia="方正仿宋_GBK"/>
          <w:sz w:val="28"/>
        </w:rPr>
        <w:fldChar w:fldCharType="begin"/>
      </w:r>
      <w:r>
        <w:rPr>
          <w:rFonts w:eastAsia="方正仿宋_GBK"/>
          <w:sz w:val="28"/>
        </w:rPr>
        <w:instrText xml:space="preserve"> PAGEREF _Toc64979040 \h </w:instrText>
      </w:r>
      <w:r>
        <w:rPr>
          <w:rFonts w:eastAsia="方正仿宋_GBK"/>
          <w:sz w:val="28"/>
        </w:rPr>
        <w:fldChar w:fldCharType="separate"/>
      </w:r>
      <w:r>
        <w:rPr>
          <w:rFonts w:eastAsia="方正仿宋_GBK"/>
          <w:sz w:val="28"/>
        </w:rPr>
        <w:t>15</w:t>
      </w:r>
      <w:r>
        <w:rPr>
          <w:rFonts w:eastAsia="方正仿宋_GBK"/>
          <w:sz w:val="28"/>
        </w:rPr>
        <w:fldChar w:fldCharType="end"/>
      </w:r>
      <w:r>
        <w:rPr>
          <w:rStyle w:val="9"/>
          <w:rFonts w:eastAsia="方正仿宋_GBK"/>
          <w:sz w:val="28"/>
          <w:u w:val="none"/>
        </w:rPr>
        <w:fldChar w:fldCharType="end"/>
      </w:r>
    </w:p>
    <w:p w14:paraId="04774E46">
      <w:pPr>
        <w:pStyle w:val="4"/>
        <w:tabs>
          <w:tab w:val="right" w:leader="dot" w:pos="9289"/>
        </w:tabs>
        <w:ind w:left="420" w:leftChars="200"/>
        <w:rPr>
          <w:rFonts w:eastAsia="方正仿宋_GBK"/>
          <w:sz w:val="28"/>
        </w:rPr>
      </w:pPr>
      <w:r>
        <w:rPr>
          <w:rStyle w:val="9"/>
          <w:rFonts w:eastAsia="方正仿宋_GBK"/>
          <w:sz w:val="28"/>
          <w:u w:val="none"/>
        </w:rPr>
        <w:fldChar w:fldCharType="begin"/>
      </w:r>
      <w:r>
        <w:rPr>
          <w:rStyle w:val="9"/>
          <w:rFonts w:eastAsia="方正仿宋_GBK"/>
          <w:sz w:val="28"/>
          <w:u w:val="none"/>
        </w:rPr>
        <w:instrText xml:space="preserve"> </w:instrText>
      </w:r>
      <w:r>
        <w:rPr>
          <w:rFonts w:eastAsia="方正仿宋_GBK"/>
          <w:sz w:val="28"/>
        </w:rPr>
        <w:instrText xml:space="preserve">HYPERLINK \l "_Toc64979041"</w:instrText>
      </w:r>
      <w:r>
        <w:rPr>
          <w:rStyle w:val="9"/>
          <w:rFonts w:eastAsia="方正仿宋_GBK"/>
          <w:sz w:val="28"/>
          <w:u w:val="none"/>
        </w:rPr>
        <w:instrText xml:space="preserve"> </w:instrText>
      </w:r>
      <w:r>
        <w:rPr>
          <w:rStyle w:val="9"/>
          <w:rFonts w:eastAsia="方正仿宋_GBK"/>
          <w:sz w:val="28"/>
          <w:u w:val="none"/>
        </w:rPr>
        <w:fldChar w:fldCharType="separate"/>
      </w:r>
      <w:r>
        <w:rPr>
          <w:rStyle w:val="9"/>
          <w:rFonts w:eastAsia="方正仿宋_GBK"/>
          <w:sz w:val="28"/>
          <w:u w:val="none"/>
        </w:rPr>
        <w:t>11.</w:t>
      </w:r>
      <w:r>
        <w:rPr>
          <w:rStyle w:val="9"/>
          <w:rFonts w:hint="eastAsia" w:eastAsia="方正仿宋_GBK"/>
          <w:sz w:val="28"/>
          <w:u w:val="none"/>
        </w:rPr>
        <w:t>湿地保护区防火经费绩效目标表</w:t>
      </w:r>
      <w:r>
        <w:rPr>
          <w:rFonts w:eastAsia="方正仿宋_GBK"/>
          <w:sz w:val="28"/>
        </w:rPr>
        <w:tab/>
      </w:r>
      <w:r>
        <w:rPr>
          <w:rFonts w:eastAsia="方正仿宋_GBK"/>
          <w:sz w:val="28"/>
        </w:rPr>
        <w:fldChar w:fldCharType="begin"/>
      </w:r>
      <w:r>
        <w:rPr>
          <w:rFonts w:eastAsia="方正仿宋_GBK"/>
          <w:sz w:val="28"/>
        </w:rPr>
        <w:instrText xml:space="preserve"> PAGEREF _Toc64979041 \h </w:instrText>
      </w:r>
      <w:r>
        <w:rPr>
          <w:rFonts w:eastAsia="方正仿宋_GBK"/>
          <w:sz w:val="28"/>
        </w:rPr>
        <w:fldChar w:fldCharType="separate"/>
      </w:r>
      <w:r>
        <w:rPr>
          <w:rFonts w:eastAsia="方正仿宋_GBK"/>
          <w:sz w:val="28"/>
        </w:rPr>
        <w:t>17</w:t>
      </w:r>
      <w:r>
        <w:rPr>
          <w:rFonts w:eastAsia="方正仿宋_GBK"/>
          <w:sz w:val="28"/>
        </w:rPr>
        <w:fldChar w:fldCharType="end"/>
      </w:r>
      <w:r>
        <w:rPr>
          <w:rStyle w:val="9"/>
          <w:rFonts w:eastAsia="方正仿宋_GBK"/>
          <w:sz w:val="28"/>
          <w:u w:val="none"/>
        </w:rPr>
        <w:fldChar w:fldCharType="end"/>
      </w:r>
    </w:p>
    <w:p w14:paraId="3CC8BE0F">
      <w:pPr>
        <w:ind w:left="420" w:leftChars="200"/>
        <w:jc w:val="center"/>
        <w:rPr>
          <w:rFonts w:hAnsi="宋体"/>
        </w:rPr>
      </w:pPr>
      <w:r>
        <w:rPr>
          <w:rFonts w:eastAsia="方正仿宋_GBK"/>
          <w:sz w:val="28"/>
        </w:rPr>
        <w:fldChar w:fldCharType="end"/>
      </w:r>
    </w:p>
    <w:p w14:paraId="50FE9970">
      <w:pPr>
        <w:jc w:val="center"/>
        <w:sectPr>
          <w:footerReference r:id="rId9" w:type="default"/>
          <w:pgSz w:w="11907" w:h="16839"/>
          <w:pgMar w:top="1984" w:right="1304" w:bottom="1134" w:left="1304" w:header="851" w:footer="992" w:gutter="0"/>
          <w:pgNumType w:start="1"/>
          <w:cols w:space="425" w:num="1"/>
          <w:docGrid w:type="lines" w:linePitch="312" w:charSpace="0"/>
        </w:sectPr>
      </w:pPr>
    </w:p>
    <w:p w14:paraId="3E9DFACD">
      <w:pPr>
        <w:jc w:val="center"/>
        <w:rPr>
          <w:rFonts w:ascii="方正小标宋_GBK" w:eastAsia="方正小标宋_GBK"/>
          <w:sz w:val="44"/>
        </w:rPr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 w14:paraId="7AA43CF4">
      <w:pPr>
        <w:jc w:val="center"/>
        <w:rPr>
          <w:rFonts w:hAnsi="宋体"/>
          <w:sz w:val="44"/>
        </w:rPr>
      </w:pPr>
      <w:r>
        <w:rPr>
          <w:rFonts w:ascii="方正小标宋_GBK" w:eastAsia="方正小标宋_GBK"/>
          <w:sz w:val="44"/>
        </w:rPr>
        <w:t xml:space="preserve"> </w:t>
      </w:r>
    </w:p>
    <w:p w14:paraId="7BC5035D">
      <w:pPr>
        <w:jc w:val="center"/>
        <w:rPr>
          <w:rFonts w:hint="eastAsia" w:hAnsi="宋体"/>
          <w:sz w:val="44"/>
        </w:rPr>
      </w:pPr>
      <w:r>
        <w:rPr>
          <w:rFonts w:hint="eastAsia" w:ascii="方正小标宋_GBK" w:eastAsia="方正小标宋_GBK"/>
          <w:sz w:val="44"/>
        </w:rPr>
        <w:t>第一部分</w:t>
      </w:r>
    </w:p>
    <w:p w14:paraId="1AA68EFB">
      <w:pPr>
        <w:jc w:val="center"/>
        <w:outlineLvl w:val="0"/>
        <w:rPr>
          <w:rFonts w:hint="eastAsia" w:hAnsi="宋体"/>
          <w:sz w:val="44"/>
        </w:rPr>
      </w:pPr>
      <w:r>
        <w:rPr>
          <w:rFonts w:hint="eastAsia" w:ascii="方正小标宋_GBK" w:eastAsia="方正小标宋_GBK"/>
          <w:sz w:val="44"/>
        </w:rPr>
        <w:t>部门整体绩效目标</w:t>
      </w:r>
    </w:p>
    <w:p w14:paraId="4AA2B182">
      <w:pPr>
        <w:jc w:val="center"/>
        <w:rPr>
          <w:rFonts w:hAnsi="宋体"/>
          <w:sz w:val="44"/>
        </w:rPr>
      </w:pPr>
      <w:r>
        <w:rPr>
          <w:rFonts w:ascii="方正小标宋_GBK" w:eastAsia="方正小标宋_GBK"/>
          <w:sz w:val="44"/>
        </w:rPr>
        <w:t xml:space="preserve"> </w:t>
      </w:r>
    </w:p>
    <w:p w14:paraId="4F14170A">
      <w:pPr>
        <w:spacing w:before="156" w:beforeLines="50" w:after="156" w:afterLines="50"/>
        <w:ind w:firstLine="560" w:firstLineChars="200"/>
        <w:jc w:val="left"/>
        <w:outlineLvl w:val="1"/>
        <w:rPr>
          <w:rFonts w:hAnsi="宋体"/>
          <w:sz w:val="28"/>
        </w:rPr>
      </w:pPr>
      <w:bookmarkStart w:id="0" w:name="_Toc64979028"/>
      <w:r>
        <w:rPr>
          <w:rFonts w:hint="eastAsia" w:ascii="方正黑体_GBK" w:eastAsia="方正黑体_GBK"/>
          <w:sz w:val="28"/>
        </w:rPr>
        <w:t>一、总体绩效目标</w:t>
      </w:r>
      <w:bookmarkEnd w:id="0"/>
      <w:r>
        <w:fldChar w:fldCharType="begin"/>
      </w:r>
      <w:r>
        <w:rPr>
          <w:rFonts w:ascii="方正黑体_GBK" w:eastAsia="方正黑体_GBK"/>
          <w:sz w:val="28"/>
        </w:rPr>
        <w:instrText xml:space="preserve"> </w:instrText>
      </w:r>
      <w:r>
        <w:rPr>
          <w:rFonts w:hint="eastAsia" w:ascii="方正黑体_GBK" w:eastAsia="方正黑体_GBK"/>
          <w:sz w:val="28"/>
        </w:rPr>
        <w:instrText xml:space="preserve">TC 总体绩效目标 \f A \l 1</w:instrText>
      </w:r>
      <w:r>
        <w:rPr>
          <w:rFonts w:ascii="方正黑体_GBK" w:eastAsia="方正黑体_GBK"/>
          <w:sz w:val="28"/>
        </w:rPr>
        <w:instrText xml:space="preserve"> </w:instrText>
      </w:r>
      <w:r>
        <w:rPr>
          <w:rFonts w:ascii="方正黑体_GBK" w:eastAsia="方正黑体_GBK"/>
          <w:sz w:val="28"/>
        </w:rPr>
        <w:fldChar w:fldCharType="end"/>
      </w:r>
    </w:p>
    <w:p w14:paraId="4BBFE895"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 xml:space="preserve">    </w:t>
      </w:r>
      <w:r>
        <w:rPr>
          <w:rFonts w:hint="eastAsia" w:hAnsi="宋体" w:eastAsia="方正仿宋_GBK" w:cs="宋体"/>
          <w:sz w:val="28"/>
        </w:rPr>
        <w:t>通过湿地保护与恢复工程的实施、科研检测及宣教体系建设、保护区管理机构能力建设等内容的实施，实现湿地生境及湿地生态功能的恢复，充分发挥保护区的保护职能，提高保护区各种生态功能的作用，提升周边社区群众的保护意识，提高管理保护能力，逐步建立集保护、科研、科普宣教、展示人与自然和谐等功能于一体的综合性、开放性保护体系。</w:t>
      </w:r>
    </w:p>
    <w:p w14:paraId="52B5B80C"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</w:p>
    <w:p w14:paraId="6532040B">
      <w:pPr>
        <w:spacing w:before="156" w:beforeLines="50" w:after="156" w:afterLines="50" w:line="500" w:lineRule="exact"/>
        <w:ind w:firstLine="560" w:firstLineChars="200"/>
        <w:jc w:val="left"/>
        <w:outlineLvl w:val="1"/>
        <w:rPr>
          <w:rFonts w:hAnsi="宋体"/>
          <w:sz w:val="28"/>
        </w:rPr>
      </w:pPr>
      <w:bookmarkStart w:id="1" w:name="_Toc64979029"/>
      <w:r>
        <w:rPr>
          <w:rFonts w:hint="eastAsia" w:ascii="方正黑体_GBK" w:eastAsia="方正黑体_GBK"/>
          <w:sz w:val="28"/>
        </w:rPr>
        <w:t>二、分项绩效目标</w:t>
      </w:r>
      <w:bookmarkEnd w:id="1"/>
      <w:r>
        <w:fldChar w:fldCharType="begin"/>
      </w:r>
      <w:r>
        <w:rPr>
          <w:rFonts w:ascii="方正黑体_GBK" w:eastAsia="方正黑体_GBK"/>
          <w:sz w:val="28"/>
        </w:rPr>
        <w:instrText xml:space="preserve"> </w:instrText>
      </w:r>
      <w:r>
        <w:rPr>
          <w:rFonts w:hint="eastAsia" w:ascii="方正黑体_GBK" w:eastAsia="方正黑体_GBK"/>
          <w:sz w:val="28"/>
        </w:rPr>
        <w:instrText xml:space="preserve">TC 分项绩效目标 \f A \l 1</w:instrText>
      </w:r>
      <w:r>
        <w:rPr>
          <w:rFonts w:ascii="方正黑体_GBK" w:eastAsia="方正黑体_GBK"/>
          <w:sz w:val="28"/>
        </w:rPr>
        <w:instrText xml:space="preserve"> </w:instrText>
      </w:r>
      <w:r>
        <w:rPr>
          <w:rFonts w:ascii="方正黑体_GBK" w:eastAsia="方正黑体_GBK"/>
          <w:sz w:val="28"/>
        </w:rPr>
        <w:fldChar w:fldCharType="end"/>
      </w:r>
    </w:p>
    <w:p w14:paraId="46F2611E"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1、</w:t>
      </w:r>
      <w:r>
        <w:rPr>
          <w:rFonts w:hint="eastAsia" w:hAnsi="宋体" w:eastAsia="方正仿宋_GBK" w:cs="宋体"/>
          <w:sz w:val="28"/>
        </w:rPr>
        <w:t>绩</w:t>
      </w:r>
      <w:r>
        <w:rPr>
          <w:rFonts w:hint="eastAsia" w:hAnsi="MS Gothic" w:eastAsia="方正仿宋_GBK" w:cs="MS Gothic"/>
          <w:sz w:val="28"/>
        </w:rPr>
        <w:t>效目</w:t>
      </w:r>
      <w:r>
        <w:rPr>
          <w:rFonts w:hint="eastAsia" w:hAnsi="宋体" w:eastAsia="方正仿宋_GBK" w:cs="宋体"/>
          <w:sz w:val="28"/>
        </w:rPr>
        <w:t>标</w:t>
      </w:r>
      <w:r>
        <w:rPr>
          <w:rFonts w:eastAsia="方正仿宋_GBK"/>
          <w:sz w:val="28"/>
        </w:rPr>
        <w:t>:按</w:t>
      </w:r>
      <w:r>
        <w:rPr>
          <w:rFonts w:hint="eastAsia" w:hAnsi="宋体" w:eastAsia="方正仿宋_GBK" w:cs="宋体"/>
          <w:sz w:val="28"/>
        </w:rPr>
        <w:t>预</w:t>
      </w:r>
      <w:r>
        <w:rPr>
          <w:rFonts w:hint="eastAsia" w:hAnsi="MS Gothic" w:eastAsia="方正仿宋_GBK" w:cs="MS Gothic"/>
          <w:sz w:val="28"/>
        </w:rPr>
        <w:t>算</w:t>
      </w:r>
      <w:r>
        <w:rPr>
          <w:rFonts w:hint="eastAsia" w:hAnsi="宋体" w:eastAsia="方正仿宋_GBK" w:cs="宋体"/>
          <w:sz w:val="28"/>
        </w:rPr>
        <w:t>项</w:t>
      </w:r>
      <w:r>
        <w:rPr>
          <w:rFonts w:hint="eastAsia" w:hAnsi="MS Gothic" w:eastAsia="方正仿宋_GBK" w:cs="MS Gothic"/>
          <w:sz w:val="28"/>
        </w:rPr>
        <w:t>目完成各</w:t>
      </w:r>
      <w:r>
        <w:rPr>
          <w:rFonts w:hint="eastAsia" w:hAnsi="宋体" w:eastAsia="方正仿宋_GBK" w:cs="宋体"/>
          <w:sz w:val="28"/>
        </w:rPr>
        <w:t>项</w:t>
      </w:r>
      <w:r>
        <w:rPr>
          <w:rFonts w:hint="eastAsia" w:hAnsi="MS Gothic" w:eastAsia="方正仿宋_GBK" w:cs="MS Gothic"/>
          <w:sz w:val="28"/>
        </w:rPr>
        <w:t>工作。</w:t>
      </w:r>
    </w:p>
    <w:p w14:paraId="34405905"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</w:p>
    <w:p w14:paraId="7C8811B2"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 xml:space="preserve">    </w:t>
      </w:r>
      <w:r>
        <w:rPr>
          <w:rFonts w:hint="eastAsia" w:hAnsi="宋体" w:eastAsia="方正仿宋_GBK" w:cs="宋体"/>
          <w:sz w:val="28"/>
        </w:rPr>
        <w:t>绩</w:t>
      </w:r>
      <w:r>
        <w:rPr>
          <w:rFonts w:hint="eastAsia" w:hAnsi="MS Gothic" w:eastAsia="方正仿宋_GBK" w:cs="MS Gothic"/>
          <w:sz w:val="28"/>
        </w:rPr>
        <w:t>效指</w:t>
      </w:r>
      <w:r>
        <w:rPr>
          <w:rFonts w:hint="eastAsia" w:hAnsi="宋体" w:eastAsia="方正仿宋_GBK" w:cs="宋体"/>
          <w:sz w:val="28"/>
        </w:rPr>
        <w:t>标</w:t>
      </w:r>
      <w:r>
        <w:rPr>
          <w:rFonts w:hint="eastAsia" w:hAnsi="MS Gothic" w:eastAsia="方正仿宋_GBK" w:cs="MS Gothic"/>
          <w:sz w:val="28"/>
        </w:rPr>
        <w:t>：</w:t>
      </w:r>
      <w:r>
        <w:rPr>
          <w:rFonts w:eastAsia="方正仿宋_GBK"/>
          <w:sz w:val="28"/>
        </w:rPr>
        <w:t>≥95%</w:t>
      </w:r>
    </w:p>
    <w:p w14:paraId="33909603"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</w:p>
    <w:p w14:paraId="0595803E"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2、</w:t>
      </w:r>
      <w:r>
        <w:rPr>
          <w:rFonts w:hint="eastAsia" w:hAnsi="宋体" w:eastAsia="方正仿宋_GBK" w:cs="宋体"/>
          <w:sz w:val="28"/>
        </w:rPr>
        <w:t>绩</w:t>
      </w:r>
      <w:r>
        <w:rPr>
          <w:rFonts w:hint="eastAsia" w:hAnsi="MS Gothic" w:eastAsia="方正仿宋_GBK" w:cs="MS Gothic"/>
          <w:sz w:val="28"/>
        </w:rPr>
        <w:t>效目</w:t>
      </w:r>
      <w:r>
        <w:rPr>
          <w:rFonts w:hint="eastAsia" w:hAnsi="宋体" w:eastAsia="方正仿宋_GBK" w:cs="宋体"/>
          <w:sz w:val="28"/>
        </w:rPr>
        <w:t>标</w:t>
      </w:r>
      <w:r>
        <w:rPr>
          <w:rFonts w:eastAsia="方正仿宋_GBK"/>
          <w:sz w:val="28"/>
        </w:rPr>
        <w:t>:按合同</w:t>
      </w:r>
      <w:r>
        <w:rPr>
          <w:rFonts w:hint="eastAsia" w:hAnsi="宋体" w:eastAsia="方正仿宋_GBK" w:cs="宋体"/>
          <w:sz w:val="28"/>
        </w:rPr>
        <w:t>规</w:t>
      </w:r>
      <w:r>
        <w:rPr>
          <w:rFonts w:hint="eastAsia" w:hAnsi="MS Gothic" w:eastAsia="方正仿宋_GBK" w:cs="MS Gothic"/>
          <w:sz w:val="28"/>
        </w:rPr>
        <w:t>定</w:t>
      </w:r>
      <w:r>
        <w:rPr>
          <w:rFonts w:hint="eastAsia" w:hAnsi="宋体" w:eastAsia="方正仿宋_GBK" w:cs="宋体"/>
          <w:sz w:val="28"/>
        </w:rPr>
        <w:t>时间</w:t>
      </w:r>
      <w:r>
        <w:rPr>
          <w:rFonts w:hint="eastAsia" w:hAnsi="MS Gothic" w:eastAsia="方正仿宋_GBK" w:cs="MS Gothic"/>
          <w:sz w:val="28"/>
        </w:rPr>
        <w:t>完成</w:t>
      </w:r>
      <w:r>
        <w:rPr>
          <w:rFonts w:hint="eastAsia" w:hAnsi="宋体" w:eastAsia="方正仿宋_GBK" w:cs="宋体"/>
          <w:sz w:val="28"/>
        </w:rPr>
        <w:t>项</w:t>
      </w:r>
      <w:r>
        <w:rPr>
          <w:rFonts w:hint="eastAsia" w:hAnsi="MS Gothic" w:eastAsia="方正仿宋_GBK" w:cs="MS Gothic"/>
          <w:sz w:val="28"/>
        </w:rPr>
        <w:t>目。</w:t>
      </w:r>
    </w:p>
    <w:p w14:paraId="3ED8B945"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</w:p>
    <w:p w14:paraId="5D951596"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 xml:space="preserve">    </w:t>
      </w:r>
      <w:r>
        <w:rPr>
          <w:rFonts w:hint="eastAsia" w:hAnsi="宋体" w:eastAsia="方正仿宋_GBK" w:cs="宋体"/>
          <w:sz w:val="28"/>
        </w:rPr>
        <w:t>绩</w:t>
      </w:r>
      <w:r>
        <w:rPr>
          <w:rFonts w:hint="eastAsia" w:hAnsi="MS Gothic" w:eastAsia="方正仿宋_GBK" w:cs="MS Gothic"/>
          <w:sz w:val="28"/>
        </w:rPr>
        <w:t>效指</w:t>
      </w:r>
      <w:r>
        <w:rPr>
          <w:rFonts w:hint="eastAsia" w:hAnsi="宋体" w:eastAsia="方正仿宋_GBK" w:cs="宋体"/>
          <w:sz w:val="28"/>
        </w:rPr>
        <w:t>标</w:t>
      </w:r>
      <w:r>
        <w:rPr>
          <w:rFonts w:hint="eastAsia" w:hAnsi="MS Gothic" w:eastAsia="方正仿宋_GBK" w:cs="MS Gothic"/>
          <w:sz w:val="28"/>
        </w:rPr>
        <w:t>：</w:t>
      </w:r>
      <w:r>
        <w:rPr>
          <w:rFonts w:eastAsia="方正仿宋_GBK"/>
          <w:sz w:val="28"/>
        </w:rPr>
        <w:t>=100%</w:t>
      </w:r>
    </w:p>
    <w:p w14:paraId="36C03F93"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</w:p>
    <w:p w14:paraId="012A63F7"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3、</w:t>
      </w:r>
      <w:r>
        <w:rPr>
          <w:rFonts w:hint="eastAsia" w:hAnsi="宋体" w:eastAsia="方正仿宋_GBK" w:cs="宋体"/>
          <w:sz w:val="28"/>
        </w:rPr>
        <w:t>绩</w:t>
      </w:r>
      <w:r>
        <w:rPr>
          <w:rFonts w:hint="eastAsia" w:hAnsi="MS Gothic" w:eastAsia="方正仿宋_GBK" w:cs="MS Gothic"/>
          <w:sz w:val="28"/>
        </w:rPr>
        <w:t>效目</w:t>
      </w:r>
      <w:r>
        <w:rPr>
          <w:rFonts w:hint="eastAsia" w:hAnsi="宋体" w:eastAsia="方正仿宋_GBK" w:cs="宋体"/>
          <w:sz w:val="28"/>
        </w:rPr>
        <w:t>标</w:t>
      </w:r>
      <w:r>
        <w:rPr>
          <w:rFonts w:eastAsia="方正仿宋_GBK"/>
          <w:sz w:val="28"/>
        </w:rPr>
        <w:t>:提高湿地养</w:t>
      </w:r>
      <w:r>
        <w:rPr>
          <w:rFonts w:hint="eastAsia" w:hAnsi="宋体" w:eastAsia="方正仿宋_GBK" w:cs="宋体"/>
          <w:sz w:val="28"/>
        </w:rPr>
        <w:t>护</w:t>
      </w:r>
      <w:r>
        <w:rPr>
          <w:rFonts w:hint="eastAsia" w:hAnsi="MS Gothic" w:eastAsia="方正仿宋_GBK" w:cs="MS Gothic"/>
          <w:sz w:val="28"/>
        </w:rPr>
        <w:t>管理水平。</w:t>
      </w:r>
    </w:p>
    <w:p w14:paraId="769B4E70"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</w:p>
    <w:p w14:paraId="0B3CB0DF"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 xml:space="preserve">    </w:t>
      </w:r>
      <w:r>
        <w:rPr>
          <w:rFonts w:hint="eastAsia" w:hAnsi="宋体" w:eastAsia="方正仿宋_GBK" w:cs="宋体"/>
          <w:sz w:val="28"/>
        </w:rPr>
        <w:t>绩</w:t>
      </w:r>
      <w:r>
        <w:rPr>
          <w:rFonts w:hint="eastAsia" w:hAnsi="MS Gothic" w:eastAsia="方正仿宋_GBK" w:cs="MS Gothic"/>
          <w:sz w:val="28"/>
        </w:rPr>
        <w:t>效指</w:t>
      </w:r>
      <w:r>
        <w:rPr>
          <w:rFonts w:hint="eastAsia" w:hAnsi="宋体" w:eastAsia="方正仿宋_GBK" w:cs="宋体"/>
          <w:sz w:val="28"/>
        </w:rPr>
        <w:t>标</w:t>
      </w:r>
      <w:r>
        <w:rPr>
          <w:rFonts w:hint="eastAsia" w:hAnsi="MS Gothic" w:eastAsia="方正仿宋_GBK" w:cs="MS Gothic"/>
          <w:sz w:val="28"/>
        </w:rPr>
        <w:t>：</w:t>
      </w:r>
      <w:r>
        <w:rPr>
          <w:rFonts w:eastAsia="方正仿宋_GBK"/>
          <w:sz w:val="28"/>
        </w:rPr>
        <w:t>≥98%</w:t>
      </w:r>
    </w:p>
    <w:p w14:paraId="2F608FA3"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</w:p>
    <w:p w14:paraId="3FC7C033"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4、</w:t>
      </w:r>
      <w:r>
        <w:rPr>
          <w:rFonts w:hint="eastAsia" w:hAnsi="宋体" w:eastAsia="方正仿宋_GBK" w:cs="宋体"/>
          <w:sz w:val="28"/>
        </w:rPr>
        <w:t>绩</w:t>
      </w:r>
      <w:r>
        <w:rPr>
          <w:rFonts w:hint="eastAsia" w:hAnsi="MS Gothic" w:eastAsia="方正仿宋_GBK" w:cs="MS Gothic"/>
          <w:sz w:val="28"/>
        </w:rPr>
        <w:t>效目</w:t>
      </w:r>
      <w:r>
        <w:rPr>
          <w:rFonts w:hint="eastAsia" w:hAnsi="宋体" w:eastAsia="方正仿宋_GBK" w:cs="宋体"/>
          <w:sz w:val="28"/>
        </w:rPr>
        <w:t>标</w:t>
      </w:r>
      <w:r>
        <w:rPr>
          <w:rFonts w:eastAsia="方正仿宋_GBK"/>
          <w:sz w:val="28"/>
        </w:rPr>
        <w:t>:根据科学指</w:t>
      </w:r>
      <w:r>
        <w:rPr>
          <w:rFonts w:hint="eastAsia" w:hAnsi="宋体" w:eastAsia="方正仿宋_GBK" w:cs="宋体"/>
          <w:sz w:val="28"/>
        </w:rPr>
        <w:t>导</w:t>
      </w:r>
      <w:r>
        <w:rPr>
          <w:rFonts w:hint="eastAsia" w:hAnsi="MS Gothic" w:eastAsia="方正仿宋_GBK" w:cs="MS Gothic"/>
          <w:sz w:val="28"/>
        </w:rPr>
        <w:t>，保</w:t>
      </w:r>
      <w:r>
        <w:rPr>
          <w:rFonts w:hint="eastAsia" w:hAnsi="宋体" w:eastAsia="方正仿宋_GBK" w:cs="宋体"/>
          <w:sz w:val="28"/>
        </w:rPr>
        <w:t>护</w:t>
      </w:r>
      <w:r>
        <w:rPr>
          <w:rFonts w:hint="eastAsia" w:hAnsi="MS Gothic" w:eastAsia="方正仿宋_GBK" w:cs="MS Gothic"/>
          <w:sz w:val="28"/>
        </w:rPr>
        <w:t>生物多</w:t>
      </w:r>
      <w:r>
        <w:rPr>
          <w:rFonts w:hint="eastAsia" w:hAnsi="宋体" w:eastAsia="方正仿宋_GBK" w:cs="宋体"/>
          <w:sz w:val="28"/>
        </w:rPr>
        <w:t>样</w:t>
      </w:r>
      <w:r>
        <w:rPr>
          <w:rFonts w:hint="eastAsia" w:hAnsi="MS Gothic" w:eastAsia="方正仿宋_GBK" w:cs="MS Gothic"/>
          <w:sz w:val="28"/>
        </w:rPr>
        <w:t>性。</w:t>
      </w:r>
    </w:p>
    <w:p w14:paraId="7E8560AC"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</w:p>
    <w:p w14:paraId="17F03608"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 xml:space="preserve">   </w:t>
      </w:r>
      <w:r>
        <w:rPr>
          <w:rFonts w:hint="eastAsia" w:hAnsi="宋体" w:eastAsia="方正仿宋_GBK" w:cs="宋体"/>
          <w:sz w:val="28"/>
        </w:rPr>
        <w:t>绩</w:t>
      </w:r>
      <w:r>
        <w:rPr>
          <w:rFonts w:hint="eastAsia" w:hAnsi="MS Gothic" w:eastAsia="方正仿宋_GBK" w:cs="MS Gothic"/>
          <w:sz w:val="28"/>
        </w:rPr>
        <w:t>效指</w:t>
      </w:r>
      <w:r>
        <w:rPr>
          <w:rFonts w:hint="eastAsia" w:hAnsi="宋体" w:eastAsia="方正仿宋_GBK" w:cs="宋体"/>
          <w:sz w:val="28"/>
        </w:rPr>
        <w:t>标</w:t>
      </w:r>
      <w:r>
        <w:rPr>
          <w:rFonts w:hint="eastAsia" w:hAnsi="MS Gothic" w:eastAsia="方正仿宋_GBK" w:cs="MS Gothic"/>
          <w:sz w:val="28"/>
        </w:rPr>
        <w:t>：</w:t>
      </w:r>
      <w:r>
        <w:rPr>
          <w:rFonts w:eastAsia="方正仿宋_GBK"/>
          <w:sz w:val="28"/>
        </w:rPr>
        <w:t>≥90%</w:t>
      </w:r>
    </w:p>
    <w:p w14:paraId="1F55E097"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</w:p>
    <w:p w14:paraId="2D167A68">
      <w:pPr>
        <w:spacing w:before="156" w:beforeLines="50" w:after="156" w:afterLines="50" w:line="500" w:lineRule="exact"/>
        <w:ind w:firstLine="560" w:firstLineChars="200"/>
        <w:jc w:val="left"/>
        <w:outlineLvl w:val="1"/>
        <w:rPr>
          <w:rFonts w:hAnsi="宋体"/>
          <w:sz w:val="28"/>
        </w:rPr>
      </w:pPr>
      <w:bookmarkStart w:id="2" w:name="_Toc64979030"/>
      <w:r>
        <w:rPr>
          <w:rFonts w:hint="eastAsia" w:ascii="方正黑体_GBK" w:eastAsia="方正黑体_GBK"/>
          <w:sz w:val="28"/>
        </w:rPr>
        <w:t>三、工作保障措施</w:t>
      </w:r>
      <w:bookmarkEnd w:id="2"/>
      <w:r>
        <w:fldChar w:fldCharType="begin"/>
      </w:r>
      <w:r>
        <w:rPr>
          <w:rFonts w:ascii="方正黑体_GBK" w:eastAsia="方正黑体_GBK"/>
          <w:sz w:val="28"/>
        </w:rPr>
        <w:instrText xml:space="preserve"> </w:instrText>
      </w:r>
      <w:r>
        <w:rPr>
          <w:rFonts w:hint="eastAsia" w:ascii="方正黑体_GBK" w:eastAsia="方正黑体_GBK"/>
          <w:sz w:val="28"/>
        </w:rPr>
        <w:instrText xml:space="preserve">TC 工作保障措施 \f A \l 1</w:instrText>
      </w:r>
      <w:r>
        <w:rPr>
          <w:rFonts w:ascii="方正黑体_GBK" w:eastAsia="方正黑体_GBK"/>
          <w:sz w:val="28"/>
        </w:rPr>
        <w:instrText xml:space="preserve"> </w:instrText>
      </w:r>
      <w:r>
        <w:rPr>
          <w:rFonts w:ascii="方正黑体_GBK" w:eastAsia="方正黑体_GBK"/>
          <w:sz w:val="28"/>
        </w:rPr>
        <w:fldChar w:fldCharType="end"/>
      </w:r>
    </w:p>
    <w:p w14:paraId="4A5813EC"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 xml:space="preserve">    1、加</w:t>
      </w:r>
      <w:r>
        <w:rPr>
          <w:rFonts w:hint="eastAsia" w:hAnsi="宋体" w:eastAsia="方正仿宋_GBK" w:cs="宋体"/>
          <w:sz w:val="28"/>
        </w:rPr>
        <w:t>强领导</w:t>
      </w:r>
      <w:r>
        <w:rPr>
          <w:rFonts w:hint="eastAsia" w:hAnsi="MS Gothic" w:eastAsia="方正仿宋_GBK" w:cs="MS Gothic"/>
          <w:sz w:val="28"/>
        </w:rPr>
        <w:t>。管理服</w:t>
      </w:r>
      <w:r>
        <w:rPr>
          <w:rFonts w:hint="eastAsia" w:hAnsi="宋体" w:eastAsia="方正仿宋_GBK" w:cs="宋体"/>
          <w:sz w:val="28"/>
        </w:rPr>
        <w:t>务</w:t>
      </w:r>
      <w:r>
        <w:rPr>
          <w:rFonts w:hint="eastAsia" w:hAnsi="MS Gothic" w:eastAsia="方正仿宋_GBK" w:cs="MS Gothic"/>
          <w:sz w:val="28"/>
        </w:rPr>
        <w:t>中心成立了以主任</w:t>
      </w:r>
      <w:r>
        <w:rPr>
          <w:rFonts w:hint="eastAsia" w:hAnsi="宋体" w:eastAsia="方正仿宋_GBK" w:cs="宋体"/>
          <w:sz w:val="28"/>
        </w:rPr>
        <w:t>为组长</w:t>
      </w:r>
      <w:r>
        <w:rPr>
          <w:rFonts w:hint="eastAsia" w:hAnsi="MS Gothic" w:eastAsia="方正仿宋_GBK" w:cs="MS Gothic"/>
          <w:sz w:val="28"/>
        </w:rPr>
        <w:t>的</w:t>
      </w:r>
      <w:r>
        <w:rPr>
          <w:rFonts w:hint="eastAsia" w:hAnsi="宋体" w:eastAsia="方正仿宋_GBK" w:cs="宋体"/>
          <w:sz w:val="28"/>
        </w:rPr>
        <w:t>项</w:t>
      </w:r>
      <w:r>
        <w:rPr>
          <w:rFonts w:hint="eastAsia" w:hAnsi="MS Gothic" w:eastAsia="方正仿宋_GBK" w:cs="MS Gothic"/>
          <w:sz w:val="28"/>
        </w:rPr>
        <w:t>目</w:t>
      </w:r>
      <w:r>
        <w:rPr>
          <w:rFonts w:hint="eastAsia" w:hAnsi="宋体" w:eastAsia="方正仿宋_GBK" w:cs="宋体"/>
          <w:sz w:val="28"/>
        </w:rPr>
        <w:t>领导</w:t>
      </w:r>
    </w:p>
    <w:p w14:paraId="2F1B1090"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</w:p>
    <w:p w14:paraId="20BB9BF5"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小</w:t>
      </w:r>
      <w:r>
        <w:rPr>
          <w:rFonts w:hint="eastAsia" w:hAnsi="宋体" w:eastAsia="方正仿宋_GBK" w:cs="宋体"/>
          <w:sz w:val="28"/>
        </w:rPr>
        <w:t>组</w:t>
      </w:r>
      <w:r>
        <w:rPr>
          <w:rFonts w:hint="eastAsia" w:hAnsi="MS Gothic" w:eastAsia="方正仿宋_GBK" w:cs="MS Gothic"/>
          <w:sz w:val="28"/>
        </w:rPr>
        <w:t>，</w:t>
      </w:r>
      <w:r>
        <w:rPr>
          <w:rFonts w:hint="eastAsia" w:hAnsi="宋体" w:eastAsia="方正仿宋_GBK" w:cs="宋体"/>
          <w:sz w:val="28"/>
        </w:rPr>
        <w:t>领导</w:t>
      </w:r>
      <w:r>
        <w:rPr>
          <w:rFonts w:hint="eastAsia" w:hAnsi="MS Gothic" w:eastAsia="方正仿宋_GBK" w:cs="MS Gothic"/>
          <w:sz w:val="28"/>
        </w:rPr>
        <w:t>小</w:t>
      </w:r>
      <w:r>
        <w:rPr>
          <w:rFonts w:hint="eastAsia" w:hAnsi="宋体" w:eastAsia="方正仿宋_GBK" w:cs="宋体"/>
          <w:sz w:val="28"/>
        </w:rPr>
        <w:t>组</w:t>
      </w:r>
      <w:r>
        <w:rPr>
          <w:rFonts w:hint="eastAsia" w:hAnsi="MS Gothic" w:eastAsia="方正仿宋_GBK" w:cs="MS Gothic"/>
          <w:sz w:val="28"/>
        </w:rPr>
        <w:t>的</w:t>
      </w:r>
      <w:r>
        <w:rPr>
          <w:rFonts w:hint="eastAsia" w:hAnsi="宋体" w:eastAsia="方正仿宋_GBK" w:cs="宋体"/>
          <w:sz w:val="28"/>
        </w:rPr>
        <w:t>职责</w:t>
      </w:r>
      <w:r>
        <w:rPr>
          <w:rFonts w:hint="eastAsia" w:hAnsi="MS Gothic" w:eastAsia="方正仿宋_GBK" w:cs="MS Gothic"/>
          <w:sz w:val="28"/>
        </w:rPr>
        <w:t>是：研究解决</w:t>
      </w:r>
      <w:r>
        <w:rPr>
          <w:rFonts w:hint="eastAsia" w:hAnsi="宋体" w:eastAsia="方正仿宋_GBK" w:cs="宋体"/>
          <w:sz w:val="28"/>
        </w:rPr>
        <w:t>项</w:t>
      </w:r>
      <w:r>
        <w:rPr>
          <w:rFonts w:hint="eastAsia" w:hAnsi="MS Gothic" w:eastAsia="方正仿宋_GBK" w:cs="MS Gothic"/>
          <w:sz w:val="28"/>
        </w:rPr>
        <w:t>目</w:t>
      </w:r>
      <w:r>
        <w:rPr>
          <w:rFonts w:hint="eastAsia" w:hAnsi="宋体" w:eastAsia="方正仿宋_GBK" w:cs="宋体"/>
          <w:sz w:val="28"/>
        </w:rPr>
        <w:t>实</w:t>
      </w:r>
      <w:r>
        <w:rPr>
          <w:rFonts w:hint="eastAsia" w:hAnsi="MS Gothic" w:eastAsia="方正仿宋_GBK" w:cs="MS Gothic"/>
          <w:sz w:val="28"/>
        </w:rPr>
        <w:t>施中出</w:t>
      </w:r>
      <w:r>
        <w:rPr>
          <w:rFonts w:hint="eastAsia" w:hAnsi="宋体" w:eastAsia="方正仿宋_GBK" w:cs="宋体"/>
          <w:sz w:val="28"/>
        </w:rPr>
        <w:t>现</w:t>
      </w:r>
      <w:r>
        <w:rPr>
          <w:rFonts w:hint="eastAsia" w:hAnsi="MS Gothic" w:eastAsia="方正仿宋_GBK" w:cs="MS Gothic"/>
          <w:sz w:val="28"/>
        </w:rPr>
        <w:t>的</w:t>
      </w:r>
      <w:r>
        <w:rPr>
          <w:rFonts w:hint="eastAsia" w:hAnsi="宋体" w:eastAsia="方正仿宋_GBK" w:cs="宋体"/>
          <w:sz w:val="28"/>
        </w:rPr>
        <w:t>问题</w:t>
      </w:r>
      <w:r>
        <w:rPr>
          <w:rFonts w:hint="eastAsia" w:hAnsi="MS Gothic" w:eastAsia="方正仿宋_GBK" w:cs="MS Gothic"/>
          <w:sz w:val="28"/>
        </w:rPr>
        <w:t>，指</w:t>
      </w:r>
    </w:p>
    <w:p w14:paraId="7C8EEC04"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</w:p>
    <w:p w14:paraId="46535B8E"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hint="eastAsia" w:hAnsi="宋体" w:eastAsia="方正仿宋_GBK" w:cs="宋体"/>
          <w:sz w:val="28"/>
        </w:rPr>
        <w:t>导</w:t>
      </w:r>
      <w:r>
        <w:rPr>
          <w:rFonts w:hint="eastAsia" w:hAnsi="MS Gothic" w:eastAsia="方正仿宋_GBK" w:cs="MS Gothic"/>
          <w:sz w:val="28"/>
        </w:rPr>
        <w:t>、</w:t>
      </w:r>
      <w:r>
        <w:rPr>
          <w:rFonts w:hint="eastAsia" w:hAnsi="宋体" w:eastAsia="方正仿宋_GBK" w:cs="宋体"/>
          <w:sz w:val="28"/>
        </w:rPr>
        <w:t>协调</w:t>
      </w:r>
      <w:r>
        <w:rPr>
          <w:rFonts w:hint="eastAsia" w:hAnsi="MS Gothic" w:eastAsia="方正仿宋_GBK" w:cs="MS Gothic"/>
          <w:sz w:val="28"/>
        </w:rPr>
        <w:t>、</w:t>
      </w:r>
      <w:r>
        <w:rPr>
          <w:rFonts w:hint="eastAsia" w:hAnsi="宋体" w:eastAsia="方正仿宋_GBK" w:cs="宋体"/>
          <w:sz w:val="28"/>
        </w:rPr>
        <w:t>监</w:t>
      </w:r>
      <w:r>
        <w:rPr>
          <w:rFonts w:hint="eastAsia" w:hAnsi="MS Gothic" w:eastAsia="方正仿宋_GBK" w:cs="MS Gothic"/>
          <w:sz w:val="28"/>
        </w:rPr>
        <w:t>督、</w:t>
      </w:r>
      <w:r>
        <w:rPr>
          <w:rFonts w:hint="eastAsia" w:hAnsi="宋体" w:eastAsia="方正仿宋_GBK" w:cs="宋体"/>
          <w:sz w:val="28"/>
        </w:rPr>
        <w:t>检查项</w:t>
      </w:r>
      <w:r>
        <w:rPr>
          <w:rFonts w:hint="eastAsia" w:hAnsi="MS Gothic" w:eastAsia="方正仿宋_GBK" w:cs="MS Gothic"/>
          <w:sz w:val="28"/>
        </w:rPr>
        <w:t>目建</w:t>
      </w:r>
      <w:r>
        <w:rPr>
          <w:rFonts w:hint="eastAsia" w:hAnsi="宋体" w:eastAsia="方正仿宋_GBK" w:cs="宋体"/>
          <w:sz w:val="28"/>
        </w:rPr>
        <w:t>设</w:t>
      </w:r>
      <w:r>
        <w:rPr>
          <w:rFonts w:hint="eastAsia" w:hAnsi="MS Gothic" w:eastAsia="方正仿宋_GBK" w:cs="MS Gothic"/>
          <w:sz w:val="28"/>
        </w:rPr>
        <w:t>的</w:t>
      </w:r>
      <w:r>
        <w:rPr>
          <w:rFonts w:hint="eastAsia" w:hAnsi="宋体" w:eastAsia="方正仿宋_GBK" w:cs="宋体"/>
          <w:sz w:val="28"/>
        </w:rPr>
        <w:t>进</w:t>
      </w:r>
      <w:r>
        <w:rPr>
          <w:rFonts w:hint="eastAsia" w:hAnsi="MS Gothic" w:eastAsia="方正仿宋_GBK" w:cs="MS Gothic"/>
          <w:sz w:val="28"/>
        </w:rPr>
        <w:t>度、</w:t>
      </w:r>
      <w:r>
        <w:rPr>
          <w:rFonts w:hint="eastAsia" w:hAnsi="宋体" w:eastAsia="方正仿宋_GBK" w:cs="宋体"/>
          <w:sz w:val="28"/>
        </w:rPr>
        <w:t>质</w:t>
      </w:r>
      <w:r>
        <w:rPr>
          <w:rFonts w:hint="eastAsia" w:hAnsi="MS Gothic" w:eastAsia="方正仿宋_GBK" w:cs="MS Gothic"/>
          <w:sz w:val="28"/>
        </w:rPr>
        <w:t>量。</w:t>
      </w:r>
    </w:p>
    <w:p w14:paraId="37EF2740"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</w:p>
    <w:p w14:paraId="3073C9E4"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 xml:space="preserve">    2、分解工作，明确</w:t>
      </w:r>
      <w:r>
        <w:rPr>
          <w:rFonts w:hint="eastAsia" w:hAnsi="宋体" w:eastAsia="方正仿宋_GBK" w:cs="宋体"/>
          <w:sz w:val="28"/>
        </w:rPr>
        <w:t>责</w:t>
      </w:r>
      <w:r>
        <w:rPr>
          <w:rFonts w:hint="eastAsia" w:hAnsi="MS Gothic" w:eastAsia="方正仿宋_GBK" w:cs="MS Gothic"/>
          <w:sz w:val="28"/>
        </w:rPr>
        <w:t>任。各个</w:t>
      </w:r>
      <w:r>
        <w:rPr>
          <w:rFonts w:hint="eastAsia" w:hAnsi="宋体" w:eastAsia="方正仿宋_GBK" w:cs="宋体"/>
          <w:sz w:val="28"/>
        </w:rPr>
        <w:t>项</w:t>
      </w:r>
      <w:r>
        <w:rPr>
          <w:rFonts w:hint="eastAsia" w:hAnsi="MS Gothic" w:eastAsia="方正仿宋_GBK" w:cs="MS Gothic"/>
          <w:sz w:val="28"/>
        </w:rPr>
        <w:t>目和工作明确到</w:t>
      </w:r>
      <w:r>
        <w:rPr>
          <w:rFonts w:hint="eastAsia" w:hAnsi="宋体" w:eastAsia="方正仿宋_GBK" w:cs="宋体"/>
          <w:sz w:val="28"/>
        </w:rPr>
        <w:t>处</w:t>
      </w:r>
      <w:r>
        <w:rPr>
          <w:rFonts w:hint="eastAsia" w:hAnsi="MS Gothic" w:eastAsia="方正仿宋_GBK" w:cs="MS Gothic"/>
          <w:sz w:val="28"/>
        </w:rPr>
        <w:t>室和具体</w:t>
      </w:r>
    </w:p>
    <w:p w14:paraId="5073C01F"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</w:p>
    <w:p w14:paraId="5F1ACF27"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个人。</w:t>
      </w:r>
    </w:p>
    <w:p w14:paraId="62A888D2"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</w:p>
    <w:p w14:paraId="789B148B"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 xml:space="preserve">    3、</w:t>
      </w:r>
      <w:r>
        <w:rPr>
          <w:rFonts w:hint="eastAsia" w:hAnsi="宋体" w:eastAsia="方正仿宋_GBK" w:cs="宋体"/>
          <w:sz w:val="28"/>
        </w:rPr>
        <w:t>规</w:t>
      </w:r>
      <w:r>
        <w:rPr>
          <w:rFonts w:hint="eastAsia" w:hAnsi="MS Gothic" w:eastAsia="方正仿宋_GBK" w:cs="MS Gothic"/>
          <w:sz w:val="28"/>
        </w:rPr>
        <w:t>范</w:t>
      </w:r>
      <w:r>
        <w:rPr>
          <w:rFonts w:hint="eastAsia" w:hAnsi="宋体" w:eastAsia="方正仿宋_GBK" w:cs="宋体"/>
          <w:sz w:val="28"/>
        </w:rPr>
        <w:t>项</w:t>
      </w:r>
      <w:r>
        <w:rPr>
          <w:rFonts w:hint="eastAsia" w:hAnsi="MS Gothic" w:eastAsia="方正仿宋_GBK" w:cs="MS Gothic"/>
          <w:sz w:val="28"/>
        </w:rPr>
        <w:t>目</w:t>
      </w:r>
      <w:r>
        <w:rPr>
          <w:rFonts w:hint="eastAsia" w:hAnsi="宋体" w:eastAsia="方正仿宋_GBK" w:cs="宋体"/>
          <w:sz w:val="28"/>
        </w:rPr>
        <w:t>资</w:t>
      </w:r>
      <w:r>
        <w:rPr>
          <w:rFonts w:hint="eastAsia" w:hAnsi="MS Gothic" w:eastAsia="方正仿宋_GBK" w:cs="MS Gothic"/>
          <w:sz w:val="28"/>
        </w:rPr>
        <w:t>金使用和</w:t>
      </w:r>
      <w:r>
        <w:rPr>
          <w:rFonts w:hint="eastAsia" w:hAnsi="宋体" w:eastAsia="方正仿宋_GBK" w:cs="宋体"/>
          <w:sz w:val="28"/>
        </w:rPr>
        <w:t>项</w:t>
      </w:r>
      <w:r>
        <w:rPr>
          <w:rFonts w:hint="eastAsia" w:hAnsi="MS Gothic" w:eastAsia="方正仿宋_GBK" w:cs="MS Gothic"/>
          <w:sz w:val="28"/>
        </w:rPr>
        <w:t>目</w:t>
      </w:r>
      <w:r>
        <w:rPr>
          <w:rFonts w:hint="eastAsia" w:hAnsi="宋体" w:eastAsia="方正仿宋_GBK" w:cs="宋体"/>
          <w:sz w:val="28"/>
        </w:rPr>
        <w:t>实</w:t>
      </w:r>
      <w:r>
        <w:rPr>
          <w:rFonts w:hint="eastAsia" w:hAnsi="MS Gothic" w:eastAsia="方正仿宋_GBK" w:cs="MS Gothic"/>
          <w:sz w:val="28"/>
        </w:rPr>
        <w:t>施的管理，</w:t>
      </w:r>
      <w:r>
        <w:rPr>
          <w:rFonts w:hint="eastAsia" w:hAnsi="宋体" w:eastAsia="方正仿宋_GBK" w:cs="宋体"/>
          <w:sz w:val="28"/>
        </w:rPr>
        <w:t>项</w:t>
      </w:r>
      <w:r>
        <w:rPr>
          <w:rFonts w:hint="eastAsia" w:hAnsi="MS Gothic" w:eastAsia="方正仿宋_GBK" w:cs="MS Gothic"/>
          <w:sz w:val="28"/>
        </w:rPr>
        <w:t>目申</w:t>
      </w:r>
      <w:r>
        <w:rPr>
          <w:rFonts w:hint="eastAsia" w:hAnsi="宋体" w:eastAsia="方正仿宋_GBK" w:cs="宋体"/>
          <w:sz w:val="28"/>
        </w:rPr>
        <w:t>报</w:t>
      </w:r>
      <w:r>
        <w:rPr>
          <w:rFonts w:hint="eastAsia" w:hAnsi="MS Gothic" w:eastAsia="方正仿宋_GBK" w:cs="MS Gothic"/>
          <w:sz w:val="28"/>
        </w:rPr>
        <w:t>和</w:t>
      </w:r>
      <w:r>
        <w:rPr>
          <w:rFonts w:hint="eastAsia" w:hAnsi="宋体" w:eastAsia="方正仿宋_GBK" w:cs="宋体"/>
          <w:sz w:val="28"/>
        </w:rPr>
        <w:t>资</w:t>
      </w:r>
      <w:r>
        <w:rPr>
          <w:rFonts w:hint="eastAsia" w:hAnsi="MS Gothic" w:eastAsia="方正仿宋_GBK" w:cs="MS Gothic"/>
          <w:sz w:val="28"/>
        </w:rPr>
        <w:t>金</w:t>
      </w:r>
      <w:r>
        <w:rPr>
          <w:rFonts w:hint="eastAsia" w:hAnsi="宋体" w:eastAsia="方正仿宋_GBK" w:cs="宋体"/>
          <w:sz w:val="28"/>
        </w:rPr>
        <w:t>拨</w:t>
      </w:r>
    </w:p>
    <w:p w14:paraId="70DBD79E"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</w:p>
    <w:p w14:paraId="4F3910E4"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付均遵循了相关制度</w:t>
      </w:r>
      <w:r>
        <w:rPr>
          <w:rFonts w:hint="eastAsia" w:hAnsi="宋体" w:eastAsia="方正仿宋_GBK" w:cs="宋体"/>
          <w:sz w:val="28"/>
        </w:rPr>
        <w:t>规</w:t>
      </w:r>
      <w:r>
        <w:rPr>
          <w:rFonts w:hint="eastAsia" w:hAnsi="MS Gothic" w:eastAsia="方正仿宋_GBK" w:cs="MS Gothic"/>
          <w:sz w:val="28"/>
        </w:rPr>
        <w:t>定，</w:t>
      </w:r>
      <w:r>
        <w:rPr>
          <w:rFonts w:hint="eastAsia" w:hAnsi="宋体" w:eastAsia="方正仿宋_GBK" w:cs="宋体"/>
          <w:sz w:val="28"/>
        </w:rPr>
        <w:t>资</w:t>
      </w:r>
      <w:r>
        <w:rPr>
          <w:rFonts w:hint="eastAsia" w:hAnsi="MS Gothic" w:eastAsia="方正仿宋_GBK" w:cs="MS Gothic"/>
          <w:sz w:val="28"/>
        </w:rPr>
        <w:t>金管理</w:t>
      </w:r>
      <w:r>
        <w:rPr>
          <w:rFonts w:hint="eastAsia" w:hAnsi="宋体" w:eastAsia="方正仿宋_GBK" w:cs="宋体"/>
          <w:sz w:val="28"/>
        </w:rPr>
        <w:t>较规</w:t>
      </w:r>
      <w:r>
        <w:rPr>
          <w:rFonts w:hint="eastAsia" w:hAnsi="MS Gothic" w:eastAsia="方正仿宋_GBK" w:cs="MS Gothic"/>
          <w:sz w:val="28"/>
        </w:rPr>
        <w:t>范。</w:t>
      </w:r>
    </w:p>
    <w:p w14:paraId="6CA86EF7"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</w:p>
    <w:p w14:paraId="2BEB4D7C"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r>
        <w:rPr>
          <w:rFonts w:eastAsia="方正仿宋_GBK"/>
          <w:sz w:val="28"/>
        </w:rPr>
        <w:t>4、制度健全完善，措施</w:t>
      </w:r>
      <w:r>
        <w:rPr>
          <w:rFonts w:hint="eastAsia" w:hAnsi="宋体" w:eastAsia="方正仿宋_GBK" w:cs="宋体"/>
          <w:sz w:val="28"/>
        </w:rPr>
        <w:t>进</w:t>
      </w:r>
      <w:r>
        <w:rPr>
          <w:rFonts w:hint="eastAsia" w:hAnsi="MS Gothic" w:eastAsia="方正仿宋_GBK" w:cs="MS Gothic"/>
          <w:sz w:val="28"/>
        </w:rPr>
        <w:t>一步落</w:t>
      </w:r>
      <w:r>
        <w:rPr>
          <w:rFonts w:hint="eastAsia" w:hAnsi="宋体" w:eastAsia="方正仿宋_GBK" w:cs="宋体"/>
          <w:sz w:val="28"/>
        </w:rPr>
        <w:t>实</w:t>
      </w:r>
      <w:r>
        <w:rPr>
          <w:rFonts w:hint="eastAsia" w:hAnsi="MS Gothic" w:eastAsia="方正仿宋_GBK" w:cs="MS Gothic"/>
          <w:sz w:val="28"/>
        </w:rPr>
        <w:t>。制度建</w:t>
      </w:r>
      <w:r>
        <w:rPr>
          <w:rFonts w:hint="eastAsia" w:hAnsi="宋体" w:eastAsia="方正仿宋_GBK" w:cs="宋体"/>
          <w:sz w:val="28"/>
        </w:rPr>
        <w:t>设</w:t>
      </w:r>
      <w:r>
        <w:rPr>
          <w:rFonts w:hint="eastAsia" w:hAnsi="MS Gothic" w:eastAsia="方正仿宋_GBK" w:cs="MS Gothic"/>
          <w:sz w:val="28"/>
        </w:rPr>
        <w:t>具有根本性和</w:t>
      </w:r>
      <w:r>
        <w:rPr>
          <w:rFonts w:hint="eastAsia" w:hAnsi="宋体" w:eastAsia="方正仿宋_GBK" w:cs="宋体"/>
          <w:sz w:val="28"/>
        </w:rPr>
        <w:t>长</w:t>
      </w:r>
      <w:r>
        <w:rPr>
          <w:rFonts w:hint="eastAsia" w:hAnsi="MS Gothic" w:eastAsia="方正仿宋_GBK" w:cs="MS Gothic"/>
          <w:sz w:val="28"/>
        </w:rPr>
        <w:t>期性，要切</w:t>
      </w:r>
      <w:r>
        <w:rPr>
          <w:rFonts w:hint="eastAsia" w:hAnsi="宋体" w:eastAsia="方正仿宋_GBK" w:cs="宋体"/>
          <w:sz w:val="28"/>
        </w:rPr>
        <w:t>实</w:t>
      </w:r>
      <w:r>
        <w:rPr>
          <w:rFonts w:hint="eastAsia" w:hAnsi="MS Gothic" w:eastAsia="方正仿宋_GBK" w:cs="MS Gothic"/>
          <w:sz w:val="28"/>
        </w:rPr>
        <w:t>抓好抓</w:t>
      </w:r>
      <w:r>
        <w:rPr>
          <w:rFonts w:hint="eastAsia" w:hAnsi="宋体" w:eastAsia="方正仿宋_GBK" w:cs="宋体"/>
          <w:sz w:val="28"/>
        </w:rPr>
        <w:t>实</w:t>
      </w:r>
      <w:r>
        <w:rPr>
          <w:rFonts w:hint="eastAsia" w:hAnsi="MS Gothic" w:eastAsia="方正仿宋_GBK" w:cs="MS Gothic"/>
          <w:sz w:val="28"/>
        </w:rPr>
        <w:t>，建立</w:t>
      </w:r>
      <w:r>
        <w:rPr>
          <w:rFonts w:hint="eastAsia" w:hAnsi="宋体" w:eastAsia="方正仿宋_GBK" w:cs="宋体"/>
          <w:sz w:val="28"/>
        </w:rPr>
        <w:t>绩</w:t>
      </w:r>
      <w:r>
        <w:rPr>
          <w:rFonts w:hint="eastAsia" w:hAnsi="MS Gothic" w:eastAsia="方正仿宋_GBK" w:cs="MS Gothic"/>
          <w:sz w:val="28"/>
        </w:rPr>
        <w:t>效管理的</w:t>
      </w:r>
      <w:r>
        <w:rPr>
          <w:rFonts w:hint="eastAsia" w:hAnsi="宋体" w:eastAsia="方正仿宋_GBK" w:cs="宋体"/>
          <w:sz w:val="28"/>
        </w:rPr>
        <w:t>长</w:t>
      </w:r>
      <w:r>
        <w:rPr>
          <w:rFonts w:hint="eastAsia" w:hAnsi="MS Gothic" w:eastAsia="方正仿宋_GBK" w:cs="MS Gothic"/>
          <w:sz w:val="28"/>
        </w:rPr>
        <w:t>效机制，成</w:t>
      </w:r>
      <w:r>
        <w:rPr>
          <w:rFonts w:hint="eastAsia" w:hAnsi="宋体" w:eastAsia="方正仿宋_GBK" w:cs="宋体"/>
          <w:sz w:val="28"/>
        </w:rPr>
        <w:t>为</w:t>
      </w:r>
      <w:r>
        <w:rPr>
          <w:rFonts w:hint="eastAsia" w:hAnsi="MS Gothic" w:eastAsia="方正仿宋_GBK" w:cs="MS Gothic"/>
          <w:sz w:val="28"/>
        </w:rPr>
        <w:t>具体</w:t>
      </w:r>
      <w:r>
        <w:rPr>
          <w:rFonts w:hint="eastAsia" w:hAnsi="宋体" w:eastAsia="方正仿宋_GBK" w:cs="宋体"/>
          <w:sz w:val="28"/>
        </w:rPr>
        <w:t>办</w:t>
      </w:r>
      <w:r>
        <w:rPr>
          <w:rFonts w:hint="eastAsia" w:hAnsi="MS Gothic" w:eastAsia="方正仿宋_GBK" w:cs="MS Gothic"/>
          <w:sz w:val="28"/>
        </w:rPr>
        <w:t>理此</w:t>
      </w:r>
      <w:r>
        <w:rPr>
          <w:rFonts w:hint="eastAsia" w:hAnsi="宋体" w:eastAsia="方正仿宋_GBK" w:cs="宋体"/>
          <w:sz w:val="28"/>
        </w:rPr>
        <w:t>项</w:t>
      </w:r>
      <w:r>
        <w:rPr>
          <w:rFonts w:hint="eastAsia" w:hAnsi="MS Gothic" w:eastAsia="方正仿宋_GBK" w:cs="MS Gothic"/>
          <w:sz w:val="28"/>
        </w:rPr>
        <w:t>工作干部</w:t>
      </w:r>
      <w:r>
        <w:rPr>
          <w:rFonts w:hint="eastAsia" w:hAnsi="宋体" w:eastAsia="方正仿宋_GBK" w:cs="宋体"/>
          <w:sz w:val="28"/>
        </w:rPr>
        <w:t>职</w:t>
      </w:r>
      <w:r>
        <w:rPr>
          <w:rFonts w:hint="eastAsia" w:hAnsi="MS Gothic" w:eastAsia="方正仿宋_GBK" w:cs="MS Gothic"/>
          <w:sz w:val="28"/>
        </w:rPr>
        <w:t>工的自</w:t>
      </w:r>
      <w:r>
        <w:rPr>
          <w:rFonts w:hint="eastAsia" w:hAnsi="宋体" w:eastAsia="方正仿宋_GBK" w:cs="宋体"/>
          <w:sz w:val="28"/>
        </w:rPr>
        <w:t>觉</w:t>
      </w:r>
      <w:r>
        <w:rPr>
          <w:rFonts w:hint="eastAsia" w:hAnsi="MS Gothic" w:eastAsia="方正仿宋_GBK" w:cs="MS Gothic"/>
          <w:sz w:val="28"/>
        </w:rPr>
        <w:t>行</w:t>
      </w:r>
      <w:r>
        <w:rPr>
          <w:rFonts w:hint="eastAsia" w:hAnsi="宋体" w:eastAsia="方正仿宋_GBK" w:cs="宋体"/>
          <w:sz w:val="28"/>
        </w:rPr>
        <w:t>动</w:t>
      </w:r>
      <w:r>
        <w:rPr>
          <w:rFonts w:hint="eastAsia" w:hAnsi="MS Gothic" w:eastAsia="方正仿宋_GBK" w:cs="MS Gothic"/>
          <w:sz w:val="28"/>
        </w:rPr>
        <w:t>，就必</w:t>
      </w:r>
      <w:r>
        <w:rPr>
          <w:rFonts w:hint="eastAsia" w:hAnsi="宋体" w:eastAsia="方正仿宋_GBK" w:cs="宋体"/>
          <w:sz w:val="28"/>
        </w:rPr>
        <w:t>须</w:t>
      </w:r>
      <w:r>
        <w:rPr>
          <w:rFonts w:hint="eastAsia" w:hAnsi="MS Gothic" w:eastAsia="方正仿宋_GBK" w:cs="MS Gothic"/>
          <w:sz w:val="28"/>
        </w:rPr>
        <w:t>制</w:t>
      </w:r>
      <w:r>
        <w:rPr>
          <w:rFonts w:hint="eastAsia" w:hAnsi="宋体" w:eastAsia="方正仿宋_GBK" w:cs="宋体"/>
          <w:sz w:val="28"/>
        </w:rPr>
        <w:t>订</w:t>
      </w:r>
      <w:r>
        <w:rPr>
          <w:rFonts w:hint="eastAsia" w:hAnsi="MS Gothic" w:eastAsia="方正仿宋_GBK" w:cs="MS Gothic"/>
          <w:sz w:val="28"/>
        </w:rPr>
        <w:t>一</w:t>
      </w:r>
      <w:r>
        <w:rPr>
          <w:rFonts w:eastAsia="方正仿宋_GBK"/>
          <w:sz w:val="28"/>
        </w:rPr>
        <w:t>套真正有效的具有</w:t>
      </w:r>
      <w:r>
        <w:rPr>
          <w:rFonts w:hint="eastAsia" w:hAnsi="宋体" w:eastAsia="方正仿宋_GBK" w:cs="宋体"/>
          <w:sz w:val="28"/>
        </w:rPr>
        <w:t>约</w:t>
      </w:r>
      <w:r>
        <w:rPr>
          <w:rFonts w:hint="eastAsia" w:hAnsi="MS Gothic" w:eastAsia="方正仿宋_GBK" w:cs="MS Gothic"/>
          <w:sz w:val="28"/>
        </w:rPr>
        <w:t>束力的</w:t>
      </w:r>
      <w:r>
        <w:rPr>
          <w:rFonts w:hint="eastAsia" w:hAnsi="宋体" w:eastAsia="方正仿宋_GBK" w:cs="宋体"/>
          <w:sz w:val="28"/>
        </w:rPr>
        <w:t>规</w:t>
      </w:r>
      <w:r>
        <w:rPr>
          <w:rFonts w:hint="eastAsia" w:hAnsi="MS Gothic" w:eastAsia="方正仿宋_GBK" w:cs="MS Gothic"/>
          <w:sz w:val="28"/>
        </w:rPr>
        <w:t>章制度，并不断</w:t>
      </w:r>
      <w:r>
        <w:rPr>
          <w:rFonts w:hint="eastAsia" w:hAnsi="宋体" w:eastAsia="方正仿宋_GBK" w:cs="宋体"/>
          <w:sz w:val="28"/>
        </w:rPr>
        <w:t>进</w:t>
      </w:r>
      <w:r>
        <w:rPr>
          <w:rFonts w:hint="eastAsia" w:hAnsi="MS Gothic" w:eastAsia="方正仿宋_GBK" w:cs="MS Gothic"/>
          <w:sz w:val="28"/>
        </w:rPr>
        <w:t>行修改、健全和完善。</w:t>
      </w:r>
      <w:r>
        <w:rPr>
          <w:rFonts w:hint="eastAsia" w:hAnsi="宋体" w:eastAsia="方正仿宋_GBK" w:cs="宋体"/>
          <w:sz w:val="28"/>
        </w:rPr>
        <w:t>为</w:t>
      </w:r>
      <w:r>
        <w:rPr>
          <w:rFonts w:hint="eastAsia" w:hAnsi="MS Gothic" w:eastAsia="方正仿宋_GBK" w:cs="MS Gothic"/>
          <w:sz w:val="28"/>
        </w:rPr>
        <w:t>此，我</w:t>
      </w:r>
      <w:r>
        <w:rPr>
          <w:rFonts w:hint="eastAsia" w:hAnsi="宋体" w:eastAsia="方正仿宋_GBK" w:cs="宋体"/>
          <w:sz w:val="28"/>
        </w:rPr>
        <w:t>们</w:t>
      </w:r>
      <w:r>
        <w:rPr>
          <w:rFonts w:hint="eastAsia" w:hAnsi="MS Gothic" w:eastAsia="方正仿宋_GBK" w:cs="MS Gothic"/>
          <w:sz w:val="28"/>
        </w:rPr>
        <w:t>制定了《</w:t>
      </w:r>
      <w:r>
        <w:rPr>
          <w:rFonts w:hint="eastAsia" w:hAnsi="宋体" w:eastAsia="方正仿宋_GBK" w:cs="宋体"/>
          <w:sz w:val="28"/>
        </w:rPr>
        <w:t>财务</w:t>
      </w:r>
      <w:r>
        <w:rPr>
          <w:rFonts w:hint="eastAsia" w:hAnsi="MS Gothic" w:eastAsia="方正仿宋_GBK" w:cs="MS Gothic"/>
          <w:sz w:val="28"/>
        </w:rPr>
        <w:t>内控制度》、《差旅</w:t>
      </w:r>
      <w:r>
        <w:rPr>
          <w:rFonts w:hint="eastAsia" w:hAnsi="宋体" w:eastAsia="方正仿宋_GBK" w:cs="宋体"/>
          <w:sz w:val="28"/>
        </w:rPr>
        <w:t>费</w:t>
      </w:r>
      <w:r>
        <w:rPr>
          <w:rFonts w:hint="eastAsia" w:hAnsi="MS Gothic" w:eastAsia="方正仿宋_GBK" w:cs="MS Gothic"/>
          <w:sz w:val="28"/>
        </w:rPr>
        <w:t>管理</w:t>
      </w:r>
      <w:r>
        <w:rPr>
          <w:rFonts w:hint="eastAsia" w:hAnsi="宋体" w:eastAsia="方正仿宋_GBK" w:cs="宋体"/>
          <w:sz w:val="28"/>
        </w:rPr>
        <w:t>办</w:t>
      </w:r>
      <w:r>
        <w:rPr>
          <w:rFonts w:hint="eastAsia" w:hAnsi="MS Gothic" w:eastAsia="方正仿宋_GBK" w:cs="MS Gothic"/>
          <w:sz w:val="28"/>
        </w:rPr>
        <w:t>法》、《</w:t>
      </w:r>
      <w:r>
        <w:rPr>
          <w:rFonts w:hint="eastAsia" w:hAnsi="宋体" w:eastAsia="方正仿宋_GBK" w:cs="宋体"/>
          <w:sz w:val="28"/>
        </w:rPr>
        <w:t>资产</w:t>
      </w:r>
      <w:r>
        <w:rPr>
          <w:rFonts w:hint="eastAsia" w:hAnsi="MS Gothic" w:eastAsia="方正仿宋_GBK" w:cs="MS Gothic"/>
          <w:sz w:val="28"/>
        </w:rPr>
        <w:t>管理</w:t>
      </w:r>
      <w:r>
        <w:rPr>
          <w:rFonts w:hint="eastAsia" w:hAnsi="宋体" w:eastAsia="方正仿宋_GBK" w:cs="宋体"/>
          <w:sz w:val="28"/>
        </w:rPr>
        <w:t>办</w:t>
      </w:r>
      <w:r>
        <w:rPr>
          <w:rFonts w:hint="eastAsia" w:hAnsi="MS Gothic" w:eastAsia="方正仿宋_GBK" w:cs="MS Gothic"/>
          <w:sz w:val="28"/>
        </w:rPr>
        <w:t>法》、《</w:t>
      </w:r>
      <w:r>
        <w:rPr>
          <w:rFonts w:hint="eastAsia" w:hAnsi="宋体" w:eastAsia="方正仿宋_GBK" w:cs="宋体"/>
          <w:sz w:val="28"/>
        </w:rPr>
        <w:t>财务报账</w:t>
      </w:r>
      <w:r>
        <w:rPr>
          <w:rFonts w:hint="eastAsia" w:hAnsi="MS Gothic" w:eastAsia="方正仿宋_GBK" w:cs="MS Gothic"/>
          <w:sz w:val="28"/>
        </w:rPr>
        <w:t>流程》等一些列保障</w:t>
      </w:r>
      <w:r>
        <w:rPr>
          <w:rFonts w:hint="eastAsia" w:hAnsi="宋体" w:eastAsia="方正仿宋_GBK" w:cs="宋体"/>
          <w:sz w:val="28"/>
        </w:rPr>
        <w:t>预</w:t>
      </w:r>
      <w:r>
        <w:rPr>
          <w:rFonts w:hint="eastAsia" w:hAnsi="MS Gothic" w:eastAsia="方正仿宋_GBK" w:cs="MS Gothic"/>
          <w:sz w:val="28"/>
        </w:rPr>
        <w:t>算</w:t>
      </w:r>
      <w:r>
        <w:rPr>
          <w:rFonts w:hint="eastAsia" w:hAnsi="宋体" w:eastAsia="方正仿宋_GBK" w:cs="宋体"/>
          <w:sz w:val="28"/>
        </w:rPr>
        <w:t>执</w:t>
      </w:r>
      <w:r>
        <w:rPr>
          <w:rFonts w:hint="eastAsia" w:hAnsi="MS Gothic" w:eastAsia="方正仿宋_GBK" w:cs="MS Gothic"/>
          <w:sz w:val="28"/>
        </w:rPr>
        <w:t>行、保障</w:t>
      </w:r>
      <w:r>
        <w:rPr>
          <w:rFonts w:hint="eastAsia" w:hAnsi="宋体" w:eastAsia="方正仿宋_GBK" w:cs="宋体"/>
          <w:sz w:val="28"/>
        </w:rPr>
        <w:t>预</w:t>
      </w:r>
      <w:r>
        <w:rPr>
          <w:rFonts w:hint="eastAsia" w:hAnsi="MS Gothic" w:eastAsia="方正仿宋_GBK" w:cs="MS Gothic"/>
          <w:sz w:val="28"/>
        </w:rPr>
        <w:t>算</w:t>
      </w:r>
      <w:r>
        <w:rPr>
          <w:rFonts w:hint="eastAsia" w:hAnsi="宋体" w:eastAsia="方正仿宋_GBK" w:cs="宋体"/>
          <w:sz w:val="28"/>
        </w:rPr>
        <w:t>绩</w:t>
      </w:r>
      <w:r>
        <w:rPr>
          <w:rFonts w:hint="eastAsia" w:hAnsi="MS Gothic" w:eastAsia="方正仿宋_GBK" w:cs="MS Gothic"/>
          <w:sz w:val="28"/>
        </w:rPr>
        <w:t>效充分</w:t>
      </w:r>
      <w:r>
        <w:rPr>
          <w:rFonts w:hint="eastAsia" w:hAnsi="宋体" w:eastAsia="方正仿宋_GBK" w:cs="宋体"/>
          <w:sz w:val="28"/>
        </w:rPr>
        <w:t>发挥</w:t>
      </w:r>
      <w:r>
        <w:rPr>
          <w:rFonts w:hint="eastAsia" w:hAnsi="MS Gothic" w:eastAsia="方正仿宋_GBK" w:cs="MS Gothic"/>
          <w:sz w:val="28"/>
        </w:rPr>
        <w:t>的</w:t>
      </w:r>
      <w:r>
        <w:rPr>
          <w:rFonts w:hint="eastAsia" w:hAnsi="宋体" w:eastAsia="方正仿宋_GBK" w:cs="宋体"/>
          <w:sz w:val="28"/>
        </w:rPr>
        <w:t>规</w:t>
      </w:r>
      <w:r>
        <w:rPr>
          <w:rFonts w:hint="eastAsia" w:hAnsi="MS Gothic" w:eastAsia="方正仿宋_GBK" w:cs="MS Gothic"/>
          <w:sz w:val="28"/>
        </w:rPr>
        <w:t>章制度。从而提高了</w:t>
      </w:r>
      <w:r>
        <w:rPr>
          <w:rFonts w:hint="eastAsia" w:hAnsi="宋体" w:eastAsia="方正仿宋_GBK" w:cs="宋体"/>
          <w:sz w:val="28"/>
        </w:rPr>
        <w:t>预</w:t>
      </w:r>
      <w:r>
        <w:rPr>
          <w:rFonts w:hint="eastAsia" w:hAnsi="MS Gothic" w:eastAsia="方正仿宋_GBK" w:cs="MS Gothic"/>
          <w:sz w:val="28"/>
        </w:rPr>
        <w:t>算</w:t>
      </w:r>
      <w:r>
        <w:rPr>
          <w:rFonts w:hint="eastAsia" w:hAnsi="宋体" w:eastAsia="方正仿宋_GBK" w:cs="宋体"/>
          <w:sz w:val="28"/>
        </w:rPr>
        <w:t>绩</w:t>
      </w:r>
      <w:r>
        <w:rPr>
          <w:rFonts w:hint="eastAsia" w:hAnsi="MS Gothic" w:eastAsia="方正仿宋_GBK" w:cs="MS Gothic"/>
          <w:sz w:val="28"/>
        </w:rPr>
        <w:t>效效能，化解了</w:t>
      </w:r>
      <w:r>
        <w:rPr>
          <w:rFonts w:hint="eastAsia" w:hAnsi="宋体" w:eastAsia="方正仿宋_GBK" w:cs="宋体"/>
          <w:sz w:val="28"/>
        </w:rPr>
        <w:t>财务</w:t>
      </w:r>
      <w:r>
        <w:rPr>
          <w:rFonts w:hint="eastAsia" w:hAnsi="MS Gothic" w:eastAsia="方正仿宋_GBK" w:cs="MS Gothic"/>
          <w:sz w:val="28"/>
        </w:rPr>
        <w:t>和</w:t>
      </w:r>
      <w:r>
        <w:rPr>
          <w:rFonts w:hint="eastAsia" w:hAnsi="宋体" w:eastAsia="方正仿宋_GBK" w:cs="宋体"/>
          <w:sz w:val="28"/>
        </w:rPr>
        <w:t>财</w:t>
      </w:r>
      <w:r>
        <w:rPr>
          <w:rFonts w:hint="eastAsia" w:hAnsi="MS Gothic" w:eastAsia="方正仿宋_GBK" w:cs="MS Gothic"/>
          <w:sz w:val="28"/>
        </w:rPr>
        <w:t>政</w:t>
      </w:r>
      <w:r>
        <w:rPr>
          <w:rFonts w:hint="eastAsia" w:hAnsi="宋体" w:eastAsia="方正仿宋_GBK" w:cs="宋体"/>
          <w:sz w:val="28"/>
        </w:rPr>
        <w:t>资</w:t>
      </w:r>
      <w:r>
        <w:rPr>
          <w:rFonts w:hint="eastAsia" w:hAnsi="MS Gothic" w:eastAsia="方正仿宋_GBK" w:cs="MS Gothic"/>
          <w:sz w:val="28"/>
        </w:rPr>
        <w:t>金</w:t>
      </w:r>
      <w:r>
        <w:rPr>
          <w:rFonts w:hint="eastAsia" w:hAnsi="宋体" w:eastAsia="方正仿宋_GBK" w:cs="宋体"/>
          <w:sz w:val="28"/>
        </w:rPr>
        <w:t>风险</w:t>
      </w:r>
      <w:r>
        <w:rPr>
          <w:rFonts w:hint="eastAsia" w:hAnsi="MS Gothic" w:eastAsia="方正仿宋_GBK" w:cs="MS Gothic"/>
          <w:sz w:val="28"/>
        </w:rPr>
        <w:t>，</w:t>
      </w:r>
      <w:r>
        <w:rPr>
          <w:rFonts w:hint="eastAsia" w:hAnsi="宋体" w:eastAsia="方正仿宋_GBK" w:cs="宋体"/>
          <w:sz w:val="28"/>
        </w:rPr>
        <w:t>为项</w:t>
      </w:r>
      <w:r>
        <w:rPr>
          <w:rFonts w:hint="eastAsia" w:hAnsi="MS Gothic" w:eastAsia="方正仿宋_GBK" w:cs="MS Gothic"/>
          <w:sz w:val="28"/>
        </w:rPr>
        <w:t>目的</w:t>
      </w:r>
      <w:r>
        <w:rPr>
          <w:rFonts w:hint="eastAsia" w:hAnsi="宋体" w:eastAsia="方正仿宋_GBK" w:cs="宋体"/>
          <w:sz w:val="28"/>
        </w:rPr>
        <w:t>顺</w:t>
      </w:r>
      <w:r>
        <w:rPr>
          <w:rFonts w:hint="eastAsia" w:hAnsi="MS Gothic" w:eastAsia="方正仿宋_GBK" w:cs="MS Gothic"/>
          <w:sz w:val="28"/>
        </w:rPr>
        <w:t>利开展提供了有力保障。</w:t>
      </w:r>
    </w:p>
    <w:p w14:paraId="1CE64F73"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</w:p>
    <w:p w14:paraId="51CEC12C"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</w:p>
    <w:p w14:paraId="43C891D0">
      <w:pPr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p w14:paraId="067A0D08">
      <w:pPr>
        <w:jc w:val="center"/>
        <w:rPr>
          <w:rFonts w:eastAsia="方正仿宋_GBK"/>
          <w:sz w:val="28"/>
        </w:rPr>
        <w:sectPr>
          <w:footerReference r:id="rId10" w:type="default"/>
          <w:pgSz w:w="11907" w:h="16839"/>
          <w:pgMar w:top="1984" w:right="1304" w:bottom="1134" w:left="1304" w:header="851" w:footer="992" w:gutter="0"/>
          <w:pgNumType w:start="1"/>
          <w:cols w:space="425" w:num="1"/>
          <w:docGrid w:type="lines" w:linePitch="312" w:charSpace="0"/>
        </w:sectPr>
      </w:pPr>
    </w:p>
    <w:p w14:paraId="2EBBCAB4">
      <w:pPr>
        <w:rPr>
          <w:rFonts w:hAnsi="宋体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 w14:paraId="0D6040E7">
      <w:pPr>
        <w:rPr>
          <w:rFonts w:hAnsi="宋体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 w14:paraId="0FB19253">
      <w:pPr>
        <w:rPr>
          <w:rFonts w:hAnsi="宋体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 w14:paraId="205AFCF5">
      <w:pPr>
        <w:jc w:val="center"/>
        <w:rPr>
          <w:rFonts w:hint="eastAsia" w:hAnsi="宋体"/>
          <w:sz w:val="44"/>
        </w:rPr>
      </w:pPr>
      <w:r>
        <w:rPr>
          <w:rFonts w:hint="eastAsia" w:ascii="方正小标宋_GBK" w:eastAsia="方正小标宋_GBK"/>
          <w:sz w:val="44"/>
        </w:rPr>
        <w:t>第二部分</w:t>
      </w:r>
    </w:p>
    <w:p w14:paraId="1D4573EA">
      <w:pPr>
        <w:jc w:val="center"/>
        <w:rPr>
          <w:rFonts w:hAnsi="宋体"/>
          <w:sz w:val="44"/>
        </w:rPr>
      </w:pPr>
      <w:r>
        <w:rPr>
          <w:rFonts w:ascii="方正小标宋_GBK" w:eastAsia="方正小标宋_GBK"/>
          <w:sz w:val="44"/>
        </w:rPr>
        <w:t xml:space="preserve"> </w:t>
      </w:r>
    </w:p>
    <w:p w14:paraId="2D2D1926">
      <w:pPr>
        <w:jc w:val="center"/>
        <w:outlineLvl w:val="0"/>
        <w:rPr>
          <w:rFonts w:hint="eastAsia" w:hAnsi="宋体"/>
          <w:sz w:val="44"/>
        </w:rPr>
      </w:pPr>
      <w:r>
        <w:rPr>
          <w:rFonts w:hint="eastAsia" w:ascii="方正小标宋_GBK" w:eastAsia="方正小标宋_GBK"/>
          <w:sz w:val="44"/>
        </w:rPr>
        <w:t>预算项目绩效目标</w:t>
      </w:r>
    </w:p>
    <w:p w14:paraId="7F3BDE18">
      <w:pPr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p w14:paraId="13FE6068">
      <w:pPr>
        <w:jc w:val="center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 w14:paraId="76E3E800">
      <w:pPr>
        <w:jc w:val="center"/>
      </w:pPr>
    </w:p>
    <w:p w14:paraId="6880CD0F">
      <w:pPr>
        <w:ind w:firstLine="562" w:firstLineChars="200"/>
        <w:jc w:val="left"/>
        <w:outlineLvl w:val="3"/>
        <w:rPr>
          <w:rFonts w:hAnsi="宋体"/>
          <w:b/>
          <w:sz w:val="28"/>
        </w:rPr>
      </w:pPr>
      <w:bookmarkStart w:id="3" w:name="_Toc64979031"/>
      <w:r>
        <w:rPr>
          <w:rFonts w:hint="eastAsia" w:ascii="方正仿宋_GBK" w:eastAsia="方正仿宋_GBK"/>
          <w:b/>
          <w:sz w:val="28"/>
        </w:rPr>
        <w:t>1.负面舆情压制费绩效目标表</w:t>
      </w:r>
      <w:bookmarkEnd w:id="3"/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hint="eastAsia" w:ascii="方正仿宋_GBK" w:eastAsia="方正仿宋_GBK"/>
          <w:b/>
          <w:sz w:val="28"/>
        </w:rPr>
        <w:instrText xml:space="preserve">TC 1、负面舆情压制费绩效目标表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14:paraId="4CA642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 w14:paraId="36A1246F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327001</w:t>
            </w:r>
            <w:r>
              <w:rPr>
                <w:rFonts w:hint="eastAsia" w:ascii="方正书宋_GBK" w:eastAsia="方正书宋_GBK"/>
                <w:b/>
              </w:rPr>
              <w:t>唐山市曹妃甸区湿地和鸟类省级自然保护区管理服务中心本级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 w14:paraId="0173378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 w14:paraId="204BBA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54BB992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 w14:paraId="1CFC852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130209212DL4VN3DQPWF7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 w14:paraId="490436A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 w:val="0"/>
            <w:vAlign w:val="center"/>
          </w:tcPr>
          <w:p w14:paraId="76EC73C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负面舆情压制费</w:t>
            </w:r>
          </w:p>
        </w:tc>
      </w:tr>
      <w:tr w14:paraId="02AE38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 w14:paraId="214D135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DA4D93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F2D32B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16.50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 w14:paraId="238BB39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08CB443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16.50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80C990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79FF49B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 w14:paraId="47750E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08285C84">
            <w:pPr>
              <w:spacing w:line="300" w:lineRule="exact"/>
              <w:jc w:val="left"/>
              <w:outlineLvl w:val="3"/>
            </w:pPr>
          </w:p>
        </w:tc>
        <w:tc>
          <w:tcPr>
            <w:tcW w:w="8278" w:type="dxa"/>
            <w:gridSpan w:val="6"/>
            <w:shd w:val="clear" w:color="auto" w:fill="auto"/>
            <w:noWrap w:val="0"/>
            <w:vAlign w:val="center"/>
          </w:tcPr>
          <w:p w14:paraId="6EA0A0A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湿地保护负面舆情压制</w:t>
            </w:r>
          </w:p>
        </w:tc>
      </w:tr>
      <w:tr w14:paraId="55C249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 w14:paraId="5B1BF43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 w14:paraId="76EE850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 w14:paraId="06027A2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01DCD0F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 w:val="0"/>
            <w:vAlign w:val="center"/>
          </w:tcPr>
          <w:p w14:paraId="78B7692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 w14:paraId="046D3D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00CC8E67">
            <w:pPr>
              <w:spacing w:line="300" w:lineRule="exact"/>
              <w:jc w:val="lef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1711A1D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389630E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2757D48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100.00%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23C7CEC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14:paraId="7DC74E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 w:val="0"/>
            <w:vAlign w:val="center"/>
          </w:tcPr>
          <w:p w14:paraId="3FA8CEA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 w:val="0"/>
            <w:vAlign w:val="center"/>
          </w:tcPr>
          <w:p w14:paraId="5A5AB6E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hint="eastAsia" w:ascii="方正书宋_GBK" w:eastAsia="方正书宋_GBK"/>
              </w:rPr>
              <w:t>实现网络舆情监测、新年专题追踪和定期舆情信息反馈</w:t>
            </w:r>
          </w:p>
        </w:tc>
      </w:tr>
    </w:tbl>
    <w:p w14:paraId="6FF71CA0">
      <w:pPr>
        <w:spacing w:line="14" w:lineRule="exact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 w14:paraId="244985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1D76242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BCAD98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6FA262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6CB417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2E8BDB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571D033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 w14:paraId="31EF94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 w14:paraId="4D96F26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67233A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0CC099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舆情监测预警、研判分析数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2639CB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舆情监测预警、研判分析数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4222C05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</w:t>
            </w:r>
            <w:r>
              <w:rPr>
                <w:rFonts w:hint="eastAsia" w:ascii="方正书宋_GBK" w:eastAsia="方正书宋_GBK"/>
              </w:rPr>
              <w:t>舆情监测预警、研判分析数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228BBF6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舆情监测预警、研判分析数</w:t>
            </w:r>
          </w:p>
        </w:tc>
      </w:tr>
      <w:tr w14:paraId="10B461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6970CB0D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B4190E4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FD063F5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涉稳舆情处置率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1811E17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涉稳舆情处置率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3D4F1AF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</w:t>
            </w:r>
            <w:r>
              <w:rPr>
                <w:rFonts w:hint="eastAsia" w:ascii="方正书宋_GBK" w:eastAsia="方正书宋_GBK"/>
              </w:rPr>
              <w:t>加强对网络舆论的及时检测和有效引导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504DD013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加强对网络舆论的及时检测和有效引导</w:t>
            </w:r>
          </w:p>
        </w:tc>
      </w:tr>
      <w:tr w14:paraId="41209B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50A4EEC4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1CAE907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E738FB4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报送网络舆情时间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09D6169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报送网络舆情时间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6DEB5C2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</w:t>
            </w:r>
            <w:r>
              <w:rPr>
                <w:rFonts w:hint="eastAsia" w:ascii="方正书宋_GBK" w:eastAsia="方正书宋_GBK"/>
              </w:rPr>
              <w:t>监测本辖区舆情信息，第一时间报送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15DED668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监测本辖区舆情信息，第一时间报送</w:t>
            </w:r>
          </w:p>
        </w:tc>
      </w:tr>
      <w:tr w14:paraId="765413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26C2FDF9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489F6C8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2081E23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成本支出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3391C92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成本支出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9999823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按合同支付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458D76D8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按合同支付</w:t>
            </w:r>
          </w:p>
        </w:tc>
      </w:tr>
      <w:tr w14:paraId="6D7333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 w14:paraId="5C70E77D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F0397FD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EDB415B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5BE3C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55A34A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</w:t>
            </w:r>
            <w:r>
              <w:rPr>
                <w:rFonts w:hint="eastAsia" w:ascii="方正书宋_GBK" w:eastAsia="方正书宋_GBK"/>
              </w:rPr>
              <w:t>正确引导舆论方向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3342F81F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正确引导舆论方向</w:t>
            </w:r>
          </w:p>
        </w:tc>
      </w:tr>
      <w:tr w14:paraId="06F0F8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081DCC84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A2CDFDB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E580B79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社会影响力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44F0AF5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社会影响力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0B749DD2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&gt;80</w:t>
            </w:r>
            <w:r>
              <w:rPr>
                <w:rFonts w:hint="eastAsia" w:ascii="方正书宋_GBK" w:eastAsia="方正书宋_GBK"/>
              </w:rPr>
              <w:t>提高群众保护意识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08506A8E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提高群众保护意识</w:t>
            </w:r>
          </w:p>
        </w:tc>
      </w:tr>
      <w:tr w14:paraId="34FAF6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37DA6BC9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C8D8AD0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23F51D1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生态效益指标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2A0BEFD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B366D0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</w:t>
            </w:r>
            <w:r>
              <w:rPr>
                <w:rFonts w:hint="eastAsia" w:ascii="方正书宋_GBK" w:eastAsia="方正书宋_GBK"/>
              </w:rPr>
              <w:t>全面掌握群众思想动态，提供分析数据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024070F0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全面掌握群众思想动态，提供分析数据</w:t>
            </w:r>
          </w:p>
        </w:tc>
      </w:tr>
      <w:tr w14:paraId="0D40E4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47879315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51D6BE5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43BD1D2A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增强影响力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286CE7F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增强影响力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0B4C7E3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</w:t>
            </w:r>
            <w:r>
              <w:rPr>
                <w:rFonts w:hint="eastAsia" w:ascii="方正书宋_GBK" w:eastAsia="方正书宋_GBK"/>
              </w:rPr>
              <w:t>对于较大舆情事件，进行追踪和引导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45FE529C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对于较大舆情事件，进行追踪和引导</w:t>
            </w:r>
          </w:p>
        </w:tc>
      </w:tr>
      <w:tr w14:paraId="6A3A8C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4D994F5C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3778419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C17992C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5640FF8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D0D5AEE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</w:t>
            </w:r>
            <w:r>
              <w:rPr>
                <w:rFonts w:hint="eastAsia" w:ascii="方正书宋_GBK" w:eastAsia="方正书宋_GBK"/>
              </w:rPr>
              <w:t>对湿地保护的满意度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580A1779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对湿地保护的满意度</w:t>
            </w:r>
          </w:p>
        </w:tc>
      </w:tr>
    </w:tbl>
    <w:p w14:paraId="7D26D2AB">
      <w:pPr>
        <w:spacing w:line="300" w:lineRule="exact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 w14:paraId="4F82749D">
      <w:pPr>
        <w:spacing w:line="300" w:lineRule="exact"/>
        <w:jc w:val="left"/>
      </w:pPr>
    </w:p>
    <w:p w14:paraId="3CD3F2E9">
      <w:pPr>
        <w:ind w:firstLine="562" w:firstLineChars="200"/>
        <w:jc w:val="left"/>
        <w:outlineLvl w:val="3"/>
        <w:rPr>
          <w:rFonts w:hAnsi="宋体"/>
          <w:b/>
          <w:sz w:val="28"/>
        </w:rPr>
      </w:pPr>
      <w:bookmarkStart w:id="4" w:name="_Toc64979032"/>
      <w:r>
        <w:rPr>
          <w:rFonts w:hint="eastAsia" w:ascii="方正仿宋_GBK" w:eastAsia="方正仿宋_GBK"/>
          <w:b/>
          <w:sz w:val="28"/>
        </w:rPr>
        <w:t>2.2020年湿地保护科研监控项目绩效目标表</w:t>
      </w:r>
      <w:bookmarkEnd w:id="4"/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hint="eastAsia" w:ascii="方正仿宋_GBK" w:eastAsia="方正仿宋_GBK"/>
          <w:b/>
          <w:sz w:val="28"/>
        </w:rPr>
        <w:instrText xml:space="preserve">TC 2、2020年湿地保护科研监控项目绩效目标表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14:paraId="1EBEF3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 w14:paraId="13416151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327001</w:t>
            </w:r>
            <w:r>
              <w:rPr>
                <w:rFonts w:hint="eastAsia" w:ascii="方正书宋_GBK" w:eastAsia="方正书宋_GBK"/>
                <w:b/>
              </w:rPr>
              <w:t>唐山市曹妃甸区湿地和鸟类省级自然保护区管理服务中心本级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 w14:paraId="15A6DF65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 w14:paraId="6DEC92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6A8F9DD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 w14:paraId="784BBCD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130209214UVKWTHFE49AG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 w14:paraId="2D78287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 w:val="0"/>
            <w:vAlign w:val="center"/>
          </w:tcPr>
          <w:p w14:paraId="305F6C1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2020</w:t>
            </w:r>
            <w:r>
              <w:rPr>
                <w:rFonts w:hint="eastAsia" w:ascii="方正书宋_GBK" w:eastAsia="方正书宋_GBK"/>
              </w:rPr>
              <w:t>年湿地保护科研监控项目</w:t>
            </w:r>
          </w:p>
        </w:tc>
      </w:tr>
      <w:tr w14:paraId="6EFEFE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 w14:paraId="2FF3E7B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97C644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82089C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19.80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 w14:paraId="0EFF7DF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14AF3D7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19.80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0F1D11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6546EB3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 w14:paraId="0DBB80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4B637CAD">
            <w:pPr>
              <w:spacing w:line="300" w:lineRule="exact"/>
              <w:jc w:val="left"/>
              <w:outlineLvl w:val="3"/>
            </w:pPr>
          </w:p>
        </w:tc>
        <w:tc>
          <w:tcPr>
            <w:tcW w:w="8278" w:type="dxa"/>
            <w:gridSpan w:val="6"/>
            <w:shd w:val="clear" w:color="auto" w:fill="auto"/>
            <w:noWrap w:val="0"/>
            <w:vAlign w:val="center"/>
          </w:tcPr>
          <w:p w14:paraId="34EBFB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岁六斗及三排干沿线及路口增设监控</w:t>
            </w:r>
          </w:p>
        </w:tc>
      </w:tr>
      <w:tr w14:paraId="36E657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 w14:paraId="55D275A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 w14:paraId="521F1F8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 w14:paraId="51AA958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4146F69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 w:val="0"/>
            <w:vAlign w:val="center"/>
          </w:tcPr>
          <w:p w14:paraId="5F2AFFE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 w14:paraId="43343C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6D33CBA0">
            <w:pPr>
              <w:spacing w:line="300" w:lineRule="exact"/>
              <w:jc w:val="lef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547E0A8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496051B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100.00%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5FF2EC2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1BE218B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14:paraId="675D74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 w:val="0"/>
            <w:vAlign w:val="center"/>
          </w:tcPr>
          <w:p w14:paraId="400886F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 w:val="0"/>
            <w:vAlign w:val="center"/>
          </w:tcPr>
          <w:p w14:paraId="4B7748A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hint="eastAsia" w:ascii="方正书宋_GBK" w:eastAsia="方正书宋_GBK"/>
              </w:rPr>
              <w:t>增设科研监控两座、路口监控三座</w:t>
            </w:r>
          </w:p>
        </w:tc>
      </w:tr>
    </w:tbl>
    <w:p w14:paraId="0B7EC762">
      <w:pPr>
        <w:spacing w:line="14" w:lineRule="exact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 w14:paraId="0AB926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1F4B1E0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6757BC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4CB85B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5FF682E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E61F60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3D0B358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 w14:paraId="1B5E68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 w14:paraId="0ADB730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14D971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77D380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增加监控设备数量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0353B81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增加监控设备数量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462DA84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增加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台监控设备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64D274A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增加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台监控设备</w:t>
            </w:r>
          </w:p>
        </w:tc>
      </w:tr>
      <w:tr w14:paraId="7AE0EC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681CACD5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7386874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C372DB2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视频监控率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6480CA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视频监控率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1ACE9B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监控设备正常使用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72290EDB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监控设备正常使用</w:t>
            </w:r>
          </w:p>
        </w:tc>
      </w:tr>
      <w:tr w14:paraId="45C6D6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6595F6F6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98A61C2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09D9B28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电子监控设备完成率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1E0A45B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电子监控设备完成率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641868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按时完成安装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326C980F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按时完成安装</w:t>
            </w:r>
          </w:p>
        </w:tc>
      </w:tr>
      <w:tr w14:paraId="375A84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2FA6E2BB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F5F3A6A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B182084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设备安装成本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1D01187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设备安装成本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F8EF38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按预算安装支出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68616937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按预算安装支出</w:t>
            </w:r>
          </w:p>
        </w:tc>
      </w:tr>
      <w:tr w14:paraId="03D286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 w14:paraId="7DF98723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F88558D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0CE45984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设备使用率（</w:t>
            </w:r>
            <w:r>
              <w:rPr>
                <w:rFonts w:ascii="方正书宋_GBK" w:eastAsia="方正书宋_GBK"/>
              </w:rPr>
              <w:t>%</w:t>
            </w:r>
            <w:r>
              <w:rPr>
                <w:rFonts w:hint="eastAsia" w:ascii="方正书宋_GBK" w:eastAsia="方正书宋_GBK"/>
              </w:rPr>
              <w:t>）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087B0AD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设备使用率（</w:t>
            </w:r>
            <w:r>
              <w:rPr>
                <w:rFonts w:ascii="方正书宋_GBK" w:eastAsia="方正书宋_GBK"/>
              </w:rPr>
              <w:t>%</w:t>
            </w:r>
            <w:r>
              <w:rPr>
                <w:rFonts w:hint="eastAsia" w:ascii="方正书宋_GBK" w:eastAsia="方正书宋_GBK"/>
              </w:rPr>
              <w:t>）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495CDA4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提高监控设备使用率，保护鸟类不受伤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32E1C3DA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提高监控设备使用率，保护鸟类不受伤</w:t>
            </w:r>
          </w:p>
        </w:tc>
      </w:tr>
      <w:tr w14:paraId="52BCD6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2A8B3EAF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EA1BC2D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CFD3AEC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保障设备正常运行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0F9E027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保障设备正常运行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6E8184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保障设备正常运行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2F30CCE9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保障设备正常运行</w:t>
            </w:r>
          </w:p>
        </w:tc>
      </w:tr>
      <w:tr w14:paraId="3BD961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08754611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DD417F7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4B7C89B8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监控项目完成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7E91918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监控项目完成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E0C0F7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对周边环境进行检测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15319F48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对周边环境进行检测</w:t>
            </w:r>
          </w:p>
        </w:tc>
      </w:tr>
      <w:tr w14:paraId="6EB1E4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0C2BB679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4430BB8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482C4F1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设备使用率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7B23417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设备使用率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AE29F3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提高监控设备使用率，保护鸟类不受伤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0FE1C2CC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提高监控设备使用率，保护鸟类不受伤</w:t>
            </w:r>
          </w:p>
        </w:tc>
      </w:tr>
      <w:tr w14:paraId="53BF8A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6AB3D286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BDAF3BA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494E6E9D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监控设备运行满意率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1378DEF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监控设备运行满意率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C4B824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群众社会及政府三方满意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4E2B414F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群众社会及政府三方满意</w:t>
            </w:r>
          </w:p>
        </w:tc>
      </w:tr>
    </w:tbl>
    <w:p w14:paraId="6526050E">
      <w:pPr>
        <w:spacing w:line="300" w:lineRule="exact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 w14:paraId="37E8D201">
      <w:pPr>
        <w:spacing w:line="300" w:lineRule="exact"/>
        <w:jc w:val="left"/>
      </w:pPr>
    </w:p>
    <w:p w14:paraId="1CEDD0A7">
      <w:pPr>
        <w:ind w:firstLine="562" w:firstLineChars="200"/>
        <w:jc w:val="left"/>
        <w:outlineLvl w:val="3"/>
        <w:rPr>
          <w:rFonts w:hAnsi="宋体"/>
          <w:b/>
          <w:sz w:val="28"/>
        </w:rPr>
      </w:pPr>
      <w:bookmarkStart w:id="5" w:name="_Toc64979033"/>
      <w:r>
        <w:rPr>
          <w:rFonts w:hint="eastAsia" w:ascii="方正仿宋_GBK" w:eastAsia="方正仿宋_GBK"/>
          <w:b/>
          <w:sz w:val="28"/>
        </w:rPr>
        <w:t>3.保护区核心保护区封闭管理经费绩效目标表</w:t>
      </w:r>
      <w:bookmarkEnd w:id="5"/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hint="eastAsia" w:ascii="方正仿宋_GBK" w:eastAsia="方正仿宋_GBK"/>
          <w:b/>
          <w:sz w:val="28"/>
        </w:rPr>
        <w:instrText xml:space="preserve">TC 3、保护区核心保护区封闭管理经费绩效目标表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14:paraId="7D396D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 w14:paraId="72577B62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327001</w:t>
            </w:r>
            <w:r>
              <w:rPr>
                <w:rFonts w:hint="eastAsia" w:ascii="方正书宋_GBK" w:eastAsia="方正书宋_GBK"/>
                <w:b/>
              </w:rPr>
              <w:t>唐山市曹妃甸区湿地和鸟类省级自然保护区管理服务中心本级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 w14:paraId="6F9515B2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 w14:paraId="1D394B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13ED3D6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 w14:paraId="02D73FF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13020921E35L4TDR6DZCO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 w14:paraId="32E99BF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 w:val="0"/>
            <w:vAlign w:val="center"/>
          </w:tcPr>
          <w:p w14:paraId="698DA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保护区核心保护区封闭管理经费</w:t>
            </w:r>
          </w:p>
        </w:tc>
      </w:tr>
      <w:tr w14:paraId="3A0A86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 w14:paraId="2C81D90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8211AD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4AEFD2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78.00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 w14:paraId="6399D9E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516980A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78.00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0B3B2B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7B3F4CC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 w14:paraId="0EA218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4FB5C66D">
            <w:pPr>
              <w:spacing w:line="300" w:lineRule="exact"/>
              <w:jc w:val="left"/>
              <w:outlineLvl w:val="3"/>
            </w:pPr>
          </w:p>
        </w:tc>
        <w:tc>
          <w:tcPr>
            <w:tcW w:w="8278" w:type="dxa"/>
            <w:gridSpan w:val="6"/>
            <w:shd w:val="clear" w:color="auto" w:fill="auto"/>
            <w:noWrap w:val="0"/>
            <w:vAlign w:val="center"/>
          </w:tcPr>
          <w:p w14:paraId="5F6818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用于保护区核心保护区封闭管理</w:t>
            </w:r>
          </w:p>
        </w:tc>
      </w:tr>
      <w:tr w14:paraId="234EA6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 w14:paraId="6CD45D0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 w14:paraId="35E6063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 w14:paraId="2D68D93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799DEB8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 w:val="0"/>
            <w:vAlign w:val="center"/>
          </w:tcPr>
          <w:p w14:paraId="1AA917F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 w14:paraId="0AF880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7FAE1EAE">
            <w:pPr>
              <w:spacing w:line="300" w:lineRule="exact"/>
              <w:jc w:val="lef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7100FC1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25.00%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466503E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50.00%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2472AC0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75.00%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2F85DBF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100.00%</w:t>
            </w:r>
          </w:p>
        </w:tc>
      </w:tr>
      <w:tr w14:paraId="1F2C1F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 w:val="0"/>
            <w:vAlign w:val="center"/>
          </w:tcPr>
          <w:p w14:paraId="044A5E4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 w:val="0"/>
            <w:vAlign w:val="center"/>
          </w:tcPr>
          <w:p w14:paraId="5FB60C1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hint="eastAsia" w:ascii="方正书宋_GBK" w:eastAsia="方正书宋_GBK"/>
              </w:rPr>
              <w:t>加强保护区管控</w:t>
            </w:r>
          </w:p>
        </w:tc>
      </w:tr>
    </w:tbl>
    <w:p w14:paraId="02F53BDB">
      <w:pPr>
        <w:spacing w:line="14" w:lineRule="exact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 w14:paraId="718217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219D792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C175D9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95383B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44DF4EA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B5FE58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7A8555C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 w14:paraId="6297E0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 w14:paraId="2C1ECB5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A4FBB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34B219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生态安全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6772167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生态安全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A89424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</w:t>
            </w:r>
            <w:r>
              <w:rPr>
                <w:rFonts w:hint="eastAsia" w:ascii="方正书宋_GBK" w:eastAsia="方正书宋_GBK"/>
              </w:rPr>
              <w:t>保护以湿地为栖息地的动植物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48F66CC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保护以湿地为栖息地的动植物</w:t>
            </w:r>
          </w:p>
        </w:tc>
      </w:tr>
      <w:tr w14:paraId="6DF2AB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4878FBA3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FAD472E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9E70696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保证工作正常开展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4332928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保证工作正常开展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FB12A02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</w:t>
            </w:r>
            <w:r>
              <w:rPr>
                <w:rFonts w:hint="eastAsia" w:ascii="方正书宋_GBK" w:eastAsia="方正书宋_GBK"/>
              </w:rPr>
              <w:t>保护区管控工作正常开展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3E6E69F7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保护区管控工作正常开展</w:t>
            </w:r>
          </w:p>
        </w:tc>
      </w:tr>
      <w:tr w14:paraId="6F3915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56E0C43E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F97645D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04CECFB8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按时完成工作任务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204532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按时完成工作任务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81B129E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按管控要求完成工作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107DA531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按管控要求完成工作</w:t>
            </w:r>
          </w:p>
        </w:tc>
      </w:tr>
      <w:tr w14:paraId="1EB67B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0F84B66F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C137EA6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4B79E37A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委托第三方所需要成本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6DAEB8D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委托第三方所需要成本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7814C6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按合同要求支付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68606C94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按合同要求支付</w:t>
            </w:r>
          </w:p>
        </w:tc>
      </w:tr>
      <w:tr w14:paraId="5CC0D0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 w14:paraId="410AC2BD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D153C8C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1FC9C6F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088CBFD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03CBE4F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</w:t>
            </w:r>
            <w:r>
              <w:rPr>
                <w:rFonts w:hint="eastAsia" w:ascii="方正书宋_GBK" w:eastAsia="方正书宋_GBK"/>
              </w:rPr>
              <w:t>在保护的前提下，组织开展参观等活动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6E8F23F1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在保护的前提下，组织开展参观等活动</w:t>
            </w:r>
          </w:p>
        </w:tc>
      </w:tr>
      <w:tr w14:paraId="36859A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37CCDA68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64D0589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4057A3B8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正常开展工作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655D5C3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正常开展工作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91F4F4E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</w:t>
            </w:r>
            <w:r>
              <w:rPr>
                <w:rFonts w:hint="eastAsia" w:ascii="方正书宋_GBK" w:eastAsia="方正书宋_GBK"/>
              </w:rPr>
              <w:t>保护区管控工作正常开展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2D67A75F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保护区管控工作正常开展</w:t>
            </w:r>
          </w:p>
        </w:tc>
      </w:tr>
      <w:tr w14:paraId="36FB33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498F6EB4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6CE175A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6BB701C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生态效益指标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744B5B3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4CDE39A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</w:t>
            </w:r>
            <w:r>
              <w:rPr>
                <w:rFonts w:hint="eastAsia" w:ascii="方正书宋_GBK" w:eastAsia="方正书宋_GBK"/>
              </w:rPr>
              <w:t>保护湿地的生态系统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7F7E5C4D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保护湿地的生态系统</w:t>
            </w:r>
          </w:p>
        </w:tc>
      </w:tr>
      <w:tr w14:paraId="7835B2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04C10514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793255F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7BE9408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业务能力增强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18F0390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业务能力增强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61931D4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50</w:t>
            </w:r>
            <w:r>
              <w:rPr>
                <w:rFonts w:hint="eastAsia" w:ascii="方正书宋_GBK" w:eastAsia="方正书宋_GBK"/>
              </w:rPr>
              <w:t>增强安保人员业务能力，加大湿地保护力度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6011B0EE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增强安保人员业务能力，加大湿地保护力度</w:t>
            </w:r>
          </w:p>
        </w:tc>
      </w:tr>
      <w:tr w14:paraId="0CB612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099886DF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F03CF15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4CD51BC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417B1C0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574520A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保护好湿地生态环境，为鸟类提供优质栖息地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4AD65610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保护好湿地生态环境，为鸟类提供优质栖息地</w:t>
            </w:r>
          </w:p>
        </w:tc>
      </w:tr>
    </w:tbl>
    <w:p w14:paraId="157CDF15">
      <w:pPr>
        <w:spacing w:line="300" w:lineRule="exact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 w14:paraId="30501AF9">
      <w:pPr>
        <w:spacing w:line="300" w:lineRule="exact"/>
        <w:jc w:val="left"/>
      </w:pPr>
    </w:p>
    <w:p w14:paraId="5EF0E2D8">
      <w:pPr>
        <w:ind w:firstLine="562" w:firstLineChars="200"/>
        <w:jc w:val="left"/>
        <w:outlineLvl w:val="3"/>
        <w:rPr>
          <w:rFonts w:hAnsi="宋体"/>
          <w:b/>
          <w:sz w:val="28"/>
        </w:rPr>
      </w:pPr>
      <w:bookmarkStart w:id="6" w:name="_Toc64979034"/>
      <w:r>
        <w:rPr>
          <w:rFonts w:hint="eastAsia" w:ascii="方正仿宋_GBK" w:eastAsia="方正仿宋_GBK"/>
          <w:b/>
          <w:sz w:val="28"/>
        </w:rPr>
        <w:t>4.保护区稻地鸟类危害生态补偿保险金绩效目标表</w:t>
      </w:r>
      <w:bookmarkEnd w:id="6"/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hint="eastAsia" w:ascii="方正仿宋_GBK" w:eastAsia="方正仿宋_GBK"/>
          <w:b/>
          <w:sz w:val="28"/>
        </w:rPr>
        <w:instrText xml:space="preserve">TC 4、保护区稻地鸟类危害生态补偿保险金绩效目标表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14:paraId="0F6989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 w14:paraId="6D2000FF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327001</w:t>
            </w:r>
            <w:r>
              <w:rPr>
                <w:rFonts w:hint="eastAsia" w:ascii="方正书宋_GBK" w:eastAsia="方正书宋_GBK"/>
                <w:b/>
              </w:rPr>
              <w:t>唐山市曹妃甸区湿地和鸟类省级自然保护区管理服务中心本级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 w14:paraId="0368ADE4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 w14:paraId="074CEA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1EA6494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 w14:paraId="0CA80C3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13020921EGA0N4XTCAS2G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 w14:paraId="21D4C33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 w:val="0"/>
            <w:vAlign w:val="center"/>
          </w:tcPr>
          <w:p w14:paraId="00EF156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保护区稻地鸟类危害生态补偿保险金</w:t>
            </w:r>
          </w:p>
        </w:tc>
      </w:tr>
      <w:tr w14:paraId="0EAA81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 w14:paraId="1E35A46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655162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1550D0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19.00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 w14:paraId="4774125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086DABB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19.00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DAEB63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60181D9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 w14:paraId="77F762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09A79741">
            <w:pPr>
              <w:spacing w:line="300" w:lineRule="exact"/>
              <w:jc w:val="left"/>
              <w:outlineLvl w:val="3"/>
            </w:pPr>
          </w:p>
        </w:tc>
        <w:tc>
          <w:tcPr>
            <w:tcW w:w="8278" w:type="dxa"/>
            <w:gridSpan w:val="6"/>
            <w:shd w:val="clear" w:color="auto" w:fill="auto"/>
            <w:noWrap w:val="0"/>
            <w:vAlign w:val="center"/>
          </w:tcPr>
          <w:p w14:paraId="46E3C73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保护区内农场危害的谁打破补偿</w:t>
            </w:r>
          </w:p>
        </w:tc>
      </w:tr>
      <w:tr w14:paraId="44A984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 w14:paraId="47D7A2B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 w14:paraId="1803253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 w14:paraId="05DC971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232A3EF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 w:val="0"/>
            <w:vAlign w:val="center"/>
          </w:tcPr>
          <w:p w14:paraId="6C79E13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 w14:paraId="3925E1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4AB80BAC">
            <w:pPr>
              <w:spacing w:line="300" w:lineRule="exact"/>
              <w:jc w:val="lef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0E9DBE3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18EA0DA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3B30C10C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100.00%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04385FC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14:paraId="5C660B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 w:val="0"/>
            <w:vAlign w:val="center"/>
          </w:tcPr>
          <w:p w14:paraId="699A676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 w:val="0"/>
            <w:vAlign w:val="center"/>
          </w:tcPr>
          <w:p w14:paraId="58176FB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hint="eastAsia" w:ascii="方正书宋_GBK" w:eastAsia="方正书宋_GBK"/>
              </w:rPr>
              <w:t>确保保护区内首位还稻农收益不受损失</w:t>
            </w:r>
          </w:p>
        </w:tc>
      </w:tr>
    </w:tbl>
    <w:p w14:paraId="3EA62711">
      <w:pPr>
        <w:spacing w:line="14" w:lineRule="exact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 w14:paraId="40848F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4B61E64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AFBD27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0D16483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5672DA2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1C4554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2E6E38F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 w14:paraId="5F5076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 w14:paraId="3C79674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BE710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01441A1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补偿亩数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57639D2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补偿亩数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4F2E7A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不突破协议确定的标准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416C9DC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不突破协议确定的标准</w:t>
            </w:r>
          </w:p>
        </w:tc>
      </w:tr>
      <w:tr w14:paraId="2E9A8D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61400FB1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8AA582A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9996E21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估算、测产评估准确、真实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3BBB4CC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估算、测产评估准确、真实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200D8A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估算、测产评估准确、真实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27AB7247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估算、测产评估准确、真实</w:t>
            </w:r>
          </w:p>
        </w:tc>
      </w:tr>
      <w:tr w14:paraId="2782D8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66EBA2DB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DE2248E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AB12EEF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补偿的完成度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01D91AC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补偿的完成度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0983C4C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按协议要求支付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00AD3F2A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按协议要求支付</w:t>
            </w:r>
          </w:p>
        </w:tc>
      </w:tr>
      <w:tr w14:paraId="01DC0F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5A422ADC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326696D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25C02D9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不超预算支出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2125BEF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不超预算支出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006EB6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严格测算、评估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749E5816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严格测算、评估</w:t>
            </w:r>
          </w:p>
        </w:tc>
      </w:tr>
      <w:tr w14:paraId="0514FC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 w14:paraId="76115564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7925EFE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DB2D31B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保障稻农收益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2DC25D6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保障稻农收益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6196CC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保障稻农收益不受损失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32A2817A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保障稻农收益不受损失</w:t>
            </w:r>
          </w:p>
        </w:tc>
      </w:tr>
      <w:tr w14:paraId="2A9D23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3DEE2922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077DFC6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7FABC66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落实补偿要求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5E8AEF6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落实补偿要求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720BB5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按协议落实补偿要求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318752D8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按协议落实补偿要求</w:t>
            </w:r>
          </w:p>
        </w:tc>
      </w:tr>
      <w:tr w14:paraId="37A145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5C0193F0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4610B6F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6CCF320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生态影响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18CE203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生态影响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8563FD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生态影响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1D2042C5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生态影响</w:t>
            </w:r>
          </w:p>
        </w:tc>
      </w:tr>
      <w:tr w14:paraId="3070BB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68D508D5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B52DE6C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FD5F663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减少鸟类对倒稻田损害的收益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3316427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减少鸟类对倒稻田损害的收益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85ADD8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减少鸟类对倒稻田损害的收益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1E062DBE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减少鸟类对倒稻田损害的收益</w:t>
            </w:r>
          </w:p>
        </w:tc>
      </w:tr>
      <w:tr w14:paraId="537D97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04F3C5C6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B984986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42247028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3002302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74970C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政府、稻农满意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5C830589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政府、稻农满意</w:t>
            </w:r>
          </w:p>
        </w:tc>
      </w:tr>
    </w:tbl>
    <w:p w14:paraId="070FE5BF">
      <w:pPr>
        <w:spacing w:line="300" w:lineRule="exact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 w14:paraId="742DD6FD">
      <w:pPr>
        <w:spacing w:line="300" w:lineRule="exact"/>
        <w:jc w:val="left"/>
      </w:pPr>
    </w:p>
    <w:p w14:paraId="0B1F6495">
      <w:pPr>
        <w:ind w:firstLine="562" w:firstLineChars="200"/>
        <w:jc w:val="left"/>
        <w:outlineLvl w:val="3"/>
        <w:rPr>
          <w:rFonts w:hAnsi="宋体"/>
          <w:b/>
          <w:sz w:val="28"/>
        </w:rPr>
      </w:pPr>
      <w:bookmarkStart w:id="7" w:name="_Toc64979035"/>
      <w:r>
        <w:rPr>
          <w:rFonts w:hint="eastAsia" w:ascii="方正仿宋_GBK" w:eastAsia="方正仿宋_GBK"/>
          <w:b/>
          <w:sz w:val="28"/>
        </w:rPr>
        <w:t>5.2020年省滨海研究所绿化合作项目绩效目标表</w:t>
      </w:r>
      <w:bookmarkEnd w:id="7"/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hint="eastAsia" w:ascii="方正仿宋_GBK" w:eastAsia="方正仿宋_GBK"/>
          <w:b/>
          <w:sz w:val="28"/>
        </w:rPr>
        <w:instrText xml:space="preserve">TC 5、2020年省滨海研究所绿化合作项目绩效目标表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14:paraId="54A4A8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 w14:paraId="7AF4559A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327001</w:t>
            </w:r>
            <w:r>
              <w:rPr>
                <w:rFonts w:hint="eastAsia" w:ascii="方正书宋_GBK" w:eastAsia="方正书宋_GBK"/>
                <w:b/>
              </w:rPr>
              <w:t>唐山市曹妃甸区湿地和鸟类省级自然保护区管理服务中心本级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 w14:paraId="1D5B92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 w14:paraId="046BFD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5474C8D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 w14:paraId="3FEFE80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13020921G6WH48G52YCAT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 w14:paraId="548A01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 w:val="0"/>
            <w:vAlign w:val="center"/>
          </w:tcPr>
          <w:p w14:paraId="2CA822B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2020</w:t>
            </w:r>
            <w:r>
              <w:rPr>
                <w:rFonts w:hint="eastAsia" w:ascii="方正书宋_GBK" w:eastAsia="方正书宋_GBK"/>
              </w:rPr>
              <w:t>年省滨海研究所绿化合作项目</w:t>
            </w:r>
          </w:p>
        </w:tc>
      </w:tr>
      <w:tr w14:paraId="70D669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 w14:paraId="47C74C8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ABA155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B8D71F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7.00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 w14:paraId="3C12DC3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16C7E6F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7.00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0FBEC4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369895C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 w14:paraId="58E62B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0366BB83">
            <w:pPr>
              <w:spacing w:line="300" w:lineRule="exact"/>
              <w:jc w:val="left"/>
              <w:outlineLvl w:val="3"/>
            </w:pPr>
          </w:p>
        </w:tc>
        <w:tc>
          <w:tcPr>
            <w:tcW w:w="8278" w:type="dxa"/>
            <w:gridSpan w:val="6"/>
            <w:shd w:val="clear" w:color="auto" w:fill="auto"/>
            <w:noWrap w:val="0"/>
            <w:vAlign w:val="center"/>
          </w:tcPr>
          <w:p w14:paraId="6052301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用于</w:t>
            </w:r>
            <w:r>
              <w:rPr>
                <w:rFonts w:ascii="方正书宋_GBK" w:eastAsia="方正书宋_GBK"/>
              </w:rPr>
              <w:t>30</w:t>
            </w:r>
            <w:r>
              <w:rPr>
                <w:rFonts w:hint="eastAsia" w:ascii="方正书宋_GBK" w:eastAsia="方正书宋_GBK"/>
              </w:rPr>
              <w:t>亩盐碱地绿化养护</w:t>
            </w:r>
          </w:p>
        </w:tc>
      </w:tr>
      <w:tr w14:paraId="4410A0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 w14:paraId="486D9D0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 w14:paraId="60EE210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 w14:paraId="0CA39AE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568FB1E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 w:val="0"/>
            <w:vAlign w:val="center"/>
          </w:tcPr>
          <w:p w14:paraId="4F7BB60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 w14:paraId="5A352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69015926">
            <w:pPr>
              <w:spacing w:line="300" w:lineRule="exact"/>
              <w:jc w:val="lef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743D293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041617E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100.00%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5A57CCC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6B091F2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14:paraId="6F33ED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 w:val="0"/>
            <w:vAlign w:val="center"/>
          </w:tcPr>
          <w:p w14:paraId="0ACF9F2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 w:val="0"/>
            <w:vAlign w:val="center"/>
          </w:tcPr>
          <w:p w14:paraId="6EBA78C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hint="eastAsia" w:ascii="方正书宋_GBK" w:eastAsia="方正书宋_GBK"/>
              </w:rPr>
              <w:t>确保实验范围内苗木存活率达标</w:t>
            </w:r>
          </w:p>
        </w:tc>
      </w:tr>
    </w:tbl>
    <w:p w14:paraId="4A16A063">
      <w:pPr>
        <w:spacing w:line="14" w:lineRule="exact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 w14:paraId="2E71D9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5D19B53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DD9891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4A60A3A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027938B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5D596C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6515911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 w14:paraId="44B3FA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 w14:paraId="70B0A6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F25B42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09728C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盐碱地绿化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33B7EB3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盐碱地绿化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4832984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完成规定绿化范围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1D4993D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完成规定绿化范围</w:t>
            </w:r>
          </w:p>
        </w:tc>
      </w:tr>
      <w:tr w14:paraId="700374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7120FC04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C0D1C31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FC9DDFC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绿化成活率（≥</w:t>
            </w:r>
            <w:r>
              <w:rPr>
                <w:rFonts w:ascii="方正书宋_GBK" w:eastAsia="方正书宋_GBK"/>
              </w:rPr>
              <w:t>**%</w:t>
            </w:r>
            <w:r>
              <w:rPr>
                <w:rFonts w:hint="eastAsia" w:ascii="方正书宋_GBK" w:eastAsia="方正书宋_GBK"/>
              </w:rPr>
              <w:t>）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0C2D5D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绿化成活率（≥</w:t>
            </w:r>
            <w:r>
              <w:rPr>
                <w:rFonts w:ascii="方正书宋_GBK" w:eastAsia="方正书宋_GBK"/>
              </w:rPr>
              <w:t>**%</w:t>
            </w:r>
            <w:r>
              <w:rPr>
                <w:rFonts w:hint="eastAsia" w:ascii="方正书宋_GBK" w:eastAsia="方正书宋_GBK"/>
              </w:rPr>
              <w:t>）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A08537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绿化成活率达到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37F9B3EA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绿化成活率达到</w:t>
            </w:r>
            <w:r>
              <w:rPr>
                <w:rFonts w:ascii="方正书宋_GBK" w:eastAsia="方正书宋_GBK"/>
              </w:rPr>
              <w:t>90%</w:t>
            </w:r>
          </w:p>
        </w:tc>
      </w:tr>
      <w:tr w14:paraId="40F777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37A9DF3F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E8260D3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052E18B1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盐碱地绿化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63EB615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盐碱地绿化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490DDD2F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</w:t>
            </w:r>
            <w:r>
              <w:rPr>
                <w:rFonts w:hint="eastAsia" w:ascii="方正书宋_GBK" w:eastAsia="方正书宋_GBK"/>
              </w:rPr>
              <w:t>不因盐碱地造成苗木枯死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4B7304BD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不因盐碱地造成苗木枯死</w:t>
            </w:r>
          </w:p>
        </w:tc>
      </w:tr>
      <w:tr w14:paraId="77C7FD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774A5131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68D4B62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1C42893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盐碱地绿化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5A5786A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盐碱地绿化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0A1CF68E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</w:t>
            </w:r>
            <w:r>
              <w:rPr>
                <w:rFonts w:hint="eastAsia" w:ascii="方正书宋_GBK" w:eastAsia="方正书宋_GBK"/>
              </w:rPr>
              <w:t>严格按照预算安排支出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0C221DCA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严格按照预算安排支出</w:t>
            </w:r>
          </w:p>
        </w:tc>
      </w:tr>
      <w:tr w14:paraId="68701C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 w14:paraId="6C7B5F11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4DD0126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5DB9608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改善盐碱地环境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3C3CC21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改善盐碱地环境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71EE53B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改善盐碱地环境，改善生态环境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129AF369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改善盐碱地环境，改善生态环境</w:t>
            </w:r>
          </w:p>
        </w:tc>
      </w:tr>
      <w:tr w14:paraId="2239CE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2564C93C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21E5218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B1830B1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盐碱地生态环境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42C399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盐碱地生态环境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5722179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</w:t>
            </w:r>
            <w:r>
              <w:rPr>
                <w:rFonts w:hint="eastAsia" w:ascii="方正书宋_GBK" w:eastAsia="方正书宋_GBK"/>
              </w:rPr>
              <w:t>改善盐碱地生态环境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048928C5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改善盐碱地生态环境</w:t>
            </w:r>
          </w:p>
        </w:tc>
      </w:tr>
      <w:tr w14:paraId="2B0115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5E8A9019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4336689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7F4150D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盐碱地绿化率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2B2E0E6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盐碱地绿化率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F52F09A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提高盐碱地绿化率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218CBF05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提高盐碱地绿化率</w:t>
            </w:r>
          </w:p>
        </w:tc>
      </w:tr>
      <w:tr w14:paraId="10125E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0D7D031A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F017859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CE68A34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绩效评价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322EC1C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绩效评价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1FE942B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</w:t>
            </w:r>
            <w:r>
              <w:rPr>
                <w:rFonts w:hint="eastAsia" w:ascii="方正书宋_GBK" w:eastAsia="方正书宋_GBK"/>
              </w:rPr>
              <w:t>苗木成活率高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4166CBEE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苗木成活率高</w:t>
            </w:r>
          </w:p>
        </w:tc>
      </w:tr>
      <w:tr w14:paraId="04F3FB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487FA594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85F4D13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C048B0D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2377AD9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0495554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</w:t>
            </w:r>
            <w:r>
              <w:rPr>
                <w:rFonts w:hint="eastAsia" w:ascii="方正书宋_GBK" w:eastAsia="方正书宋_GBK"/>
              </w:rPr>
              <w:t>提高盐碱地绿化养护范围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5DBBDC85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提高盐碱地绿化养护范围</w:t>
            </w:r>
          </w:p>
        </w:tc>
      </w:tr>
    </w:tbl>
    <w:p w14:paraId="07212A11">
      <w:pPr>
        <w:spacing w:line="300" w:lineRule="exact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 w14:paraId="00CEFE2D">
      <w:pPr>
        <w:spacing w:line="300" w:lineRule="exact"/>
        <w:jc w:val="left"/>
      </w:pPr>
    </w:p>
    <w:p w14:paraId="75FDFFD5">
      <w:pPr>
        <w:ind w:firstLine="562" w:firstLineChars="200"/>
        <w:jc w:val="left"/>
        <w:outlineLvl w:val="3"/>
        <w:rPr>
          <w:rFonts w:hAnsi="宋体"/>
          <w:b/>
          <w:sz w:val="28"/>
        </w:rPr>
      </w:pPr>
      <w:bookmarkStart w:id="8" w:name="_Toc64979036"/>
      <w:r>
        <w:rPr>
          <w:rFonts w:hint="eastAsia" w:ascii="方正仿宋_GBK" w:eastAsia="方正仿宋_GBK"/>
          <w:b/>
          <w:sz w:val="28"/>
        </w:rPr>
        <w:t>6.2020年防汛重大隐患、水毁工程修复绩效目标表</w:t>
      </w:r>
      <w:bookmarkEnd w:id="8"/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hint="eastAsia" w:ascii="方正仿宋_GBK" w:eastAsia="方正仿宋_GBK"/>
          <w:b/>
          <w:sz w:val="28"/>
        </w:rPr>
        <w:instrText xml:space="preserve">TC 6、2020年防汛重大隐患、水毁工程修复绩效目标表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14:paraId="773BD1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 w14:paraId="3935F641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327001</w:t>
            </w:r>
            <w:r>
              <w:rPr>
                <w:rFonts w:hint="eastAsia" w:ascii="方正书宋_GBK" w:eastAsia="方正书宋_GBK"/>
                <w:b/>
              </w:rPr>
              <w:t>唐山市曹妃甸区湿地和鸟类省级自然保护区管理服务中心本级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 w14:paraId="02BA332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 w14:paraId="3CE797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6D1E3E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 w14:paraId="63E53C8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13020921HUEDHPYQKGPDY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 w14:paraId="7201B85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 w:val="0"/>
            <w:vAlign w:val="center"/>
          </w:tcPr>
          <w:p w14:paraId="5B38D76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2020</w:t>
            </w:r>
            <w:r>
              <w:rPr>
                <w:rFonts w:hint="eastAsia" w:ascii="方正书宋_GBK" w:eastAsia="方正书宋_GBK"/>
              </w:rPr>
              <w:t>年防汛重大隐患、水毁工程修复</w:t>
            </w:r>
          </w:p>
        </w:tc>
      </w:tr>
      <w:tr w14:paraId="5C07D3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 w14:paraId="685E8F9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ABA82C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0D9267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22.00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 w14:paraId="23FBABF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4AB9DA6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22.00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41E92BD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08DA3AA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 w14:paraId="473F9D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7C4168BF">
            <w:pPr>
              <w:spacing w:line="300" w:lineRule="exact"/>
              <w:jc w:val="left"/>
              <w:outlineLvl w:val="3"/>
            </w:pPr>
          </w:p>
        </w:tc>
        <w:tc>
          <w:tcPr>
            <w:tcW w:w="8278" w:type="dxa"/>
            <w:gridSpan w:val="6"/>
            <w:shd w:val="clear" w:color="auto" w:fill="auto"/>
            <w:noWrap w:val="0"/>
            <w:vAlign w:val="center"/>
          </w:tcPr>
          <w:p w14:paraId="5FB4089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重新构建南扬泵站防洪排涝系统</w:t>
            </w:r>
          </w:p>
        </w:tc>
      </w:tr>
      <w:tr w14:paraId="4F131D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 w14:paraId="4FB45D7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 w14:paraId="3081E33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 w14:paraId="20D0383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1FF9F4C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 w:val="0"/>
            <w:vAlign w:val="center"/>
          </w:tcPr>
          <w:p w14:paraId="00D9447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 w14:paraId="04331E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5899A0C3">
            <w:pPr>
              <w:spacing w:line="300" w:lineRule="exact"/>
              <w:jc w:val="lef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539C12C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079AA62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100.00%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390B44F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406DACB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14:paraId="3FDF9B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 w:val="0"/>
            <w:vAlign w:val="center"/>
          </w:tcPr>
          <w:p w14:paraId="724DD5D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 w:val="0"/>
            <w:vAlign w:val="center"/>
          </w:tcPr>
          <w:p w14:paraId="2549C23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hint="eastAsia" w:ascii="方正书宋_GBK" w:eastAsia="方正书宋_GBK"/>
              </w:rPr>
              <w:t>完成对水毁工程的修复、调高防洪排涝等级</w:t>
            </w:r>
          </w:p>
        </w:tc>
      </w:tr>
    </w:tbl>
    <w:p w14:paraId="488E63E7">
      <w:pPr>
        <w:spacing w:line="14" w:lineRule="exact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 w14:paraId="321ADB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2508167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D0857C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A8D4E5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15D69B7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4B626BB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219D3F0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 w14:paraId="01AB13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 w14:paraId="4E3DEEA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BA4534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0E82285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完成预算支出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48C52B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完成预算支出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E66663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完成预算支出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5E8727D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完成预算支出</w:t>
            </w:r>
          </w:p>
        </w:tc>
      </w:tr>
      <w:tr w14:paraId="4B5E21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6983F801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C3D57F2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4859B9F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达到施工设计要求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0BCA31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达到施工设计要求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6DACB2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达到施工设计要求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0320EF58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达到施工设计要求</w:t>
            </w:r>
          </w:p>
        </w:tc>
      </w:tr>
      <w:tr w14:paraId="317F06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5040500B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6BAA80C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492E7D30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按时完工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045E095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按时完工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741B81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按时完工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17FB3394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按时完工</w:t>
            </w:r>
          </w:p>
        </w:tc>
      </w:tr>
      <w:tr w14:paraId="655B20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2DD9C2FD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7867397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1F66DEC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严格控制成本支出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0CC829C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严格控制成本支出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056158F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严格控制成本支出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6430FE45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严格控制成本支出</w:t>
            </w:r>
          </w:p>
        </w:tc>
      </w:tr>
      <w:tr w14:paraId="064C67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 w14:paraId="23796336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29BB92B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857A76D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隐患消除情况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150E25A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隐患消除情况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4337810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消除水灾隐患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55E5F2F4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消除水灾隐患</w:t>
            </w:r>
          </w:p>
        </w:tc>
      </w:tr>
      <w:tr w14:paraId="4CFA44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164F0688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681CE83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4172B663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治理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38F6AFB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治理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B7079F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达到治理洪水效果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5DCDC81E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达到治理洪水效果</w:t>
            </w:r>
          </w:p>
        </w:tc>
      </w:tr>
      <w:tr w14:paraId="2A618E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3EEB1622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4106A22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636EA22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生态保护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75D67ED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确保保护区内生态不因洪水遭到破坏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01A5A4F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确保保护区内生态不因洪水遭到破坏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4C9E71BA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确保保护区内生态不因洪水遭到破坏</w:t>
            </w:r>
          </w:p>
        </w:tc>
      </w:tr>
      <w:tr w14:paraId="36CA0F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14369C40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19166E1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760EE10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施工后使用年限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79C7B9C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施工后使用年限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A1E0D8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质量达到施工后使用年限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11E59BCD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质量达到施工后使用年限</w:t>
            </w:r>
          </w:p>
        </w:tc>
      </w:tr>
      <w:tr w14:paraId="0A1074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23593BE0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6BDD42C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043B797B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5F0AC72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72F923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群众、社会及政府对预算执行效果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2B2023DA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群众、社会及政府对预算执行效果</w:t>
            </w:r>
          </w:p>
        </w:tc>
      </w:tr>
    </w:tbl>
    <w:p w14:paraId="225ED4B0">
      <w:pPr>
        <w:spacing w:line="300" w:lineRule="exact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 w14:paraId="6F31A0C5">
      <w:pPr>
        <w:spacing w:line="300" w:lineRule="exact"/>
        <w:jc w:val="left"/>
      </w:pPr>
    </w:p>
    <w:p w14:paraId="22453B00">
      <w:pPr>
        <w:ind w:firstLine="562" w:firstLineChars="200"/>
        <w:jc w:val="left"/>
        <w:outlineLvl w:val="3"/>
        <w:rPr>
          <w:rFonts w:hAnsi="宋体"/>
          <w:b/>
          <w:sz w:val="28"/>
        </w:rPr>
      </w:pPr>
      <w:bookmarkStart w:id="9" w:name="_Toc64979037"/>
      <w:r>
        <w:rPr>
          <w:rFonts w:hint="eastAsia" w:ascii="方正仿宋_GBK" w:eastAsia="方正仿宋_GBK"/>
          <w:b/>
          <w:sz w:val="28"/>
        </w:rPr>
        <w:t>7.2020年保护区地表数据测量经费绩效目标表</w:t>
      </w:r>
      <w:bookmarkEnd w:id="9"/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hint="eastAsia" w:ascii="方正仿宋_GBK" w:eastAsia="方正仿宋_GBK"/>
          <w:b/>
          <w:sz w:val="28"/>
        </w:rPr>
        <w:instrText xml:space="preserve">TC 7、2020年保护区地表数据测量经费绩效目标表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14:paraId="4B8A17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 w14:paraId="018F918D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327001</w:t>
            </w:r>
            <w:r>
              <w:rPr>
                <w:rFonts w:hint="eastAsia" w:ascii="方正书宋_GBK" w:eastAsia="方正书宋_GBK"/>
                <w:b/>
              </w:rPr>
              <w:t>唐山市曹妃甸区湿地和鸟类省级自然保护区管理服务中心本级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 w14:paraId="00CC617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 w14:paraId="5AE9B6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7C00220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 w14:paraId="79D5DA5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13020921LKHL0VGGTN9Q1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 w14:paraId="3CFE581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 w:val="0"/>
            <w:vAlign w:val="center"/>
          </w:tcPr>
          <w:p w14:paraId="0E3902F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2020</w:t>
            </w:r>
            <w:r>
              <w:rPr>
                <w:rFonts w:hint="eastAsia" w:ascii="方正书宋_GBK" w:eastAsia="方正书宋_GBK"/>
              </w:rPr>
              <w:t>年保护区地表数据测量经费</w:t>
            </w:r>
          </w:p>
        </w:tc>
      </w:tr>
      <w:tr w14:paraId="604BAE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 w14:paraId="73AC334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D22488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03DC98F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18.83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 w14:paraId="637B56F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52C14F8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18.83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8711FE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6AFF970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 w14:paraId="48FBE9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5C532EB3">
            <w:pPr>
              <w:spacing w:line="300" w:lineRule="exact"/>
              <w:jc w:val="left"/>
              <w:outlineLvl w:val="3"/>
            </w:pPr>
          </w:p>
        </w:tc>
        <w:tc>
          <w:tcPr>
            <w:tcW w:w="8278" w:type="dxa"/>
            <w:gridSpan w:val="6"/>
            <w:shd w:val="clear" w:color="auto" w:fill="auto"/>
            <w:noWrap w:val="0"/>
            <w:vAlign w:val="center"/>
          </w:tcPr>
          <w:p w14:paraId="598A23E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用于保护区内水渠登高测量</w:t>
            </w:r>
          </w:p>
        </w:tc>
      </w:tr>
      <w:tr w14:paraId="41DA41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 w14:paraId="7C05624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 w14:paraId="231A6B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 w14:paraId="6379BD3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49BBF0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 w:val="0"/>
            <w:vAlign w:val="center"/>
          </w:tcPr>
          <w:p w14:paraId="1F23DD2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 w14:paraId="6F1FA3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768A6362">
            <w:pPr>
              <w:spacing w:line="300" w:lineRule="exact"/>
              <w:jc w:val="lef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1E1D7F7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48A11BA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100.00%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327ABC5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058342E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14:paraId="1D55EA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 w:val="0"/>
            <w:vAlign w:val="center"/>
          </w:tcPr>
          <w:p w14:paraId="41456DA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 w:val="0"/>
            <w:vAlign w:val="center"/>
          </w:tcPr>
          <w:p w14:paraId="0670FC3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hint="eastAsia" w:ascii="方正书宋_GBK" w:eastAsia="方正书宋_GBK"/>
              </w:rPr>
              <w:t>按协议要求完成测量</w:t>
            </w:r>
          </w:p>
        </w:tc>
      </w:tr>
    </w:tbl>
    <w:p w14:paraId="25110DF8">
      <w:pPr>
        <w:spacing w:line="14" w:lineRule="exact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 w14:paraId="024DBB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7969698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43EA32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22CA65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1172CAC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6B2241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09D8387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 w14:paraId="503875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 w14:paraId="73D936A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79D478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2FE20B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湿地资源等高测量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72EC51A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湿地资源等高测量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775D4F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湿地水渠等高测量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6B3E160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湿地水渠等高测量</w:t>
            </w:r>
          </w:p>
        </w:tc>
      </w:tr>
      <w:tr w14:paraId="405C0C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3C0F9FB2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521EC86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8B62DD0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数据统计、监测分析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65DB0E8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数据统计、监测分析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01F492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测量数据统计，分析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4F6FE15B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测量数据统计，分析</w:t>
            </w:r>
          </w:p>
        </w:tc>
      </w:tr>
      <w:tr w14:paraId="42C3F0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4D681041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9FFA3B4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DA6A58C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数据监测完成时限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661CFCA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数据监测完成时限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FB7904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按协议要求完成测量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2620DCDD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按协议要求完成测量</w:t>
            </w:r>
          </w:p>
        </w:tc>
      </w:tr>
      <w:tr w14:paraId="5352FC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4CF9B892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7842D0D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8CA875F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测量成本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3FF4192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测量成本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FDE723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按预算安排支付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2F892660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按预算安排支付</w:t>
            </w:r>
          </w:p>
        </w:tc>
      </w:tr>
      <w:tr w14:paraId="1E7095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 w14:paraId="14CCD782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78EC8CA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913587D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改善水环境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3921530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改善水环境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77A1FA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测量完成后，对水渠进行梳理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123A28A2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测量完成后，对水渠进行梳理</w:t>
            </w:r>
          </w:p>
        </w:tc>
      </w:tr>
      <w:tr w14:paraId="7075D2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70E58B9F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8AF79F4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8E9792D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水渠测量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7F1AA9F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水渠测量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0780464B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水渠测量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6028E688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水渠测量</w:t>
            </w:r>
          </w:p>
        </w:tc>
      </w:tr>
      <w:tr w14:paraId="02FA7A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0898567D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055580B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C3A7524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监测数据合格率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1E6F200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监测数据合格率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0508436B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监测数据正确率高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6BDD8D32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监测数据正确率高</w:t>
            </w:r>
          </w:p>
        </w:tc>
      </w:tr>
      <w:tr w14:paraId="186DF5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22DD0103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AADA157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B7E8D1F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测量完成率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3B4AEAB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测量完成率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7CC2F50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按协议要求完成测量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6F8A3637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按协议要求完成测量</w:t>
            </w:r>
          </w:p>
        </w:tc>
      </w:tr>
      <w:tr w14:paraId="462887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1D7F4519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C4CEDB2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CEAF6E7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15E9F9B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5E2845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管理中心对测量结果满意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0841C597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管理中心对测量结果满意</w:t>
            </w:r>
          </w:p>
        </w:tc>
      </w:tr>
    </w:tbl>
    <w:p w14:paraId="0245008B">
      <w:pPr>
        <w:spacing w:line="300" w:lineRule="exact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 w14:paraId="31EAA303">
      <w:pPr>
        <w:spacing w:line="300" w:lineRule="exact"/>
        <w:jc w:val="left"/>
      </w:pPr>
    </w:p>
    <w:p w14:paraId="6BDF8F9D">
      <w:pPr>
        <w:ind w:firstLine="562" w:firstLineChars="200"/>
        <w:jc w:val="left"/>
        <w:outlineLvl w:val="3"/>
        <w:rPr>
          <w:rFonts w:hAnsi="宋体"/>
          <w:b/>
          <w:sz w:val="28"/>
        </w:rPr>
      </w:pPr>
      <w:bookmarkStart w:id="10" w:name="_Toc64979038"/>
      <w:r>
        <w:rPr>
          <w:rFonts w:hint="eastAsia" w:ascii="方正仿宋_GBK" w:eastAsia="方正仿宋_GBK"/>
          <w:b/>
          <w:sz w:val="28"/>
        </w:rPr>
        <w:t>8.湿地和鸟类保护专项公用经费绩效目标表</w:t>
      </w:r>
      <w:bookmarkEnd w:id="10"/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hint="eastAsia" w:ascii="方正仿宋_GBK" w:eastAsia="方正仿宋_GBK"/>
          <w:b/>
          <w:sz w:val="28"/>
        </w:rPr>
        <w:instrText xml:space="preserve">TC 8、湿地和鸟类保护专项公用经费绩效目标表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14:paraId="5477CC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 w14:paraId="1FB3829A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327001</w:t>
            </w:r>
            <w:r>
              <w:rPr>
                <w:rFonts w:hint="eastAsia" w:ascii="方正书宋_GBK" w:eastAsia="方正书宋_GBK"/>
                <w:b/>
              </w:rPr>
              <w:t>唐山市曹妃甸区湿地和鸟类省级自然保护区管理服务中心本级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 w14:paraId="707EE1B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 w14:paraId="5F6DBD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537767A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 w14:paraId="1041216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13020921MAH4M2LTB12ZT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 w14:paraId="723ABDE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 w:val="0"/>
            <w:vAlign w:val="center"/>
          </w:tcPr>
          <w:p w14:paraId="7ACEC51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湿地和鸟类保护专项公用经费</w:t>
            </w:r>
          </w:p>
        </w:tc>
      </w:tr>
      <w:tr w14:paraId="188CA0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 w14:paraId="60D0AC8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B20274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448461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88.86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 w14:paraId="3E6B8DF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7D9A35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88.86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4331327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624B02B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 w14:paraId="544C84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2B6D0FC3">
            <w:pPr>
              <w:spacing w:line="300" w:lineRule="exact"/>
              <w:jc w:val="left"/>
              <w:outlineLvl w:val="3"/>
            </w:pPr>
          </w:p>
        </w:tc>
        <w:tc>
          <w:tcPr>
            <w:tcW w:w="8278" w:type="dxa"/>
            <w:gridSpan w:val="6"/>
            <w:shd w:val="clear" w:color="auto" w:fill="auto"/>
            <w:noWrap w:val="0"/>
            <w:vAlign w:val="center"/>
          </w:tcPr>
          <w:p w14:paraId="7FD5347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鸟类救助喂养、劳务费等日常基本支出</w:t>
            </w:r>
          </w:p>
        </w:tc>
      </w:tr>
      <w:tr w14:paraId="2B9388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 w14:paraId="455B54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 w14:paraId="67B351A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 w14:paraId="21A9A13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4B55769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 w:val="0"/>
            <w:vAlign w:val="center"/>
          </w:tcPr>
          <w:p w14:paraId="5F48620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 w14:paraId="61D72F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43013A69">
            <w:pPr>
              <w:spacing w:line="300" w:lineRule="exact"/>
              <w:jc w:val="lef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3EAD501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25.00%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63BE5C6D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50.00%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3EAB3D8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75.00%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5BB2C54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100.00%</w:t>
            </w:r>
          </w:p>
        </w:tc>
      </w:tr>
      <w:tr w14:paraId="6A8112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 w:val="0"/>
            <w:vAlign w:val="center"/>
          </w:tcPr>
          <w:p w14:paraId="0E23AFE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 w:val="0"/>
            <w:vAlign w:val="center"/>
          </w:tcPr>
          <w:p w14:paraId="014C427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hint="eastAsia" w:ascii="方正书宋_GBK" w:eastAsia="方正书宋_GBK"/>
              </w:rPr>
              <w:t>保障湿地保护工作基本运转</w:t>
            </w:r>
          </w:p>
        </w:tc>
      </w:tr>
    </w:tbl>
    <w:p w14:paraId="6CB0AFFD">
      <w:pPr>
        <w:spacing w:line="14" w:lineRule="exact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 w14:paraId="6DBE9A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194D4F6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1836A8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8B2A92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5F5BD4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5BF98F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1AC6B11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 w14:paraId="34F719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 w14:paraId="02784DA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EE7E4B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EB133C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综合事务完成率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2193879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综合事务完成率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820CF3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</w:t>
            </w:r>
            <w:r>
              <w:rPr>
                <w:rFonts w:hint="eastAsia" w:ascii="方正书宋_GBK" w:eastAsia="方正书宋_GBK"/>
              </w:rPr>
              <w:t>节约开支，高效率开展工作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4D62CAC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节约开支，高效率开展工作</w:t>
            </w:r>
          </w:p>
        </w:tc>
      </w:tr>
      <w:tr w14:paraId="796D9D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6E1C7D79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0CC584E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E0DBB47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达到预算要求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295396E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达到高起点、高标准、优质完成此项任务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E630D21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</w:t>
            </w:r>
            <w:r>
              <w:rPr>
                <w:rFonts w:hint="eastAsia" w:ascii="方正书宋_GBK" w:eastAsia="方正书宋_GBK"/>
              </w:rPr>
              <w:t>确保每项支出的使用效果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45B1276C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确保每项支出的使用效果</w:t>
            </w:r>
          </w:p>
        </w:tc>
      </w:tr>
      <w:tr w14:paraId="769CBC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644198ED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1DE352C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06060E21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资金支出率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46D099B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资金支出率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49CA66B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</w:t>
            </w:r>
            <w:r>
              <w:rPr>
                <w:rFonts w:hint="eastAsia" w:ascii="方正书宋_GBK" w:eastAsia="方正书宋_GBK"/>
              </w:rPr>
              <w:t>资金支出率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46836389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资金支出率</w:t>
            </w:r>
          </w:p>
        </w:tc>
      </w:tr>
      <w:tr w14:paraId="2DEC22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1AE7018F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1856A93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F995C4D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不超预算支出数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62D8673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不超预算支出数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8FC6B6A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不超预算安排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1B592420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不超预算安排</w:t>
            </w:r>
          </w:p>
        </w:tc>
      </w:tr>
      <w:tr w14:paraId="215CB2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 w14:paraId="44668CE6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123EF00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06D84D03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0E7B6E0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4450B6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</w:t>
            </w:r>
            <w:r>
              <w:rPr>
                <w:rFonts w:hint="eastAsia" w:ascii="方正书宋_GBK" w:eastAsia="方正书宋_GBK"/>
              </w:rPr>
              <w:t>严格按预算执行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499189A7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严格按预算执行</w:t>
            </w:r>
          </w:p>
        </w:tc>
      </w:tr>
      <w:tr w14:paraId="431791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423A3EA1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5F95B49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0BFC04B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631A090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FF4EC6C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</w:t>
            </w:r>
            <w:r>
              <w:rPr>
                <w:rFonts w:hint="eastAsia" w:ascii="方正书宋_GBK" w:eastAsia="方正书宋_GBK"/>
              </w:rPr>
              <w:t>业务开展达到预期社会效益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1040C6F8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业务开展达到预期社会效益</w:t>
            </w:r>
          </w:p>
        </w:tc>
      </w:tr>
      <w:tr w14:paraId="60F202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6BAB35EA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4CA996C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4C846E1D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生态保护影响力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269BEB9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生态保护影响力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413B58F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</w:t>
            </w:r>
            <w:r>
              <w:rPr>
                <w:rFonts w:hint="eastAsia" w:ascii="方正书宋_GBK" w:eastAsia="方正书宋_GBK"/>
              </w:rPr>
              <w:t>对湿地保护进行科普宣教工作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2AADDA48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对湿地保护进行科普宣教工作</w:t>
            </w:r>
          </w:p>
        </w:tc>
      </w:tr>
      <w:tr w14:paraId="572248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406CC98A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EE6CCFB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056FB67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社会影响力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41E1AD4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社会影响力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42A2653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</w:t>
            </w:r>
            <w:r>
              <w:rPr>
                <w:rFonts w:hint="eastAsia" w:ascii="方正书宋_GBK" w:eastAsia="方正书宋_GBK"/>
              </w:rPr>
              <w:t>增强湿地保护宣传力度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095F4CA1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增强湿地保护宣传力度</w:t>
            </w:r>
          </w:p>
        </w:tc>
      </w:tr>
      <w:tr w14:paraId="5E7942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685FA46D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42854E0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08DF878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5D46EED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DD02A9B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</w:t>
            </w:r>
            <w:r>
              <w:rPr>
                <w:rFonts w:hint="eastAsia" w:ascii="方正书宋_GBK" w:eastAsia="方正书宋_GBK"/>
              </w:rPr>
              <w:t>确保服务对象满意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6BBA5B80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确保服务对象满意</w:t>
            </w:r>
          </w:p>
        </w:tc>
      </w:tr>
    </w:tbl>
    <w:p w14:paraId="4E0101EE">
      <w:pPr>
        <w:spacing w:line="300" w:lineRule="exact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 w14:paraId="608FFF32">
      <w:pPr>
        <w:spacing w:line="300" w:lineRule="exact"/>
        <w:jc w:val="left"/>
      </w:pPr>
    </w:p>
    <w:p w14:paraId="6D6473FC">
      <w:pPr>
        <w:ind w:firstLine="562" w:firstLineChars="200"/>
        <w:jc w:val="left"/>
        <w:outlineLvl w:val="3"/>
        <w:rPr>
          <w:rFonts w:hAnsi="宋体"/>
          <w:b/>
          <w:sz w:val="28"/>
        </w:rPr>
      </w:pPr>
      <w:bookmarkStart w:id="11" w:name="_Toc64979039"/>
      <w:r>
        <w:rPr>
          <w:rFonts w:hint="eastAsia" w:ascii="方正仿宋_GBK" w:eastAsia="方正仿宋_GBK"/>
          <w:b/>
          <w:sz w:val="28"/>
        </w:rPr>
        <w:t>9.2020年湿地恢复二期工程区域绿化养护工程绩效目标表</w:t>
      </w:r>
      <w:bookmarkEnd w:id="11"/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hint="eastAsia" w:ascii="方正仿宋_GBK" w:eastAsia="方正仿宋_GBK"/>
          <w:b/>
          <w:sz w:val="28"/>
        </w:rPr>
        <w:instrText xml:space="preserve">TC 9、2020年湿地恢复二期工程区域绿化养护工程绩效目标表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14:paraId="49C756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 w14:paraId="6B655E4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327001</w:t>
            </w:r>
            <w:r>
              <w:rPr>
                <w:rFonts w:hint="eastAsia" w:ascii="方正书宋_GBK" w:eastAsia="方正书宋_GBK"/>
                <w:b/>
              </w:rPr>
              <w:t>唐山市曹妃甸区湿地和鸟类省级自然保护区管理服务中心本级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 w14:paraId="2E60F03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 w14:paraId="3E52B0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74861E5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 w14:paraId="61E0C73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13020921N7BA17LS0Q8KU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 w14:paraId="7BE414B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 w:val="0"/>
            <w:vAlign w:val="center"/>
          </w:tcPr>
          <w:p w14:paraId="55F02EE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2020</w:t>
            </w:r>
            <w:r>
              <w:rPr>
                <w:rFonts w:hint="eastAsia" w:ascii="方正书宋_GBK" w:eastAsia="方正书宋_GBK"/>
              </w:rPr>
              <w:t>年湿地恢复二期工程区域绿化养护工程</w:t>
            </w:r>
          </w:p>
        </w:tc>
      </w:tr>
      <w:tr w14:paraId="0FF5C5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 w14:paraId="4BA1957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34F298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E2C5BC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67.00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 w14:paraId="70CB834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30401CB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67.00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84515E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0B6D23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 w14:paraId="4F256E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4FB3620E">
            <w:pPr>
              <w:spacing w:line="300" w:lineRule="exact"/>
              <w:jc w:val="left"/>
              <w:outlineLvl w:val="3"/>
            </w:pPr>
          </w:p>
        </w:tc>
        <w:tc>
          <w:tcPr>
            <w:tcW w:w="8278" w:type="dxa"/>
            <w:gridSpan w:val="6"/>
            <w:shd w:val="clear" w:color="auto" w:fill="auto"/>
            <w:noWrap w:val="0"/>
            <w:vAlign w:val="center"/>
          </w:tcPr>
          <w:p w14:paraId="64E70E9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</w:t>
            </w:r>
            <w:r>
              <w:rPr>
                <w:rFonts w:ascii="方正书宋_GBK" w:eastAsia="方正书宋_GBK"/>
              </w:rPr>
              <w:t>400</w:t>
            </w:r>
            <w:r>
              <w:rPr>
                <w:rFonts w:hint="eastAsia" w:ascii="方正书宋_GBK" w:eastAsia="方正书宋_GBK"/>
              </w:rPr>
              <w:t>亩绿化现场的苗木进行养护</w:t>
            </w:r>
          </w:p>
        </w:tc>
      </w:tr>
      <w:tr w14:paraId="6BDD46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 w14:paraId="3B1FDD4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 w14:paraId="40B4CC8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 w14:paraId="73B51FE5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62F89C2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 w:val="0"/>
            <w:vAlign w:val="center"/>
          </w:tcPr>
          <w:p w14:paraId="029A760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 w14:paraId="0597B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3DE6EAB5">
            <w:pPr>
              <w:spacing w:line="300" w:lineRule="exact"/>
              <w:jc w:val="lef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29758B3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1F61D290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100.00%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20FE413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081F136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14:paraId="750029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 w:val="0"/>
            <w:vAlign w:val="center"/>
          </w:tcPr>
          <w:p w14:paraId="6A8A30C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 w:val="0"/>
            <w:vAlign w:val="center"/>
          </w:tcPr>
          <w:p w14:paraId="7D86AE8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hint="eastAsia" w:ascii="方正书宋_GBK" w:eastAsia="方正书宋_GBK"/>
              </w:rPr>
              <w:t>确保绿化苗木正常生长</w:t>
            </w:r>
          </w:p>
        </w:tc>
      </w:tr>
    </w:tbl>
    <w:p w14:paraId="758F93E5">
      <w:pPr>
        <w:spacing w:line="14" w:lineRule="exact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 w14:paraId="011AB5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17CCCF7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EA8FC2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71E917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40A4DA7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0CAF53D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39477AA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 w14:paraId="6FCECB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 w14:paraId="07BAC88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79FE07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0F8968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日常养护工作完成率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3447E78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日常养护工作完成率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02B5174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完成养护工作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2E2B0D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完成养护工作</w:t>
            </w:r>
          </w:p>
        </w:tc>
      </w:tr>
      <w:tr w14:paraId="2BF002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48266BE2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F661113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E1F5614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养护工程合格率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79D527D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养护工程合格率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A376A1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保证苗木达到养护成活率要求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50AA2556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保证苗木达到养护成活率要求</w:t>
            </w:r>
          </w:p>
        </w:tc>
      </w:tr>
      <w:tr w14:paraId="315FC3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130405F9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D7032F4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03E01E23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养护项目完工时间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1157A17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养护项目完工时间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0D2621B1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按合同要求完工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4C9873CC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按合同要求完工</w:t>
            </w:r>
          </w:p>
        </w:tc>
      </w:tr>
      <w:tr w14:paraId="67D287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38D4EEFA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3181D8B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F24F286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湿地保护区绿化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0D4DBFB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湿地保护区绿化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FD2735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</w:t>
            </w:r>
            <w:r>
              <w:rPr>
                <w:rFonts w:hint="eastAsia" w:ascii="方正书宋_GBK" w:eastAsia="方正书宋_GBK"/>
              </w:rPr>
              <w:t>严格控制成本支出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1E1CB96A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严格控制成本支出</w:t>
            </w:r>
          </w:p>
        </w:tc>
      </w:tr>
      <w:tr w14:paraId="1CBE2C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 w14:paraId="7C7E834A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84BC21A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F94E6EA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改善湿地环境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3A0A9B7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改善湿地环境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0CA836F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</w:t>
            </w:r>
            <w:r>
              <w:rPr>
                <w:rFonts w:hint="eastAsia" w:ascii="方正书宋_GBK" w:eastAsia="方正书宋_GBK"/>
              </w:rPr>
              <w:t>改善湿地环境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5D749F46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改善湿地环境</w:t>
            </w:r>
          </w:p>
        </w:tc>
      </w:tr>
      <w:tr w14:paraId="74E8FC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007ECFF6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5E6AE24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07F5C19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提高湿地养护管理水平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4209EA1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提高湿地养护管理水平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7BBF3AC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</w:t>
            </w:r>
            <w:r>
              <w:rPr>
                <w:rFonts w:hint="eastAsia" w:ascii="方正书宋_GBK" w:eastAsia="方正书宋_GBK"/>
              </w:rPr>
              <w:t>提高湿地养护管理水平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6A9B8845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提高湿地养护管理水平</w:t>
            </w:r>
          </w:p>
        </w:tc>
      </w:tr>
      <w:tr w14:paraId="7A6439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0EA8CB1D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9BFBEA9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A633EB9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养护区域绿化率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59F536C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养护区域绿化率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DDA8043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</w:t>
            </w:r>
            <w:r>
              <w:rPr>
                <w:rFonts w:hint="eastAsia" w:ascii="方正书宋_GBK" w:eastAsia="方正书宋_GBK"/>
              </w:rPr>
              <w:t>达到养护绿化率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5788FF51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达到养护绿化率</w:t>
            </w:r>
          </w:p>
        </w:tc>
      </w:tr>
      <w:tr w14:paraId="2F1BB1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680FEB63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E2EF547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297A97B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改善湿地绿化状况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27B0BAD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改善湿地绿化状况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1184CD6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85</w:t>
            </w:r>
            <w:r>
              <w:rPr>
                <w:rFonts w:hint="eastAsia" w:ascii="方正书宋_GBK" w:eastAsia="方正书宋_GBK"/>
              </w:rPr>
              <w:t>湿地保护可持续发展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2F9E55FD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湿地保护可持续发展</w:t>
            </w:r>
          </w:p>
        </w:tc>
      </w:tr>
      <w:tr w14:paraId="56D3FC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394190A0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B577340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6C7BB1F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407B6FC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EA84ECC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群众和社会及政府对预算执行效果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46F09E81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群众和社会及政府对预算执行效果</w:t>
            </w:r>
          </w:p>
        </w:tc>
      </w:tr>
    </w:tbl>
    <w:p w14:paraId="1445BEB0">
      <w:pPr>
        <w:spacing w:line="300" w:lineRule="exact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 w14:paraId="41642A8B">
      <w:pPr>
        <w:spacing w:line="300" w:lineRule="exact"/>
        <w:jc w:val="left"/>
      </w:pPr>
    </w:p>
    <w:p w14:paraId="24752469">
      <w:pPr>
        <w:ind w:firstLine="562" w:firstLineChars="200"/>
        <w:jc w:val="left"/>
        <w:outlineLvl w:val="3"/>
        <w:rPr>
          <w:rFonts w:hAnsi="宋体"/>
          <w:b/>
          <w:sz w:val="28"/>
        </w:rPr>
      </w:pPr>
      <w:bookmarkStart w:id="12" w:name="_Toc64979040"/>
      <w:r>
        <w:rPr>
          <w:rFonts w:hint="eastAsia" w:ascii="方正仿宋_GBK" w:eastAsia="方正仿宋_GBK"/>
          <w:b/>
          <w:sz w:val="28"/>
        </w:rPr>
        <w:t>10.湿地维护公司公用经费绩效目标表</w:t>
      </w:r>
      <w:bookmarkEnd w:id="12"/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hint="eastAsia" w:ascii="方正仿宋_GBK" w:eastAsia="方正仿宋_GBK"/>
          <w:b/>
          <w:sz w:val="28"/>
        </w:rPr>
        <w:instrText xml:space="preserve">TC 10、湿地维护公司公用经费绩效目标表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14:paraId="2BFBB2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 w14:paraId="6345D365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327001</w:t>
            </w:r>
            <w:r>
              <w:rPr>
                <w:rFonts w:hint="eastAsia" w:ascii="方正书宋_GBK" w:eastAsia="方正书宋_GBK"/>
                <w:b/>
              </w:rPr>
              <w:t>唐山市曹妃甸区湿地和鸟类省级自然保护区管理服务中心本级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 w14:paraId="6131104E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 w14:paraId="358BDF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11BC41E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 w14:paraId="1C4AE4D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13020921OCGLC10MBCYEV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 w14:paraId="36A124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 w:val="0"/>
            <w:vAlign w:val="center"/>
          </w:tcPr>
          <w:p w14:paraId="7668A96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湿地维护公司公用经费</w:t>
            </w:r>
          </w:p>
        </w:tc>
      </w:tr>
      <w:tr w14:paraId="61AFF0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 w14:paraId="32D4D95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525B09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0854E44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135.00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 w14:paraId="7F7CA9E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185A32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135.00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46EF7C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0B13223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 w14:paraId="2272A2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637A4AF3">
            <w:pPr>
              <w:spacing w:line="300" w:lineRule="exact"/>
              <w:jc w:val="left"/>
              <w:outlineLvl w:val="3"/>
            </w:pPr>
          </w:p>
        </w:tc>
        <w:tc>
          <w:tcPr>
            <w:tcW w:w="8278" w:type="dxa"/>
            <w:gridSpan w:val="6"/>
            <w:shd w:val="clear" w:color="auto" w:fill="auto"/>
            <w:noWrap w:val="0"/>
            <w:vAlign w:val="center"/>
          </w:tcPr>
          <w:p w14:paraId="386F5B9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湿地维护公司运转经费</w:t>
            </w:r>
          </w:p>
        </w:tc>
      </w:tr>
      <w:tr w14:paraId="2E1C77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 w14:paraId="777A553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 w14:paraId="67CD45A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 w14:paraId="2181771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2C5E8FF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 w:val="0"/>
            <w:vAlign w:val="center"/>
          </w:tcPr>
          <w:p w14:paraId="292652C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 w14:paraId="62B53D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274EDD45">
            <w:pPr>
              <w:spacing w:line="300" w:lineRule="exact"/>
              <w:jc w:val="lef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635E8E2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10A91CD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6090C41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5D3C8845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14:paraId="206A7D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 w:val="0"/>
            <w:vAlign w:val="center"/>
          </w:tcPr>
          <w:p w14:paraId="6E5BEAC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 w:val="0"/>
            <w:vAlign w:val="center"/>
          </w:tcPr>
          <w:p w14:paraId="41E9FBB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hint="eastAsia" w:ascii="方正书宋_GBK" w:eastAsia="方正书宋_GBK"/>
              </w:rPr>
              <w:t>保障维护公司基本工作正常运行作</w:t>
            </w:r>
          </w:p>
          <w:p w14:paraId="7B17C8D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2.   </w:t>
            </w:r>
          </w:p>
          <w:p w14:paraId="5CAB85E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3.   </w:t>
            </w:r>
          </w:p>
        </w:tc>
      </w:tr>
    </w:tbl>
    <w:p w14:paraId="1EFC9781">
      <w:pPr>
        <w:spacing w:line="14" w:lineRule="exact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 w14:paraId="00273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3FADE87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BE876B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46C4BC3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5FEF363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BE16C6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2A22066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 w14:paraId="57EFEE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 w14:paraId="3935DF6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07D1F5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6BDE93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支出完成率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37EB114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按时有序支出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4DFC86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完成预算成本支出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2E61F5C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完成预算成本支出</w:t>
            </w:r>
          </w:p>
        </w:tc>
      </w:tr>
      <w:tr w14:paraId="3D918C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5A60D459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9120948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43BA2E6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预算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54162CB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预算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B763F59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严格控制成本支出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2EDB50DC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严格控制成本支出</w:t>
            </w:r>
          </w:p>
        </w:tc>
      </w:tr>
      <w:tr w14:paraId="5DAC05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05A375D5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703A8F2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DDDF47D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确保成本支出合理高效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63FD264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确保成本支出合理高效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1F2A88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</w:t>
            </w:r>
            <w:r>
              <w:rPr>
                <w:rFonts w:hint="eastAsia" w:ascii="方正书宋_GBK" w:eastAsia="方正书宋_GBK"/>
              </w:rPr>
              <w:t>确保成本支出合理高效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76D80ADB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确保成本支出合理高效</w:t>
            </w:r>
          </w:p>
        </w:tc>
      </w:tr>
      <w:tr w14:paraId="2C991E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5A19EFA5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F758779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0CFBB9F4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工作开展及时性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790DAE0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工作开展及时性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5842516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按单位要求及时开展工作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38529CBA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按单位要求及时开展工作</w:t>
            </w:r>
          </w:p>
        </w:tc>
      </w:tr>
      <w:tr w14:paraId="6547DF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 w14:paraId="3786AA2A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8FC16E2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76D4904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保障业务工作情况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2C6F5CB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保障业务工作情况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C48A9F2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</w:t>
            </w:r>
            <w:r>
              <w:rPr>
                <w:rFonts w:hint="eastAsia" w:ascii="方正书宋_GBK" w:eastAsia="方正书宋_GBK"/>
              </w:rPr>
              <w:t>顺利完成资源及鸟类保护生态恢复相关任务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2ADE8F5F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顺利完成资源及鸟类保护生态恢复相关任务</w:t>
            </w:r>
          </w:p>
        </w:tc>
      </w:tr>
      <w:tr w14:paraId="7BA6AB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6FEC3411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25A166B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4736F361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提高效率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4344C04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提高效率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E5E6B47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</w:t>
            </w:r>
            <w:r>
              <w:rPr>
                <w:rFonts w:hint="eastAsia" w:ascii="方正书宋_GBK" w:eastAsia="方正书宋_GBK"/>
              </w:rPr>
              <w:t>提高工作效率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42CB9635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提高工作效率</w:t>
            </w:r>
          </w:p>
        </w:tc>
      </w:tr>
      <w:tr w14:paraId="2D0A92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4200C5EC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4834AA4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B6313BD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工作环境正常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67DF0BE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工作环境正常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EA6C33A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</w:t>
            </w:r>
            <w:r>
              <w:rPr>
                <w:rFonts w:hint="eastAsia" w:ascii="方正书宋_GBK" w:eastAsia="方正书宋_GBK"/>
              </w:rPr>
              <w:t>维护正常的工作环境确保工作正常开展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2E671210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维护正常的工作环境确保工作正常开展</w:t>
            </w:r>
          </w:p>
        </w:tc>
      </w:tr>
      <w:tr w14:paraId="3C683A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57AB5DCF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7DCC78D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431FF81D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生态环境质量改善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500F87E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生态环境质量改善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E9680D6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</w:t>
            </w:r>
            <w:r>
              <w:rPr>
                <w:rFonts w:hint="eastAsia" w:ascii="方正书宋_GBK" w:eastAsia="方正书宋_GBK"/>
              </w:rPr>
              <w:t>大力开展湿地保护工作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5E2610D9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大力开展湿地保护工作</w:t>
            </w:r>
          </w:p>
        </w:tc>
      </w:tr>
      <w:tr w14:paraId="06DF28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0FDE5DF0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EAE9342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670BC26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7F05F93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1F6169D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群众和社会及政府对预算执行效果满意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1E785F3B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群众和社会及政府对预算执行效果满意</w:t>
            </w:r>
          </w:p>
        </w:tc>
      </w:tr>
    </w:tbl>
    <w:p w14:paraId="77A88CE9">
      <w:pPr>
        <w:spacing w:line="300" w:lineRule="exact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 w14:paraId="1D3377E8">
      <w:pPr>
        <w:spacing w:line="300" w:lineRule="exact"/>
        <w:jc w:val="left"/>
      </w:pPr>
    </w:p>
    <w:p w14:paraId="73812FE5">
      <w:pPr>
        <w:ind w:firstLine="562" w:firstLineChars="200"/>
        <w:jc w:val="left"/>
        <w:outlineLvl w:val="3"/>
        <w:rPr>
          <w:rFonts w:hAnsi="宋体"/>
          <w:b/>
          <w:sz w:val="28"/>
        </w:rPr>
      </w:pPr>
      <w:bookmarkStart w:id="13" w:name="_Toc64979041"/>
      <w:r>
        <w:rPr>
          <w:rFonts w:hint="eastAsia" w:ascii="方正仿宋_GBK" w:eastAsia="方正仿宋_GBK"/>
          <w:b/>
          <w:sz w:val="28"/>
        </w:rPr>
        <w:t>11.湿地保护区防火经费绩效目标表</w:t>
      </w:r>
      <w:bookmarkEnd w:id="13"/>
      <w:r>
        <w:fldChar w:fldCharType="begin"/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hint="eastAsia" w:ascii="方正仿宋_GBK" w:eastAsia="方正仿宋_GBK"/>
          <w:b/>
          <w:sz w:val="28"/>
        </w:rPr>
        <w:instrText xml:space="preserve">TC 11、湿地保护区防火经费绩效目标表 \f C \l 1</w:instrText>
      </w:r>
      <w:r>
        <w:rPr>
          <w:rFonts w:ascii="方正仿宋_GBK" w:eastAsia="方正仿宋_GBK"/>
          <w:b/>
          <w:sz w:val="28"/>
        </w:rPr>
        <w:instrText xml:space="preserve"> </w:instrText>
      </w:r>
      <w:r>
        <w:rPr>
          <w:rFonts w:ascii="方正仿宋_GBK" w:eastAsia="方正仿宋_GBK"/>
          <w:b/>
          <w:sz w:val="28"/>
        </w:rPr>
        <w:fldChar w:fldCharType="end"/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14:paraId="0EB9B2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 w14:paraId="78A79612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327001</w:t>
            </w:r>
            <w:r>
              <w:rPr>
                <w:rFonts w:hint="eastAsia" w:ascii="方正书宋_GBK" w:eastAsia="方正书宋_GBK"/>
                <w:b/>
              </w:rPr>
              <w:t>唐山市曹妃甸区湿地和鸟类省级自然保护区管理服务中心本级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 w14:paraId="1691CC0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单位：万元</w:t>
            </w:r>
          </w:p>
        </w:tc>
      </w:tr>
      <w:tr w14:paraId="5F00E8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1FDD68B8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 w14:paraId="051AAF3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13020921S6E69UI2PH8OC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 w14:paraId="2A5138D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 w:val="0"/>
            <w:vAlign w:val="center"/>
          </w:tcPr>
          <w:p w14:paraId="53D068E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湿地保护区防火经费</w:t>
            </w:r>
          </w:p>
        </w:tc>
      </w:tr>
      <w:tr w14:paraId="5A0F51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 w14:paraId="367C5DB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AA617B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D24E3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 w14:paraId="182C527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1708033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E84350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4A38EA0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 w14:paraId="4EE5F1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226EABC4">
            <w:pPr>
              <w:spacing w:line="300" w:lineRule="exact"/>
              <w:jc w:val="left"/>
              <w:outlineLvl w:val="3"/>
            </w:pPr>
          </w:p>
        </w:tc>
        <w:tc>
          <w:tcPr>
            <w:tcW w:w="8278" w:type="dxa"/>
            <w:gridSpan w:val="6"/>
            <w:shd w:val="clear" w:color="auto" w:fill="auto"/>
            <w:noWrap w:val="0"/>
            <w:vAlign w:val="center"/>
          </w:tcPr>
          <w:p w14:paraId="0FC7D6E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保护区防火通道建设</w:t>
            </w:r>
          </w:p>
        </w:tc>
      </w:tr>
      <w:tr w14:paraId="246121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 w14:paraId="0E2A2DD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hint="eastAsia" w:ascii="方正书宋_GBK" w:eastAsia="方正书宋_GBK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 w14:paraId="413A89A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 w14:paraId="1DB0580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3153C63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 w:val="0"/>
            <w:vAlign w:val="center"/>
          </w:tcPr>
          <w:p w14:paraId="1659EF3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hint="eastAsia" w:ascii="方正书宋_GBK" w:eastAsia="方正书宋_GBK"/>
                <w:b/>
              </w:rPr>
              <w:t>月底</w:t>
            </w:r>
          </w:p>
        </w:tc>
      </w:tr>
      <w:tr w14:paraId="19B66D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6864FE17">
            <w:pPr>
              <w:spacing w:line="300" w:lineRule="exact"/>
              <w:jc w:val="left"/>
              <w:outlineLvl w:val="3"/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7920E79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2B3E1FD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35B26CC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 w14:paraId="705624E4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100.00%</w:t>
            </w:r>
          </w:p>
        </w:tc>
      </w:tr>
      <w:tr w14:paraId="0CA079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 w:val="0"/>
            <w:vAlign w:val="center"/>
          </w:tcPr>
          <w:p w14:paraId="03EC87E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 w:val="0"/>
            <w:vAlign w:val="center"/>
          </w:tcPr>
          <w:p w14:paraId="1148318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</w:t>
            </w:r>
            <w:r>
              <w:rPr>
                <w:rFonts w:hint="eastAsia" w:ascii="方正书宋_GBK" w:eastAsia="方正书宋_GBK"/>
              </w:rPr>
              <w:t>避免火灾对保护区产生重大损失</w:t>
            </w:r>
          </w:p>
        </w:tc>
      </w:tr>
    </w:tbl>
    <w:p w14:paraId="261FDAFE">
      <w:pPr>
        <w:spacing w:line="14" w:lineRule="exact"/>
        <w:jc w:val="center"/>
        <w:rPr>
          <w:rFonts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 w14:paraId="0C25F5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711432FD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455B5D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06774E4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78EA365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0CF8F6C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6A525394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指标值确定依据</w:t>
            </w:r>
          </w:p>
        </w:tc>
      </w:tr>
      <w:tr w14:paraId="686F6A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 w14:paraId="0EE3E4E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43CFD0D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1476C75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防火通道建设完成率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2F73AE5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防火通道建设完成率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48109FB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按合同要求完工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164936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按合同要求完工</w:t>
            </w:r>
          </w:p>
        </w:tc>
      </w:tr>
      <w:tr w14:paraId="0C39A1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407814A1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163579F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1F3F78D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防火通道质量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4264EF1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防火通道质量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02C3470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按合同要求质量建设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744C0FFA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按合同要求质量建设</w:t>
            </w:r>
          </w:p>
        </w:tc>
      </w:tr>
      <w:tr w14:paraId="4CB5A2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3B683EDE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B4256E6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3F63C1F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工程完成率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11212A3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工程完成率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0944C2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按时完工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319D5C30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按时完工</w:t>
            </w:r>
          </w:p>
        </w:tc>
      </w:tr>
      <w:tr w14:paraId="234247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475C42A8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3C26030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成本指标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4F003467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不超预算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2E30467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不超预算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175E1B8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按预算成本执行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7F79FCC2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按预算成本执行</w:t>
            </w:r>
          </w:p>
        </w:tc>
      </w:tr>
      <w:tr w14:paraId="78A6A4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 w14:paraId="3A91E0D5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B5E6182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34AEB1E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损失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0973913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损失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1B68F4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减少火灾产生的损失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3132DF09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减少火灾产生的损失</w:t>
            </w:r>
          </w:p>
        </w:tc>
      </w:tr>
      <w:tr w14:paraId="1266B9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793C9672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90E3831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0B9480C5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对保护区域影响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0F1412E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对保护区域影响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CF318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对保护区域影响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51EA0878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对保护区域影响</w:t>
            </w:r>
          </w:p>
        </w:tc>
      </w:tr>
      <w:tr w14:paraId="53FD43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2DE9365C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CFA162D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02EA869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湿地保护区火灾受害控制率（</w:t>
            </w:r>
            <w:r>
              <w:rPr>
                <w:rFonts w:ascii="方正书宋_GBK" w:eastAsia="方正书宋_GBK"/>
              </w:rPr>
              <w:t>%</w:t>
            </w:r>
            <w:r>
              <w:rPr>
                <w:rFonts w:hint="eastAsia" w:ascii="方正书宋_GBK" w:eastAsia="方正书宋_GBK"/>
              </w:rPr>
              <w:t>）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7BD9A89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湿地保护区火灾受害控制率（</w:t>
            </w:r>
            <w:r>
              <w:rPr>
                <w:rFonts w:ascii="方正书宋_GBK" w:eastAsia="方正书宋_GBK"/>
              </w:rPr>
              <w:t>%</w:t>
            </w:r>
            <w:r>
              <w:rPr>
                <w:rFonts w:hint="eastAsia" w:ascii="方正书宋_GBK" w:eastAsia="方正书宋_GBK"/>
              </w:rPr>
              <w:t>）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51DFB2C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增加湿地保护区火灾受害控制率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7CE8812A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增加湿地保护区火灾受害控制率</w:t>
            </w:r>
          </w:p>
        </w:tc>
      </w:tr>
      <w:tr w14:paraId="232D11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 w14:paraId="592810D6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0D7D7E9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02237F5C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保障湿地防火安全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00CAA060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保障湿地防火安全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A246EB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保障湿地防火安全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0F791075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保障湿地防火安全</w:t>
            </w:r>
          </w:p>
        </w:tc>
      </w:tr>
      <w:tr w14:paraId="727272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373FF74F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6F29999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42603A94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 w14:paraId="6134FD6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3B65B5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降低火灾损失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 w14:paraId="3F654C7E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降低火灾损失</w:t>
            </w:r>
          </w:p>
        </w:tc>
      </w:tr>
    </w:tbl>
    <w:p w14:paraId="014772DF">
      <w:pPr>
        <w:spacing w:line="300" w:lineRule="exact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 w14:paraId="32391A00">
      <w:pPr>
        <w:spacing w:line="300" w:lineRule="exact"/>
        <w:jc w:val="left"/>
      </w:pPr>
    </w:p>
    <w:p w14:paraId="51A7A932">
      <w:pPr>
        <w:jc w:val="center"/>
        <w:rPr>
          <w:rFonts w:eastAsia="方正仿宋_GBK"/>
          <w:sz w:val="28"/>
        </w:rPr>
      </w:pPr>
    </w:p>
    <w:p w14:paraId="7DDDF709"/>
    <w:sectPr>
      <w:pgSz w:w="11907" w:h="16839"/>
      <w:pgMar w:top="198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仿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方正书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87E5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30AA1"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5F83864E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00EB8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20863"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4CB1DC2D">
    <w:pPr>
      <w:pStyle w:val="2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711A1"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1D890CBE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0BC5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AC6F0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EDD1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73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name="toc 2"/>
    <w:lsdException w:unhideWhenUsed="0" w:uiPriority="0" w:semiHidden="0" w:name="toc 3"/>
    <w:lsdException w:unhideWhenUsed="0" w:uiPriority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4"/>
    <w:basedOn w:val="1"/>
    <w:next w:val="1"/>
    <w:semiHidden/>
    <w:uiPriority w:val="0"/>
    <w:pPr>
      <w:ind w:left="1260" w:leftChars="600"/>
    </w:pPr>
  </w:style>
  <w:style w:type="paragraph" w:styleId="5">
    <w:name w:val="toc 2"/>
    <w:basedOn w:val="1"/>
    <w:next w:val="1"/>
    <w:semiHidden/>
    <w:uiPriority w:val="0"/>
    <w:pPr>
      <w:ind w:left="420" w:leftChars="200"/>
    </w:pPr>
  </w:style>
  <w:style w:type="character" w:styleId="8">
    <w:name w:val="page number"/>
    <w:basedOn w:val="7"/>
    <w:uiPriority w:val="0"/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2025-02-25T01:40:26Z</dcterms:created>
  <dc:creator>User</dc:creator>
  <cp:lastModifiedBy>User</cp:lastModifiedBy>
  <dcterms:modified xsi:type="dcterms:W3CDTF">2025-02-25T01:40:53Z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eyJoZGlkIjoiZjY3NGYzMmYzMDA2ODNhNzg5OTlmYTZlNmIyNjZjMDcifQ==</vt:lpwstr>
  </property>
  <property fmtid="{D5CDD505-2E9C-101B-9397-08002B2CF9AE}" pid="4" name="ICV">
    <vt:lpwstr>A5B920273D8E43338EED48094E10F3D3_12</vt:lpwstr>
  </property>
</Properties>
</file>