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唐山市曹妃甸区湿地和鸟类省级自然保护区管理服务中心</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2024年部门预算绩效文本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唐山市曹妃甸区湿地和鸟类省级自然保护区管理服务中心编制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曹妃甸区财政局审核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1.2024年保护区封闭管理费绩效目标表</w:t>
        </w:r>
        <w:r>
          <w:tab/>
        </w:r>
        <w:r>
          <w:fldChar w:fldCharType="begin"/>
        </w:r>
        <w:r>
          <w:instrText xml:space="preserve">PAGEREF _Toc_4_4_0000000004 \h</w:instrText>
        </w:r>
        <w:r>
          <w:fldChar w:fldCharType="separate"/>
        </w:r>
        <w:r>
          <w:t xml:space="preserve">4</w:t>
        </w:r>
        <w:r>
          <w:fldChar w:fldCharType="end"/>
        </w:r>
      </w:hyperlink>
    </w:p>
    <w:p>
      <w:pPr>
        <w:pStyle w:val="TOC1"/>
        <w:tabs>
          <w:tab w:val="right" w:leader="dot" w:pos="9282"/>
        </w:tabs>
      </w:pPr>
      <w:hyperlink w:anchor="_Toc_4_4_0000000005" w:history="1">
        <w:r>
          <w:rPr/>
          <w:t xml:space="preserve">2.2024年湿地保护专项经费绩效目标表</w:t>
        </w:r>
        <w:r>
          <w:tab/>
        </w:r>
        <w:r>
          <w:fldChar w:fldCharType="begin"/>
        </w:r>
        <w:r>
          <w:instrText xml:space="preserve">PAGEREF _Toc_4_4_0000000005 \h</w:instrText>
        </w:r>
        <w:r>
          <w:fldChar w:fldCharType="separate"/>
        </w:r>
        <w:r>
          <w:t xml:space="preserve">5</w:t>
        </w:r>
        <w:r>
          <w:fldChar w:fldCharType="end"/>
        </w:r>
      </w:hyperlink>
    </w:p>
    <w:p>
      <w:pPr>
        <w:pStyle w:val="TOC1"/>
        <w:tabs>
          <w:tab w:val="right" w:leader="dot" w:pos="9282"/>
        </w:tabs>
      </w:pPr>
      <w:hyperlink w:anchor="_Toc_4_4_0000000006" w:history="1">
        <w:r>
          <w:rPr/>
          <w:t xml:space="preserve">3.2024年湿地二期绿化养护服务绩效目标表</w:t>
        </w:r>
        <w:r>
          <w:tab/>
        </w:r>
        <w:r>
          <w:fldChar w:fldCharType="begin"/>
        </w:r>
        <w:r>
          <w:instrText xml:space="preserve">PAGEREF _Toc_4_4_0000000006 \h</w:instrText>
        </w:r>
        <w:r>
          <w:fldChar w:fldCharType="separate"/>
        </w:r>
        <w:r>
          <w:t xml:space="preserve">6</w:t>
        </w:r>
        <w:r>
          <w:fldChar w:fldCharType="end"/>
        </w:r>
      </w:hyperlink>
    </w:p>
    <w:p>
      <w:pPr>
        <w:pStyle w:val="TOC1"/>
        <w:tabs>
          <w:tab w:val="right" w:leader="dot" w:pos="9282"/>
        </w:tabs>
      </w:pPr>
      <w:hyperlink w:anchor="_Toc_4_4_0000000007" w:history="1">
        <w:r>
          <w:rPr/>
          <w:t xml:space="preserve">4.2024年湿地维护公司经费绩效目标表</w:t>
        </w:r>
        <w:r>
          <w:tab/>
        </w:r>
        <w:r>
          <w:fldChar w:fldCharType="begin"/>
        </w:r>
        <w:r>
          <w:instrText xml:space="preserve">PAGEREF _Toc_4_4_0000000007 \h</w:instrText>
        </w:r>
        <w:r>
          <w:fldChar w:fldCharType="separate"/>
        </w:r>
        <w:r>
          <w:t xml:space="preserve">7</w:t>
        </w:r>
        <w:r>
          <w:fldChar w:fldCharType="end"/>
        </w:r>
      </w:hyperlink>
    </w:p>
    <w:p>
      <w:pPr/>
      <w:r>
        <w:fldChar w:fldCharType="end"/>
      </w:r>
    </w:p>
    <w:p>
      <w:pPr>
        <w:sectPr>
          <w:footerReference w:type="even" r:id="rId13"/>
          <w:footerReference w:type="default" r:id="rId14"/>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唐山市曹妃甸区湿地和鸟类省级自然保护区管理服务中心总体绩效目标曹妃甸区湿地和鸟类省级自然保护区位于曹妃甸区境内西南部，以海淡水湿地生态系统和国家Ⅰ级、Ⅱ级鸟类为主要保护对象。2005年9月经河北省人民政府研究同意建立，目前核心区面积3504公顷，缓冲区面积1503公顷，实验区面积5074.4公顷。保护区目前正在进行范围和功能优化调整，调整后保护区总面积11188公顷，其中核心保护区面积5151.9公顷，一般控制区面积6036.09公顷。</w:t>
      </w:r>
    </w:p>
    <w:p>
      <w:pPr>
        <w:pStyle w:val="插入文本样式-插入总体目标文件"/>
      </w:pPr>
      <w:r>
        <w:t xml:space="preserve">通过湿地保护与恢复工作、科研检测及宣教工作、保护区管理机构能力建设等工作，实现湿地生境及湿地生态功能的恢复，充分发挥保护区的保护职能，提高保护区各种生态功能的作用，提升周边社区群众的保护意识，提高管理保护能力，逐步建立集保护、科研、科普宣教、展示人与自然和谐等功能于一体的综合性、开放性保护体系。</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1、夯实项目工作，强力推进提档升级。</w:t>
      </w:r>
    </w:p>
    <w:p>
      <w:pPr>
        <w:pStyle w:val="插入文本样式-插入职责分类绩效目标文件"/>
      </w:pPr>
      <w:r>
        <w:t xml:space="preserve">绩效目标:按预算项目完成各项工作。</w:t>
      </w:r>
    </w:p>
    <w:p>
      <w:pPr>
        <w:pStyle w:val="插入文本样式-插入职责分类绩效目标文件"/>
      </w:pPr>
      <w:r>
        <w:t xml:space="preserve">绩效指标：项目完成率≥95%</w:t>
      </w:r>
    </w:p>
    <w:p>
      <w:pPr>
        <w:pStyle w:val="插入文本样式-插入职责分类绩效目标文件"/>
      </w:pPr>
      <w:r>
        <w:t xml:space="preserve">2、落实保护规划，夯实基础建设，统筹兼顾</w:t>
      </w:r>
    </w:p>
    <w:p>
      <w:pPr>
        <w:pStyle w:val="插入文本样式-插入职责分类绩效目标文件"/>
      </w:pPr>
      <w:r>
        <w:t xml:space="preserve">绩效目标:按合同规定时间完成项目。</w:t>
      </w:r>
    </w:p>
    <w:p>
      <w:pPr>
        <w:pStyle w:val="插入文本样式-插入职责分类绩效目标文件"/>
      </w:pPr>
      <w:r>
        <w:t xml:space="preserve">绩效指标：按时完成率≥95%</w:t>
      </w:r>
    </w:p>
    <w:p>
      <w:pPr>
        <w:pStyle w:val="插入文本样式-插入职责分类绩效目标文件"/>
      </w:pPr>
      <w:r>
        <w:t xml:space="preserve">3、坚持绿色发展，强力推进生态修复，创新管理机制</w:t>
      </w:r>
    </w:p>
    <w:p>
      <w:pPr>
        <w:pStyle w:val="插入文本样式-插入职责分类绩效目标文件"/>
      </w:pPr>
      <w:r>
        <w:t xml:space="preserve">绩效目标:提高湿地养护管理水平。</w:t>
      </w:r>
    </w:p>
    <w:p>
      <w:pPr>
        <w:pStyle w:val="插入文本样式-插入职责分类绩效目标文件"/>
      </w:pPr>
      <w:r>
        <w:t xml:space="preserve">绩效指标：提高管理水平≥95%</w:t>
      </w:r>
    </w:p>
    <w:p>
      <w:pPr>
        <w:pStyle w:val="插入文本样式-插入职责分类绩效目标文件"/>
      </w:pPr>
      <w:r>
        <w:t xml:space="preserve">4、提升保护意识，强力推进野生动物保护工作</w:t>
      </w:r>
    </w:p>
    <w:p>
      <w:pPr>
        <w:pStyle w:val="插入文本样式-插入职责分类绩效目标文件"/>
      </w:pPr>
      <w:r>
        <w:t xml:space="preserve">绩效目标:根据科学指导，保护生物多样性。</w:t>
      </w:r>
    </w:p>
    <w:p>
      <w:pPr>
        <w:pStyle w:val="插入文本样式-插入职责分类绩效目标文件"/>
      </w:pPr>
      <w:r>
        <w:t xml:space="preserve">绩效指标：提高工作效率≥90%</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1、加强领导。管理服务中心成立了以主任为组长的项目领导小组，领导小组的职责是：研究解决项目实施中出现的问题，指导、协调、监督、检查项目建设的进度、质量。</w:t>
      </w:r>
    </w:p>
    <w:p>
      <w:pPr>
        <w:pStyle w:val="插入文本样式-插入实现年度发展规划目标的保障措施文件"/>
      </w:pPr>
      <w:r>
        <w:t xml:space="preserve">2、分解工作，明确责任。各个项目和工作明确到处室和具体个人。</w:t>
      </w:r>
    </w:p>
    <w:p>
      <w:pPr>
        <w:pStyle w:val="插入文本样式-插入实现年度发展规划目标的保障措施文件"/>
      </w:pPr>
      <w:r>
        <w:t xml:space="preserve">3、规范项目资金使用和项目实施的管理，项目申报和资金拨付均遵循了相关制度规定，资金管理较规范。</w:t>
      </w:r>
    </w:p>
    <w:p>
      <w:pPr>
        <w:pStyle w:val="插入文本样式-插入实现年度发展规划目标的保障措施文件"/>
      </w:pPr>
      <w:r>
        <w:t xml:space="preserve">4、制度健全完善，措施进一步落实。制度建设具有根本性和长期性，要切实抓好抓实，建立绩效管理的长效机制，成为具体办理此项工作干部职工的自觉行动，就必须制订一套真正有效的具有约束力的规章制度，并不断进行修改、健全和完善。为此，我们制定了《财务内控制度》、《差旅费管理办法》、《资产管理办法》、《财务报账流程》等一些列保障预算执行、保障预算绩效充分发挥的规章制度。从而提高了预算绩效效能，化解了财务和财政资金风险，为项目的顺利开展提供了有力保障。</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1.2024年保护区封闭管理费绩效目标表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327001唐山市曹妃甸区湿地和鸟类省级自然保护区管理服务中心本级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13020924P00988010001W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2024年保护区封闭管理费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对保护区封闭管理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1.对保护区封闭管理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完成项目数</w:t>
            </w:r>
          </w:p>
        </w:tc>
        <w:tc>
          <w:tcPr>
            <w:tcW w:w="2891" w:type="dxa"/>
            <w:hMerge w:val="restart"/>
            <w:vAlign w:val="center"/>
          </w:tcPr>
          <w:p>
            <w:pPr>
              <w:pStyle w:val="单元格样式2"/>
            </w:pPr>
            <w:r>
              <w:t xml:space="preserve">完成项目数</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工作高质量完成率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年底前完成</w:t>
            </w:r>
          </w:p>
        </w:tc>
        <w:tc>
          <w:tcPr>
            <w:tcW w:w="2891" w:type="dxa"/>
            <w:hMerge w:val="restart"/>
            <w:vAlign w:val="center"/>
          </w:tcPr>
          <w:p>
            <w:pPr>
              <w:pStyle w:val="单元格样式2"/>
            </w:pPr>
            <w:r>
              <w:t xml:space="preserve">年底前完成</w:t>
            </w:r>
          </w:p>
        </w:tc>
        <w:tc>
          <w:tcPr>
            <w:tcW w:w="0" w:type="auto"/>
            <w:hMerge/>
            <w:vAlign w:val="center"/>
          </w:tcPr>
          <w:p>
            <w:pPr/>
          </w:p>
        </w:tc>
        <w:tc>
          <w:tcPr>
            <w:tcW w:w="1276" w:type="dxa"/>
            <w:vAlign w:val="center"/>
          </w:tcPr>
          <w:p>
            <w:pPr>
              <w:pStyle w:val="单元格样式2"/>
            </w:pPr>
            <w:r>
              <w:t xml:space="preserve">2024年12月31日</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不超预算</w:t>
            </w:r>
          </w:p>
        </w:tc>
        <w:tc>
          <w:tcPr>
            <w:tcW w:w="2891" w:type="dxa"/>
            <w:hMerge w:val="restart"/>
            <w:vAlign w:val="center"/>
          </w:tcPr>
          <w:p>
            <w:pPr>
              <w:pStyle w:val="单元格样式2"/>
            </w:pPr>
            <w:r>
              <w:t xml:space="preserve">不超预算</w:t>
            </w:r>
          </w:p>
        </w:tc>
        <w:tc>
          <w:tcPr>
            <w:tcW w:w="0" w:type="auto"/>
            <w:hMerge/>
            <w:vAlign w:val="center"/>
          </w:tcPr>
          <w:p>
            <w:pPr/>
          </w:p>
        </w:tc>
        <w:tc>
          <w:tcPr>
            <w:tcW w:w="1276" w:type="dxa"/>
            <w:vAlign w:val="center"/>
          </w:tcPr>
          <w:p>
            <w:pPr>
              <w:pStyle w:val="单元格样式2"/>
            </w:pPr>
            <w:r>
              <w:t xml:space="preserve">≤125万元</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保护湿地保护区</w:t>
            </w:r>
          </w:p>
        </w:tc>
        <w:tc>
          <w:tcPr>
            <w:tcW w:w="2891" w:type="dxa"/>
            <w:hMerge w:val="restart"/>
            <w:vAlign w:val="center"/>
          </w:tcPr>
          <w:p>
            <w:pPr>
              <w:pStyle w:val="单元格样式2"/>
            </w:pPr>
            <w:r>
              <w:t xml:space="preserve">保护湿地保护区</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基本满意</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2.2024年湿地保护专项经费绩效目标表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327001唐山市曹妃甸区湿地和鸟类省级自然保护区管理服务中心本级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13020924P00988110001J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2024年湿地保护专项经费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68.80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68.80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保障湿地工作正常运行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20%</w:t>
            </w:r>
          </w:p>
        </w:tc>
        <w:tc>
          <w:tcPr>
            <w:tcW w:w="1304" w:type="dxa"/>
            <w:vAlign w:val="center"/>
          </w:tcPr>
          <w:p>
            <w:pPr>
              <w:pStyle w:val="单元格样式3"/>
            </w:pPr>
            <w:r>
              <w:t xml:space="preserve">50%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1.保障湿地工作正常运行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完成项目数</w:t>
            </w:r>
          </w:p>
        </w:tc>
        <w:tc>
          <w:tcPr>
            <w:tcW w:w="2891" w:type="dxa"/>
            <w:hMerge w:val="restart"/>
            <w:vAlign w:val="center"/>
          </w:tcPr>
          <w:p>
            <w:pPr>
              <w:pStyle w:val="单元格样式2"/>
            </w:pPr>
            <w:r>
              <w:t xml:space="preserve">完成项目数</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工作保障率</w:t>
            </w:r>
          </w:p>
        </w:tc>
        <w:tc>
          <w:tcPr>
            <w:tcW w:w="2891" w:type="dxa"/>
            <w:hMerge w:val="restart"/>
            <w:vAlign w:val="center"/>
          </w:tcPr>
          <w:p>
            <w:pPr>
              <w:pStyle w:val="单元格样式2"/>
            </w:pPr>
            <w:r>
              <w:t xml:space="preserve">工作质量保障程度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年底前完成</w:t>
            </w:r>
          </w:p>
        </w:tc>
        <w:tc>
          <w:tcPr>
            <w:tcW w:w="0" w:type="auto"/>
            <w:hMerge/>
            <w:vAlign w:val="center"/>
          </w:tcPr>
          <w:p>
            <w:pPr/>
          </w:p>
        </w:tc>
        <w:tc>
          <w:tcPr>
            <w:tcW w:w="1276" w:type="dxa"/>
            <w:vAlign w:val="center"/>
          </w:tcPr>
          <w:p>
            <w:pPr>
              <w:pStyle w:val="单元格样式2"/>
            </w:pPr>
            <w:r>
              <w:t xml:space="preserve">2024年12月31日</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不超预算</w:t>
            </w:r>
          </w:p>
        </w:tc>
        <w:tc>
          <w:tcPr>
            <w:tcW w:w="2891" w:type="dxa"/>
            <w:hMerge w:val="restart"/>
            <w:vAlign w:val="center"/>
          </w:tcPr>
          <w:p>
            <w:pPr>
              <w:pStyle w:val="单元格样式2"/>
            </w:pPr>
            <w:r>
              <w:t xml:space="preserve">不超预算</w:t>
            </w:r>
          </w:p>
        </w:tc>
        <w:tc>
          <w:tcPr>
            <w:tcW w:w="0" w:type="auto"/>
            <w:hMerge/>
            <w:vAlign w:val="center"/>
          </w:tcPr>
          <w:p>
            <w:pPr/>
          </w:p>
        </w:tc>
        <w:tc>
          <w:tcPr>
            <w:tcW w:w="1276" w:type="dxa"/>
            <w:vAlign w:val="center"/>
          </w:tcPr>
          <w:p>
            <w:pPr>
              <w:pStyle w:val="单元格样式2"/>
            </w:pPr>
            <w:r>
              <w:t xml:space="preserve">≤68.8万元</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促进经济</w:t>
            </w:r>
          </w:p>
        </w:tc>
        <w:tc>
          <w:tcPr>
            <w:tcW w:w="2891" w:type="dxa"/>
            <w:hMerge w:val="restart"/>
            <w:vAlign w:val="center"/>
          </w:tcPr>
          <w:p>
            <w:pPr>
              <w:pStyle w:val="单元格样式2"/>
            </w:pPr>
            <w:r>
              <w:t xml:space="preserve">项目支出促进经济发展维持程度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基本满意</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3.2024年湿地二期绿化养护服务绩效目标表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327001唐山市曹妃甸区湿地和鸟类省级自然保护区管理服务中心本级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13020924P00987910001Q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2024年湿地二期绿化养护服务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59.00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59.00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对湿地进行绿化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1.对湿地进行绿化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w:t>
            </w:r>
          </w:p>
        </w:tc>
        <w:tc>
          <w:tcPr>
            <w:tcW w:w="2891" w:type="dxa"/>
            <w:hMerge w:val="restart"/>
            <w:vAlign w:val="center"/>
          </w:tcPr>
          <w:p>
            <w:pPr>
              <w:pStyle w:val="单元格样式2"/>
            </w:pPr>
            <w:r>
              <w:t xml:space="preserve">完成项目数</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绿化成活率</w:t>
            </w:r>
          </w:p>
        </w:tc>
        <w:tc>
          <w:tcPr>
            <w:tcW w:w="2891" w:type="dxa"/>
            <w:hMerge w:val="restart"/>
            <w:vAlign w:val="center"/>
          </w:tcPr>
          <w:p>
            <w:pPr>
              <w:pStyle w:val="单元格样式2"/>
            </w:pPr>
            <w:r>
              <w:t xml:space="preserve">绿化成活率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年底前完成</w:t>
            </w:r>
          </w:p>
        </w:tc>
        <w:tc>
          <w:tcPr>
            <w:tcW w:w="0" w:type="auto"/>
            <w:hMerge/>
            <w:vAlign w:val="center"/>
          </w:tcPr>
          <w:p>
            <w:pPr/>
          </w:p>
        </w:tc>
        <w:tc>
          <w:tcPr>
            <w:tcW w:w="1276" w:type="dxa"/>
            <w:vAlign w:val="center"/>
          </w:tcPr>
          <w:p>
            <w:pPr>
              <w:pStyle w:val="单元格样式2"/>
            </w:pPr>
            <w:r>
              <w:t xml:space="preserve">2024年12月31日</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不超预算</w:t>
            </w:r>
          </w:p>
        </w:tc>
        <w:tc>
          <w:tcPr>
            <w:tcW w:w="2891" w:type="dxa"/>
            <w:hMerge w:val="restart"/>
            <w:vAlign w:val="center"/>
          </w:tcPr>
          <w:p>
            <w:pPr>
              <w:pStyle w:val="单元格样式2"/>
            </w:pPr>
            <w:r>
              <w:t xml:space="preserve">不超预算</w:t>
            </w:r>
          </w:p>
        </w:tc>
        <w:tc>
          <w:tcPr>
            <w:tcW w:w="0" w:type="auto"/>
            <w:hMerge/>
            <w:vAlign w:val="center"/>
          </w:tcPr>
          <w:p>
            <w:pPr/>
          </w:p>
        </w:tc>
        <w:tc>
          <w:tcPr>
            <w:tcW w:w="1276" w:type="dxa"/>
            <w:vAlign w:val="center"/>
          </w:tcPr>
          <w:p>
            <w:pPr>
              <w:pStyle w:val="单元格样式2"/>
            </w:pPr>
            <w:r>
              <w:t xml:space="preserve">≤59万元</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保护生态环境</w:t>
            </w:r>
          </w:p>
        </w:tc>
        <w:tc>
          <w:tcPr>
            <w:tcW w:w="2891" w:type="dxa"/>
            <w:hMerge w:val="restart"/>
            <w:vAlign w:val="center"/>
          </w:tcPr>
          <w:p>
            <w:pPr>
              <w:pStyle w:val="单元格样式2"/>
            </w:pPr>
            <w:r>
              <w:t xml:space="preserve">通过保护绿化对生态环境产生积极影响维持程度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基本满意</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4.2024年湿地维护公司经费绩效目标表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327001唐山市曹妃甸区湿地和鸟类省级自然保护区管理服务中心本级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13020924P00988310001X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2024年湿地维护公司经费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96.98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96.98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保障维护公司支出运行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25%</w:t>
            </w:r>
          </w:p>
        </w:tc>
        <w:tc>
          <w:tcPr>
            <w:tcW w:w="1304" w:type="dxa"/>
            <w:vAlign w:val="center"/>
          </w:tcPr>
          <w:p>
            <w:pPr>
              <w:pStyle w:val="单元格样式3"/>
            </w:pPr>
            <w:r>
              <w:t xml:space="preserve">50%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1.保障维护公司支出运行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完成项目数</w:t>
            </w:r>
          </w:p>
        </w:tc>
        <w:tc>
          <w:tcPr>
            <w:tcW w:w="2891" w:type="dxa"/>
            <w:hMerge w:val="restart"/>
            <w:vAlign w:val="center"/>
          </w:tcPr>
          <w:p>
            <w:pPr>
              <w:pStyle w:val="单元格样式2"/>
            </w:pPr>
            <w:r>
              <w:t xml:space="preserve">完成项目数</w:t>
            </w:r>
          </w:p>
        </w:tc>
        <w:tc>
          <w:tcPr>
            <w:tcW w:w="0" w:type="auto"/>
            <w:hMerge/>
            <w:vAlign w:val="center"/>
          </w:tcPr>
          <w:p>
            <w:pPr/>
          </w:p>
        </w:tc>
        <w:tc>
          <w:tcPr>
            <w:tcW w:w="1276" w:type="dxa"/>
            <w:vAlign w:val="center"/>
          </w:tcPr>
          <w:p>
            <w:pPr>
              <w:pStyle w:val="单元格样式2"/>
            </w:pPr>
            <w:r>
              <w:t xml:space="preserve">完成项目数1个</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工作保障率</w:t>
            </w:r>
          </w:p>
        </w:tc>
        <w:tc>
          <w:tcPr>
            <w:tcW w:w="2891" w:type="dxa"/>
            <w:hMerge w:val="restart"/>
            <w:vAlign w:val="center"/>
          </w:tcPr>
          <w:p>
            <w:pPr>
              <w:pStyle w:val="单元格样式2"/>
            </w:pPr>
            <w:r>
              <w:t xml:space="preserve">工作质量保障程度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年底前完成</w:t>
            </w:r>
          </w:p>
        </w:tc>
        <w:tc>
          <w:tcPr>
            <w:tcW w:w="0" w:type="auto"/>
            <w:hMerge/>
            <w:vAlign w:val="center"/>
          </w:tcPr>
          <w:p>
            <w:pPr/>
          </w:p>
        </w:tc>
        <w:tc>
          <w:tcPr>
            <w:tcW w:w="1276" w:type="dxa"/>
            <w:vAlign w:val="center"/>
          </w:tcPr>
          <w:p>
            <w:pPr>
              <w:pStyle w:val="单元格样式2"/>
            </w:pPr>
            <w:r>
              <w:t xml:space="preserve">2024年12月31日</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不超预算</w:t>
            </w:r>
          </w:p>
        </w:tc>
        <w:tc>
          <w:tcPr>
            <w:tcW w:w="2891" w:type="dxa"/>
            <w:hMerge w:val="restart"/>
            <w:vAlign w:val="center"/>
          </w:tcPr>
          <w:p>
            <w:pPr>
              <w:pStyle w:val="单元格样式2"/>
            </w:pPr>
            <w:r>
              <w:t xml:space="preserve">支出不超预算</w:t>
            </w:r>
          </w:p>
        </w:tc>
        <w:tc>
          <w:tcPr>
            <w:tcW w:w="0" w:type="auto"/>
            <w:hMerge/>
            <w:vAlign w:val="center"/>
          </w:tcPr>
          <w:p>
            <w:pPr/>
          </w:p>
        </w:tc>
        <w:tc>
          <w:tcPr>
            <w:tcW w:w="1276" w:type="dxa"/>
            <w:vAlign w:val="center"/>
          </w:tcPr>
          <w:p>
            <w:pPr>
              <w:pStyle w:val="单元格样式2"/>
            </w:pPr>
            <w:r>
              <w:t xml:space="preserve">≤96.98万元</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促进经济</w:t>
            </w:r>
          </w:p>
        </w:tc>
        <w:tc>
          <w:tcPr>
            <w:tcW w:w="2891" w:type="dxa"/>
            <w:hMerge w:val="restart"/>
            <w:vAlign w:val="center"/>
          </w:tcPr>
          <w:p>
            <w:pPr>
              <w:pStyle w:val="单元格样式2"/>
            </w:pPr>
            <w:r>
              <w:t xml:space="preserve">项目支出促进经济发展维持程度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服务业对象满意度</w:t>
            </w:r>
          </w:p>
        </w:tc>
        <w:tc>
          <w:tcPr>
            <w:tcW w:w="2891" w:type="dxa"/>
            <w:hMerge w:val="restart"/>
            <w:vAlign w:val="center"/>
          </w:tcPr>
          <w:p>
            <w:pPr>
              <w:pStyle w:val="单元格样式2"/>
            </w:pPr>
            <w:r>
              <w:t xml:space="preserve">服务业对象满意度</w:t>
            </w:r>
          </w:p>
        </w:tc>
        <w:tc>
          <w:tcPr>
            <w:tcW w:w="0" w:type="auto"/>
            <w:hMerge/>
            <w:vAlign w:val="center"/>
          </w:tcPr>
          <w:p>
            <w:pPr/>
          </w:p>
        </w:tc>
        <w:tc>
          <w:tcPr>
            <w:tcW w:w="1276" w:type="dxa"/>
            <w:vAlign w:val="center"/>
          </w:tcPr>
          <w:p>
            <w:pPr>
              <w:pStyle w:val="单元格样式2"/>
            </w:pPr>
            <w:r>
              <w:t xml:space="preserve">基本满意</w:t>
            </w:r>
          </w:p>
        </w:tc>
        <w:tc>
          <w:tcPr>
            <w:tcW w:w="1843" w:type="dxa"/>
            <w:vAlign w:val="center"/>
          </w:tcPr>
          <w:p>
            <w:pPr>
              <w:pStyle w:val="单元格样式2"/>
            </w:pP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2024-02-27T13:37:12Z</dcterms:created>
  <dcterms:modified xsi:type="dcterms:W3CDTF">2024-02-27T05:37:12Z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2024-02-27T13:37:13Z</dcterms:created>
  <dcterms:modified xsi:type="dcterms:W3CDTF">2024-02-27T05:37:13Z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2024-02-27T13:37:12Z</dcterms:created>
  <dcterms:modified xsi:type="dcterms:W3CDTF">2024-02-27T05:37:12Z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2024-02-27T13:37:13Z</dcterms:created>
  <dcterms:modified xsi:type="dcterms:W3CDTF">2024-02-27T05:37:13Z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2024-02-27T13:37:13Z</dcterms:created>
  <dcterms:modified xsi:type="dcterms:W3CDTF">2024-02-27T05:37:13Z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2024-02-27T13:37:13Z</dcterms:created>
  <dcterms:modified xsi:type="dcterms:W3CDTF">2024-02-27T05:37:13Z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2024-02-27T13:37:13Z</dcterms:created>
  <dcterms:modified xsi:type="dcterms:W3CDTF">2024-02-27T05:37:14Z</dcterms:modified>
</cp:coreProperties>
</file>