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一、曹妃甸区人民政协办公室本级收支预算</w:t>
      </w:r>
      <w:r>
        <w:tab/>
      </w:r>
      <w:r>
        <w:fldChar w:fldCharType="begin"/>
      </w:r>
      <w:r>
        <w:instrText xml:space="preserve">PAGEREF _Toc_4_4_0000000021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131曹妃甸区人民政协办公室</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975.74</w:t>
            </w:r>
          </w:p>
        </w:tc>
        <w:tc>
          <w:tcPr>
            <w:tcW w:w="4535" w:type="dxa"/>
            <w:vAlign w:val="center"/>
          </w:tcPr>
          <w:p>
            <w:pPr>
              <w:pStyle w:val="14"/>
            </w:pPr>
            <w:r>
              <w:t>一、一般公共服务支出</w:t>
            </w:r>
          </w:p>
        </w:tc>
        <w:tc>
          <w:tcPr>
            <w:tcW w:w="2126" w:type="dxa"/>
            <w:vAlign w:val="center"/>
          </w:tcPr>
          <w:p>
            <w:pPr>
              <w:pStyle w:val="13"/>
            </w:pPr>
            <w:r>
              <w:t>825.60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975.74</w:t>
            </w:r>
          </w:p>
        </w:tc>
        <w:tc>
          <w:tcPr>
            <w:tcW w:w="4535" w:type="dxa"/>
            <w:vAlign w:val="center"/>
          </w:tcPr>
          <w:p>
            <w:pPr>
              <w:pStyle w:val="16"/>
            </w:pPr>
            <w:r>
              <w:t>本年支出合计</w:t>
            </w:r>
          </w:p>
        </w:tc>
        <w:tc>
          <w:tcPr>
            <w:tcW w:w="2126" w:type="dxa"/>
            <w:vAlign w:val="center"/>
          </w:tcPr>
          <w:p>
            <w:pPr>
              <w:pStyle w:val="17"/>
            </w:pPr>
            <w:r>
              <w:t>975.74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975.74</w:t>
            </w:r>
          </w:p>
        </w:tc>
        <w:tc>
          <w:tcPr>
            <w:tcW w:w="4535" w:type="dxa"/>
            <w:vAlign w:val="center"/>
          </w:tcPr>
          <w:p>
            <w:pPr>
              <w:pStyle w:val="16"/>
            </w:pPr>
            <w:r>
              <w:t>支出总计</w:t>
            </w:r>
          </w:p>
        </w:tc>
        <w:tc>
          <w:tcPr>
            <w:tcW w:w="2126" w:type="dxa"/>
            <w:vAlign w:val="center"/>
          </w:tcPr>
          <w:p>
            <w:pPr>
              <w:pStyle w:val="17"/>
            </w:pPr>
            <w:r>
              <w:t>975.74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131曹妃甸区人民政协办公室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975.74</w:t>
            </w:r>
          </w:p>
        </w:tc>
        <w:tc>
          <w:tcPr>
            <w:tcW w:w="1134" w:type="dxa"/>
            <w:vAlign w:val="center"/>
          </w:tcPr>
          <w:p>
            <w:pPr>
              <w:pStyle w:val="17"/>
            </w:pPr>
            <w:r>
              <w:t>975.74</w:t>
            </w:r>
          </w:p>
        </w:tc>
        <w:tc>
          <w:tcPr>
            <w:tcW w:w="1134" w:type="dxa"/>
            <w:vAlign w:val="center"/>
          </w:tcPr>
          <w:p>
            <w:pPr>
              <w:pStyle w:val="17"/>
            </w:pPr>
            <w:r>
              <w:t>975.74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pPr>
            <w:r>
              <w:t>行政运行</w:t>
            </w:r>
          </w:p>
        </w:tc>
        <w:tc>
          <w:tcPr>
            <w:tcW w:w="1134" w:type="dxa"/>
            <w:vAlign w:val="center"/>
          </w:tcPr>
          <w:p>
            <w:pPr>
              <w:pStyle w:val="13"/>
            </w:pPr>
            <w:r>
              <w:t>567.60</w:t>
            </w:r>
          </w:p>
        </w:tc>
        <w:tc>
          <w:tcPr>
            <w:tcW w:w="1134" w:type="dxa"/>
            <w:vAlign w:val="center"/>
          </w:tcPr>
          <w:p>
            <w:pPr>
              <w:pStyle w:val="13"/>
            </w:pPr>
            <w:r>
              <w:t>567.60</w:t>
            </w:r>
          </w:p>
        </w:tc>
        <w:tc>
          <w:tcPr>
            <w:tcW w:w="1134" w:type="dxa"/>
            <w:vAlign w:val="center"/>
          </w:tcPr>
          <w:p>
            <w:pPr>
              <w:pStyle w:val="13"/>
            </w:pPr>
            <w:r>
              <w:t>567.60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2010202</w:t>
            </w:r>
          </w:p>
        </w:tc>
        <w:tc>
          <w:tcPr>
            <w:tcW w:w="1559" w:type="dxa"/>
            <w:vAlign w:val="center"/>
          </w:tcPr>
          <w:p>
            <w:pPr>
              <w:pStyle w:val="14"/>
            </w:pPr>
            <w:r>
              <w:t>一般行政管理事务</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2010204</w:t>
            </w:r>
          </w:p>
        </w:tc>
        <w:tc>
          <w:tcPr>
            <w:tcW w:w="1559" w:type="dxa"/>
            <w:vAlign w:val="center"/>
          </w:tcPr>
          <w:p>
            <w:pPr>
              <w:pStyle w:val="14"/>
            </w:pPr>
            <w:r>
              <w:t>政协会议</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pPr>
            <w:r>
              <w:t>其他政协事务支出</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15.84</w:t>
            </w:r>
          </w:p>
        </w:tc>
        <w:tc>
          <w:tcPr>
            <w:tcW w:w="1134" w:type="dxa"/>
            <w:vAlign w:val="center"/>
          </w:tcPr>
          <w:p>
            <w:pPr>
              <w:pStyle w:val="13"/>
            </w:pPr>
            <w:r>
              <w:t>15.84</w:t>
            </w:r>
          </w:p>
        </w:tc>
        <w:tc>
          <w:tcPr>
            <w:tcW w:w="1134" w:type="dxa"/>
            <w:vAlign w:val="center"/>
          </w:tcPr>
          <w:p>
            <w:pPr>
              <w:pStyle w:val="13"/>
            </w:pPr>
            <w:r>
              <w:t>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36.27</w:t>
            </w:r>
          </w:p>
        </w:tc>
        <w:tc>
          <w:tcPr>
            <w:tcW w:w="1134" w:type="dxa"/>
            <w:vAlign w:val="center"/>
          </w:tcPr>
          <w:p>
            <w:pPr>
              <w:pStyle w:val="13"/>
            </w:pPr>
            <w:r>
              <w:t>36.27</w:t>
            </w:r>
          </w:p>
        </w:tc>
        <w:tc>
          <w:tcPr>
            <w:tcW w:w="1134" w:type="dxa"/>
            <w:vAlign w:val="center"/>
          </w:tcPr>
          <w:p>
            <w:pPr>
              <w:pStyle w:val="13"/>
            </w:pPr>
            <w:r>
              <w:t>36.27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975.74</w:t>
            </w:r>
          </w:p>
        </w:tc>
        <w:tc>
          <w:tcPr>
            <w:tcW w:w="1361" w:type="dxa"/>
            <w:vAlign w:val="center"/>
          </w:tcPr>
          <w:p>
            <w:pPr>
              <w:pStyle w:val="17"/>
            </w:pPr>
            <w:r>
              <w:t>717.74</w:t>
            </w:r>
          </w:p>
        </w:tc>
        <w:tc>
          <w:tcPr>
            <w:tcW w:w="1361" w:type="dxa"/>
            <w:vAlign w:val="center"/>
          </w:tcPr>
          <w:p>
            <w:pPr>
              <w:pStyle w:val="17"/>
            </w:pPr>
            <w:r>
              <w:t>258.00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825.60</w:t>
            </w:r>
          </w:p>
        </w:tc>
        <w:tc>
          <w:tcPr>
            <w:tcW w:w="1361" w:type="dxa"/>
            <w:vAlign w:val="center"/>
          </w:tcPr>
          <w:p>
            <w:pPr>
              <w:pStyle w:val="13"/>
            </w:pPr>
            <w:r>
              <w:t>567.60</w:t>
            </w:r>
          </w:p>
        </w:tc>
        <w:tc>
          <w:tcPr>
            <w:tcW w:w="1361" w:type="dxa"/>
            <w:vAlign w:val="center"/>
          </w:tcPr>
          <w:p>
            <w:pPr>
              <w:pStyle w:val="13"/>
            </w:pPr>
            <w:r>
              <w:t>258.00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825.60</w:t>
            </w:r>
          </w:p>
        </w:tc>
        <w:tc>
          <w:tcPr>
            <w:tcW w:w="1361" w:type="dxa"/>
            <w:vAlign w:val="center"/>
          </w:tcPr>
          <w:p>
            <w:pPr>
              <w:pStyle w:val="13"/>
            </w:pPr>
            <w:r>
              <w:t>567.60</w:t>
            </w:r>
          </w:p>
        </w:tc>
        <w:tc>
          <w:tcPr>
            <w:tcW w:w="1361" w:type="dxa"/>
            <w:vAlign w:val="center"/>
          </w:tcPr>
          <w:p>
            <w:pPr>
              <w:pStyle w:val="13"/>
            </w:pPr>
            <w:r>
              <w:t>258.00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pPr>
            <w:r>
              <w:t>行政运行</w:t>
            </w:r>
          </w:p>
        </w:tc>
        <w:tc>
          <w:tcPr>
            <w:tcW w:w="1361" w:type="dxa"/>
            <w:vAlign w:val="center"/>
          </w:tcPr>
          <w:p>
            <w:pPr>
              <w:pStyle w:val="13"/>
            </w:pPr>
            <w:r>
              <w:t>567.60</w:t>
            </w:r>
          </w:p>
        </w:tc>
        <w:tc>
          <w:tcPr>
            <w:tcW w:w="1361" w:type="dxa"/>
            <w:vAlign w:val="center"/>
          </w:tcPr>
          <w:p>
            <w:pPr>
              <w:pStyle w:val="13"/>
            </w:pPr>
            <w:r>
              <w:t>567.60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2010202</w:t>
            </w:r>
          </w:p>
        </w:tc>
        <w:tc>
          <w:tcPr>
            <w:tcW w:w="4535" w:type="dxa"/>
            <w:vAlign w:val="center"/>
          </w:tcPr>
          <w:p>
            <w:pPr>
              <w:pStyle w:val="14"/>
            </w:pPr>
            <w:r>
              <w:t>一般行政管理事务</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2010204</w:t>
            </w:r>
          </w:p>
        </w:tc>
        <w:tc>
          <w:tcPr>
            <w:tcW w:w="4535" w:type="dxa"/>
            <w:vAlign w:val="center"/>
          </w:tcPr>
          <w:p>
            <w:pPr>
              <w:pStyle w:val="14"/>
            </w:pPr>
            <w:r>
              <w:t>政协会议</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pPr>
            <w:r>
              <w:t>其他政协事务支出</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63.57</w:t>
            </w:r>
          </w:p>
        </w:tc>
        <w:tc>
          <w:tcPr>
            <w:tcW w:w="1361" w:type="dxa"/>
            <w:vAlign w:val="center"/>
          </w:tcPr>
          <w:p>
            <w:pPr>
              <w:pStyle w:val="13"/>
            </w:pPr>
            <w:r>
              <w:t>63.57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63.57</w:t>
            </w:r>
          </w:p>
        </w:tc>
        <w:tc>
          <w:tcPr>
            <w:tcW w:w="1361" w:type="dxa"/>
            <w:vAlign w:val="center"/>
          </w:tcPr>
          <w:p>
            <w:pPr>
              <w:pStyle w:val="13"/>
            </w:pPr>
            <w:r>
              <w:t>63.57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52.12</w:t>
            </w:r>
          </w:p>
        </w:tc>
        <w:tc>
          <w:tcPr>
            <w:tcW w:w="1361" w:type="dxa"/>
            <w:vAlign w:val="center"/>
          </w:tcPr>
          <w:p>
            <w:pPr>
              <w:pStyle w:val="13"/>
            </w:pPr>
            <w:r>
              <w:t>52.12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52.12</w:t>
            </w:r>
          </w:p>
        </w:tc>
        <w:tc>
          <w:tcPr>
            <w:tcW w:w="1361" w:type="dxa"/>
            <w:vAlign w:val="center"/>
          </w:tcPr>
          <w:p>
            <w:pPr>
              <w:pStyle w:val="13"/>
            </w:pPr>
            <w:r>
              <w:t>52.12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15.84</w:t>
            </w:r>
          </w:p>
        </w:tc>
        <w:tc>
          <w:tcPr>
            <w:tcW w:w="1361" w:type="dxa"/>
            <w:vAlign w:val="center"/>
          </w:tcPr>
          <w:p>
            <w:pPr>
              <w:pStyle w:val="13"/>
            </w:pPr>
            <w:r>
              <w:t>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36.27</w:t>
            </w:r>
          </w:p>
        </w:tc>
        <w:tc>
          <w:tcPr>
            <w:tcW w:w="1361" w:type="dxa"/>
            <w:vAlign w:val="center"/>
          </w:tcPr>
          <w:p>
            <w:pPr>
              <w:pStyle w:val="13"/>
            </w:pPr>
            <w:r>
              <w:t>36.27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975.74</w:t>
            </w:r>
          </w:p>
        </w:tc>
        <w:tc>
          <w:tcPr>
            <w:tcW w:w="3402" w:type="dxa"/>
            <w:vAlign w:val="center"/>
          </w:tcPr>
          <w:p>
            <w:pPr>
              <w:pStyle w:val="14"/>
            </w:pPr>
            <w:r>
              <w:t>一、一般公共服务支出</w:t>
            </w:r>
          </w:p>
        </w:tc>
        <w:tc>
          <w:tcPr>
            <w:tcW w:w="1474" w:type="dxa"/>
            <w:vAlign w:val="center"/>
          </w:tcPr>
          <w:p>
            <w:pPr>
              <w:pStyle w:val="13"/>
            </w:pPr>
            <w:r>
              <w:t>825.60</w:t>
            </w:r>
          </w:p>
        </w:tc>
        <w:tc>
          <w:tcPr>
            <w:tcW w:w="1474" w:type="dxa"/>
            <w:vAlign w:val="center"/>
          </w:tcPr>
          <w:p>
            <w:pPr>
              <w:pStyle w:val="13"/>
            </w:pPr>
            <w:r>
              <w:t>825.60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63.57</w:t>
            </w:r>
          </w:p>
        </w:tc>
        <w:tc>
          <w:tcPr>
            <w:tcW w:w="1474" w:type="dxa"/>
            <w:vAlign w:val="center"/>
          </w:tcPr>
          <w:p>
            <w:pPr>
              <w:pStyle w:val="13"/>
            </w:pPr>
            <w:r>
              <w:t>63.57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52.12</w:t>
            </w:r>
          </w:p>
        </w:tc>
        <w:tc>
          <w:tcPr>
            <w:tcW w:w="1474" w:type="dxa"/>
            <w:vAlign w:val="center"/>
          </w:tcPr>
          <w:p>
            <w:pPr>
              <w:pStyle w:val="13"/>
            </w:pPr>
            <w:r>
              <w:t>52.12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34.45</w:t>
            </w:r>
          </w:p>
        </w:tc>
        <w:tc>
          <w:tcPr>
            <w:tcW w:w="1474" w:type="dxa"/>
            <w:vAlign w:val="center"/>
          </w:tcPr>
          <w:p>
            <w:pPr>
              <w:pStyle w:val="13"/>
            </w:pPr>
            <w:r>
              <w:t>34.45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975.74</w:t>
            </w:r>
          </w:p>
        </w:tc>
        <w:tc>
          <w:tcPr>
            <w:tcW w:w="3402" w:type="dxa"/>
            <w:vAlign w:val="center"/>
          </w:tcPr>
          <w:p>
            <w:pPr>
              <w:pStyle w:val="16"/>
            </w:pPr>
            <w:r>
              <w:t>本年支出合计</w:t>
            </w:r>
          </w:p>
        </w:tc>
        <w:tc>
          <w:tcPr>
            <w:tcW w:w="1474" w:type="dxa"/>
            <w:vAlign w:val="center"/>
          </w:tcPr>
          <w:p>
            <w:pPr>
              <w:pStyle w:val="17"/>
            </w:pPr>
            <w:r>
              <w:t>975.74</w:t>
            </w:r>
          </w:p>
        </w:tc>
        <w:tc>
          <w:tcPr>
            <w:tcW w:w="1474" w:type="dxa"/>
            <w:vAlign w:val="center"/>
          </w:tcPr>
          <w:p>
            <w:pPr>
              <w:pStyle w:val="17"/>
            </w:pPr>
            <w:r>
              <w:t>975.74</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975.74</w:t>
            </w:r>
          </w:p>
        </w:tc>
        <w:tc>
          <w:tcPr>
            <w:tcW w:w="3402" w:type="dxa"/>
            <w:vAlign w:val="center"/>
          </w:tcPr>
          <w:p>
            <w:pPr>
              <w:pStyle w:val="16"/>
            </w:pPr>
            <w:r>
              <w:t>支出总计</w:t>
            </w:r>
          </w:p>
        </w:tc>
        <w:tc>
          <w:tcPr>
            <w:tcW w:w="1474" w:type="dxa"/>
            <w:vAlign w:val="center"/>
          </w:tcPr>
          <w:p>
            <w:pPr>
              <w:pStyle w:val="17"/>
            </w:pPr>
            <w:r>
              <w:t>975.74</w:t>
            </w:r>
          </w:p>
        </w:tc>
        <w:tc>
          <w:tcPr>
            <w:tcW w:w="1474" w:type="dxa"/>
            <w:vAlign w:val="center"/>
          </w:tcPr>
          <w:p>
            <w:pPr>
              <w:pStyle w:val="17"/>
            </w:pPr>
            <w:r>
              <w:t>975.74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975.74</w:t>
            </w:r>
          </w:p>
        </w:tc>
        <w:tc>
          <w:tcPr>
            <w:tcW w:w="2551" w:type="dxa"/>
            <w:vAlign w:val="center"/>
          </w:tcPr>
          <w:p>
            <w:pPr>
              <w:pStyle w:val="17"/>
            </w:pPr>
            <w:r>
              <w:t>717.74</w:t>
            </w:r>
          </w:p>
        </w:tc>
        <w:tc>
          <w:tcPr>
            <w:tcW w:w="2551" w:type="dxa"/>
            <w:vAlign w:val="center"/>
          </w:tcPr>
          <w:p>
            <w:pPr>
              <w:pStyle w:val="17"/>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825.60</w:t>
            </w:r>
          </w:p>
        </w:tc>
        <w:tc>
          <w:tcPr>
            <w:tcW w:w="2551" w:type="dxa"/>
            <w:vAlign w:val="center"/>
          </w:tcPr>
          <w:p>
            <w:pPr>
              <w:pStyle w:val="13"/>
            </w:pPr>
            <w:r>
              <w:t>567.60</w:t>
            </w:r>
          </w:p>
        </w:tc>
        <w:tc>
          <w:tcPr>
            <w:tcW w:w="2551" w:type="dxa"/>
            <w:vAlign w:val="center"/>
          </w:tcPr>
          <w:p>
            <w:pPr>
              <w:pStyle w:val="13"/>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825.60</w:t>
            </w:r>
          </w:p>
        </w:tc>
        <w:tc>
          <w:tcPr>
            <w:tcW w:w="2551" w:type="dxa"/>
            <w:vAlign w:val="center"/>
          </w:tcPr>
          <w:p>
            <w:pPr>
              <w:pStyle w:val="13"/>
            </w:pPr>
            <w:r>
              <w:t>567.60</w:t>
            </w:r>
          </w:p>
        </w:tc>
        <w:tc>
          <w:tcPr>
            <w:tcW w:w="2551" w:type="dxa"/>
            <w:vAlign w:val="center"/>
          </w:tcPr>
          <w:p>
            <w:pPr>
              <w:pStyle w:val="13"/>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pPr>
            <w:r>
              <w:t>行政运行</w:t>
            </w:r>
          </w:p>
        </w:tc>
        <w:tc>
          <w:tcPr>
            <w:tcW w:w="2551" w:type="dxa"/>
            <w:vAlign w:val="center"/>
          </w:tcPr>
          <w:p>
            <w:pPr>
              <w:pStyle w:val="13"/>
            </w:pPr>
            <w:r>
              <w:t>567.60</w:t>
            </w:r>
          </w:p>
        </w:tc>
        <w:tc>
          <w:tcPr>
            <w:tcW w:w="2551" w:type="dxa"/>
            <w:vAlign w:val="center"/>
          </w:tcPr>
          <w:p>
            <w:pPr>
              <w:pStyle w:val="13"/>
            </w:pPr>
            <w:r>
              <w:t>567.60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2010202</w:t>
            </w:r>
          </w:p>
        </w:tc>
        <w:tc>
          <w:tcPr>
            <w:tcW w:w="4535" w:type="dxa"/>
            <w:vAlign w:val="center"/>
          </w:tcPr>
          <w:p>
            <w:pPr>
              <w:pStyle w:val="14"/>
            </w:pPr>
            <w:r>
              <w:t>一般行政管理事务</w:t>
            </w:r>
          </w:p>
        </w:tc>
        <w:tc>
          <w:tcPr>
            <w:tcW w:w="2551" w:type="dxa"/>
            <w:vAlign w:val="center"/>
          </w:tcPr>
          <w:p>
            <w:pPr>
              <w:pStyle w:val="13"/>
            </w:pPr>
            <w:r>
              <w:t>98.00</w:t>
            </w:r>
          </w:p>
        </w:tc>
        <w:tc>
          <w:tcPr>
            <w:tcW w:w="2551" w:type="dxa"/>
            <w:vAlign w:val="center"/>
          </w:tcPr>
          <w:p>
            <w:pPr>
              <w:pStyle w:val="13"/>
            </w:pPr>
          </w:p>
        </w:tc>
        <w:tc>
          <w:tcPr>
            <w:tcW w:w="2551" w:type="dxa"/>
            <w:vAlign w:val="center"/>
          </w:tcPr>
          <w:p>
            <w:pPr>
              <w:pStyle w:val="13"/>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2010204</w:t>
            </w:r>
          </w:p>
        </w:tc>
        <w:tc>
          <w:tcPr>
            <w:tcW w:w="4535" w:type="dxa"/>
            <w:vAlign w:val="center"/>
          </w:tcPr>
          <w:p>
            <w:pPr>
              <w:pStyle w:val="14"/>
            </w:pPr>
            <w:r>
              <w:t>政协会议</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pPr>
            <w:r>
              <w:t>其他政协事务支出</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63.57</w:t>
            </w:r>
          </w:p>
        </w:tc>
        <w:tc>
          <w:tcPr>
            <w:tcW w:w="2551" w:type="dxa"/>
            <w:vAlign w:val="center"/>
          </w:tcPr>
          <w:p>
            <w:pPr>
              <w:pStyle w:val="13"/>
            </w:pPr>
            <w:r>
              <w:t>63.57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63.57</w:t>
            </w:r>
          </w:p>
        </w:tc>
        <w:tc>
          <w:tcPr>
            <w:tcW w:w="2551" w:type="dxa"/>
            <w:vAlign w:val="center"/>
          </w:tcPr>
          <w:p>
            <w:pPr>
              <w:pStyle w:val="13"/>
            </w:pPr>
            <w:r>
              <w:t>63.57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52.12</w:t>
            </w:r>
          </w:p>
        </w:tc>
        <w:tc>
          <w:tcPr>
            <w:tcW w:w="2551" w:type="dxa"/>
            <w:vAlign w:val="center"/>
          </w:tcPr>
          <w:p>
            <w:pPr>
              <w:pStyle w:val="13"/>
            </w:pPr>
            <w:r>
              <w:t>52.12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52.12</w:t>
            </w:r>
          </w:p>
        </w:tc>
        <w:tc>
          <w:tcPr>
            <w:tcW w:w="2551" w:type="dxa"/>
            <w:vAlign w:val="center"/>
          </w:tcPr>
          <w:p>
            <w:pPr>
              <w:pStyle w:val="13"/>
            </w:pPr>
            <w:r>
              <w:t>52.12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15.84</w:t>
            </w:r>
          </w:p>
        </w:tc>
        <w:tc>
          <w:tcPr>
            <w:tcW w:w="2551" w:type="dxa"/>
            <w:vAlign w:val="center"/>
          </w:tcPr>
          <w:p>
            <w:pPr>
              <w:pStyle w:val="13"/>
            </w:pPr>
            <w:r>
              <w:t>15.84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36.27</w:t>
            </w:r>
          </w:p>
        </w:tc>
        <w:tc>
          <w:tcPr>
            <w:tcW w:w="2551" w:type="dxa"/>
            <w:vAlign w:val="center"/>
          </w:tcPr>
          <w:p>
            <w:pPr>
              <w:pStyle w:val="13"/>
            </w:pPr>
            <w:r>
              <w:t>36.27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717.74</w:t>
            </w:r>
          </w:p>
        </w:tc>
        <w:tc>
          <w:tcPr>
            <w:tcW w:w="2551" w:type="dxa"/>
            <w:vAlign w:val="center"/>
          </w:tcPr>
          <w:p>
            <w:pPr>
              <w:pStyle w:val="17"/>
            </w:pPr>
            <w:r>
              <w:t>503.11</w:t>
            </w:r>
          </w:p>
        </w:tc>
        <w:tc>
          <w:tcPr>
            <w:tcW w:w="2551" w:type="dxa"/>
            <w:vAlign w:val="center"/>
          </w:tcPr>
          <w:p>
            <w:pPr>
              <w:pStyle w:val="17"/>
            </w:pPr>
            <w:r>
              <w:t>214.62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439.13</w:t>
            </w:r>
          </w:p>
        </w:tc>
        <w:tc>
          <w:tcPr>
            <w:tcW w:w="2551" w:type="dxa"/>
            <w:vAlign w:val="center"/>
          </w:tcPr>
          <w:p>
            <w:pPr>
              <w:pStyle w:val="13"/>
            </w:pPr>
            <w:r>
              <w:t>439.13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97.89</w:t>
            </w:r>
          </w:p>
        </w:tc>
        <w:tc>
          <w:tcPr>
            <w:tcW w:w="2551" w:type="dxa"/>
            <w:vAlign w:val="center"/>
          </w:tcPr>
          <w:p>
            <w:pPr>
              <w:pStyle w:val="13"/>
            </w:pPr>
            <w:r>
              <w:t>97.89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72.79</w:t>
            </w:r>
          </w:p>
        </w:tc>
        <w:tc>
          <w:tcPr>
            <w:tcW w:w="2551" w:type="dxa"/>
            <w:vAlign w:val="center"/>
          </w:tcPr>
          <w:p>
            <w:pPr>
              <w:pStyle w:val="13"/>
            </w:pPr>
            <w:r>
              <w:t>72.79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40.19</w:t>
            </w:r>
          </w:p>
        </w:tc>
        <w:tc>
          <w:tcPr>
            <w:tcW w:w="2551" w:type="dxa"/>
            <w:vAlign w:val="center"/>
          </w:tcPr>
          <w:p>
            <w:pPr>
              <w:pStyle w:val="13"/>
            </w:pPr>
            <w:r>
              <w:t>40.19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19.29</w:t>
            </w:r>
          </w:p>
        </w:tc>
        <w:tc>
          <w:tcPr>
            <w:tcW w:w="2551" w:type="dxa"/>
            <w:vAlign w:val="center"/>
          </w:tcPr>
          <w:p>
            <w:pPr>
              <w:pStyle w:val="13"/>
            </w:pPr>
            <w:r>
              <w:t>19.29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36.12</w:t>
            </w:r>
          </w:p>
        </w:tc>
        <w:tc>
          <w:tcPr>
            <w:tcW w:w="2551" w:type="dxa"/>
            <w:vAlign w:val="center"/>
          </w:tcPr>
          <w:p>
            <w:pPr>
              <w:pStyle w:val="13"/>
            </w:pPr>
            <w:r>
              <w:t>36.12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18.06</w:t>
            </w:r>
          </w:p>
        </w:tc>
        <w:tc>
          <w:tcPr>
            <w:tcW w:w="2551" w:type="dxa"/>
            <w:vAlign w:val="center"/>
          </w:tcPr>
          <w:p>
            <w:pPr>
              <w:pStyle w:val="13"/>
            </w:pPr>
            <w:r>
              <w:t>18.06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13.54</w:t>
            </w:r>
          </w:p>
        </w:tc>
        <w:tc>
          <w:tcPr>
            <w:tcW w:w="2551" w:type="dxa"/>
            <w:vAlign w:val="center"/>
          </w:tcPr>
          <w:p>
            <w:pPr>
              <w:pStyle w:val="13"/>
            </w:pPr>
            <w:r>
              <w:t>13.54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33.73</w:t>
            </w:r>
          </w:p>
        </w:tc>
        <w:tc>
          <w:tcPr>
            <w:tcW w:w="2551" w:type="dxa"/>
            <w:vAlign w:val="center"/>
          </w:tcPr>
          <w:p>
            <w:pPr>
              <w:pStyle w:val="13"/>
            </w:pPr>
            <w:r>
              <w:t>33.73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29.27</w:t>
            </w:r>
          </w:p>
        </w:tc>
        <w:tc>
          <w:tcPr>
            <w:tcW w:w="2551" w:type="dxa"/>
            <w:vAlign w:val="center"/>
          </w:tcPr>
          <w:p>
            <w:pPr>
              <w:pStyle w:val="13"/>
            </w:pPr>
            <w:r>
              <w:t>29.27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76.75</w:t>
            </w:r>
          </w:p>
        </w:tc>
        <w:tc>
          <w:tcPr>
            <w:tcW w:w="2551" w:type="dxa"/>
            <w:vAlign w:val="center"/>
          </w:tcPr>
          <w:p>
            <w:pPr>
              <w:pStyle w:val="13"/>
            </w:pPr>
            <w:r>
              <w:t>76.75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189.62</w:t>
            </w:r>
          </w:p>
        </w:tc>
        <w:tc>
          <w:tcPr>
            <w:tcW w:w="2551" w:type="dxa"/>
            <w:vAlign w:val="center"/>
          </w:tcPr>
          <w:p>
            <w:pPr>
              <w:pStyle w:val="13"/>
            </w:pPr>
          </w:p>
        </w:tc>
        <w:tc>
          <w:tcPr>
            <w:tcW w:w="2551" w:type="dxa"/>
            <w:vAlign w:val="center"/>
          </w:tcPr>
          <w:p>
            <w:pPr>
              <w:pStyle w:val="13"/>
            </w:pPr>
            <w:r>
              <w:t>189.62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15.63</w:t>
            </w:r>
          </w:p>
        </w:tc>
        <w:tc>
          <w:tcPr>
            <w:tcW w:w="2551" w:type="dxa"/>
            <w:vAlign w:val="center"/>
          </w:tcPr>
          <w:p>
            <w:pPr>
              <w:pStyle w:val="13"/>
            </w:pPr>
          </w:p>
        </w:tc>
        <w:tc>
          <w:tcPr>
            <w:tcW w:w="2551" w:type="dxa"/>
            <w:vAlign w:val="center"/>
          </w:tcPr>
          <w:p>
            <w:pPr>
              <w:pStyle w:val="13"/>
            </w:pPr>
            <w:r>
              <w:t>15.63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2.69</w:t>
            </w:r>
          </w:p>
        </w:tc>
        <w:tc>
          <w:tcPr>
            <w:tcW w:w="2551" w:type="dxa"/>
            <w:vAlign w:val="center"/>
          </w:tcPr>
          <w:p>
            <w:pPr>
              <w:pStyle w:val="13"/>
            </w:pPr>
          </w:p>
        </w:tc>
        <w:tc>
          <w:tcPr>
            <w:tcW w:w="2551" w:type="dxa"/>
            <w:vAlign w:val="center"/>
          </w:tcPr>
          <w:p>
            <w:pPr>
              <w:pStyle w:val="13"/>
            </w:pPr>
            <w:r>
              <w:t>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88.80</w:t>
            </w:r>
          </w:p>
        </w:tc>
        <w:tc>
          <w:tcPr>
            <w:tcW w:w="2551" w:type="dxa"/>
            <w:vAlign w:val="center"/>
          </w:tcPr>
          <w:p>
            <w:pPr>
              <w:pStyle w:val="13"/>
            </w:pPr>
          </w:p>
        </w:tc>
        <w:tc>
          <w:tcPr>
            <w:tcW w:w="2551" w:type="dxa"/>
            <w:vAlign w:val="center"/>
          </w:tcPr>
          <w:p>
            <w:pPr>
              <w:pStyle w:val="13"/>
            </w:pPr>
            <w:r>
              <w:t>88.80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131曹妃甸区人民政协办公室</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20.50</w:t>
            </w:r>
          </w:p>
        </w:tc>
        <w:tc>
          <w:tcPr>
            <w:tcW w:w="2381" w:type="dxa"/>
            <w:vAlign w:val="center"/>
          </w:tcPr>
          <w:p>
            <w:pPr>
              <w:pStyle w:val="17"/>
            </w:pPr>
            <w:r>
              <w:t>20.50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20.50</w:t>
            </w:r>
          </w:p>
        </w:tc>
        <w:tc>
          <w:tcPr>
            <w:tcW w:w="2381" w:type="dxa"/>
            <w:vAlign w:val="center"/>
          </w:tcPr>
          <w:p>
            <w:pPr>
              <w:pStyle w:val="13"/>
            </w:pPr>
            <w:r>
              <w:t>20.50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10.50</w:t>
            </w:r>
          </w:p>
        </w:tc>
        <w:tc>
          <w:tcPr>
            <w:tcW w:w="2381" w:type="dxa"/>
            <w:vAlign w:val="center"/>
          </w:tcPr>
          <w:p>
            <w:pPr>
              <w:pStyle w:val="13"/>
            </w:pPr>
            <w:r>
              <w:t>10.50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10.50</w:t>
            </w:r>
          </w:p>
        </w:tc>
        <w:tc>
          <w:tcPr>
            <w:tcW w:w="2381" w:type="dxa"/>
            <w:vAlign w:val="center"/>
          </w:tcPr>
          <w:p>
            <w:pPr>
              <w:pStyle w:val="13"/>
            </w:pPr>
            <w:r>
              <w:t>10.50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曹妃甸区人民政协办公室2025年部门预算信息公开情况说明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曹妃甸区人民政协办公室2025年部门预算信息公开情况说明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按照《中华人民共和国预算法》、《地方预决算公开操作规程》和《关于进一步推进预算公开工作的实施意见》规定，现将曹妃甸区人民政协办公室2025年部门预算公开如下：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根据《曹妃甸区人民政协办公室职能配置、内设机构和人员编制规定》，曹妃甸区人民政协办公室的主要职责是：</w:t>
      </w:r>
    </w:p>
    <w:p>
      <w:pPr>
        <w:pStyle w:val="19"/>
      </w:pPr>
      <w:r>
        <w:t>一、政治协商</w:t>
      </w:r>
    </w:p>
    <w:p>
      <w:pPr>
        <w:pStyle w:val="19"/>
      </w:pPr>
      <w:r>
        <w:t>完善各项会议制度，规范会议程序，提高会议质量，提高政治协商水平。</w:t>
      </w:r>
    </w:p>
    <w:p>
      <w:pPr>
        <w:pStyle w:val="19"/>
      </w:pPr>
      <w:r>
        <w:t>政协会议：完善各项会议制度，规范会议程序，提高会议质量，提高政治协商水平。</w:t>
      </w:r>
    </w:p>
    <w:p>
      <w:pPr>
        <w:pStyle w:val="19"/>
      </w:pPr>
      <w:r>
        <w:t>民主协商：增强开展政治协商的自觉性和主动性，规范协商内容，丰富协商形式和层次，把政治协商纳入决策程序。</w:t>
      </w:r>
    </w:p>
    <w:p>
      <w:pPr>
        <w:pStyle w:val="19"/>
      </w:pPr>
      <w:r>
        <w:t>二、民主监督</w:t>
      </w:r>
    </w:p>
    <w:p>
      <w:pPr>
        <w:pStyle w:val="19"/>
      </w:pPr>
      <w:r>
        <w:t>完善民主监督机制，畅通民主监督渠道，建立健全知情、沟通制度，将民主监督寓于委员提案、进行视察、参与工作检查等活动中，提高民主监督质量和成效。</w:t>
      </w:r>
    </w:p>
    <w:p>
      <w:pPr>
        <w:pStyle w:val="19"/>
      </w:pPr>
      <w:r>
        <w:t>监督事务：完善民主监督机制，畅通民主监督渠道，建立健全知情、沟通制度，加强工作协调配合，提高民主监督的质量和成效。</w:t>
      </w:r>
    </w:p>
    <w:p>
      <w:pPr>
        <w:pStyle w:val="19"/>
      </w:pPr>
      <w:r>
        <w:t>提案工作：完善提案审查、办理和反馈机制，做到提案程序更加规范，制度更加完善，提案质量和办理质量不断提高，政协履职作用更加突出。</w:t>
      </w:r>
    </w:p>
    <w:p>
      <w:pPr>
        <w:pStyle w:val="19"/>
      </w:pPr>
      <w:r>
        <w:t>三、参政议政</w:t>
      </w:r>
    </w:p>
    <w:p>
      <w:pPr>
        <w:pStyle w:val="19"/>
      </w:pPr>
      <w:r>
        <w:t>发挥政协作为扩大社会各界有序参与的重要渠道作用，探索开展活动的新方法新途径，充分调动委员参政议政积极，向区委、区政府提出高质量的建议案。</w:t>
      </w:r>
    </w:p>
    <w:p>
      <w:pPr>
        <w:pStyle w:val="19"/>
      </w:pPr>
      <w:r>
        <w:t>专题调研：通过调研课题就党和政府关注的问题，提出客观、有价值、有分量、有影响的意见建议，促进决策民主化和科学化。</w:t>
      </w:r>
    </w:p>
    <w:p>
      <w:pPr>
        <w:pStyle w:val="19"/>
      </w:pPr>
      <w:r>
        <w:t>社情民意：通过界别渠道密切联系群众，反映社情民意，努力做到协调关系、化解矛盾、理顺情绪，增进社会各阶层不同利益群体的和谐和稳定。</w:t>
      </w:r>
    </w:p>
    <w:p>
      <w:pPr>
        <w:pStyle w:val="19"/>
      </w:pPr>
      <w:r>
        <w:t>四、政协事务管理</w:t>
      </w:r>
    </w:p>
    <w:p>
      <w:pPr>
        <w:pStyle w:val="19"/>
      </w:pPr>
      <w:r>
        <w:t>机关自身建设、服务保障能力进一步提升。</w:t>
      </w:r>
    </w:p>
    <w:p>
      <w:pPr>
        <w:pStyle w:val="19"/>
      </w:pPr>
      <w:r>
        <w:t>综合业务管理：政协自身建设质量更加扎实，工作科学化水平进一步提升。文史资料的社会功能增强，理论研究成果服务履职作用明显。</w:t>
      </w:r>
    </w:p>
    <w:p>
      <w:pPr>
        <w:pStyle w:val="19"/>
      </w:pPr>
      <w:r>
        <w:t>综合事务管理：机关基本设施设备正常运转、信息化保障、老干部服务保障能力进一步提高。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曹妃甸区人民政协办公室本级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按照预算管理有关规定，目前部门预算的编制实行综合预算管理，即全部收入和支出都反映在预算中。曹妃甸区人民政协办公室机关及所属事业单位的收支包含在部门预算中。</w:t>
      </w:r>
    </w:p>
    <w:p>
      <w:pPr>
        <w:pStyle w:val="20"/>
      </w:pPr>
      <w:r>
        <w:t>1、收入说明</w:t>
      </w:r>
    </w:p>
    <w:p>
      <w:pPr>
        <w:pStyle w:val="20"/>
      </w:pPr>
      <w:r>
        <w:t>反映本部门当年全部收入。2025年预算收入975.74万元，其中：一般公共预算收入975.74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曹妃甸区人民政协办公室年度部门预算中支出预算的总体情况。2025年支出预算975.74万元，其中基本支出717.74万元，包括人员经费503.11万元和日常公用经费214.62万元；项目支出258.00万元，主要为区政协三届五次会议90万元，文史资料征编费70万元，政协日常事务活动经费98万元。</w:t>
      </w:r>
    </w:p>
    <w:p>
      <w:pPr>
        <w:pStyle w:val="20"/>
      </w:pPr>
      <w:r>
        <w:t>3、比上年增减情况</w:t>
      </w:r>
    </w:p>
    <w:p>
      <w:pPr>
        <w:pStyle w:val="20"/>
      </w:pPr>
      <w:r>
        <w:t>2025年预算收支安排975.74万元，较2024年预算减少109.00万元，其中：基本支出减少98.92万元，主要为人员经费减少了87.12万元，日常公用经费减少了11.8万元。项目支出减少10.08万元，主要为减少了政协委员活动经费7.48万元；调研学习考察费39.68万元；日常会务费32.2万元；政协委员教育经费28万元；劳模荣誉津贴0.72万元，增加了政协日常事务活动经费98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9"/>
      </w:pPr>
      <w:r>
        <w:t>202</w:t>
      </w:r>
      <w:r>
        <w:rPr>
          <w:rFonts w:hint="eastAsia"/>
          <w:lang w:val="en-US" w:eastAsia="zh-CN"/>
        </w:rPr>
        <w:t>5</w:t>
      </w:r>
      <w:r>
        <w:t>年，我单位机关运行经费共计安排2</w:t>
      </w:r>
      <w:r>
        <w:rPr>
          <w:rFonts w:hint="eastAsia"/>
          <w:lang w:val="en-US" w:eastAsia="zh-CN"/>
        </w:rPr>
        <w:t>14.62</w:t>
      </w:r>
      <w:r>
        <w:t>万元，主要用于日常维修、办公用房水电费、办公用房取暖费、办公用房物业管理费等日常运行支出。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20.50万元，其中因公出国（境）费0.00万元；公务用车购置及运维费10.50万元（其中：公务用车购置费为0.00万元，公务用车运维费10.50万元)；公务接待费10.00万元。与2024年相比增加10.00万元，增减变化的主要原因是公务接待费增加了10.00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1、政治协商</w:t>
      </w:r>
    </w:p>
    <w:p>
      <w:pPr>
        <w:pStyle w:val="23"/>
      </w:pPr>
      <w:r>
        <w:t>完善各项会议制度，规范会议程序，提高会议质量，提高政治协商水平。</w:t>
      </w:r>
    </w:p>
    <w:p>
      <w:pPr>
        <w:pStyle w:val="23"/>
      </w:pPr>
      <w:r>
        <w:t>2、民主监督</w:t>
      </w:r>
    </w:p>
    <w:p>
      <w:pPr>
        <w:pStyle w:val="23"/>
      </w:pPr>
      <w:r>
        <w:t>完善民主监督机制，畅通民主监督渠道，建立健全知情、沟通制度，将民主监督寓于委员提案、进行视察、参与工作检查等活动中，提高民主监督质量和成效。</w:t>
      </w:r>
    </w:p>
    <w:p>
      <w:pPr>
        <w:pStyle w:val="23"/>
      </w:pPr>
      <w:r>
        <w:t>3、参政议政</w:t>
      </w:r>
    </w:p>
    <w:p>
      <w:pPr>
        <w:pStyle w:val="23"/>
      </w:pPr>
      <w:r>
        <w:t>发挥政协作为扩大社会各界有序参与的重要渠道作用，探索开展活动的新方法新途径，充分调动委员参政议政积极，向区委、区政府提出高质量的建议案。</w:t>
      </w:r>
    </w:p>
    <w:p>
      <w:pPr>
        <w:pStyle w:val="23"/>
      </w:pPr>
      <w:r>
        <w:t>4、政协事务管理</w:t>
      </w:r>
    </w:p>
    <w:p>
      <w:pPr>
        <w:pStyle w:val="23"/>
      </w:pPr>
      <w:r>
        <w:t>机关自身建设、服务保障能力进一步提升。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（一）政协事务管理</w:t>
      </w:r>
    </w:p>
    <w:p>
      <w:pPr>
        <w:pStyle w:val="24"/>
      </w:pPr>
      <w:r>
        <w:t>绩效目标：更好的发挥政协职能，培养委员履职能力，有效履行委员职责，发挥好协调关系、汇聚力量、建言献策、服务大局的作用。</w:t>
      </w:r>
    </w:p>
    <w:p>
      <w:pPr>
        <w:pStyle w:val="24"/>
      </w:pPr>
      <w:r>
        <w:t>绩效指标：区政协安排六次常委会议，按照政协年初安排四次委员活动;按照专委会制度安排1座谈、情况通报、工作研讨、对口协商活动。获得省部级劳模，退休后享受每月300元荣誉津贴，退休后独生子女一次性补助3人，每人3000元，老干部服务保障能力进一步提高。以政治性学习为重点，持续深化以政治理论、时事政策、履职知识、法律法规、市场经济知识和文化素养为主要内容的“六位一体”学习培训内容体系，对政协委员进行素质能力培训。组织、鼓励和引导委员深入实际、走向基层、贴近群众开展视察考察，通过建议案、提案等形式进行监督。通过参加党委政府组织的调查和检查活动实施监督。</w:t>
      </w:r>
    </w:p>
    <w:p>
      <w:pPr>
        <w:pStyle w:val="24"/>
      </w:pPr>
      <w:r>
        <w:t>（二）区政协三届五次会议费</w:t>
      </w:r>
    </w:p>
    <w:p>
      <w:pPr>
        <w:pStyle w:val="24"/>
      </w:pPr>
      <w:r>
        <w:t>绩效目标：圆满完成区政协三届五次会议，保证大会顺利进行</w:t>
      </w:r>
    </w:p>
    <w:p>
      <w:pPr>
        <w:pStyle w:val="24"/>
      </w:pPr>
      <w:r>
        <w:t>绩效指标：按照市政协、区委会议精神（政协委员187人+列席人员120人+工作人员56人按与会30%）人*500/人天*3天+安保人员65人*伙食130元/人天*3天，完善各项会议制度，规范会议程序，提高会议质量，提高政治协商水平，保证会议圆满完成。</w:t>
      </w:r>
    </w:p>
    <w:p>
      <w:pPr>
        <w:pStyle w:val="24"/>
      </w:pPr>
      <w:r>
        <w:t>（三）文史资料征编费</w:t>
      </w:r>
    </w:p>
    <w:p>
      <w:pPr>
        <w:pStyle w:val="24"/>
      </w:pPr>
      <w:r>
        <w:t>绩效目标：保证文史资料顺利编纂，发挥政协职能。</w:t>
      </w:r>
    </w:p>
    <w:p>
      <w:pPr>
        <w:pStyle w:val="24"/>
      </w:pPr>
      <w:r>
        <w:t>绩效指标：2025年年内计划编辑出版《紫瓯新品泛春华》、《在民间--老童谣》、《在民间--老方言》系列等书。使政协自身建设质量更加扎实，工作科学化水平进一步提升。文史资料的社会功能增强，理论研究成果服务履职作用明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bookmarkStart w:id="21" w:name="_GoBack"/>
      <w:bookmarkEnd w:id="21"/>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1、区政协三届五次会议绩效目标表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13020925P00006610001R</w:t>
            </w:r>
          </w:p>
        </w:tc>
        <w:tc>
          <w:tcPr>
            <w:tcW w:w="2835" w:type="dxa"/>
            <w:vAlign w:val="center"/>
          </w:tcPr>
          <w:p>
            <w:pPr>
              <w:pStyle w:val="12"/>
            </w:pPr>
            <w:r>
              <w:t>项目名称</w:t>
            </w:r>
          </w:p>
        </w:tc>
        <w:tc>
          <w:tcPr>
            <w:tcW w:w="6095" w:type="dxa"/>
            <w:gridSpan w:val="3"/>
            <w:vAlign w:val="center"/>
          </w:tcPr>
          <w:p>
            <w:pPr>
              <w:pStyle w:val="14"/>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1.圆满完成区政协三届四次会议，保证大会顺利进行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培训、会议参加人次（人次）</w:t>
            </w:r>
          </w:p>
        </w:tc>
        <w:tc>
          <w:tcPr>
            <w:tcW w:w="5386" w:type="dxa"/>
            <w:vAlign w:val="center"/>
          </w:tcPr>
          <w:p>
            <w:pPr>
              <w:pStyle w:val="14"/>
            </w:pPr>
            <w:r>
              <w:t>培训、会议参加人次（人次）</w:t>
            </w:r>
          </w:p>
        </w:tc>
        <w:tc>
          <w:tcPr>
            <w:tcW w:w="2268" w:type="dxa"/>
            <w:vAlign w:val="center"/>
          </w:tcPr>
          <w:p>
            <w:pPr>
              <w:pStyle w:val="14"/>
            </w:pPr>
            <w:r>
              <w:t>≥187</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会议圆满完成</w:t>
            </w:r>
          </w:p>
          <w:p>
            <w:pPr>
              <w:pStyle w:val="14"/>
            </w:pPr>
          </w:p>
        </w:tc>
        <w:tc>
          <w:tcPr>
            <w:tcW w:w="5386" w:type="dxa"/>
            <w:vAlign w:val="center"/>
          </w:tcPr>
          <w:p>
            <w:pPr>
              <w:pStyle w:val="14"/>
            </w:pPr>
            <w:r>
              <w:t>会议圆满完成</w:t>
            </w:r>
          </w:p>
          <w:p>
            <w:pPr>
              <w:pStyle w:val="14"/>
            </w:pPr>
          </w:p>
        </w:tc>
        <w:tc>
          <w:tcPr>
            <w:tcW w:w="2268" w:type="dxa"/>
            <w:vAlign w:val="center"/>
          </w:tcPr>
          <w:p>
            <w:pPr>
              <w:pStyle w:val="14"/>
            </w:pPr>
            <w:r>
              <w:t>≥95</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按时参加各次会议、培训等活动</w:t>
            </w:r>
          </w:p>
        </w:tc>
        <w:tc>
          <w:tcPr>
            <w:tcW w:w="5386" w:type="dxa"/>
            <w:vAlign w:val="center"/>
          </w:tcPr>
          <w:p>
            <w:pPr>
              <w:pStyle w:val="14"/>
            </w:pPr>
            <w:r>
              <w:t>按时参加各次会议、培训等活动</w:t>
            </w:r>
          </w:p>
        </w:tc>
        <w:tc>
          <w:tcPr>
            <w:tcW w:w="2268" w:type="dxa"/>
            <w:vAlign w:val="center"/>
          </w:tcPr>
          <w:p>
            <w:pPr>
              <w:pStyle w:val="14"/>
            </w:pPr>
            <w:r>
              <w:t>≥100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按照当年预算执行</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2、文史资料征编绩效目标表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13020925P00006710001F</w:t>
            </w:r>
          </w:p>
        </w:tc>
        <w:tc>
          <w:tcPr>
            <w:tcW w:w="2835" w:type="dxa"/>
            <w:vAlign w:val="center"/>
          </w:tcPr>
          <w:p>
            <w:pPr>
              <w:pStyle w:val="12"/>
            </w:pPr>
            <w:r>
              <w:t>项目名称</w:t>
            </w:r>
          </w:p>
        </w:tc>
        <w:tc>
          <w:tcPr>
            <w:tcW w:w="6095" w:type="dxa"/>
            <w:gridSpan w:val="3"/>
            <w:vAlign w:val="center"/>
          </w:tcPr>
          <w:p>
            <w:pPr>
              <w:pStyle w:val="14"/>
            </w:pPr>
            <w:r>
              <w:t>文史资料征编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70.00</w:t>
            </w:r>
          </w:p>
        </w:tc>
        <w:tc>
          <w:tcPr>
            <w:tcW w:w="2835" w:type="dxa"/>
            <w:vAlign w:val="center"/>
          </w:tcPr>
          <w:p>
            <w:pPr>
              <w:pStyle w:val="12"/>
            </w:pPr>
            <w:r>
              <w:t>其中：财政    资金</w:t>
            </w:r>
          </w:p>
        </w:tc>
        <w:tc>
          <w:tcPr>
            <w:tcW w:w="2551" w:type="dxa"/>
            <w:vAlign w:val="center"/>
          </w:tcPr>
          <w:p>
            <w:pPr>
              <w:pStyle w:val="14"/>
            </w:pPr>
            <w: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文史资料编印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1.保证文史资料顺利编纂，发挥政协职能。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5386" w:type="dxa"/>
            <w:vAlign w:val="center"/>
          </w:tcPr>
          <w:p>
            <w:pPr>
              <w:pStyle w:val="14"/>
            </w:pPr>
            <w:r>
              <w:t>印刷数量</w:t>
            </w:r>
          </w:p>
        </w:tc>
        <w:tc>
          <w:tcPr>
            <w:tcW w:w="2268" w:type="dxa"/>
            <w:vAlign w:val="center"/>
          </w:tcPr>
          <w:p>
            <w:pPr>
              <w:pStyle w:val="14"/>
            </w:pPr>
            <w:r>
              <w:t>≥5000册</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5386" w:type="dxa"/>
            <w:vAlign w:val="center"/>
          </w:tcPr>
          <w:p>
            <w:pPr>
              <w:pStyle w:val="14"/>
            </w:pPr>
            <w:r>
              <w:t>印刷合格率</w:t>
            </w:r>
          </w:p>
        </w:tc>
        <w:tc>
          <w:tcPr>
            <w:tcW w:w="2268" w:type="dxa"/>
            <w:vAlign w:val="center"/>
          </w:tcPr>
          <w:p>
            <w:pPr>
              <w:pStyle w:val="14"/>
            </w:pPr>
            <w:r>
              <w:t>100%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按时完成印刷任务</w:t>
            </w:r>
          </w:p>
        </w:tc>
        <w:tc>
          <w:tcPr>
            <w:tcW w:w="5386" w:type="dxa"/>
            <w:vAlign w:val="center"/>
          </w:tcPr>
          <w:p>
            <w:pPr>
              <w:pStyle w:val="14"/>
            </w:pPr>
            <w:r>
              <w:t>按时完成印刷任务</w:t>
            </w:r>
          </w:p>
        </w:tc>
        <w:tc>
          <w:tcPr>
            <w:tcW w:w="2268" w:type="dxa"/>
            <w:vAlign w:val="center"/>
          </w:tcPr>
          <w:p>
            <w:pPr>
              <w:pStyle w:val="14"/>
            </w:pPr>
            <w:r>
              <w:t>12025年12月底前</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出版印刷费</w:t>
            </w:r>
          </w:p>
        </w:tc>
        <w:tc>
          <w:tcPr>
            <w:tcW w:w="5386" w:type="dxa"/>
            <w:vAlign w:val="center"/>
          </w:tcPr>
          <w:p>
            <w:pPr>
              <w:pStyle w:val="14"/>
            </w:pPr>
            <w:r>
              <w:t>出版印刷费</w:t>
            </w:r>
          </w:p>
        </w:tc>
        <w:tc>
          <w:tcPr>
            <w:tcW w:w="2268" w:type="dxa"/>
            <w:vAlign w:val="center"/>
          </w:tcPr>
          <w:p>
            <w:pPr>
              <w:pStyle w:val="14"/>
            </w:pPr>
            <w:r>
              <w:t>≤70万元</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5386" w:type="dxa"/>
            <w:vAlign w:val="center"/>
          </w:tcPr>
          <w:p>
            <w:pPr>
              <w:pStyle w:val="14"/>
            </w:pPr>
            <w:r>
              <w:t>提升公共文化服务水平</w:t>
            </w:r>
          </w:p>
        </w:tc>
        <w:tc>
          <w:tcPr>
            <w:tcW w:w="2268" w:type="dxa"/>
            <w:vAlign w:val="center"/>
          </w:tcPr>
          <w:p>
            <w:pPr>
              <w:pStyle w:val="14"/>
            </w:pPr>
            <w:r>
              <w:t>≥90%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传承、弘扬中华民族优秀遗产文化</w:t>
            </w:r>
          </w:p>
        </w:tc>
        <w:tc>
          <w:tcPr>
            <w:tcW w:w="5386" w:type="dxa"/>
            <w:vAlign w:val="center"/>
          </w:tcPr>
          <w:p>
            <w:pPr>
              <w:pStyle w:val="14"/>
            </w:pPr>
            <w:r>
              <w:t>传承、弘扬中华民族优秀遗产文化</w:t>
            </w:r>
          </w:p>
        </w:tc>
        <w:tc>
          <w:tcPr>
            <w:tcW w:w="2268" w:type="dxa"/>
            <w:vAlign w:val="center"/>
          </w:tcPr>
          <w:p>
            <w:pPr>
              <w:pStyle w:val="14"/>
            </w:pPr>
            <w:r>
              <w:t>≥90%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加大宣传的广度和深度</w:t>
            </w:r>
          </w:p>
        </w:tc>
        <w:tc>
          <w:tcPr>
            <w:tcW w:w="5386" w:type="dxa"/>
            <w:vAlign w:val="center"/>
          </w:tcPr>
          <w:p>
            <w:pPr>
              <w:pStyle w:val="14"/>
            </w:pPr>
            <w:r>
              <w:t>加大宣传的广度和深度</w:t>
            </w:r>
          </w:p>
        </w:tc>
        <w:tc>
          <w:tcPr>
            <w:tcW w:w="2268" w:type="dxa"/>
            <w:vAlign w:val="center"/>
          </w:tcPr>
          <w:p>
            <w:pPr>
              <w:pStyle w:val="14"/>
            </w:pPr>
            <w:r>
              <w:t>≥90%</w:t>
            </w:r>
          </w:p>
        </w:tc>
        <w:tc>
          <w:tcPr>
            <w:tcW w:w="1276" w:type="dxa"/>
            <w:vAlign w:val="center"/>
          </w:tcPr>
          <w:p>
            <w:pPr>
              <w:pStyle w:val="14"/>
            </w:pPr>
            <w:r>
              <w:t>按照当年预算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3、政协事务活动经费绩效目标表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13020925P000068100015</w:t>
            </w:r>
          </w:p>
        </w:tc>
        <w:tc>
          <w:tcPr>
            <w:tcW w:w="2835" w:type="dxa"/>
            <w:vAlign w:val="center"/>
          </w:tcPr>
          <w:p>
            <w:pPr>
              <w:pStyle w:val="12"/>
            </w:pPr>
            <w:r>
              <w:t>项目名称</w:t>
            </w:r>
          </w:p>
        </w:tc>
        <w:tc>
          <w:tcPr>
            <w:tcW w:w="6095" w:type="dxa"/>
            <w:gridSpan w:val="3"/>
            <w:vAlign w:val="center"/>
          </w:tcPr>
          <w:p>
            <w:pPr>
              <w:pStyle w:val="14"/>
            </w:pPr>
            <w:r>
              <w:t>政协事务活动经费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98.00</w:t>
            </w:r>
          </w:p>
        </w:tc>
        <w:tc>
          <w:tcPr>
            <w:tcW w:w="2835" w:type="dxa"/>
            <w:vAlign w:val="center"/>
          </w:tcPr>
          <w:p>
            <w:pPr>
              <w:pStyle w:val="12"/>
            </w:pPr>
            <w:r>
              <w:t>其中：财政    资金</w:t>
            </w:r>
          </w:p>
        </w:tc>
        <w:tc>
          <w:tcPr>
            <w:tcW w:w="2551" w:type="dxa"/>
            <w:vAlign w:val="center"/>
          </w:tcPr>
          <w:p>
            <w:pPr>
              <w:pStyle w:val="14"/>
            </w:pPr>
            <w:r>
              <w:t>98.00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政协事物活动经费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1.更好的发挥政协职能，培养委员履职能力，促进各地政协交流。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综合事务完成率</w:t>
            </w:r>
          </w:p>
        </w:tc>
        <w:tc>
          <w:tcPr>
            <w:tcW w:w="5386" w:type="dxa"/>
            <w:vAlign w:val="center"/>
          </w:tcPr>
          <w:p>
            <w:pPr>
              <w:pStyle w:val="14"/>
            </w:pPr>
            <w:r>
              <w:t>综合事务完成率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5386" w:type="dxa"/>
            <w:vAlign w:val="center"/>
          </w:tcPr>
          <w:p>
            <w:pPr>
              <w:pStyle w:val="14"/>
            </w:pPr>
            <w:r>
              <w:t>保障综合事务工作完成及时率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5386" w:type="dxa"/>
            <w:vAlign w:val="center"/>
          </w:tcPr>
          <w:p>
            <w:pPr>
              <w:pStyle w:val="14"/>
            </w:pPr>
            <w:r>
              <w:t>完成综合事务各项工作成本</w:t>
            </w:r>
          </w:p>
        </w:tc>
        <w:tc>
          <w:tcPr>
            <w:tcW w:w="2268" w:type="dxa"/>
            <w:vAlign w:val="center"/>
          </w:tcPr>
          <w:p>
            <w:pPr>
              <w:pStyle w:val="14"/>
            </w:pPr>
            <w:r>
              <w:t>1按规定执行</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助推唐山经济持续健康发展</w:t>
            </w:r>
          </w:p>
        </w:tc>
        <w:tc>
          <w:tcPr>
            <w:tcW w:w="5386" w:type="dxa"/>
            <w:vAlign w:val="center"/>
          </w:tcPr>
          <w:p>
            <w:pPr>
              <w:pStyle w:val="14"/>
            </w:pPr>
            <w:r>
              <w:t>助推唐山经济持续健康发展</w:t>
            </w:r>
          </w:p>
        </w:tc>
        <w:tc>
          <w:tcPr>
            <w:tcW w:w="2268" w:type="dxa"/>
            <w:vAlign w:val="center"/>
          </w:tcPr>
          <w:p>
            <w:pPr>
              <w:pStyle w:val="14"/>
            </w:pPr>
            <w:r>
              <w:t>1有力推动</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5386" w:type="dxa"/>
            <w:vAlign w:val="center"/>
          </w:tcPr>
          <w:p>
            <w:pPr>
              <w:pStyle w:val="14"/>
            </w:pPr>
            <w:r>
              <w:t>监督行为及效果满意度</w:t>
            </w:r>
          </w:p>
        </w:tc>
        <w:tc>
          <w:tcPr>
            <w:tcW w:w="2268" w:type="dxa"/>
            <w:vAlign w:val="center"/>
          </w:tcPr>
          <w:p>
            <w:pPr>
              <w:pStyle w:val="14"/>
            </w:pPr>
            <w:r>
              <w:t>≥90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131曹妃甸区人民政协办公室</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75.00</w:t>
            </w:r>
          </w:p>
        </w:tc>
        <w:tc>
          <w:tcPr>
            <w:tcW w:w="964" w:type="dxa"/>
            <w:vAlign w:val="center"/>
          </w:tcPr>
          <w:p>
            <w:pPr>
              <w:pStyle w:val="17"/>
            </w:pPr>
            <w:r>
              <w:t>75.00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曹妃甸区人民政协办公室本级小计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75.00</w:t>
            </w:r>
          </w:p>
        </w:tc>
        <w:tc>
          <w:tcPr>
            <w:tcW w:w="964" w:type="dxa"/>
            <w:vAlign w:val="center"/>
          </w:tcPr>
          <w:p>
            <w:pPr>
              <w:pStyle w:val="17"/>
            </w:pPr>
            <w:r>
              <w:t>75.00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168.80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200</w:t>
            </w:r>
          </w:p>
        </w:tc>
        <w:tc>
          <w:tcPr>
            <w:tcW w:w="850" w:type="dxa"/>
            <w:vAlign w:val="center"/>
          </w:tcPr>
          <w:p>
            <w:pPr>
              <w:pStyle w:val="13"/>
            </w:pPr>
            <w:r>
              <w:t>0.03</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文史资料征编</w:t>
            </w:r>
          </w:p>
        </w:tc>
        <w:tc>
          <w:tcPr>
            <w:tcW w:w="964" w:type="dxa"/>
            <w:vAlign w:val="center"/>
          </w:tcPr>
          <w:p>
            <w:pPr>
              <w:pStyle w:val="13"/>
            </w:pPr>
            <w:r>
              <w:t>70.00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曹妃甸区人民政协办公室（含所属单位）上年末固定资产金额为165.78万元（详见下表）。本年度拟购置固定资产总额为25.00万元，已按要求列入政府采购预算，详见政府采购预算表。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131曹妃甸区人民政协办公室</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115.86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181</w:t>
            </w:r>
          </w:p>
        </w:tc>
        <w:tc>
          <w:tcPr>
            <w:tcW w:w="2835" w:type="dxa"/>
            <w:vAlign w:val="center"/>
          </w:tcPr>
          <w:p>
            <w:pPr>
              <w:pStyle w:val="13"/>
            </w:pPr>
            <w:r>
              <w:t>49.92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一、曹妃甸区人民政协办公室本级收支预算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975.74</w:t>
            </w:r>
          </w:p>
        </w:tc>
        <w:tc>
          <w:tcPr>
            <w:tcW w:w="4535" w:type="dxa"/>
            <w:vAlign w:val="center"/>
          </w:tcPr>
          <w:p>
            <w:pPr>
              <w:pStyle w:val="14"/>
            </w:pPr>
            <w:r>
              <w:t>一、一般公共服务支出</w:t>
            </w:r>
          </w:p>
        </w:tc>
        <w:tc>
          <w:tcPr>
            <w:tcW w:w="2126" w:type="dxa"/>
            <w:vAlign w:val="center"/>
          </w:tcPr>
          <w:p>
            <w:pPr>
              <w:pStyle w:val="13"/>
            </w:pPr>
            <w:r>
              <w:t>825.60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975.74</w:t>
            </w:r>
          </w:p>
        </w:tc>
        <w:tc>
          <w:tcPr>
            <w:tcW w:w="4535" w:type="dxa"/>
            <w:vAlign w:val="center"/>
          </w:tcPr>
          <w:p>
            <w:pPr>
              <w:pStyle w:val="16"/>
            </w:pPr>
            <w:r>
              <w:t>本年支出合计</w:t>
            </w:r>
          </w:p>
        </w:tc>
        <w:tc>
          <w:tcPr>
            <w:tcW w:w="2126" w:type="dxa"/>
            <w:vAlign w:val="center"/>
          </w:tcPr>
          <w:p>
            <w:pPr>
              <w:pStyle w:val="17"/>
            </w:pPr>
            <w:r>
              <w:t>975.74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975.74</w:t>
            </w:r>
          </w:p>
        </w:tc>
        <w:tc>
          <w:tcPr>
            <w:tcW w:w="4535" w:type="dxa"/>
            <w:vAlign w:val="center"/>
          </w:tcPr>
          <w:p>
            <w:pPr>
              <w:pStyle w:val="16"/>
            </w:pPr>
            <w:r>
              <w:t>支出总计</w:t>
            </w:r>
          </w:p>
        </w:tc>
        <w:tc>
          <w:tcPr>
            <w:tcW w:w="2126" w:type="dxa"/>
            <w:vAlign w:val="center"/>
          </w:tcPr>
          <w:p>
            <w:pPr>
              <w:pStyle w:val="17"/>
            </w:pPr>
            <w:r>
              <w:t>975.74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975.74</w:t>
            </w:r>
          </w:p>
        </w:tc>
        <w:tc>
          <w:tcPr>
            <w:tcW w:w="1134" w:type="dxa"/>
            <w:vAlign w:val="center"/>
          </w:tcPr>
          <w:p>
            <w:pPr>
              <w:pStyle w:val="17"/>
            </w:pPr>
            <w:r>
              <w:t>975.74</w:t>
            </w:r>
          </w:p>
        </w:tc>
        <w:tc>
          <w:tcPr>
            <w:tcW w:w="1134" w:type="dxa"/>
            <w:vAlign w:val="center"/>
          </w:tcPr>
          <w:p>
            <w:pPr>
              <w:pStyle w:val="17"/>
            </w:pPr>
            <w:r>
              <w:t>975.74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r>
              <w:t>825.60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pPr>
            <w:r>
              <w:t>行政运行</w:t>
            </w:r>
          </w:p>
        </w:tc>
        <w:tc>
          <w:tcPr>
            <w:tcW w:w="1134" w:type="dxa"/>
            <w:vAlign w:val="center"/>
          </w:tcPr>
          <w:p>
            <w:pPr>
              <w:pStyle w:val="13"/>
            </w:pPr>
            <w:r>
              <w:t>567.60</w:t>
            </w:r>
          </w:p>
        </w:tc>
        <w:tc>
          <w:tcPr>
            <w:tcW w:w="1134" w:type="dxa"/>
            <w:vAlign w:val="center"/>
          </w:tcPr>
          <w:p>
            <w:pPr>
              <w:pStyle w:val="13"/>
            </w:pPr>
            <w:r>
              <w:t>567.60</w:t>
            </w:r>
          </w:p>
        </w:tc>
        <w:tc>
          <w:tcPr>
            <w:tcW w:w="1134" w:type="dxa"/>
            <w:vAlign w:val="center"/>
          </w:tcPr>
          <w:p>
            <w:pPr>
              <w:pStyle w:val="13"/>
            </w:pPr>
            <w:r>
              <w:t>567.60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2010202</w:t>
            </w:r>
          </w:p>
        </w:tc>
        <w:tc>
          <w:tcPr>
            <w:tcW w:w="1559" w:type="dxa"/>
            <w:vAlign w:val="center"/>
          </w:tcPr>
          <w:p>
            <w:pPr>
              <w:pStyle w:val="14"/>
            </w:pPr>
            <w:r>
              <w:t>一般行政管理事务</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r>
              <w:t>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2010204</w:t>
            </w:r>
          </w:p>
        </w:tc>
        <w:tc>
          <w:tcPr>
            <w:tcW w:w="1559" w:type="dxa"/>
            <w:vAlign w:val="center"/>
          </w:tcPr>
          <w:p>
            <w:pPr>
              <w:pStyle w:val="14"/>
            </w:pPr>
            <w:r>
              <w:t>政协会议</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pPr>
            <w:r>
              <w:t>其他政协事务支出</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r>
              <w:t>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r>
              <w:t>63.57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r>
              <w:t>52.12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15.84</w:t>
            </w:r>
          </w:p>
        </w:tc>
        <w:tc>
          <w:tcPr>
            <w:tcW w:w="1134" w:type="dxa"/>
            <w:vAlign w:val="center"/>
          </w:tcPr>
          <w:p>
            <w:pPr>
              <w:pStyle w:val="13"/>
            </w:pPr>
            <w:r>
              <w:t>15.84</w:t>
            </w:r>
          </w:p>
        </w:tc>
        <w:tc>
          <w:tcPr>
            <w:tcW w:w="1134" w:type="dxa"/>
            <w:vAlign w:val="center"/>
          </w:tcPr>
          <w:p>
            <w:pPr>
              <w:pStyle w:val="13"/>
            </w:pPr>
            <w:r>
              <w:t>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36.27</w:t>
            </w:r>
          </w:p>
        </w:tc>
        <w:tc>
          <w:tcPr>
            <w:tcW w:w="1134" w:type="dxa"/>
            <w:vAlign w:val="center"/>
          </w:tcPr>
          <w:p>
            <w:pPr>
              <w:pStyle w:val="13"/>
            </w:pPr>
            <w:r>
              <w:t>36.27</w:t>
            </w:r>
          </w:p>
        </w:tc>
        <w:tc>
          <w:tcPr>
            <w:tcW w:w="1134" w:type="dxa"/>
            <w:vAlign w:val="center"/>
          </w:tcPr>
          <w:p>
            <w:pPr>
              <w:pStyle w:val="13"/>
            </w:pPr>
            <w:r>
              <w:t>36.27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r>
              <w:t>34.45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975.74</w:t>
            </w:r>
          </w:p>
        </w:tc>
        <w:tc>
          <w:tcPr>
            <w:tcW w:w="1361" w:type="dxa"/>
            <w:vAlign w:val="center"/>
          </w:tcPr>
          <w:p>
            <w:pPr>
              <w:pStyle w:val="17"/>
            </w:pPr>
            <w:r>
              <w:t>717.74</w:t>
            </w:r>
          </w:p>
        </w:tc>
        <w:tc>
          <w:tcPr>
            <w:tcW w:w="1361" w:type="dxa"/>
            <w:vAlign w:val="center"/>
          </w:tcPr>
          <w:p>
            <w:pPr>
              <w:pStyle w:val="17"/>
            </w:pPr>
            <w:r>
              <w:t>258.00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825.60</w:t>
            </w:r>
          </w:p>
        </w:tc>
        <w:tc>
          <w:tcPr>
            <w:tcW w:w="1361" w:type="dxa"/>
            <w:vAlign w:val="center"/>
          </w:tcPr>
          <w:p>
            <w:pPr>
              <w:pStyle w:val="13"/>
            </w:pPr>
            <w:r>
              <w:t>567.60</w:t>
            </w:r>
          </w:p>
        </w:tc>
        <w:tc>
          <w:tcPr>
            <w:tcW w:w="1361" w:type="dxa"/>
            <w:vAlign w:val="center"/>
          </w:tcPr>
          <w:p>
            <w:pPr>
              <w:pStyle w:val="13"/>
            </w:pPr>
            <w:r>
              <w:t>258.00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825.60</w:t>
            </w:r>
          </w:p>
        </w:tc>
        <w:tc>
          <w:tcPr>
            <w:tcW w:w="1361" w:type="dxa"/>
            <w:vAlign w:val="center"/>
          </w:tcPr>
          <w:p>
            <w:pPr>
              <w:pStyle w:val="13"/>
            </w:pPr>
            <w:r>
              <w:t>567.60</w:t>
            </w:r>
          </w:p>
        </w:tc>
        <w:tc>
          <w:tcPr>
            <w:tcW w:w="1361" w:type="dxa"/>
            <w:vAlign w:val="center"/>
          </w:tcPr>
          <w:p>
            <w:pPr>
              <w:pStyle w:val="13"/>
            </w:pPr>
            <w:r>
              <w:t>258.00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pPr>
            <w:r>
              <w:t>行政运行</w:t>
            </w:r>
          </w:p>
        </w:tc>
        <w:tc>
          <w:tcPr>
            <w:tcW w:w="1361" w:type="dxa"/>
            <w:vAlign w:val="center"/>
          </w:tcPr>
          <w:p>
            <w:pPr>
              <w:pStyle w:val="13"/>
            </w:pPr>
            <w:r>
              <w:t>567.60</w:t>
            </w:r>
          </w:p>
        </w:tc>
        <w:tc>
          <w:tcPr>
            <w:tcW w:w="1361" w:type="dxa"/>
            <w:vAlign w:val="center"/>
          </w:tcPr>
          <w:p>
            <w:pPr>
              <w:pStyle w:val="13"/>
            </w:pPr>
            <w:r>
              <w:t>567.60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2010202</w:t>
            </w:r>
          </w:p>
        </w:tc>
        <w:tc>
          <w:tcPr>
            <w:tcW w:w="4535" w:type="dxa"/>
            <w:vAlign w:val="center"/>
          </w:tcPr>
          <w:p>
            <w:pPr>
              <w:pStyle w:val="14"/>
            </w:pPr>
            <w:r>
              <w:t>一般行政管理事务</w:t>
            </w: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r>
              <w:t>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2010204</w:t>
            </w:r>
          </w:p>
        </w:tc>
        <w:tc>
          <w:tcPr>
            <w:tcW w:w="4535" w:type="dxa"/>
            <w:vAlign w:val="center"/>
          </w:tcPr>
          <w:p>
            <w:pPr>
              <w:pStyle w:val="14"/>
            </w:pPr>
            <w:r>
              <w:t>政协会议</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pPr>
            <w:r>
              <w:t>其他政协事务支出</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63.57</w:t>
            </w:r>
          </w:p>
        </w:tc>
        <w:tc>
          <w:tcPr>
            <w:tcW w:w="1361" w:type="dxa"/>
            <w:vAlign w:val="center"/>
          </w:tcPr>
          <w:p>
            <w:pPr>
              <w:pStyle w:val="13"/>
            </w:pPr>
            <w:r>
              <w:t>63.57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63.57</w:t>
            </w:r>
          </w:p>
        </w:tc>
        <w:tc>
          <w:tcPr>
            <w:tcW w:w="1361" w:type="dxa"/>
            <w:vAlign w:val="center"/>
          </w:tcPr>
          <w:p>
            <w:pPr>
              <w:pStyle w:val="13"/>
            </w:pPr>
            <w:r>
              <w:t>63.57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52.12</w:t>
            </w:r>
          </w:p>
        </w:tc>
        <w:tc>
          <w:tcPr>
            <w:tcW w:w="1361" w:type="dxa"/>
            <w:vAlign w:val="center"/>
          </w:tcPr>
          <w:p>
            <w:pPr>
              <w:pStyle w:val="13"/>
            </w:pPr>
            <w:r>
              <w:t>52.12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52.12</w:t>
            </w:r>
          </w:p>
        </w:tc>
        <w:tc>
          <w:tcPr>
            <w:tcW w:w="1361" w:type="dxa"/>
            <w:vAlign w:val="center"/>
          </w:tcPr>
          <w:p>
            <w:pPr>
              <w:pStyle w:val="13"/>
            </w:pPr>
            <w:r>
              <w:t>52.12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15.84</w:t>
            </w:r>
          </w:p>
        </w:tc>
        <w:tc>
          <w:tcPr>
            <w:tcW w:w="1361" w:type="dxa"/>
            <w:vAlign w:val="center"/>
          </w:tcPr>
          <w:p>
            <w:pPr>
              <w:pStyle w:val="13"/>
            </w:pPr>
            <w:r>
              <w:t>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36.27</w:t>
            </w:r>
          </w:p>
        </w:tc>
        <w:tc>
          <w:tcPr>
            <w:tcW w:w="1361" w:type="dxa"/>
            <w:vAlign w:val="center"/>
          </w:tcPr>
          <w:p>
            <w:pPr>
              <w:pStyle w:val="13"/>
            </w:pPr>
            <w:r>
              <w:t>36.27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34.45</w:t>
            </w:r>
          </w:p>
        </w:tc>
        <w:tc>
          <w:tcPr>
            <w:tcW w:w="1361" w:type="dxa"/>
            <w:vAlign w:val="center"/>
          </w:tcPr>
          <w:p>
            <w:pPr>
              <w:pStyle w:val="13"/>
            </w:pPr>
            <w:r>
              <w:t>34.45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975.74</w:t>
            </w:r>
          </w:p>
        </w:tc>
        <w:tc>
          <w:tcPr>
            <w:tcW w:w="3402" w:type="dxa"/>
            <w:vAlign w:val="center"/>
          </w:tcPr>
          <w:p>
            <w:pPr>
              <w:pStyle w:val="14"/>
            </w:pPr>
            <w:r>
              <w:t>一、一般公共服务支出</w:t>
            </w:r>
          </w:p>
        </w:tc>
        <w:tc>
          <w:tcPr>
            <w:tcW w:w="1474" w:type="dxa"/>
            <w:vAlign w:val="center"/>
          </w:tcPr>
          <w:p>
            <w:pPr>
              <w:pStyle w:val="13"/>
            </w:pPr>
            <w:r>
              <w:t>825.60</w:t>
            </w:r>
          </w:p>
        </w:tc>
        <w:tc>
          <w:tcPr>
            <w:tcW w:w="1474" w:type="dxa"/>
            <w:vAlign w:val="center"/>
          </w:tcPr>
          <w:p>
            <w:pPr>
              <w:pStyle w:val="13"/>
            </w:pPr>
            <w:r>
              <w:t>825.60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63.57</w:t>
            </w:r>
          </w:p>
        </w:tc>
        <w:tc>
          <w:tcPr>
            <w:tcW w:w="1474" w:type="dxa"/>
            <w:vAlign w:val="center"/>
          </w:tcPr>
          <w:p>
            <w:pPr>
              <w:pStyle w:val="13"/>
            </w:pPr>
            <w:r>
              <w:t>63.57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52.12</w:t>
            </w:r>
          </w:p>
        </w:tc>
        <w:tc>
          <w:tcPr>
            <w:tcW w:w="1474" w:type="dxa"/>
            <w:vAlign w:val="center"/>
          </w:tcPr>
          <w:p>
            <w:pPr>
              <w:pStyle w:val="13"/>
            </w:pPr>
            <w:r>
              <w:t>52.12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34.45</w:t>
            </w:r>
          </w:p>
        </w:tc>
        <w:tc>
          <w:tcPr>
            <w:tcW w:w="1474" w:type="dxa"/>
            <w:vAlign w:val="center"/>
          </w:tcPr>
          <w:p>
            <w:pPr>
              <w:pStyle w:val="13"/>
            </w:pPr>
            <w:r>
              <w:t>34.45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975.74</w:t>
            </w:r>
          </w:p>
        </w:tc>
        <w:tc>
          <w:tcPr>
            <w:tcW w:w="3402" w:type="dxa"/>
            <w:vAlign w:val="center"/>
          </w:tcPr>
          <w:p>
            <w:pPr>
              <w:pStyle w:val="16"/>
            </w:pPr>
            <w:r>
              <w:t>本年支出合计</w:t>
            </w:r>
          </w:p>
        </w:tc>
        <w:tc>
          <w:tcPr>
            <w:tcW w:w="1474" w:type="dxa"/>
            <w:vAlign w:val="center"/>
          </w:tcPr>
          <w:p>
            <w:pPr>
              <w:pStyle w:val="17"/>
            </w:pPr>
            <w:r>
              <w:t>975.74</w:t>
            </w:r>
          </w:p>
        </w:tc>
        <w:tc>
          <w:tcPr>
            <w:tcW w:w="1474" w:type="dxa"/>
            <w:vAlign w:val="center"/>
          </w:tcPr>
          <w:p>
            <w:pPr>
              <w:pStyle w:val="17"/>
            </w:pPr>
            <w:r>
              <w:t>975.74</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975.74</w:t>
            </w:r>
          </w:p>
        </w:tc>
        <w:tc>
          <w:tcPr>
            <w:tcW w:w="3402" w:type="dxa"/>
            <w:vAlign w:val="center"/>
          </w:tcPr>
          <w:p>
            <w:pPr>
              <w:pStyle w:val="16"/>
            </w:pPr>
            <w:r>
              <w:t>支出总计</w:t>
            </w:r>
          </w:p>
        </w:tc>
        <w:tc>
          <w:tcPr>
            <w:tcW w:w="1474" w:type="dxa"/>
            <w:vAlign w:val="center"/>
          </w:tcPr>
          <w:p>
            <w:pPr>
              <w:pStyle w:val="17"/>
            </w:pPr>
            <w:r>
              <w:t>975.74</w:t>
            </w:r>
          </w:p>
        </w:tc>
        <w:tc>
          <w:tcPr>
            <w:tcW w:w="1474" w:type="dxa"/>
            <w:vAlign w:val="center"/>
          </w:tcPr>
          <w:p>
            <w:pPr>
              <w:pStyle w:val="17"/>
            </w:pPr>
            <w:r>
              <w:t>975.74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975.74</w:t>
            </w:r>
          </w:p>
        </w:tc>
        <w:tc>
          <w:tcPr>
            <w:tcW w:w="2551" w:type="dxa"/>
            <w:vAlign w:val="center"/>
          </w:tcPr>
          <w:p>
            <w:pPr>
              <w:pStyle w:val="17"/>
            </w:pPr>
            <w:r>
              <w:t>717.74</w:t>
            </w:r>
          </w:p>
        </w:tc>
        <w:tc>
          <w:tcPr>
            <w:tcW w:w="2551" w:type="dxa"/>
            <w:vAlign w:val="center"/>
          </w:tcPr>
          <w:p>
            <w:pPr>
              <w:pStyle w:val="17"/>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825.60</w:t>
            </w:r>
          </w:p>
        </w:tc>
        <w:tc>
          <w:tcPr>
            <w:tcW w:w="2551" w:type="dxa"/>
            <w:vAlign w:val="center"/>
          </w:tcPr>
          <w:p>
            <w:pPr>
              <w:pStyle w:val="13"/>
            </w:pPr>
            <w:r>
              <w:t>567.60</w:t>
            </w:r>
          </w:p>
        </w:tc>
        <w:tc>
          <w:tcPr>
            <w:tcW w:w="2551" w:type="dxa"/>
            <w:vAlign w:val="center"/>
          </w:tcPr>
          <w:p>
            <w:pPr>
              <w:pStyle w:val="13"/>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825.60</w:t>
            </w:r>
          </w:p>
        </w:tc>
        <w:tc>
          <w:tcPr>
            <w:tcW w:w="2551" w:type="dxa"/>
            <w:vAlign w:val="center"/>
          </w:tcPr>
          <w:p>
            <w:pPr>
              <w:pStyle w:val="13"/>
            </w:pPr>
            <w:r>
              <w:t>567.60</w:t>
            </w:r>
          </w:p>
        </w:tc>
        <w:tc>
          <w:tcPr>
            <w:tcW w:w="2551" w:type="dxa"/>
            <w:vAlign w:val="center"/>
          </w:tcPr>
          <w:p>
            <w:pPr>
              <w:pStyle w:val="13"/>
            </w:pPr>
            <w:r>
              <w:t>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pPr>
            <w:r>
              <w:t>行政运行</w:t>
            </w:r>
          </w:p>
        </w:tc>
        <w:tc>
          <w:tcPr>
            <w:tcW w:w="2551" w:type="dxa"/>
            <w:vAlign w:val="center"/>
          </w:tcPr>
          <w:p>
            <w:pPr>
              <w:pStyle w:val="13"/>
            </w:pPr>
            <w:r>
              <w:t>567.60</w:t>
            </w:r>
          </w:p>
        </w:tc>
        <w:tc>
          <w:tcPr>
            <w:tcW w:w="2551" w:type="dxa"/>
            <w:vAlign w:val="center"/>
          </w:tcPr>
          <w:p>
            <w:pPr>
              <w:pStyle w:val="13"/>
            </w:pPr>
            <w:r>
              <w:t>567.60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2010202</w:t>
            </w:r>
          </w:p>
        </w:tc>
        <w:tc>
          <w:tcPr>
            <w:tcW w:w="4535" w:type="dxa"/>
            <w:vAlign w:val="center"/>
          </w:tcPr>
          <w:p>
            <w:pPr>
              <w:pStyle w:val="14"/>
            </w:pPr>
            <w:r>
              <w:t>一般行政管理事务</w:t>
            </w:r>
          </w:p>
        </w:tc>
        <w:tc>
          <w:tcPr>
            <w:tcW w:w="2551" w:type="dxa"/>
            <w:vAlign w:val="center"/>
          </w:tcPr>
          <w:p>
            <w:pPr>
              <w:pStyle w:val="13"/>
            </w:pPr>
            <w:r>
              <w:t>98.00</w:t>
            </w:r>
          </w:p>
        </w:tc>
        <w:tc>
          <w:tcPr>
            <w:tcW w:w="2551" w:type="dxa"/>
            <w:vAlign w:val="center"/>
          </w:tcPr>
          <w:p>
            <w:pPr>
              <w:pStyle w:val="13"/>
            </w:pPr>
          </w:p>
        </w:tc>
        <w:tc>
          <w:tcPr>
            <w:tcW w:w="2551" w:type="dxa"/>
            <w:vAlign w:val="center"/>
          </w:tcPr>
          <w:p>
            <w:pPr>
              <w:pStyle w:val="13"/>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2010204</w:t>
            </w:r>
          </w:p>
        </w:tc>
        <w:tc>
          <w:tcPr>
            <w:tcW w:w="4535" w:type="dxa"/>
            <w:vAlign w:val="center"/>
          </w:tcPr>
          <w:p>
            <w:pPr>
              <w:pStyle w:val="14"/>
            </w:pPr>
            <w:r>
              <w:t>政协会议</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pPr>
            <w:r>
              <w:t>其他政协事务支出</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63.57</w:t>
            </w:r>
          </w:p>
        </w:tc>
        <w:tc>
          <w:tcPr>
            <w:tcW w:w="2551" w:type="dxa"/>
            <w:vAlign w:val="center"/>
          </w:tcPr>
          <w:p>
            <w:pPr>
              <w:pStyle w:val="13"/>
            </w:pPr>
            <w:r>
              <w:t>63.57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63.57</w:t>
            </w:r>
          </w:p>
        </w:tc>
        <w:tc>
          <w:tcPr>
            <w:tcW w:w="2551" w:type="dxa"/>
            <w:vAlign w:val="center"/>
          </w:tcPr>
          <w:p>
            <w:pPr>
              <w:pStyle w:val="13"/>
            </w:pPr>
            <w:r>
              <w:t>63.57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52.12</w:t>
            </w:r>
          </w:p>
        </w:tc>
        <w:tc>
          <w:tcPr>
            <w:tcW w:w="2551" w:type="dxa"/>
            <w:vAlign w:val="center"/>
          </w:tcPr>
          <w:p>
            <w:pPr>
              <w:pStyle w:val="13"/>
            </w:pPr>
            <w:r>
              <w:t>52.12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52.12</w:t>
            </w:r>
          </w:p>
        </w:tc>
        <w:tc>
          <w:tcPr>
            <w:tcW w:w="2551" w:type="dxa"/>
            <w:vAlign w:val="center"/>
          </w:tcPr>
          <w:p>
            <w:pPr>
              <w:pStyle w:val="13"/>
            </w:pPr>
            <w:r>
              <w:t>52.12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15.84</w:t>
            </w:r>
          </w:p>
        </w:tc>
        <w:tc>
          <w:tcPr>
            <w:tcW w:w="2551" w:type="dxa"/>
            <w:vAlign w:val="center"/>
          </w:tcPr>
          <w:p>
            <w:pPr>
              <w:pStyle w:val="13"/>
            </w:pPr>
            <w:r>
              <w:t>15.84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36.27</w:t>
            </w:r>
          </w:p>
        </w:tc>
        <w:tc>
          <w:tcPr>
            <w:tcW w:w="2551" w:type="dxa"/>
            <w:vAlign w:val="center"/>
          </w:tcPr>
          <w:p>
            <w:pPr>
              <w:pStyle w:val="13"/>
            </w:pPr>
            <w:r>
              <w:t>36.27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34.45</w:t>
            </w:r>
          </w:p>
        </w:tc>
        <w:tc>
          <w:tcPr>
            <w:tcW w:w="2551" w:type="dxa"/>
            <w:vAlign w:val="center"/>
          </w:tcPr>
          <w:p>
            <w:pPr>
              <w:pStyle w:val="13"/>
            </w:pPr>
            <w:r>
              <w:t>34.45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717.74</w:t>
            </w:r>
          </w:p>
        </w:tc>
        <w:tc>
          <w:tcPr>
            <w:tcW w:w="2551" w:type="dxa"/>
            <w:vAlign w:val="center"/>
          </w:tcPr>
          <w:p>
            <w:pPr>
              <w:pStyle w:val="17"/>
            </w:pPr>
            <w:r>
              <w:t>503.11</w:t>
            </w:r>
          </w:p>
        </w:tc>
        <w:tc>
          <w:tcPr>
            <w:tcW w:w="2551" w:type="dxa"/>
            <w:vAlign w:val="center"/>
          </w:tcPr>
          <w:p>
            <w:pPr>
              <w:pStyle w:val="17"/>
            </w:pPr>
            <w:r>
              <w:t>214.62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439.13</w:t>
            </w:r>
          </w:p>
        </w:tc>
        <w:tc>
          <w:tcPr>
            <w:tcW w:w="2551" w:type="dxa"/>
            <w:vAlign w:val="center"/>
          </w:tcPr>
          <w:p>
            <w:pPr>
              <w:pStyle w:val="13"/>
            </w:pPr>
            <w:r>
              <w:t>439.13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97.89</w:t>
            </w:r>
          </w:p>
        </w:tc>
        <w:tc>
          <w:tcPr>
            <w:tcW w:w="2551" w:type="dxa"/>
            <w:vAlign w:val="center"/>
          </w:tcPr>
          <w:p>
            <w:pPr>
              <w:pStyle w:val="13"/>
            </w:pPr>
            <w:r>
              <w:t>97.89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72.79</w:t>
            </w:r>
          </w:p>
        </w:tc>
        <w:tc>
          <w:tcPr>
            <w:tcW w:w="2551" w:type="dxa"/>
            <w:vAlign w:val="center"/>
          </w:tcPr>
          <w:p>
            <w:pPr>
              <w:pStyle w:val="13"/>
            </w:pPr>
            <w:r>
              <w:t>72.79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40.19</w:t>
            </w:r>
          </w:p>
        </w:tc>
        <w:tc>
          <w:tcPr>
            <w:tcW w:w="2551" w:type="dxa"/>
            <w:vAlign w:val="center"/>
          </w:tcPr>
          <w:p>
            <w:pPr>
              <w:pStyle w:val="13"/>
            </w:pPr>
            <w:r>
              <w:t>40.19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19.29</w:t>
            </w:r>
          </w:p>
        </w:tc>
        <w:tc>
          <w:tcPr>
            <w:tcW w:w="2551" w:type="dxa"/>
            <w:vAlign w:val="center"/>
          </w:tcPr>
          <w:p>
            <w:pPr>
              <w:pStyle w:val="13"/>
            </w:pPr>
            <w:r>
              <w:t>19.29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36.12</w:t>
            </w:r>
          </w:p>
        </w:tc>
        <w:tc>
          <w:tcPr>
            <w:tcW w:w="2551" w:type="dxa"/>
            <w:vAlign w:val="center"/>
          </w:tcPr>
          <w:p>
            <w:pPr>
              <w:pStyle w:val="13"/>
            </w:pPr>
            <w:r>
              <w:t>36.12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18.06</w:t>
            </w:r>
          </w:p>
        </w:tc>
        <w:tc>
          <w:tcPr>
            <w:tcW w:w="2551" w:type="dxa"/>
            <w:vAlign w:val="center"/>
          </w:tcPr>
          <w:p>
            <w:pPr>
              <w:pStyle w:val="13"/>
            </w:pPr>
            <w:r>
              <w:t>18.06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13.54</w:t>
            </w:r>
          </w:p>
        </w:tc>
        <w:tc>
          <w:tcPr>
            <w:tcW w:w="2551" w:type="dxa"/>
            <w:vAlign w:val="center"/>
          </w:tcPr>
          <w:p>
            <w:pPr>
              <w:pStyle w:val="13"/>
            </w:pPr>
            <w:r>
              <w:t>13.54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33.73</w:t>
            </w:r>
          </w:p>
        </w:tc>
        <w:tc>
          <w:tcPr>
            <w:tcW w:w="2551" w:type="dxa"/>
            <w:vAlign w:val="center"/>
          </w:tcPr>
          <w:p>
            <w:pPr>
              <w:pStyle w:val="13"/>
            </w:pPr>
            <w:r>
              <w:t>33.73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29.27</w:t>
            </w:r>
          </w:p>
        </w:tc>
        <w:tc>
          <w:tcPr>
            <w:tcW w:w="2551" w:type="dxa"/>
            <w:vAlign w:val="center"/>
          </w:tcPr>
          <w:p>
            <w:pPr>
              <w:pStyle w:val="13"/>
            </w:pPr>
            <w:r>
              <w:t>29.27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76.75</w:t>
            </w:r>
          </w:p>
        </w:tc>
        <w:tc>
          <w:tcPr>
            <w:tcW w:w="2551" w:type="dxa"/>
            <w:vAlign w:val="center"/>
          </w:tcPr>
          <w:p>
            <w:pPr>
              <w:pStyle w:val="13"/>
            </w:pPr>
            <w:r>
              <w:t>76.75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189.62</w:t>
            </w:r>
          </w:p>
        </w:tc>
        <w:tc>
          <w:tcPr>
            <w:tcW w:w="2551" w:type="dxa"/>
            <w:vAlign w:val="center"/>
          </w:tcPr>
          <w:p>
            <w:pPr>
              <w:pStyle w:val="13"/>
            </w:pPr>
          </w:p>
        </w:tc>
        <w:tc>
          <w:tcPr>
            <w:tcW w:w="2551" w:type="dxa"/>
            <w:vAlign w:val="center"/>
          </w:tcPr>
          <w:p>
            <w:pPr>
              <w:pStyle w:val="13"/>
            </w:pPr>
            <w:r>
              <w:t>189.62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15.63</w:t>
            </w:r>
          </w:p>
        </w:tc>
        <w:tc>
          <w:tcPr>
            <w:tcW w:w="2551" w:type="dxa"/>
            <w:vAlign w:val="center"/>
          </w:tcPr>
          <w:p>
            <w:pPr>
              <w:pStyle w:val="13"/>
            </w:pPr>
          </w:p>
        </w:tc>
        <w:tc>
          <w:tcPr>
            <w:tcW w:w="2551" w:type="dxa"/>
            <w:vAlign w:val="center"/>
          </w:tcPr>
          <w:p>
            <w:pPr>
              <w:pStyle w:val="13"/>
            </w:pPr>
            <w:r>
              <w:t>15.63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2.69</w:t>
            </w:r>
          </w:p>
        </w:tc>
        <w:tc>
          <w:tcPr>
            <w:tcW w:w="2551" w:type="dxa"/>
            <w:vAlign w:val="center"/>
          </w:tcPr>
          <w:p>
            <w:pPr>
              <w:pStyle w:val="13"/>
            </w:pPr>
          </w:p>
        </w:tc>
        <w:tc>
          <w:tcPr>
            <w:tcW w:w="2551" w:type="dxa"/>
            <w:vAlign w:val="center"/>
          </w:tcPr>
          <w:p>
            <w:pPr>
              <w:pStyle w:val="13"/>
            </w:pPr>
            <w:r>
              <w:t>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12.88</w:t>
            </w:r>
          </w:p>
        </w:tc>
        <w:tc>
          <w:tcPr>
            <w:tcW w:w="2551" w:type="dxa"/>
            <w:vAlign w:val="center"/>
          </w:tcPr>
          <w:p>
            <w:pPr>
              <w:pStyle w:val="13"/>
            </w:pPr>
          </w:p>
        </w:tc>
        <w:tc>
          <w:tcPr>
            <w:tcW w:w="2551" w:type="dxa"/>
            <w:vAlign w:val="center"/>
          </w:tcPr>
          <w:p>
            <w:pPr>
              <w:pStyle w:val="13"/>
            </w:pPr>
            <w:r>
              <w:t>12.88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88.80</w:t>
            </w:r>
          </w:p>
        </w:tc>
        <w:tc>
          <w:tcPr>
            <w:tcW w:w="2551" w:type="dxa"/>
            <w:vAlign w:val="center"/>
          </w:tcPr>
          <w:p>
            <w:pPr>
              <w:pStyle w:val="13"/>
            </w:pPr>
          </w:p>
        </w:tc>
        <w:tc>
          <w:tcPr>
            <w:tcW w:w="2551" w:type="dxa"/>
            <w:vAlign w:val="center"/>
          </w:tcPr>
          <w:p>
            <w:pPr>
              <w:pStyle w:val="13"/>
            </w:pPr>
            <w:r>
              <w:t>88.80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20.50</w:t>
            </w:r>
          </w:p>
        </w:tc>
        <w:tc>
          <w:tcPr>
            <w:tcW w:w="2381" w:type="dxa"/>
            <w:vAlign w:val="center"/>
          </w:tcPr>
          <w:p>
            <w:pPr>
              <w:pStyle w:val="17"/>
            </w:pPr>
            <w:r>
              <w:t>20.50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20.50</w:t>
            </w:r>
          </w:p>
        </w:tc>
        <w:tc>
          <w:tcPr>
            <w:tcW w:w="2381" w:type="dxa"/>
            <w:vAlign w:val="center"/>
          </w:tcPr>
          <w:p>
            <w:pPr>
              <w:pStyle w:val="13"/>
            </w:pPr>
            <w:r>
              <w:t>20.50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10.50</w:t>
            </w:r>
          </w:p>
        </w:tc>
        <w:tc>
          <w:tcPr>
            <w:tcW w:w="2381" w:type="dxa"/>
            <w:vAlign w:val="center"/>
          </w:tcPr>
          <w:p>
            <w:pPr>
              <w:pStyle w:val="13"/>
            </w:pPr>
            <w:r>
              <w:t>10.50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10.50</w:t>
            </w:r>
          </w:p>
        </w:tc>
        <w:tc>
          <w:tcPr>
            <w:tcW w:w="2381" w:type="dxa"/>
            <w:vAlign w:val="center"/>
          </w:tcPr>
          <w:p>
            <w:pPr>
              <w:pStyle w:val="13"/>
            </w:pPr>
            <w:r>
              <w:t>10.50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曹妃甸区人民政协办公室本级2025年单位预算信息公开情况说明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按照《中华人民共和国预算法》、《地方预决算公开操作规程》和《关于进一步推进预算公开工作的实施意见》规定，现将曹妃甸区人民政协办公室本级2025年单位预算公开如下：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一、政治协商</w:t>
      </w:r>
    </w:p>
    <w:p>
      <w:pPr>
        <w:pStyle w:val="27"/>
      </w:pPr>
      <w:r>
        <w:t>完善各项会议制度，规范会议程序，提高会议质量，提高政治协商水平。</w:t>
      </w:r>
    </w:p>
    <w:p>
      <w:pPr>
        <w:pStyle w:val="27"/>
      </w:pPr>
      <w:r>
        <w:t>政协会议：完善各项会议制度，规范会议程序，提高会议质量，提高政治协商水平。</w:t>
      </w:r>
    </w:p>
    <w:p>
      <w:pPr>
        <w:pStyle w:val="27"/>
      </w:pPr>
      <w:r>
        <w:t>民主协商：增强开展政治协商的自觉性和主动性，规范协商内容，丰富协商形式和层次，把政治协商纳入决策程序。</w:t>
      </w:r>
    </w:p>
    <w:p>
      <w:pPr>
        <w:pStyle w:val="27"/>
      </w:pPr>
      <w:r>
        <w:t>二、民主监督</w:t>
      </w:r>
    </w:p>
    <w:p>
      <w:pPr>
        <w:pStyle w:val="27"/>
      </w:pPr>
      <w:r>
        <w:t>完善民主监督机制，畅通民主监督渠道，建立健全知情、沟通制度，将民主监督寓于委员提案、进行视察、参与工作检查等活动中，提高民主监督质量和成效。</w:t>
      </w:r>
    </w:p>
    <w:p>
      <w:pPr>
        <w:pStyle w:val="27"/>
      </w:pPr>
      <w:r>
        <w:t>监督事务：完善民主监督机制，畅通民主监督渠道，建立健全知情、沟通制度，加强工作协调配合，提高民主监督的质量和成效。</w:t>
      </w:r>
    </w:p>
    <w:p>
      <w:pPr>
        <w:pStyle w:val="27"/>
      </w:pPr>
      <w:r>
        <w:t>提案工作：完善提案审查、办理和反馈机制，做到提案程序更加规范，制度更加完善，提案质量和办理质量不断提高，政协履职作用更加突出。</w:t>
      </w:r>
    </w:p>
    <w:p>
      <w:pPr>
        <w:pStyle w:val="27"/>
      </w:pPr>
      <w:r>
        <w:t>三、参政议政</w:t>
      </w:r>
    </w:p>
    <w:p>
      <w:pPr>
        <w:pStyle w:val="27"/>
      </w:pPr>
      <w:r>
        <w:t>发挥政协作为扩大社会各界有序参与的重要渠道作用，探索开展活动的新方法新途径，充分调动委员参政议政积极，向区委、区政府提出高质量的建议案。</w:t>
      </w:r>
    </w:p>
    <w:p>
      <w:pPr>
        <w:pStyle w:val="27"/>
      </w:pPr>
      <w:r>
        <w:t>专题调研：通过调研课题就党和政府关注的问题，提出客观、有价值、有分量、有影响的意见建议，促进决策民主化和科学化。</w:t>
      </w:r>
    </w:p>
    <w:p>
      <w:pPr>
        <w:pStyle w:val="27"/>
      </w:pPr>
      <w:r>
        <w:t>社情民意：通过界别渠道密切联系群众，反映社情民意，努力做到协调关系、化解矛盾、理顺情绪，增进社会各阶层不同利益群体的和谐和稳定。</w:t>
      </w:r>
    </w:p>
    <w:p>
      <w:pPr>
        <w:pStyle w:val="27"/>
      </w:pPr>
      <w:r>
        <w:t>四、政协事务管理</w:t>
      </w:r>
    </w:p>
    <w:p>
      <w:pPr>
        <w:pStyle w:val="27"/>
      </w:pPr>
      <w:r>
        <w:t>机关自身建设、服务保障能力进一步提升。</w:t>
      </w:r>
    </w:p>
    <w:p>
      <w:pPr>
        <w:pStyle w:val="27"/>
      </w:pPr>
      <w:r>
        <w:t>综合业务管理：政协自身建设质量更加扎实，工作科学化水平进一步提升。文史资料的社会功能增强，理论研究成果服务履职作用明显。</w:t>
      </w:r>
    </w:p>
    <w:p>
      <w:pPr>
        <w:pStyle w:val="27"/>
      </w:pPr>
      <w:r>
        <w:t>综合事务管理：机关基本设施设备正常运转、信息化保障、老干部服务保障能力进一步提高。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曹妃甸区人民政协办公室本级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975.74万元，其中：一般公共预算收入975.74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曹妃甸区人民政协办公室本级年度单位预算中支出预算的总体情况。2025年支出预算975.74万元，其中基本支出717.74万元，包括人员经费503.11万元和日常公用经费214.62万元；项目支出258.00万元，主要为区政协三届五次会议90万元，文史资料征编费70万元，政协日常事务活动经费98万元。</w:t>
      </w:r>
    </w:p>
    <w:p>
      <w:pPr>
        <w:pStyle w:val="28"/>
      </w:pPr>
      <w:r>
        <w:t>3、比上年增减情况</w:t>
      </w:r>
    </w:p>
    <w:p>
      <w:pPr>
        <w:pStyle w:val="28"/>
      </w:pPr>
      <w:r>
        <w:t>2025年预算收支安排975.74万元，较2024年预算减少109.00万元，其中：基本支出减少98.92万元，主要为人员经费减少了87.12万元，日常公用经费减少了11.8万元。项目支出减少10.08万元，主要为减少了政协委员活动经费7.48万元；调研学习考察费39.68万元；日常会务费32.2万元；政协委员教育经费28万元；劳模荣誉津贴0.72万元，增加了政协日常事务活动经费98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2025年，我单位机关运行经费共计安排214.62万元，主要用于日常维修、办公用房水电费、办公用房取暖费、办公用房物业管理费等日常运行支出。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2025年，我单位财政拨款“三公”经费预算安排20.50万元，其中因公出国（境）费0.00万元；公务用车购置及运维费10.50万元（其中：公务用车购置费为0.00万元，公务用车运维费10.50万元)；公务接待费10.00万元。与2024年相比增加10.00万元，增减变化的主要原因是公务接待费增加了10.00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1、区政协三届五次会议绩效目标表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13020925P00006610001R</w:t>
            </w:r>
          </w:p>
        </w:tc>
        <w:tc>
          <w:tcPr>
            <w:tcW w:w="2835" w:type="dxa"/>
            <w:vAlign w:val="center"/>
          </w:tcPr>
          <w:p>
            <w:pPr>
              <w:pStyle w:val="12"/>
            </w:pPr>
            <w:r>
              <w:t>项目名称</w:t>
            </w:r>
          </w:p>
        </w:tc>
        <w:tc>
          <w:tcPr>
            <w:tcW w:w="6095" w:type="dxa"/>
            <w:gridSpan w:val="3"/>
            <w:vAlign w:val="center"/>
          </w:tcPr>
          <w:p>
            <w:pPr>
              <w:pStyle w:val="14"/>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4"/>
            </w:pPr>
            <w:r>
              <w:t>区政协三届五次会议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1.圆满完成区政协三届四次会议，保证大会顺利进行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培训、会议参加人次（人次）</w:t>
            </w:r>
          </w:p>
        </w:tc>
        <w:tc>
          <w:tcPr>
            <w:tcW w:w="5386" w:type="dxa"/>
            <w:vAlign w:val="center"/>
          </w:tcPr>
          <w:p>
            <w:pPr>
              <w:pStyle w:val="14"/>
            </w:pPr>
            <w:r>
              <w:t>培训、会议参加人次（人次）</w:t>
            </w:r>
          </w:p>
        </w:tc>
        <w:tc>
          <w:tcPr>
            <w:tcW w:w="2268" w:type="dxa"/>
            <w:vAlign w:val="center"/>
          </w:tcPr>
          <w:p>
            <w:pPr>
              <w:pStyle w:val="14"/>
            </w:pPr>
            <w:r>
              <w:t>≥187</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会议圆满完成</w:t>
            </w:r>
          </w:p>
          <w:p>
            <w:pPr>
              <w:pStyle w:val="14"/>
            </w:pPr>
          </w:p>
        </w:tc>
        <w:tc>
          <w:tcPr>
            <w:tcW w:w="5386" w:type="dxa"/>
            <w:vAlign w:val="center"/>
          </w:tcPr>
          <w:p>
            <w:pPr>
              <w:pStyle w:val="14"/>
            </w:pPr>
            <w:r>
              <w:t>会议圆满完成</w:t>
            </w:r>
          </w:p>
          <w:p>
            <w:pPr>
              <w:pStyle w:val="14"/>
            </w:pPr>
          </w:p>
        </w:tc>
        <w:tc>
          <w:tcPr>
            <w:tcW w:w="2268" w:type="dxa"/>
            <w:vAlign w:val="center"/>
          </w:tcPr>
          <w:p>
            <w:pPr>
              <w:pStyle w:val="14"/>
            </w:pPr>
            <w:r>
              <w:t>≥95</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按时参加各次会议、培训等活动</w:t>
            </w:r>
          </w:p>
        </w:tc>
        <w:tc>
          <w:tcPr>
            <w:tcW w:w="5386" w:type="dxa"/>
            <w:vAlign w:val="center"/>
          </w:tcPr>
          <w:p>
            <w:pPr>
              <w:pStyle w:val="14"/>
            </w:pPr>
            <w:r>
              <w:t>按时参加各次会议、培训等活动</w:t>
            </w:r>
          </w:p>
        </w:tc>
        <w:tc>
          <w:tcPr>
            <w:tcW w:w="2268" w:type="dxa"/>
            <w:vAlign w:val="center"/>
          </w:tcPr>
          <w:p>
            <w:pPr>
              <w:pStyle w:val="14"/>
            </w:pPr>
            <w:r>
              <w:t>≥100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≥90</w:t>
            </w:r>
          </w:p>
        </w:tc>
        <w:tc>
          <w:tcPr>
            <w:tcW w:w="1276" w:type="dxa"/>
            <w:vAlign w:val="center"/>
          </w:tcPr>
          <w:p>
            <w:pPr>
              <w:pStyle w:val="14"/>
            </w:pPr>
            <w:r>
              <w:t>按照当年预算执行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按照当年预算执行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2、文史资料征编绩效目标表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13020925P00006710001F</w:t>
            </w:r>
          </w:p>
        </w:tc>
        <w:tc>
          <w:tcPr>
            <w:tcW w:w="2835" w:type="dxa"/>
            <w:vAlign w:val="center"/>
          </w:tcPr>
          <w:p>
            <w:pPr>
              <w:pStyle w:val="12"/>
            </w:pPr>
            <w:r>
              <w:t>项目名称</w:t>
            </w:r>
          </w:p>
        </w:tc>
        <w:tc>
          <w:tcPr>
            <w:tcW w:w="6095" w:type="dxa"/>
            <w:gridSpan w:val="3"/>
            <w:vAlign w:val="center"/>
          </w:tcPr>
          <w:p>
            <w:pPr>
              <w:pStyle w:val="14"/>
            </w:pPr>
            <w:r>
              <w:t>文史资料征编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70.00</w:t>
            </w:r>
          </w:p>
        </w:tc>
        <w:tc>
          <w:tcPr>
            <w:tcW w:w="2835" w:type="dxa"/>
            <w:vAlign w:val="center"/>
          </w:tcPr>
          <w:p>
            <w:pPr>
              <w:pStyle w:val="12"/>
            </w:pPr>
            <w:r>
              <w:t>其中：财政    资金</w:t>
            </w:r>
          </w:p>
        </w:tc>
        <w:tc>
          <w:tcPr>
            <w:tcW w:w="2551" w:type="dxa"/>
            <w:vAlign w:val="center"/>
          </w:tcPr>
          <w:p>
            <w:pPr>
              <w:pStyle w:val="14"/>
            </w:pPr>
            <w: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文史资料编印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1.保证文史资料顺利编纂，发挥政协职能。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5386" w:type="dxa"/>
            <w:vAlign w:val="center"/>
          </w:tcPr>
          <w:p>
            <w:pPr>
              <w:pStyle w:val="14"/>
            </w:pPr>
            <w:r>
              <w:t>印刷数量</w:t>
            </w:r>
          </w:p>
        </w:tc>
        <w:tc>
          <w:tcPr>
            <w:tcW w:w="2268" w:type="dxa"/>
            <w:vAlign w:val="center"/>
          </w:tcPr>
          <w:p>
            <w:pPr>
              <w:pStyle w:val="14"/>
            </w:pPr>
            <w:r>
              <w:t>≥5000册</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5386" w:type="dxa"/>
            <w:vAlign w:val="center"/>
          </w:tcPr>
          <w:p>
            <w:pPr>
              <w:pStyle w:val="14"/>
            </w:pPr>
            <w:r>
              <w:t>印刷合格率</w:t>
            </w:r>
          </w:p>
        </w:tc>
        <w:tc>
          <w:tcPr>
            <w:tcW w:w="2268" w:type="dxa"/>
            <w:vAlign w:val="center"/>
          </w:tcPr>
          <w:p>
            <w:pPr>
              <w:pStyle w:val="14"/>
            </w:pPr>
            <w:r>
              <w:t>100%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按时完成印刷任务</w:t>
            </w:r>
          </w:p>
        </w:tc>
        <w:tc>
          <w:tcPr>
            <w:tcW w:w="5386" w:type="dxa"/>
            <w:vAlign w:val="center"/>
          </w:tcPr>
          <w:p>
            <w:pPr>
              <w:pStyle w:val="14"/>
            </w:pPr>
            <w:r>
              <w:t>按时完成印刷任务</w:t>
            </w:r>
          </w:p>
        </w:tc>
        <w:tc>
          <w:tcPr>
            <w:tcW w:w="2268" w:type="dxa"/>
            <w:vAlign w:val="center"/>
          </w:tcPr>
          <w:p>
            <w:pPr>
              <w:pStyle w:val="14"/>
            </w:pPr>
            <w:r>
              <w:t>12025年12月底前</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出版印刷费</w:t>
            </w:r>
          </w:p>
        </w:tc>
        <w:tc>
          <w:tcPr>
            <w:tcW w:w="5386" w:type="dxa"/>
            <w:vAlign w:val="center"/>
          </w:tcPr>
          <w:p>
            <w:pPr>
              <w:pStyle w:val="14"/>
            </w:pPr>
            <w:r>
              <w:t>出版印刷费</w:t>
            </w:r>
          </w:p>
        </w:tc>
        <w:tc>
          <w:tcPr>
            <w:tcW w:w="2268" w:type="dxa"/>
            <w:vAlign w:val="center"/>
          </w:tcPr>
          <w:p>
            <w:pPr>
              <w:pStyle w:val="14"/>
            </w:pPr>
            <w:r>
              <w:t>≤70万元</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5386" w:type="dxa"/>
            <w:vAlign w:val="center"/>
          </w:tcPr>
          <w:p>
            <w:pPr>
              <w:pStyle w:val="14"/>
            </w:pPr>
            <w:r>
              <w:t>提升公共文化服务水平</w:t>
            </w:r>
          </w:p>
        </w:tc>
        <w:tc>
          <w:tcPr>
            <w:tcW w:w="2268" w:type="dxa"/>
            <w:vAlign w:val="center"/>
          </w:tcPr>
          <w:p>
            <w:pPr>
              <w:pStyle w:val="14"/>
            </w:pPr>
            <w:r>
              <w:t>≥90%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传承、弘扬中华民族优秀遗产文化</w:t>
            </w:r>
          </w:p>
        </w:tc>
        <w:tc>
          <w:tcPr>
            <w:tcW w:w="5386" w:type="dxa"/>
            <w:vAlign w:val="center"/>
          </w:tcPr>
          <w:p>
            <w:pPr>
              <w:pStyle w:val="14"/>
            </w:pPr>
            <w:r>
              <w:t>传承、弘扬中华民族优秀遗产文化</w:t>
            </w:r>
          </w:p>
        </w:tc>
        <w:tc>
          <w:tcPr>
            <w:tcW w:w="2268" w:type="dxa"/>
            <w:vAlign w:val="center"/>
          </w:tcPr>
          <w:p>
            <w:pPr>
              <w:pStyle w:val="14"/>
            </w:pPr>
            <w:r>
              <w:t>≥90%</w:t>
            </w:r>
          </w:p>
        </w:tc>
        <w:tc>
          <w:tcPr>
            <w:tcW w:w="1276" w:type="dxa"/>
            <w:vAlign w:val="center"/>
          </w:tcPr>
          <w:p>
            <w:pPr>
              <w:pStyle w:val="14"/>
            </w:pPr>
            <w:r>
              <w:t>按照当年预算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加大宣传的广度和深度</w:t>
            </w:r>
          </w:p>
        </w:tc>
        <w:tc>
          <w:tcPr>
            <w:tcW w:w="5386" w:type="dxa"/>
            <w:vAlign w:val="center"/>
          </w:tcPr>
          <w:p>
            <w:pPr>
              <w:pStyle w:val="14"/>
            </w:pPr>
            <w:r>
              <w:t>加大宣传的广度和深度</w:t>
            </w:r>
          </w:p>
        </w:tc>
        <w:tc>
          <w:tcPr>
            <w:tcW w:w="2268" w:type="dxa"/>
            <w:vAlign w:val="center"/>
          </w:tcPr>
          <w:p>
            <w:pPr>
              <w:pStyle w:val="14"/>
            </w:pPr>
            <w:r>
              <w:t>≥90%</w:t>
            </w:r>
          </w:p>
        </w:tc>
        <w:tc>
          <w:tcPr>
            <w:tcW w:w="1276" w:type="dxa"/>
            <w:vAlign w:val="center"/>
          </w:tcPr>
          <w:p>
            <w:pPr>
              <w:pStyle w:val="14"/>
            </w:pPr>
            <w:r>
              <w:t>按照当年预算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3、政协事务活动经费绩效目标表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13020925P000068100015</w:t>
            </w:r>
          </w:p>
        </w:tc>
        <w:tc>
          <w:tcPr>
            <w:tcW w:w="2835" w:type="dxa"/>
            <w:vAlign w:val="center"/>
          </w:tcPr>
          <w:p>
            <w:pPr>
              <w:pStyle w:val="12"/>
            </w:pPr>
            <w:r>
              <w:t>项目名称</w:t>
            </w:r>
          </w:p>
        </w:tc>
        <w:tc>
          <w:tcPr>
            <w:tcW w:w="6095" w:type="dxa"/>
            <w:gridSpan w:val="3"/>
            <w:vAlign w:val="center"/>
          </w:tcPr>
          <w:p>
            <w:pPr>
              <w:pStyle w:val="14"/>
            </w:pPr>
            <w:r>
              <w:t>政协事务活动经费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98.00</w:t>
            </w:r>
          </w:p>
        </w:tc>
        <w:tc>
          <w:tcPr>
            <w:tcW w:w="2835" w:type="dxa"/>
            <w:vAlign w:val="center"/>
          </w:tcPr>
          <w:p>
            <w:pPr>
              <w:pStyle w:val="12"/>
            </w:pPr>
            <w:r>
              <w:t>其中：财政    资金</w:t>
            </w:r>
          </w:p>
        </w:tc>
        <w:tc>
          <w:tcPr>
            <w:tcW w:w="2551" w:type="dxa"/>
            <w:vAlign w:val="center"/>
          </w:tcPr>
          <w:p>
            <w:pPr>
              <w:pStyle w:val="14"/>
            </w:pPr>
            <w:r>
              <w:t>98.00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4"/>
            </w:pPr>
            <w:r>
              <w:t>政协事物活动经费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1.更好的发挥政协职能，培养委员履职能力，促进各地政协交流。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综合事务完成率</w:t>
            </w:r>
          </w:p>
        </w:tc>
        <w:tc>
          <w:tcPr>
            <w:tcW w:w="5386" w:type="dxa"/>
            <w:vAlign w:val="center"/>
          </w:tcPr>
          <w:p>
            <w:pPr>
              <w:pStyle w:val="14"/>
            </w:pPr>
            <w:r>
              <w:t>综合事务完成率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5386" w:type="dxa"/>
            <w:vAlign w:val="center"/>
          </w:tcPr>
          <w:p>
            <w:pPr>
              <w:pStyle w:val="14"/>
            </w:pPr>
            <w:r>
              <w:t>保障综合事务工作完成及时率</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5386" w:type="dxa"/>
            <w:vAlign w:val="center"/>
          </w:tcPr>
          <w:p>
            <w:pPr>
              <w:pStyle w:val="14"/>
            </w:pPr>
            <w:r>
              <w:t>完成综合事务各项工作成本</w:t>
            </w:r>
          </w:p>
        </w:tc>
        <w:tc>
          <w:tcPr>
            <w:tcW w:w="2268" w:type="dxa"/>
            <w:vAlign w:val="center"/>
          </w:tcPr>
          <w:p>
            <w:pPr>
              <w:pStyle w:val="14"/>
            </w:pPr>
            <w:r>
              <w:t>1按规定执行</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助推唐山经济持续健康发展</w:t>
            </w:r>
          </w:p>
        </w:tc>
        <w:tc>
          <w:tcPr>
            <w:tcW w:w="5386" w:type="dxa"/>
            <w:vAlign w:val="center"/>
          </w:tcPr>
          <w:p>
            <w:pPr>
              <w:pStyle w:val="14"/>
            </w:pPr>
            <w:r>
              <w:t>助推唐山经济持续健康发展</w:t>
            </w:r>
          </w:p>
        </w:tc>
        <w:tc>
          <w:tcPr>
            <w:tcW w:w="2268" w:type="dxa"/>
            <w:vAlign w:val="center"/>
          </w:tcPr>
          <w:p>
            <w:pPr>
              <w:pStyle w:val="14"/>
            </w:pPr>
            <w:r>
              <w:t>1有力推动</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5386" w:type="dxa"/>
            <w:vAlign w:val="center"/>
          </w:tcPr>
          <w:p>
            <w:pPr>
              <w:pStyle w:val="14"/>
            </w:pPr>
            <w:r>
              <w:t>监督行为及效果满意度</w:t>
            </w:r>
          </w:p>
        </w:tc>
        <w:tc>
          <w:tcPr>
            <w:tcW w:w="2268" w:type="dxa"/>
            <w:vAlign w:val="center"/>
          </w:tcPr>
          <w:p>
            <w:pPr>
              <w:pStyle w:val="14"/>
            </w:pPr>
            <w:r>
              <w:t>≥90</w:t>
            </w:r>
          </w:p>
        </w:tc>
        <w:tc>
          <w:tcPr>
            <w:tcW w:w="127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75.00</w:t>
            </w:r>
          </w:p>
        </w:tc>
        <w:tc>
          <w:tcPr>
            <w:tcW w:w="964" w:type="dxa"/>
            <w:vAlign w:val="center"/>
          </w:tcPr>
          <w:p>
            <w:pPr>
              <w:pStyle w:val="17"/>
            </w:pPr>
            <w:r>
              <w:t>75.00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曹妃甸区人民政协办公室本级小计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75.00</w:t>
            </w:r>
          </w:p>
        </w:tc>
        <w:tc>
          <w:tcPr>
            <w:tcW w:w="964" w:type="dxa"/>
            <w:vAlign w:val="center"/>
          </w:tcPr>
          <w:p>
            <w:pPr>
              <w:pStyle w:val="17"/>
            </w:pPr>
            <w:r>
              <w:t>75.00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168.80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200</w:t>
            </w:r>
          </w:p>
        </w:tc>
        <w:tc>
          <w:tcPr>
            <w:tcW w:w="850" w:type="dxa"/>
            <w:vAlign w:val="center"/>
          </w:tcPr>
          <w:p>
            <w:pPr>
              <w:pStyle w:val="13"/>
            </w:pPr>
            <w:r>
              <w:t>0.03</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文史资料征编</w:t>
            </w:r>
          </w:p>
        </w:tc>
        <w:tc>
          <w:tcPr>
            <w:tcW w:w="964" w:type="dxa"/>
            <w:vAlign w:val="center"/>
          </w:tcPr>
          <w:p>
            <w:pPr>
              <w:pStyle w:val="13"/>
            </w:pPr>
            <w:r>
              <w:t>70.00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曹妃甸区人民政协办公室本级上年末固定资产金额为165.78万元（详见下表）。本年度拟购置固定资产总额为25.00万元，已按要求列入政府采购预算，详见政府采购预算表。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131001曹妃甸区人民政协办公室本级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115.86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181</w:t>
            </w:r>
          </w:p>
        </w:tc>
        <w:tc>
          <w:tcPr>
            <w:tcW w:w="2835" w:type="dxa"/>
            <w:vAlign w:val="center"/>
          </w:tcPr>
          <w:p>
            <w:pPr>
              <w:pStyle w:val="13"/>
            </w:pPr>
            <w:r>
              <w:t>49.92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3DF9D25"/>
    <w:rsid w:val="DFFB16D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TotalTime>3</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2025-02-26T18:04:00Z</dcterms:created>
  <dc:creator>huawei</dc:creator>
  <cp:lastModifiedBy>huawei</cp:lastModifiedBy>
  <dcterms:modified xsi:type="dcterms:W3CDTF">2025-02-26T10:13:57Z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D6271BBE8AE498854A78BE67FB74F7A0</vt:lpwstr>
  </property>
</Properties>
</file>