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0" w:name="_GoBack"/>
      <w:bookmarkEnd w:id="10"/>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唐山市曹妃甸区机关事务中心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唐山市曹妃甸区机关事务中心编制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1.城区后勤管理运行费绩效目标表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2.城区机关食堂补助绩效目标表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3.机关事务中心置业大厦正常运转费绩效目标表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4.机关宿舍运转维护费用绩效目标表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5.临港商务区机关工作人员伙食补助绩效目标表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6.企业编人员冬季取暖费绩效目标表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7.四大联检正常运转费绩效目标表</w:t>
      </w:r>
      <w:r>
        <w:tab/>
      </w:r>
      <w:r>
        <w:fldChar w:fldCharType="begin"/>
      </w:r>
      <w:r>
        <w:instrText xml:space="preserve">PAGEREF _Toc_4_4_0000000010 \h</w:instrText>
      </w:r>
      <w:r>
        <w:fldChar w:fldCharType="separate"/>
      </w:r>
      <w:r>
        <w:t>13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唐山市曹妃甸区机关事务中心绩效信息</w:t>
      </w:r>
    </w:p>
    <w:p>
      <w:pPr>
        <w:pStyle w:val="8"/>
      </w:pPr>
    </w:p>
    <w:p>
      <w:pPr>
        <w:pStyle w:val="8"/>
      </w:pPr>
      <w:r>
        <w:t>为加强项目绩效目标管理工作，作为保障机关正常运转的综合枢纽和后勤事务管理部门，始终坚持以服务为先导，牢固树立“机关事务无小事”的工作理念，不断提升服务水平和保障能力，各项工作目标取得显著成效。现将我中心2022年项目绩效目标完成情况说明如下：</w:t>
      </w:r>
    </w:p>
    <w:p>
      <w:pPr>
        <w:pStyle w:val="8"/>
      </w:pPr>
      <w:r>
        <w:t>一是强化资产管理，严格房产设备使用维护。组织实施党政机关办公用房专项自查检查，并严格按照《党政机关办公用房管理办法》，对12家行政事业单位的办公地点进行了调整，研究制定涉改部门(单位)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59家党政机关办公用房信息统计上报工作；对我中心管理并对外出租的5家房屋进行评估、出租，保障了国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9050会议室灯光音响改造、置业大厦各楼层局部装修装饰、协调曹发展对置业大厦楼内外监控设备及消防设施进行更换等，不断改善机关后勤条件。</w:t>
      </w:r>
    </w:p>
    <w:p>
      <w:pPr>
        <w:pStyle w:val="8"/>
      </w:pPr>
      <w:r>
        <w:t>二是强化车辆保障，高效推进公务用车管理工作。严格做好全区企事业单位车改后续工作，对全区52家事业单位16家企业、74辆公务用车，严格落实“三化管理”（管理平台化、平台信息化、车辆标识化），并做好档案信息的收集整理工作。为确保公务用车管理工作有序推进，取得实效，在原制订的各项规章制度的基础上进一步补充和完善车辆制度及流程，并完善跨部门行政执法平台22台车辆划转工作，进一步规范程序，做到按规章办事，按工作程序办事，按职责要求办事，为用车单位提供了优质的用车服务，全年累计派车近700。同时，按区纪委、区财政局规定要求，为规范全区行政事业单位公务活动用车使用管理，实行公务用车按照市场化经营模式运营，认真做好公务活动租赁社会车辆的审批、协调及相关租赁事项，全年共服务保障行政事业单位公务集体活动400余场次，租赁使用社会车辆807辆次。</w:t>
      </w:r>
    </w:p>
    <w:p>
      <w:pPr>
        <w:pStyle w:val="8"/>
      </w:pPr>
      <w:r>
        <w:t>三是强化创新意识，循序推进公共机构节能工作。制定本区域年度节能工作实施方案，并根据全市统一安排，制定《唐山市曹妃甸区节约型机关创建行动实施方案》，参与创建的50家单位分2020年、2021年、2022年三个批次完成创建。制定《唐山市曹妃甸区节水型机关建设实施方案》，参与创建的22家单位在2021年底完成创建任务。对全区公共机构开展能源资源消费统计工作。同时，在我区开展节能宣传周工作，通过制作节能宣传横幅，张贴节能宣传画，发放节能宣传手册，进一步增强了全区机关工作人员节能降耗的意识，全年累计发放各类节能宣传册500余份、悬挂条幅10余张、更换节能型灯具1000余个，节能型水龙头200余，投入500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pPr>
        <w:pStyle w:val="8"/>
      </w:pPr>
      <w: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pPr>
        <w:pStyle w:val="8"/>
      </w:pPr>
      <w:r>
        <w:t>五是强化服务意识，大力推进优质高效后勤服务工作。在会务服务工作中，坚持高标准服务，每场会议都做到了会前准备充分、会中现场服务到位、会后清整有序，全力打造零差错、零失误的服务保障机制。截止目前，共保障各类大小会议2000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机关事务中心分项绩效目标</w:t>
      </w:r>
    </w:p>
    <w:p>
      <w:pPr>
        <w:pStyle w:val="9"/>
      </w:pPr>
    </w:p>
    <w:p>
      <w:pPr>
        <w:pStyle w:val="9"/>
      </w:pPr>
      <w:r>
        <w:t>1)办公室</w:t>
      </w:r>
    </w:p>
    <w:p>
      <w:pPr>
        <w:pStyle w:val="9"/>
      </w:pPr>
      <w:r>
        <w:t>负责党务、政务工作；负责综合协调、综合性文字起草工作；负责人事、机构编制和工资福利工作；负责档案、保密、信息及内部规章制度的制定和目标考核管理；负责机关办公用品采购、管理工作；负责单位政府采购工作；领导交办的其他工作。</w:t>
      </w:r>
    </w:p>
    <w:p>
      <w:pPr>
        <w:pStyle w:val="9"/>
      </w:pPr>
      <w:r>
        <w:t>2)财务室</w:t>
      </w:r>
    </w:p>
    <w:p>
      <w:pPr>
        <w:pStyle w:val="9"/>
      </w:pPr>
      <w:r>
        <w:t>负责本单位及代管部门职工相关保险、公积金的缴纳工作；负责其他财务工作。</w:t>
      </w:r>
    </w:p>
    <w:p>
      <w:pPr>
        <w:pStyle w:val="9"/>
      </w:pPr>
      <w:r>
        <w:t>3)房产设备一科</w:t>
      </w:r>
    </w:p>
    <w:p>
      <w:pPr>
        <w:pStyle w:val="9"/>
      </w:pPr>
      <w:r>
        <w:t>负责临港商务区内管辖区域办公用房的配置、调剂、维修、改造等相关工作；承担管辖区域水、电、冷暖气供应及相关设施设备维修；负责党政机关办公用房信息管理系统的数据统计、信息录入工作；负责区域内机关事业单位办公用房租赁工作。</w:t>
      </w:r>
    </w:p>
    <w:p>
      <w:pPr>
        <w:pStyle w:val="9"/>
      </w:pPr>
      <w:r>
        <w:t>4)房产设备二科</w:t>
      </w:r>
    </w:p>
    <w:p>
      <w:pPr>
        <w:pStyle w:val="9"/>
      </w:pPr>
      <w:r>
        <w:t>负责主城区内管辖区域办公用房的配置、调剂、使用、维修改、造等相关工作；承担管辖区域内水、电、冷暖气供应及相关设施设备维修；负责管辖区域内机关事业单位办公用房租赁工作。</w:t>
      </w:r>
    </w:p>
    <w:p>
      <w:pPr>
        <w:pStyle w:val="9"/>
      </w:pPr>
      <w:r>
        <w:t>5)公务用车管理科</w:t>
      </w:r>
    </w:p>
    <w:p>
      <w:pPr>
        <w:pStyle w:val="9"/>
      </w:pPr>
      <w:r>
        <w:t>负责区公务用车平台及机关公务用车的调配、管理、维护等工作；负责公务用车信息化管理平台的日常和维护工作；负责全区机关事业单位公务活动租赁社会车辆的协调管理及服务保障工作。</w:t>
      </w:r>
    </w:p>
    <w:p>
      <w:pPr>
        <w:pStyle w:val="9"/>
      </w:pPr>
      <w:r>
        <w:t>6) 绿化卫生管理科</w:t>
      </w:r>
    </w:p>
    <w:p>
      <w:pPr>
        <w:pStyle w:val="9"/>
      </w:pPr>
      <w:r>
        <w:t>负责管辖办公区域内爱国卫生、绿化管理、环境综合整治等工作。</w:t>
      </w:r>
    </w:p>
    <w:p>
      <w:pPr>
        <w:pStyle w:val="9"/>
      </w:pPr>
      <w:r>
        <w:t>7) 安全保卫科</w:t>
      </w:r>
    </w:p>
    <w:p>
      <w:pPr>
        <w:pStyle w:val="9"/>
      </w:pPr>
      <w:r>
        <w:t>负责管辖办公区域的安全保卫工作、应急消防、交通秩序及社会治安综合治理工作；协助公安和信访部门处置群体性突发事件和上访工作。</w:t>
      </w:r>
    </w:p>
    <w:p>
      <w:pPr>
        <w:pStyle w:val="9"/>
      </w:pPr>
      <w:r>
        <w:t>8)会务服务保障科</w:t>
      </w:r>
    </w:p>
    <w:p>
      <w:pPr>
        <w:pStyle w:val="9"/>
      </w:pPr>
      <w:r>
        <w:t>负责区有关重大活动和重要会议的后勤保障工作；负责区领导办公室、会议室的日常服务和保障工作；负责区领导周转房、员工宿舍的保障管理和相关服务保障工作。</w:t>
      </w:r>
    </w:p>
    <w:p>
      <w:pPr>
        <w:pStyle w:val="9"/>
      </w:pPr>
      <w:r>
        <w:t>9)膳食科</w:t>
      </w:r>
    </w:p>
    <w:p>
      <w:pPr>
        <w:pStyle w:val="9"/>
      </w:pPr>
      <w:r>
        <w:t>负责区直机关食堂的管理工作。</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我中心通过健全组织机构，完善工作机制，创新工作举措，有力的推动力各项工作开展落实。一是高度重视，完善组织。成立了以刘景海为组长，丁亚轩为副组长，中心各科室负责人为成员决算工作领导小组，领导小组下设会计室。同时，制定了《曹妃甸区机关事务中心预算编制工作实施方案》，明确责任、层层落实；二是细化措施，规范管理。根据工作方案，进一步细化工作目标任务和措施，建立健全阶段性、专项性工作计划；同时，完善机关事务中心内控工作制度，规范管理会计财务制度。三是健全考评体系。制定机关事务中心全年重点工作，坚持目标导向，把各项工程工作完成情况作为党员干部终考评的重要内容。强化制度约束，奖惩分明，引导广大党员领导干部扎实做好各项日常工作，为机关中心各项工作的扎实开展提供了强有力的组织保证。</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1.城区后勤管理运行费绩效目标表</w:t>
      </w:r>
      <w:bookmarkEnd w:id="3"/>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13020925P000083100017</w:t>
            </w:r>
          </w:p>
        </w:tc>
        <w:tc>
          <w:tcPr>
            <w:tcW w:w="1587" w:type="dxa"/>
            <w:vAlign w:val="center"/>
          </w:tcPr>
          <w:p>
            <w:pPr>
              <w:pStyle w:val="14"/>
            </w:pPr>
            <w:r>
              <w:t>项目名称</w:t>
            </w:r>
          </w:p>
        </w:tc>
        <w:tc>
          <w:tcPr>
            <w:tcW w:w="4423" w:type="dxa"/>
            <w:gridSpan w:val="3"/>
            <w:vAlign w:val="center"/>
          </w:tcPr>
          <w:p>
            <w:pPr>
              <w:pStyle w:val="13"/>
            </w:pPr>
            <w:r>
              <w:t>城区后勤管理运行费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721.80</w:t>
            </w:r>
          </w:p>
        </w:tc>
        <w:tc>
          <w:tcPr>
            <w:tcW w:w="1587" w:type="dxa"/>
            <w:vAlign w:val="center"/>
          </w:tcPr>
          <w:p>
            <w:pPr>
              <w:pStyle w:val="14"/>
            </w:pPr>
            <w:r>
              <w:t>其中：财政    资金</w:t>
            </w:r>
          </w:p>
        </w:tc>
        <w:tc>
          <w:tcPr>
            <w:tcW w:w="1304" w:type="dxa"/>
            <w:vAlign w:val="center"/>
          </w:tcPr>
          <w:p>
            <w:pPr>
              <w:pStyle w:val="13"/>
            </w:pPr>
            <w:r>
              <w:t>721.80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城区后勤管理运行费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1.按时完成城区后勤管理工作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设备采购数量</w:t>
            </w:r>
          </w:p>
        </w:tc>
        <w:tc>
          <w:tcPr>
            <w:tcW w:w="2891" w:type="dxa"/>
            <w:vAlign w:val="center"/>
          </w:tcPr>
          <w:p>
            <w:pPr>
              <w:pStyle w:val="13"/>
            </w:pPr>
            <w:r>
              <w:t>城区后勤设备采购</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财政拨款投入率</w:t>
            </w:r>
          </w:p>
        </w:tc>
        <w:tc>
          <w:tcPr>
            <w:tcW w:w="2891" w:type="dxa"/>
            <w:vAlign w:val="center"/>
          </w:tcPr>
          <w:p>
            <w:pPr>
              <w:pStyle w:val="13"/>
            </w:pPr>
            <w:r>
              <w:t>城区后勤管理费用使用</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保障工作时效性</w:t>
            </w:r>
          </w:p>
        </w:tc>
        <w:tc>
          <w:tcPr>
            <w:tcW w:w="2891" w:type="dxa"/>
            <w:vAlign w:val="center"/>
          </w:tcPr>
          <w:p>
            <w:pPr>
              <w:pStyle w:val="13"/>
            </w:pPr>
            <w:r>
              <w:t>保障日常工作办公</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节约资金控制成本</w:t>
            </w:r>
          </w:p>
        </w:tc>
        <w:tc>
          <w:tcPr>
            <w:tcW w:w="1276" w:type="dxa"/>
            <w:vAlign w:val="center"/>
          </w:tcPr>
          <w:p>
            <w:pPr>
              <w:pStyle w:val="13"/>
            </w:pPr>
            <w:r>
              <w:t>≥721.8按计划完成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正确使用资金</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管理服务成效</w:t>
            </w:r>
          </w:p>
        </w:tc>
        <w:tc>
          <w:tcPr>
            <w:tcW w:w="2891" w:type="dxa"/>
            <w:vAlign w:val="center"/>
          </w:tcPr>
          <w:p>
            <w:pPr>
              <w:pStyle w:val="13"/>
            </w:pPr>
            <w:r>
              <w:t>日常工作的管理</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环保节能</w:t>
            </w:r>
          </w:p>
        </w:tc>
        <w:tc>
          <w:tcPr>
            <w:tcW w:w="2891" w:type="dxa"/>
            <w:vAlign w:val="center"/>
          </w:tcPr>
          <w:p>
            <w:pPr>
              <w:pStyle w:val="13"/>
            </w:pPr>
            <w:r>
              <w:t>不可乱丢乱放</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提升行业管理水平</w:t>
            </w:r>
          </w:p>
        </w:tc>
        <w:tc>
          <w:tcPr>
            <w:tcW w:w="2891" w:type="dxa"/>
            <w:vAlign w:val="center"/>
          </w:tcPr>
          <w:p>
            <w:pPr>
              <w:pStyle w:val="13"/>
            </w:pPr>
            <w:r>
              <w:t>提升行业管理水平</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工作人员满意度</w:t>
            </w:r>
          </w:p>
        </w:tc>
        <w:tc>
          <w:tcPr>
            <w:tcW w:w="1276" w:type="dxa"/>
            <w:vAlign w:val="center"/>
          </w:tcPr>
          <w:p>
            <w:pPr>
              <w:pStyle w:val="13"/>
            </w:pPr>
            <w:r>
              <w:t>≥1按计划完成</w:t>
            </w:r>
          </w:p>
        </w:tc>
        <w:tc>
          <w:tcPr>
            <w:tcW w:w="1843" w:type="dxa"/>
            <w:vAlign w:val="center"/>
          </w:tcPr>
          <w:p>
            <w:pPr>
              <w:pStyle w:val="13"/>
            </w:pPr>
            <w:r>
              <w:t>完成工作</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2.城区机关食堂补助绩效目标表</w:t>
      </w:r>
      <w:bookmarkEnd w:id="4"/>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13020925P000089100019</w:t>
            </w:r>
          </w:p>
        </w:tc>
        <w:tc>
          <w:tcPr>
            <w:tcW w:w="1587" w:type="dxa"/>
            <w:vAlign w:val="center"/>
          </w:tcPr>
          <w:p>
            <w:pPr>
              <w:pStyle w:val="14"/>
            </w:pPr>
            <w:r>
              <w:t>项目名称</w:t>
            </w:r>
          </w:p>
        </w:tc>
        <w:tc>
          <w:tcPr>
            <w:tcW w:w="4423" w:type="dxa"/>
            <w:gridSpan w:val="3"/>
            <w:vAlign w:val="center"/>
          </w:tcPr>
          <w:p>
            <w:pPr>
              <w:pStyle w:val="13"/>
            </w:pPr>
            <w:r>
              <w:t>城区机关食堂补助</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城区机关食堂补助</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1.完成城去机关食堂补助工作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设备运行指标</w:t>
            </w:r>
          </w:p>
        </w:tc>
        <w:tc>
          <w:tcPr>
            <w:tcW w:w="2891" w:type="dxa"/>
            <w:vAlign w:val="center"/>
          </w:tcPr>
          <w:p>
            <w:pPr>
              <w:pStyle w:val="13"/>
            </w:pPr>
            <w:r>
              <w:t>食堂设备维护</w:t>
            </w:r>
          </w:p>
        </w:tc>
        <w:tc>
          <w:tcPr>
            <w:tcW w:w="1276" w:type="dxa"/>
            <w:vAlign w:val="center"/>
          </w:tcPr>
          <w:p>
            <w:pPr>
              <w:pStyle w:val="13"/>
            </w:pPr>
            <w:r>
              <w:t>≥1按计划完成工作</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保障工作质量</w:t>
            </w:r>
          </w:p>
        </w:tc>
        <w:tc>
          <w:tcPr>
            <w:tcW w:w="2891" w:type="dxa"/>
            <w:vAlign w:val="center"/>
          </w:tcPr>
          <w:p>
            <w:pPr>
              <w:pStyle w:val="13"/>
            </w:pPr>
            <w:r>
              <w:t>保障食堂工作质量</w:t>
            </w:r>
          </w:p>
        </w:tc>
        <w:tc>
          <w:tcPr>
            <w:tcW w:w="1276" w:type="dxa"/>
            <w:vAlign w:val="center"/>
          </w:tcPr>
          <w:p>
            <w:pPr>
              <w:pStyle w:val="13"/>
            </w:pPr>
            <w:r>
              <w:t>≥1按计划完成工作</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按时完成工作</w:t>
            </w:r>
          </w:p>
        </w:tc>
        <w:tc>
          <w:tcPr>
            <w:tcW w:w="1276" w:type="dxa"/>
            <w:vAlign w:val="center"/>
          </w:tcPr>
          <w:p>
            <w:pPr>
              <w:pStyle w:val="13"/>
            </w:pPr>
            <w:r>
              <w:t>≥1按计划完成工作</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节约成本</w:t>
            </w:r>
          </w:p>
        </w:tc>
        <w:tc>
          <w:tcPr>
            <w:tcW w:w="1276" w:type="dxa"/>
            <w:vAlign w:val="center"/>
          </w:tcPr>
          <w:p>
            <w:pPr>
              <w:pStyle w:val="13"/>
            </w:pPr>
            <w:r>
              <w:t>≤150按计划完成工作</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办公资源循环利用率</w:t>
            </w:r>
          </w:p>
        </w:tc>
        <w:tc>
          <w:tcPr>
            <w:tcW w:w="2891" w:type="dxa"/>
            <w:vAlign w:val="center"/>
          </w:tcPr>
          <w:p>
            <w:pPr>
              <w:pStyle w:val="13"/>
            </w:pPr>
            <w:r>
              <w:t>日常办公的节约</w:t>
            </w:r>
          </w:p>
        </w:tc>
        <w:tc>
          <w:tcPr>
            <w:tcW w:w="1276" w:type="dxa"/>
            <w:vAlign w:val="center"/>
          </w:tcPr>
          <w:p>
            <w:pPr>
              <w:pStyle w:val="13"/>
            </w:pPr>
            <w:r>
              <w:t>≥1按计划完成工作</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管理服务成效</w:t>
            </w:r>
          </w:p>
        </w:tc>
        <w:tc>
          <w:tcPr>
            <w:tcW w:w="2891" w:type="dxa"/>
            <w:vAlign w:val="center"/>
          </w:tcPr>
          <w:p>
            <w:pPr>
              <w:pStyle w:val="13"/>
            </w:pPr>
            <w:r>
              <w:t>工作的管理</w:t>
            </w:r>
          </w:p>
        </w:tc>
        <w:tc>
          <w:tcPr>
            <w:tcW w:w="1276" w:type="dxa"/>
            <w:vAlign w:val="center"/>
          </w:tcPr>
          <w:p>
            <w:pPr>
              <w:pStyle w:val="13"/>
            </w:pPr>
            <w:r>
              <w:t>≥1按计划完成工作</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环保节能</w:t>
            </w:r>
          </w:p>
        </w:tc>
        <w:tc>
          <w:tcPr>
            <w:tcW w:w="2891" w:type="dxa"/>
            <w:vAlign w:val="center"/>
          </w:tcPr>
          <w:p>
            <w:pPr>
              <w:pStyle w:val="13"/>
            </w:pPr>
            <w:r>
              <w:t>不乱丢乱放</w:t>
            </w:r>
          </w:p>
        </w:tc>
        <w:tc>
          <w:tcPr>
            <w:tcW w:w="1276" w:type="dxa"/>
            <w:vAlign w:val="center"/>
          </w:tcPr>
          <w:p>
            <w:pPr>
              <w:pStyle w:val="13"/>
            </w:pPr>
            <w:r>
              <w:t>≥1按计划完成工作</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提升人员素质</w:t>
            </w:r>
          </w:p>
        </w:tc>
        <w:tc>
          <w:tcPr>
            <w:tcW w:w="2891" w:type="dxa"/>
            <w:vAlign w:val="center"/>
          </w:tcPr>
          <w:p>
            <w:pPr>
              <w:pStyle w:val="13"/>
            </w:pPr>
            <w:r>
              <w:t>工作人员的服务态度</w:t>
            </w:r>
          </w:p>
        </w:tc>
        <w:tc>
          <w:tcPr>
            <w:tcW w:w="1276" w:type="dxa"/>
            <w:vAlign w:val="center"/>
          </w:tcPr>
          <w:p>
            <w:pPr>
              <w:pStyle w:val="13"/>
            </w:pPr>
            <w:r>
              <w:t>≥1按计划完成工作</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≥1按计划完成工作</w:t>
            </w:r>
          </w:p>
        </w:tc>
        <w:tc>
          <w:tcPr>
            <w:tcW w:w="1843" w:type="dxa"/>
            <w:vAlign w:val="center"/>
          </w:tcPr>
          <w:p>
            <w:pPr>
              <w:pStyle w:val="13"/>
            </w:pPr>
            <w:r>
              <w:t>完成工作</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3.机关事务中心置业大厦正常运转费绩效目标表</w:t>
      </w:r>
      <w:bookmarkEnd w:id="5"/>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13020925P001512100018</w:t>
            </w:r>
          </w:p>
        </w:tc>
        <w:tc>
          <w:tcPr>
            <w:tcW w:w="1587" w:type="dxa"/>
            <w:vAlign w:val="center"/>
          </w:tcPr>
          <w:p>
            <w:pPr>
              <w:pStyle w:val="14"/>
            </w:pPr>
            <w:r>
              <w:t>项目名称</w:t>
            </w:r>
          </w:p>
        </w:tc>
        <w:tc>
          <w:tcPr>
            <w:tcW w:w="4423" w:type="dxa"/>
            <w:gridSpan w:val="3"/>
            <w:vAlign w:val="center"/>
          </w:tcPr>
          <w:p>
            <w:pPr>
              <w:pStyle w:val="13"/>
            </w:pPr>
            <w:r>
              <w:t>机关事务中心置业大厦正常运转费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918.91</w:t>
            </w:r>
          </w:p>
        </w:tc>
        <w:tc>
          <w:tcPr>
            <w:tcW w:w="1587" w:type="dxa"/>
            <w:vAlign w:val="center"/>
          </w:tcPr>
          <w:p>
            <w:pPr>
              <w:pStyle w:val="14"/>
            </w:pPr>
            <w:r>
              <w:t>其中：财政    资金</w:t>
            </w:r>
          </w:p>
        </w:tc>
        <w:tc>
          <w:tcPr>
            <w:tcW w:w="1304" w:type="dxa"/>
            <w:vAlign w:val="center"/>
          </w:tcPr>
          <w:p>
            <w:pPr>
              <w:pStyle w:val="13"/>
            </w:pPr>
            <w:r>
              <w:t>918.91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机关事务中心置业大厦正常运转费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1.完成置业大厦正常运转费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设备采购数量</w:t>
            </w:r>
          </w:p>
        </w:tc>
        <w:tc>
          <w:tcPr>
            <w:tcW w:w="2891" w:type="dxa"/>
            <w:vAlign w:val="center"/>
          </w:tcPr>
          <w:p>
            <w:pPr>
              <w:pStyle w:val="13"/>
            </w:pPr>
            <w:r>
              <w:t>置业大厦正常项目设备采购数量</w:t>
            </w:r>
          </w:p>
        </w:tc>
        <w:tc>
          <w:tcPr>
            <w:tcW w:w="1276" w:type="dxa"/>
            <w:vAlign w:val="center"/>
          </w:tcPr>
          <w:p>
            <w:pPr>
              <w:pStyle w:val="13"/>
            </w:pPr>
            <w:r>
              <w:t>≥1按时完成工作</w:t>
            </w:r>
          </w:p>
        </w:tc>
        <w:tc>
          <w:tcPr>
            <w:tcW w:w="1843" w:type="dxa"/>
            <w:vAlign w:val="center"/>
          </w:tcPr>
          <w:p>
            <w:pPr>
              <w:pStyle w:val="13"/>
            </w:pPr>
            <w:r>
              <w:t>已完成工作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置业大厦正常运转费财政拨款保障率</w:t>
            </w:r>
          </w:p>
        </w:tc>
        <w:tc>
          <w:tcPr>
            <w:tcW w:w="1276" w:type="dxa"/>
            <w:vAlign w:val="center"/>
          </w:tcPr>
          <w:p>
            <w:pPr>
              <w:pStyle w:val="13"/>
            </w:pPr>
            <w:r>
              <w:t>≥1按时完成工作</w:t>
            </w:r>
          </w:p>
        </w:tc>
        <w:tc>
          <w:tcPr>
            <w:tcW w:w="1843" w:type="dxa"/>
            <w:vAlign w:val="center"/>
          </w:tcPr>
          <w:p>
            <w:pPr>
              <w:pStyle w:val="13"/>
            </w:pPr>
            <w:r>
              <w:t>已完成工作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保障工作时效性</w:t>
            </w:r>
          </w:p>
        </w:tc>
        <w:tc>
          <w:tcPr>
            <w:tcW w:w="2891" w:type="dxa"/>
            <w:vAlign w:val="center"/>
          </w:tcPr>
          <w:p>
            <w:pPr>
              <w:pStyle w:val="13"/>
            </w:pPr>
            <w:r>
              <w:t>保障工作时效性</w:t>
            </w:r>
          </w:p>
        </w:tc>
        <w:tc>
          <w:tcPr>
            <w:tcW w:w="1276" w:type="dxa"/>
            <w:vAlign w:val="center"/>
          </w:tcPr>
          <w:p>
            <w:pPr>
              <w:pStyle w:val="13"/>
            </w:pPr>
            <w:r>
              <w:t>≥1按时完成工作</w:t>
            </w:r>
          </w:p>
        </w:tc>
        <w:tc>
          <w:tcPr>
            <w:tcW w:w="1843" w:type="dxa"/>
            <w:vAlign w:val="center"/>
          </w:tcPr>
          <w:p>
            <w:pPr>
              <w:pStyle w:val="13"/>
            </w:pPr>
            <w:r>
              <w:t>已完成工作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总费用</w:t>
            </w:r>
          </w:p>
        </w:tc>
        <w:tc>
          <w:tcPr>
            <w:tcW w:w="2891" w:type="dxa"/>
            <w:vAlign w:val="center"/>
          </w:tcPr>
          <w:p>
            <w:pPr>
              <w:pStyle w:val="13"/>
            </w:pPr>
            <w:r>
              <w:t>完成置业大厦工作所需总费用</w:t>
            </w:r>
          </w:p>
        </w:tc>
        <w:tc>
          <w:tcPr>
            <w:tcW w:w="1276" w:type="dxa"/>
            <w:vAlign w:val="center"/>
          </w:tcPr>
          <w:p>
            <w:pPr>
              <w:pStyle w:val="13"/>
            </w:pPr>
            <w:r>
              <w:t>≤918.91按时完成工作</w:t>
            </w:r>
          </w:p>
        </w:tc>
        <w:tc>
          <w:tcPr>
            <w:tcW w:w="1843" w:type="dxa"/>
            <w:vAlign w:val="center"/>
          </w:tcPr>
          <w:p>
            <w:pPr>
              <w:pStyle w:val="13"/>
            </w:pPr>
            <w:r>
              <w:t>已完成工作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岗位配置率</w:t>
            </w:r>
          </w:p>
        </w:tc>
        <w:tc>
          <w:tcPr>
            <w:tcW w:w="2891" w:type="dxa"/>
            <w:vAlign w:val="center"/>
          </w:tcPr>
          <w:p>
            <w:pPr>
              <w:pStyle w:val="13"/>
            </w:pPr>
            <w:r>
              <w:t>工作的完成</w:t>
            </w:r>
          </w:p>
        </w:tc>
        <w:tc>
          <w:tcPr>
            <w:tcW w:w="1276" w:type="dxa"/>
            <w:vAlign w:val="center"/>
          </w:tcPr>
          <w:p>
            <w:pPr>
              <w:pStyle w:val="13"/>
            </w:pPr>
            <w:r>
              <w:t>≥1按时完成工作</w:t>
            </w:r>
          </w:p>
        </w:tc>
        <w:tc>
          <w:tcPr>
            <w:tcW w:w="1843" w:type="dxa"/>
            <w:vAlign w:val="center"/>
          </w:tcPr>
          <w:p>
            <w:pPr>
              <w:pStyle w:val="13"/>
            </w:pPr>
            <w:r>
              <w:t>已完成工作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选拔专业人才</w:t>
            </w:r>
          </w:p>
        </w:tc>
        <w:tc>
          <w:tcPr>
            <w:tcW w:w="2891" w:type="dxa"/>
            <w:vAlign w:val="center"/>
          </w:tcPr>
          <w:p>
            <w:pPr>
              <w:pStyle w:val="13"/>
            </w:pPr>
            <w:r>
              <w:t>选拔单位工作人员的专业人才</w:t>
            </w:r>
          </w:p>
        </w:tc>
        <w:tc>
          <w:tcPr>
            <w:tcW w:w="1276" w:type="dxa"/>
            <w:vAlign w:val="center"/>
          </w:tcPr>
          <w:p>
            <w:pPr>
              <w:pStyle w:val="13"/>
            </w:pPr>
            <w:r>
              <w:t>≥1按时完成工作</w:t>
            </w:r>
          </w:p>
        </w:tc>
        <w:tc>
          <w:tcPr>
            <w:tcW w:w="1843" w:type="dxa"/>
            <w:vAlign w:val="center"/>
          </w:tcPr>
          <w:p>
            <w:pPr>
              <w:pStyle w:val="13"/>
            </w:pPr>
            <w:r>
              <w:t>已完成工作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单位员工节水效果</w:t>
            </w:r>
          </w:p>
        </w:tc>
        <w:tc>
          <w:tcPr>
            <w:tcW w:w="1276" w:type="dxa"/>
            <w:vAlign w:val="center"/>
          </w:tcPr>
          <w:p>
            <w:pPr>
              <w:pStyle w:val="13"/>
            </w:pPr>
            <w:r>
              <w:t>≥1按时完成工作</w:t>
            </w:r>
          </w:p>
        </w:tc>
        <w:tc>
          <w:tcPr>
            <w:tcW w:w="1843" w:type="dxa"/>
            <w:vAlign w:val="center"/>
          </w:tcPr>
          <w:p>
            <w:pPr>
              <w:pStyle w:val="13"/>
            </w:pPr>
            <w:r>
              <w:t>已完成工作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提供工作建议</w:t>
            </w:r>
          </w:p>
        </w:tc>
        <w:tc>
          <w:tcPr>
            <w:tcW w:w="2891" w:type="dxa"/>
            <w:vAlign w:val="center"/>
          </w:tcPr>
          <w:p>
            <w:pPr>
              <w:pStyle w:val="13"/>
            </w:pPr>
            <w:r>
              <w:t>提供工作建议</w:t>
            </w:r>
          </w:p>
        </w:tc>
        <w:tc>
          <w:tcPr>
            <w:tcW w:w="1276" w:type="dxa"/>
            <w:vAlign w:val="center"/>
          </w:tcPr>
          <w:p>
            <w:pPr>
              <w:pStyle w:val="13"/>
            </w:pPr>
            <w:r>
              <w:t>≥1按时完成工作</w:t>
            </w:r>
          </w:p>
        </w:tc>
        <w:tc>
          <w:tcPr>
            <w:tcW w:w="1843" w:type="dxa"/>
            <w:vAlign w:val="center"/>
          </w:tcPr>
          <w:p>
            <w:pPr>
              <w:pStyle w:val="13"/>
            </w:pPr>
            <w:r>
              <w:t>已完成工作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使用单位成员满意度</w:t>
            </w:r>
          </w:p>
        </w:tc>
        <w:tc>
          <w:tcPr>
            <w:tcW w:w="2891" w:type="dxa"/>
            <w:vAlign w:val="center"/>
          </w:tcPr>
          <w:p>
            <w:pPr>
              <w:pStyle w:val="13"/>
            </w:pPr>
            <w:r>
              <w:t>单位员工满意度</w:t>
            </w:r>
          </w:p>
        </w:tc>
        <w:tc>
          <w:tcPr>
            <w:tcW w:w="1276" w:type="dxa"/>
            <w:vAlign w:val="center"/>
          </w:tcPr>
          <w:p>
            <w:pPr>
              <w:pStyle w:val="13"/>
            </w:pPr>
            <w:r>
              <w:t>≥1按时完成工作</w:t>
            </w:r>
          </w:p>
        </w:tc>
        <w:tc>
          <w:tcPr>
            <w:tcW w:w="1843" w:type="dxa"/>
            <w:vAlign w:val="center"/>
          </w:tcPr>
          <w:p>
            <w:pPr>
              <w:pStyle w:val="13"/>
            </w:pPr>
            <w:r>
              <w:t>已完成工作</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4.机关宿舍运转维护费用绩效目标表</w:t>
      </w:r>
      <w:bookmarkEnd w:id="6"/>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13020925P00008710001X</w:t>
            </w:r>
          </w:p>
        </w:tc>
        <w:tc>
          <w:tcPr>
            <w:tcW w:w="1587" w:type="dxa"/>
            <w:vAlign w:val="center"/>
          </w:tcPr>
          <w:p>
            <w:pPr>
              <w:pStyle w:val="14"/>
            </w:pPr>
            <w:r>
              <w:t>项目名称</w:t>
            </w:r>
          </w:p>
        </w:tc>
        <w:tc>
          <w:tcPr>
            <w:tcW w:w="4423" w:type="dxa"/>
            <w:gridSpan w:val="3"/>
            <w:vAlign w:val="center"/>
          </w:tcPr>
          <w:p>
            <w:pPr>
              <w:pStyle w:val="13"/>
            </w:pPr>
            <w:r>
              <w:t>机关宿舍运转维护费用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429.00</w:t>
            </w:r>
          </w:p>
        </w:tc>
        <w:tc>
          <w:tcPr>
            <w:tcW w:w="1587" w:type="dxa"/>
            <w:vAlign w:val="center"/>
          </w:tcPr>
          <w:p>
            <w:pPr>
              <w:pStyle w:val="14"/>
            </w:pPr>
            <w:r>
              <w:t>其中：财政    资金</w:t>
            </w:r>
          </w:p>
        </w:tc>
        <w:tc>
          <w:tcPr>
            <w:tcW w:w="1304" w:type="dxa"/>
            <w:vAlign w:val="center"/>
          </w:tcPr>
          <w:p>
            <w:pPr>
              <w:pStyle w:val="13"/>
            </w:pPr>
            <w:r>
              <w:t>429.00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机关宿舍运转维护费用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1.完成机关宿舍运转维护工作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维护监控设备数量</w:t>
            </w:r>
          </w:p>
        </w:tc>
        <w:tc>
          <w:tcPr>
            <w:tcW w:w="2891" w:type="dxa"/>
            <w:vAlign w:val="center"/>
          </w:tcPr>
          <w:p>
            <w:pPr>
              <w:pStyle w:val="13"/>
            </w:pPr>
            <w:r>
              <w:t>宿舍食堂维修</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财政拨款投入率</w:t>
            </w:r>
          </w:p>
        </w:tc>
        <w:tc>
          <w:tcPr>
            <w:tcW w:w="2891" w:type="dxa"/>
            <w:vAlign w:val="center"/>
          </w:tcPr>
          <w:p>
            <w:pPr>
              <w:pStyle w:val="13"/>
            </w:pPr>
            <w:r>
              <w:t>财政拨款投入提高</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采购计划按时率（%）</w:t>
            </w:r>
          </w:p>
        </w:tc>
        <w:tc>
          <w:tcPr>
            <w:tcW w:w="2891" w:type="dxa"/>
            <w:vAlign w:val="center"/>
          </w:tcPr>
          <w:p>
            <w:pPr>
              <w:pStyle w:val="13"/>
            </w:pPr>
            <w:r>
              <w:t>物品采购完成</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节约资金</w:t>
            </w:r>
          </w:p>
        </w:tc>
        <w:tc>
          <w:tcPr>
            <w:tcW w:w="1276" w:type="dxa"/>
            <w:vAlign w:val="center"/>
          </w:tcPr>
          <w:p>
            <w:pPr>
              <w:pStyle w:val="13"/>
            </w:pPr>
            <w:r>
              <w:t>≥429按计划完成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节约成本控制支出</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管理服务成效</w:t>
            </w:r>
          </w:p>
        </w:tc>
        <w:tc>
          <w:tcPr>
            <w:tcW w:w="2891" w:type="dxa"/>
            <w:vAlign w:val="center"/>
          </w:tcPr>
          <w:p>
            <w:pPr>
              <w:pStyle w:val="13"/>
            </w:pPr>
            <w:r>
              <w:t>日常工作管理</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环保节能</w:t>
            </w:r>
          </w:p>
        </w:tc>
        <w:tc>
          <w:tcPr>
            <w:tcW w:w="2891" w:type="dxa"/>
            <w:vAlign w:val="center"/>
          </w:tcPr>
          <w:p>
            <w:pPr>
              <w:pStyle w:val="13"/>
            </w:pPr>
            <w:r>
              <w:t>不乱堆乱放</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提升行业管理水平</w:t>
            </w:r>
          </w:p>
        </w:tc>
        <w:tc>
          <w:tcPr>
            <w:tcW w:w="2891" w:type="dxa"/>
            <w:vAlign w:val="center"/>
          </w:tcPr>
          <w:p>
            <w:pPr>
              <w:pStyle w:val="13"/>
            </w:pPr>
            <w:r>
              <w:t>提升行业管理水平</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≥1按计划完成</w:t>
            </w:r>
          </w:p>
        </w:tc>
        <w:tc>
          <w:tcPr>
            <w:tcW w:w="1843" w:type="dxa"/>
            <w:vAlign w:val="center"/>
          </w:tcPr>
          <w:p>
            <w:pPr>
              <w:pStyle w:val="13"/>
            </w:pPr>
            <w:r>
              <w:t>完成工作</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5.临港商务区机关工作人员伙食补助绩效目标表</w:t>
      </w:r>
      <w:bookmarkEnd w:id="7"/>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13020925P00008810001K</w:t>
            </w:r>
          </w:p>
        </w:tc>
        <w:tc>
          <w:tcPr>
            <w:tcW w:w="1587" w:type="dxa"/>
            <w:vAlign w:val="center"/>
          </w:tcPr>
          <w:p>
            <w:pPr>
              <w:pStyle w:val="14"/>
            </w:pPr>
            <w:r>
              <w:t>项目名称</w:t>
            </w:r>
          </w:p>
        </w:tc>
        <w:tc>
          <w:tcPr>
            <w:tcW w:w="4423" w:type="dxa"/>
            <w:gridSpan w:val="3"/>
            <w:vAlign w:val="center"/>
          </w:tcPr>
          <w:p>
            <w:pPr>
              <w:pStyle w:val="13"/>
            </w:pPr>
            <w:r>
              <w:t>临港商务区机关工作人员伙食补助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1956.24</w:t>
            </w:r>
          </w:p>
        </w:tc>
        <w:tc>
          <w:tcPr>
            <w:tcW w:w="1587" w:type="dxa"/>
            <w:vAlign w:val="center"/>
          </w:tcPr>
          <w:p>
            <w:pPr>
              <w:pStyle w:val="14"/>
            </w:pPr>
            <w:r>
              <w:t>其中：财政    资金</w:t>
            </w:r>
          </w:p>
        </w:tc>
        <w:tc>
          <w:tcPr>
            <w:tcW w:w="1304" w:type="dxa"/>
            <w:vAlign w:val="center"/>
          </w:tcPr>
          <w:p>
            <w:pPr>
              <w:pStyle w:val="13"/>
            </w:pPr>
            <w:r>
              <w:t>1956.24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临港商务区机关工作人员伙食补贴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1.完成临港商务区机关工作人员补助工作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采购储备物品的数量</w:t>
            </w:r>
          </w:p>
        </w:tc>
        <w:tc>
          <w:tcPr>
            <w:tcW w:w="2891" w:type="dxa"/>
            <w:vAlign w:val="center"/>
          </w:tcPr>
          <w:p>
            <w:pPr>
              <w:pStyle w:val="13"/>
            </w:pPr>
            <w:r>
              <w:t>食堂采购储备物品的数量</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财政拨款投入率</w:t>
            </w:r>
          </w:p>
        </w:tc>
        <w:tc>
          <w:tcPr>
            <w:tcW w:w="2891" w:type="dxa"/>
            <w:vAlign w:val="center"/>
          </w:tcPr>
          <w:p>
            <w:pPr>
              <w:pStyle w:val="13"/>
            </w:pPr>
            <w:r>
              <w:t>食堂财政拨款的投入</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采购计划按时率（%）</w:t>
            </w:r>
          </w:p>
        </w:tc>
        <w:tc>
          <w:tcPr>
            <w:tcW w:w="2891" w:type="dxa"/>
            <w:vAlign w:val="center"/>
          </w:tcPr>
          <w:p>
            <w:pPr>
              <w:pStyle w:val="13"/>
            </w:pPr>
            <w:r>
              <w:t>食堂物品的采购</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节约资金</w:t>
            </w:r>
          </w:p>
        </w:tc>
        <w:tc>
          <w:tcPr>
            <w:tcW w:w="1276" w:type="dxa"/>
            <w:vAlign w:val="center"/>
          </w:tcPr>
          <w:p>
            <w:pPr>
              <w:pStyle w:val="13"/>
            </w:pPr>
            <w:r>
              <w:t>≤1956.24按计划完成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设备使用率（%）</w:t>
            </w:r>
          </w:p>
        </w:tc>
        <w:tc>
          <w:tcPr>
            <w:tcW w:w="2891" w:type="dxa"/>
            <w:vAlign w:val="center"/>
          </w:tcPr>
          <w:p>
            <w:pPr>
              <w:pStyle w:val="13"/>
            </w:pPr>
            <w:r>
              <w:t>食堂设备使用</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专业技术人才总量</w:t>
            </w:r>
          </w:p>
        </w:tc>
        <w:tc>
          <w:tcPr>
            <w:tcW w:w="2891" w:type="dxa"/>
            <w:vAlign w:val="center"/>
          </w:tcPr>
          <w:p>
            <w:pPr>
              <w:pStyle w:val="13"/>
            </w:pPr>
            <w:r>
              <w:t>食堂专业技术人才</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节水效果</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保障日常办公</w:t>
            </w:r>
          </w:p>
        </w:tc>
        <w:tc>
          <w:tcPr>
            <w:tcW w:w="2891" w:type="dxa"/>
            <w:vAlign w:val="center"/>
          </w:tcPr>
          <w:p>
            <w:pPr>
              <w:pStyle w:val="13"/>
            </w:pPr>
            <w:r>
              <w:t>食堂主管人员日常工作</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机关工作人员使用满意度</w:t>
            </w:r>
          </w:p>
        </w:tc>
        <w:tc>
          <w:tcPr>
            <w:tcW w:w="2891" w:type="dxa"/>
            <w:vAlign w:val="center"/>
          </w:tcPr>
          <w:p>
            <w:pPr>
              <w:pStyle w:val="13"/>
            </w:pPr>
            <w:r>
              <w:t>机关工作人员使用满意度</w:t>
            </w:r>
          </w:p>
        </w:tc>
        <w:tc>
          <w:tcPr>
            <w:tcW w:w="1276" w:type="dxa"/>
            <w:vAlign w:val="center"/>
          </w:tcPr>
          <w:p>
            <w:pPr>
              <w:pStyle w:val="13"/>
            </w:pPr>
            <w:r>
              <w:t>≥1按计划完成</w:t>
            </w:r>
          </w:p>
        </w:tc>
        <w:tc>
          <w:tcPr>
            <w:tcW w:w="1843" w:type="dxa"/>
            <w:vAlign w:val="center"/>
          </w:tcPr>
          <w:p>
            <w:pPr>
              <w:pStyle w:val="13"/>
            </w:pPr>
            <w:r>
              <w:t>完成工作</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6.企业编人员冬季取暖费绩效目标表</w:t>
      </w:r>
      <w:bookmarkEnd w:id="8"/>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13020925P00009010001D</w:t>
            </w:r>
          </w:p>
        </w:tc>
        <w:tc>
          <w:tcPr>
            <w:tcW w:w="1587" w:type="dxa"/>
            <w:vAlign w:val="center"/>
          </w:tcPr>
          <w:p>
            <w:pPr>
              <w:pStyle w:val="14"/>
            </w:pPr>
            <w:r>
              <w:t>项目名称</w:t>
            </w:r>
          </w:p>
        </w:tc>
        <w:tc>
          <w:tcPr>
            <w:tcW w:w="4423" w:type="dxa"/>
            <w:gridSpan w:val="3"/>
            <w:vAlign w:val="center"/>
          </w:tcPr>
          <w:p>
            <w:pPr>
              <w:pStyle w:val="13"/>
            </w:pPr>
            <w:r>
              <w:t>企业编人员冬季取暖费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w:t>
            </w:r>
          </w:p>
        </w:tc>
        <w:tc>
          <w:tcPr>
            <w:tcW w:w="1587" w:type="dxa"/>
            <w:vAlign w:val="center"/>
          </w:tcPr>
          <w:p>
            <w:pPr>
              <w:pStyle w:val="14"/>
            </w:pPr>
            <w:r>
              <w:t>其中：财政    资金</w:t>
            </w:r>
          </w:p>
        </w:tc>
        <w:tc>
          <w:tcPr>
            <w:tcW w:w="1304" w:type="dxa"/>
            <w:vAlign w:val="center"/>
          </w:tcPr>
          <w:p>
            <w:pPr>
              <w:pStyle w:val="13"/>
            </w:pPr>
            <w:r>
              <w:t>1.40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企业编人员冬季取暖费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1.企业编人员冬季取暖发放工作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资金支付率</w:t>
            </w:r>
          </w:p>
        </w:tc>
        <w:tc>
          <w:tcPr>
            <w:tcW w:w="2891" w:type="dxa"/>
            <w:vAlign w:val="center"/>
          </w:tcPr>
          <w:p>
            <w:pPr>
              <w:pStyle w:val="13"/>
            </w:pPr>
            <w:r>
              <w:t>取暖的发放</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w:t>
            </w:r>
          </w:p>
        </w:tc>
        <w:tc>
          <w:tcPr>
            <w:tcW w:w="2891" w:type="dxa"/>
            <w:vAlign w:val="center"/>
          </w:tcPr>
          <w:p>
            <w:pPr>
              <w:pStyle w:val="13"/>
            </w:pPr>
            <w:r>
              <w:t>按时完成资金使用</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取暖发放按时完成</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≤1.4按计划完成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正确使用资金</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管理服务成效</w:t>
            </w:r>
          </w:p>
        </w:tc>
        <w:tc>
          <w:tcPr>
            <w:tcW w:w="2891" w:type="dxa"/>
            <w:vAlign w:val="center"/>
          </w:tcPr>
          <w:p>
            <w:pPr>
              <w:pStyle w:val="13"/>
            </w:pPr>
            <w:r>
              <w:t>工作的管理</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工作人员节约用水</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保障日常办公</w:t>
            </w:r>
          </w:p>
        </w:tc>
        <w:tc>
          <w:tcPr>
            <w:tcW w:w="2891" w:type="dxa"/>
            <w:vAlign w:val="center"/>
          </w:tcPr>
          <w:p>
            <w:pPr>
              <w:pStyle w:val="13"/>
            </w:pPr>
            <w:r>
              <w:t>工作人员日常办公</w:t>
            </w:r>
          </w:p>
        </w:tc>
        <w:tc>
          <w:tcPr>
            <w:tcW w:w="1276" w:type="dxa"/>
            <w:vAlign w:val="center"/>
          </w:tcPr>
          <w:p>
            <w:pPr>
              <w:pStyle w:val="13"/>
            </w:pPr>
            <w:r>
              <w:t>≥1按计划完成</w:t>
            </w:r>
          </w:p>
        </w:tc>
        <w:tc>
          <w:tcPr>
            <w:tcW w:w="1843" w:type="dxa"/>
            <w:vAlign w:val="center"/>
          </w:tcPr>
          <w:p>
            <w:pPr>
              <w:pStyle w:val="13"/>
            </w:pPr>
            <w:r>
              <w:t>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机关工作人员使用满意度</w:t>
            </w:r>
          </w:p>
        </w:tc>
        <w:tc>
          <w:tcPr>
            <w:tcW w:w="2891" w:type="dxa"/>
            <w:vAlign w:val="center"/>
          </w:tcPr>
          <w:p>
            <w:pPr>
              <w:pStyle w:val="13"/>
            </w:pPr>
            <w:r>
              <w:t>机关工作人员使用满意度</w:t>
            </w:r>
          </w:p>
        </w:tc>
        <w:tc>
          <w:tcPr>
            <w:tcW w:w="1276" w:type="dxa"/>
            <w:vAlign w:val="center"/>
          </w:tcPr>
          <w:p>
            <w:pPr>
              <w:pStyle w:val="13"/>
            </w:pPr>
            <w:r>
              <w:t>≥1按计划完成</w:t>
            </w:r>
          </w:p>
        </w:tc>
        <w:tc>
          <w:tcPr>
            <w:tcW w:w="1843" w:type="dxa"/>
            <w:vAlign w:val="center"/>
          </w:tcPr>
          <w:p>
            <w:pPr>
              <w:pStyle w:val="13"/>
            </w:pPr>
            <w:r>
              <w:t>完成工作</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7.四大联检正常运转费绩效目标表</w:t>
      </w:r>
      <w:bookmarkEnd w:id="9"/>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13020925P00008510001J</w:t>
            </w:r>
          </w:p>
        </w:tc>
        <w:tc>
          <w:tcPr>
            <w:tcW w:w="1587" w:type="dxa"/>
            <w:vAlign w:val="center"/>
          </w:tcPr>
          <w:p>
            <w:pPr>
              <w:pStyle w:val="14"/>
            </w:pPr>
            <w:r>
              <w:t>项目名称</w:t>
            </w:r>
          </w:p>
        </w:tc>
        <w:tc>
          <w:tcPr>
            <w:tcW w:w="4423" w:type="dxa"/>
            <w:gridSpan w:val="3"/>
            <w:vAlign w:val="center"/>
          </w:tcPr>
          <w:p>
            <w:pPr>
              <w:pStyle w:val="13"/>
            </w:pPr>
            <w:r>
              <w:t>四大联检正常运转费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1004.00</w:t>
            </w:r>
          </w:p>
        </w:tc>
        <w:tc>
          <w:tcPr>
            <w:tcW w:w="1587" w:type="dxa"/>
            <w:vAlign w:val="center"/>
          </w:tcPr>
          <w:p>
            <w:pPr>
              <w:pStyle w:val="14"/>
            </w:pPr>
            <w:r>
              <w:t>其中：财政    资金</w:t>
            </w:r>
          </w:p>
        </w:tc>
        <w:tc>
          <w:tcPr>
            <w:tcW w:w="1304" w:type="dxa"/>
            <w:vAlign w:val="center"/>
          </w:tcPr>
          <w:p>
            <w:pPr>
              <w:pStyle w:val="13"/>
            </w:pPr>
            <w:r>
              <w:t>1004.00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四大联检正常运转费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1.完成四大联检正常运转工作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举办业务培训</w:t>
            </w:r>
          </w:p>
        </w:tc>
        <w:tc>
          <w:tcPr>
            <w:tcW w:w="2891" w:type="dxa"/>
            <w:vAlign w:val="center"/>
          </w:tcPr>
          <w:p>
            <w:pPr>
              <w:pStyle w:val="13"/>
            </w:pPr>
            <w:r>
              <w:t>业务能力提升</w:t>
            </w:r>
          </w:p>
        </w:tc>
        <w:tc>
          <w:tcPr>
            <w:tcW w:w="1276" w:type="dxa"/>
            <w:vAlign w:val="center"/>
          </w:tcPr>
          <w:p>
            <w:pPr>
              <w:pStyle w:val="13"/>
            </w:pPr>
            <w:r>
              <w:t>≥1按计划完成</w:t>
            </w:r>
          </w:p>
        </w:tc>
        <w:tc>
          <w:tcPr>
            <w:tcW w:w="1843" w:type="dxa"/>
            <w:vAlign w:val="center"/>
          </w:tcPr>
          <w:p>
            <w:pPr>
              <w:pStyle w:val="13"/>
            </w:pPr>
            <w:r>
              <w:t>按时完成工作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资金的使用</w:t>
            </w:r>
          </w:p>
        </w:tc>
        <w:tc>
          <w:tcPr>
            <w:tcW w:w="1276" w:type="dxa"/>
            <w:vAlign w:val="center"/>
          </w:tcPr>
          <w:p>
            <w:pPr>
              <w:pStyle w:val="13"/>
            </w:pPr>
            <w:r>
              <w:t>≥1按计划完成</w:t>
            </w:r>
          </w:p>
        </w:tc>
        <w:tc>
          <w:tcPr>
            <w:tcW w:w="1843" w:type="dxa"/>
            <w:vAlign w:val="center"/>
          </w:tcPr>
          <w:p>
            <w:pPr>
              <w:pStyle w:val="13"/>
            </w:pPr>
            <w:r>
              <w:t>按时完成工作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日常工作的完成</w:t>
            </w:r>
          </w:p>
        </w:tc>
        <w:tc>
          <w:tcPr>
            <w:tcW w:w="1276" w:type="dxa"/>
            <w:vAlign w:val="center"/>
          </w:tcPr>
          <w:p>
            <w:pPr>
              <w:pStyle w:val="13"/>
            </w:pPr>
            <w:r>
              <w:t>≥1按计划完成</w:t>
            </w:r>
          </w:p>
        </w:tc>
        <w:tc>
          <w:tcPr>
            <w:tcW w:w="1843" w:type="dxa"/>
            <w:vAlign w:val="center"/>
          </w:tcPr>
          <w:p>
            <w:pPr>
              <w:pStyle w:val="13"/>
            </w:pPr>
            <w:r>
              <w:t>按时完成工作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项目总预算控制额(%)</w:t>
            </w:r>
          </w:p>
        </w:tc>
        <w:tc>
          <w:tcPr>
            <w:tcW w:w="2891" w:type="dxa"/>
            <w:vAlign w:val="center"/>
          </w:tcPr>
          <w:p>
            <w:pPr>
              <w:pStyle w:val="13"/>
            </w:pPr>
            <w:r>
              <w:t>节约资金</w:t>
            </w:r>
          </w:p>
        </w:tc>
        <w:tc>
          <w:tcPr>
            <w:tcW w:w="1276" w:type="dxa"/>
            <w:vAlign w:val="center"/>
          </w:tcPr>
          <w:p>
            <w:pPr>
              <w:pStyle w:val="13"/>
            </w:pPr>
            <w:r>
              <w:t>≤1004按计划完成</w:t>
            </w:r>
          </w:p>
        </w:tc>
        <w:tc>
          <w:tcPr>
            <w:tcW w:w="1843" w:type="dxa"/>
            <w:vAlign w:val="center"/>
          </w:tcPr>
          <w:p>
            <w:pPr>
              <w:pStyle w:val="13"/>
            </w:pPr>
            <w:r>
              <w:t>按时完成工作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综合利用率</w:t>
            </w:r>
          </w:p>
        </w:tc>
        <w:tc>
          <w:tcPr>
            <w:tcW w:w="2891" w:type="dxa"/>
            <w:vAlign w:val="center"/>
          </w:tcPr>
          <w:p>
            <w:pPr>
              <w:pStyle w:val="13"/>
            </w:pPr>
            <w:r>
              <w:t>综合利用率</w:t>
            </w:r>
          </w:p>
        </w:tc>
        <w:tc>
          <w:tcPr>
            <w:tcW w:w="1276" w:type="dxa"/>
            <w:vAlign w:val="center"/>
          </w:tcPr>
          <w:p>
            <w:pPr>
              <w:pStyle w:val="13"/>
            </w:pPr>
            <w:r>
              <w:t>≥1按计划完成</w:t>
            </w:r>
          </w:p>
        </w:tc>
        <w:tc>
          <w:tcPr>
            <w:tcW w:w="1843" w:type="dxa"/>
            <w:vAlign w:val="center"/>
          </w:tcPr>
          <w:p>
            <w:pPr>
              <w:pStyle w:val="13"/>
            </w:pPr>
            <w:r>
              <w:t>按时完成工作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选拔专业人才</w:t>
            </w:r>
          </w:p>
        </w:tc>
        <w:tc>
          <w:tcPr>
            <w:tcW w:w="2891" w:type="dxa"/>
            <w:vAlign w:val="center"/>
          </w:tcPr>
          <w:p>
            <w:pPr>
              <w:pStyle w:val="13"/>
            </w:pPr>
            <w:r>
              <w:t>专业人才的运用</w:t>
            </w:r>
          </w:p>
        </w:tc>
        <w:tc>
          <w:tcPr>
            <w:tcW w:w="1276" w:type="dxa"/>
            <w:vAlign w:val="center"/>
          </w:tcPr>
          <w:p>
            <w:pPr>
              <w:pStyle w:val="13"/>
            </w:pPr>
            <w:r>
              <w:t>≥1按计划完成</w:t>
            </w:r>
          </w:p>
        </w:tc>
        <w:tc>
          <w:tcPr>
            <w:tcW w:w="1843" w:type="dxa"/>
            <w:vAlign w:val="center"/>
          </w:tcPr>
          <w:p>
            <w:pPr>
              <w:pStyle w:val="13"/>
            </w:pPr>
            <w:r>
              <w:t>按时完成工作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工作人员结节约用水</w:t>
            </w:r>
          </w:p>
        </w:tc>
        <w:tc>
          <w:tcPr>
            <w:tcW w:w="1276" w:type="dxa"/>
            <w:vAlign w:val="center"/>
          </w:tcPr>
          <w:p>
            <w:pPr>
              <w:pStyle w:val="13"/>
            </w:pPr>
            <w:r>
              <w:t>≥1按计划完成</w:t>
            </w:r>
          </w:p>
        </w:tc>
        <w:tc>
          <w:tcPr>
            <w:tcW w:w="1843" w:type="dxa"/>
            <w:vAlign w:val="center"/>
          </w:tcPr>
          <w:p>
            <w:pPr>
              <w:pStyle w:val="13"/>
            </w:pPr>
            <w:r>
              <w:t>按时完成工作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保障日常办公</w:t>
            </w:r>
          </w:p>
        </w:tc>
        <w:tc>
          <w:tcPr>
            <w:tcW w:w="2891" w:type="dxa"/>
            <w:vAlign w:val="center"/>
          </w:tcPr>
          <w:p>
            <w:pPr>
              <w:pStyle w:val="13"/>
            </w:pPr>
            <w:r>
              <w:t>工作人员正常工作</w:t>
            </w:r>
          </w:p>
        </w:tc>
        <w:tc>
          <w:tcPr>
            <w:tcW w:w="1276" w:type="dxa"/>
            <w:vAlign w:val="center"/>
          </w:tcPr>
          <w:p>
            <w:pPr>
              <w:pStyle w:val="13"/>
            </w:pPr>
            <w:r>
              <w:t>≥1按计划完成</w:t>
            </w:r>
          </w:p>
        </w:tc>
        <w:tc>
          <w:tcPr>
            <w:tcW w:w="1843" w:type="dxa"/>
            <w:vAlign w:val="center"/>
          </w:tcPr>
          <w:p>
            <w:pPr>
              <w:pStyle w:val="13"/>
            </w:pPr>
            <w:r>
              <w:t>按时完成工作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机关工作人员使用满意度</w:t>
            </w:r>
          </w:p>
        </w:tc>
        <w:tc>
          <w:tcPr>
            <w:tcW w:w="2891" w:type="dxa"/>
            <w:vAlign w:val="center"/>
          </w:tcPr>
          <w:p>
            <w:pPr>
              <w:pStyle w:val="13"/>
            </w:pPr>
            <w:r>
              <w:t>机关工作人员使用满意度</w:t>
            </w:r>
          </w:p>
        </w:tc>
        <w:tc>
          <w:tcPr>
            <w:tcW w:w="1276" w:type="dxa"/>
            <w:vAlign w:val="center"/>
          </w:tcPr>
          <w:p>
            <w:pPr>
              <w:pStyle w:val="13"/>
            </w:pPr>
            <w:r>
              <w:t>≥1按计划完成</w:t>
            </w:r>
          </w:p>
        </w:tc>
        <w:tc>
          <w:tcPr>
            <w:tcW w:w="1843" w:type="dxa"/>
            <w:vAlign w:val="center"/>
          </w:tcPr>
          <w:p>
            <w:pPr>
              <w:pStyle w:val="13"/>
            </w:pPr>
            <w:r>
              <w:t>按时完成工作</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5625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TotalTime>0</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2025-02-25T11:02:00Z</dcterms:created>
  <dc:creator>Administrator</dc:creator>
  <cp:lastModifiedBy>Administrator</cp:lastModifiedBy>
  <dcterms:modified xsi:type="dcterms:W3CDTF">2025-02-25T03:08:31Z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