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F566C8">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14:paraId="08037D23">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643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14:paraId="08037D23">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3360;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slzntkAAAALAQAADwAAAAAAAAABACAAAAAiAAAAZHJzL2Rvd25yZXYueG1sUEsBAhQAFAAAAAgA&#10;h07iQDgk+0LrAQAAygMAAA4AAAAAAAAAAQAgAAAAKAEAAGRycy9lMm9Eb2MueG1sUEsFBgAAAAAG&#10;AAYAWQEAAIU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14:paraId="5FC3E324">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848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14:paraId="5FC3E324">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6745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Chgu2AAAAAsBAAAPAAAAAAAAAAEAIAAAACIAAABkcnMvZG93bnJldi54&#10;bWxQSwECFAAUAAAACACHTuJAZazmW/oBAADWAwAADgAAAAAAAAABACAAAAAnAQAAZHJzL2Uyb0Rv&#10;Yy54bWxQSwUGAAAAAAYABgBZAQAAkwUAAAAA&#10;">
                <v:fill on="t" focussize="0,0"/>
                <v:stroke on="f" weight="1pt" miterlimit="8" joinstyle="miter"/>
                <v:imagedata o:title=""/>
                <o:lock v:ext="edit" aspectratio="f"/>
              </v:shape>
            </w:pict>
          </mc:Fallback>
        </mc:AlternateContent>
      </w:r>
      <w:r>
        <w:rPr>
          <w:sz w:val="21"/>
        </w:rPr>
        <mc:AlternateContent>
          <mc:Choice Requires="wpg">
            <w:drawing>
              <wp:anchor distT="0" distB="0" distL="114300" distR="114300" simplePos="0" relativeHeight="25166438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438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14:paraId="4C19A807">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4C19A807">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14:paraId="2B2416D0"/>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540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14:paraId="2B2416D0"/>
                  </w:txbxContent>
                </v:textbox>
              </v:rect>
            </w:pict>
          </mc:Fallback>
        </mc:AlternateContent>
      </w:r>
    </w:p>
    <w:p w14:paraId="41E17536"/>
    <w:p w14:paraId="4005B68B">
      <w:pPr>
        <w:jc w:val="center"/>
        <w:rPr>
          <w:rFonts w:hint="default" w:ascii="黑体" w:hAnsi="黑体" w:eastAsia="黑体" w:cs="黑体"/>
          <w:sz w:val="56"/>
          <w:szCs w:val="72"/>
          <w:lang w:val="en-US" w:eastAsia="zh-CN"/>
        </w:rPr>
      </w:pPr>
    </w:p>
    <w:p w14:paraId="65AE0F96">
      <w:pPr>
        <w:jc w:val="center"/>
        <w:rPr>
          <w:rFonts w:hint="default" w:ascii="黑体" w:hAnsi="黑体" w:eastAsia="黑体" w:cs="黑体"/>
          <w:sz w:val="56"/>
          <w:szCs w:val="72"/>
          <w:lang w:val="en-US" w:eastAsia="zh-CN"/>
        </w:rPr>
      </w:pPr>
    </w:p>
    <w:p w14:paraId="6803CECF">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14:paraId="606A5FEF">
      <w:pPr>
        <w:tabs>
          <w:tab w:val="left" w:pos="2728"/>
        </w:tabs>
        <w:rPr>
          <w:rFonts w:hint="eastAsia" w:ascii="黑体" w:hAnsi="黑体" w:eastAsia="黑体" w:cs="黑体"/>
          <w:b w:val="0"/>
          <w:bCs/>
          <w:sz w:val="32"/>
          <w:szCs w:val="32"/>
          <w:highlight w:val="yellow"/>
          <w:lang w:val="en-US" w:eastAsia="zh-CN"/>
        </w:rPr>
      </w:pPr>
      <w:r>
        <w:rPr>
          <w:rFonts w:hint="eastAsia" w:ascii="黑体" w:hAnsi="Times New Roman" w:eastAsia="黑体" w:cs="Times New Roman"/>
          <w:sz w:val="48"/>
          <w:szCs w:val="48"/>
          <w:lang w:eastAsia="zh-CN"/>
        </w:rPr>
        <w:drawing>
          <wp:inline distT="0" distB="0" distL="114300" distR="114300">
            <wp:extent cx="5595620" cy="7460615"/>
            <wp:effectExtent l="0" t="0" r="5080" b="6985"/>
            <wp:docPr id="24" name="图片 24" descr="微信图片_20200821101223_旋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00821101223_旋转"/>
                    <pic:cNvPicPr>
                      <a:picLocks noChangeAspect="1"/>
                    </pic:cNvPicPr>
                  </pic:nvPicPr>
                  <pic:blipFill>
                    <a:blip r:embed="rId21"/>
                    <a:srcRect/>
                    <a:stretch>
                      <a:fillRect/>
                    </a:stretch>
                  </pic:blipFill>
                  <pic:spPr>
                    <a:xfrm>
                      <a:off x="0" y="0"/>
                      <a:ext cx="5595620" cy="7460615"/>
                    </a:xfrm>
                    <a:prstGeom prst="rect">
                      <a:avLst/>
                    </a:prstGeom>
                  </pic:spPr>
                </pic:pic>
              </a:graphicData>
            </a:graphic>
          </wp:inline>
        </w:drawing>
      </w:r>
    </w:p>
    <w:p w14:paraId="2A4D6A95">
      <w:pPr>
        <w:tabs>
          <w:tab w:val="left" w:pos="2728"/>
        </w:tabs>
        <w:jc w:val="center"/>
        <w:rPr>
          <w:rFonts w:hint="eastAsia" w:ascii="黑体" w:hAnsi="Times New Roman" w:eastAsia="黑体" w:cs="Times New Roman"/>
          <w:sz w:val="48"/>
          <w:szCs w:val="48"/>
        </w:rPr>
      </w:pPr>
    </w:p>
    <w:p w14:paraId="1D0160FD">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14:paraId="11A5D641">
      <w:pPr>
        <w:widowControl/>
        <w:spacing w:after="160" w:line="580" w:lineRule="exact"/>
        <w:ind w:firstLine="640" w:firstLineChars="200"/>
        <w:rPr>
          <w:rFonts w:ascii="Times New Roman" w:hAnsi="Times New Roman" w:eastAsia="黑体" w:cs="Times New Roman"/>
          <w:sz w:val="32"/>
          <w:szCs w:val="32"/>
        </w:rPr>
      </w:pPr>
    </w:p>
    <w:p w14:paraId="38E7BC18">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6F3308A3">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0B5E574C">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14:paraId="3DC40026">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14:paraId="6EB10BEF">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B52D014">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BFDA743">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359331D0">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39021483">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14:paraId="744BAAAF">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14:paraId="328B4E88">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14:paraId="008EB8DB">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14:paraId="318B8041">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14:paraId="1C55C686">
      <w:pPr>
        <w:widowControl/>
        <w:spacing w:after="160" w:line="580" w:lineRule="exact"/>
        <w:ind w:firstLine="640" w:firstLineChars="200"/>
        <w:rPr>
          <w:rFonts w:ascii="Times New Roman" w:hAnsi="Times New Roman" w:eastAsia="黑体" w:cs="Times New Roman"/>
          <w:sz w:val="32"/>
          <w:szCs w:val="32"/>
        </w:rPr>
      </w:pPr>
    </w:p>
    <w:p w14:paraId="034367DE">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type w:val="continuous"/>
          <w:pgSz w:w="11906" w:h="16838"/>
          <w:pgMar w:top="2041" w:right="1531" w:bottom="2041" w:left="1531" w:header="851" w:footer="992" w:gutter="0"/>
          <w:cols w:space="0" w:num="1"/>
          <w:titlePg/>
          <w:rtlGutter w:val="0"/>
          <w:docGrid w:type="lines" w:linePitch="312" w:charSpace="0"/>
        </w:sectPr>
      </w:pPr>
    </w:p>
    <w:p w14:paraId="179D7B3F">
      <w:pPr>
        <w:widowControl/>
        <w:spacing w:line="580" w:lineRule="exact"/>
        <w:ind w:firstLine="640" w:firstLineChars="200"/>
        <w:rPr>
          <w:rFonts w:eastAsia="黑体"/>
          <w:sz w:val="32"/>
          <w:szCs w:val="32"/>
        </w:rPr>
      </w:pPr>
    </w:p>
    <w:p w14:paraId="171F0BCA">
      <w:pPr>
        <w:widowControl/>
        <w:spacing w:line="580" w:lineRule="exact"/>
        <w:ind w:firstLine="640" w:firstLineChars="200"/>
        <w:rPr>
          <w:rFonts w:eastAsia="黑体"/>
          <w:sz w:val="32"/>
          <w:szCs w:val="32"/>
        </w:rPr>
      </w:pPr>
    </w:p>
    <w:p w14:paraId="07B92901">
      <w:pPr>
        <w:widowControl/>
        <w:spacing w:line="580" w:lineRule="exact"/>
        <w:ind w:firstLine="640" w:firstLineChars="200"/>
        <w:rPr>
          <w:rFonts w:eastAsia="黑体"/>
          <w:sz w:val="32"/>
          <w:szCs w:val="32"/>
        </w:rPr>
      </w:pPr>
    </w:p>
    <w:p w14:paraId="3B56613B">
      <w:r>
        <w:rPr>
          <w:sz w:val="72"/>
        </w:rPr>
        <mc:AlternateContent>
          <mc:Choice Requires="wps">
            <w:drawing>
              <wp:anchor distT="0" distB="0" distL="114300" distR="114300" simplePos="0" relativeHeight="251671552"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14:paraId="54D41E7E">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1552;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22"/>
                <v:stroke weight="1pt" color="#FFD966 [3204]" joinstyle="round"/>
                <v:imagedata o:title=""/>
                <o:lock v:ext="edit" aspectratio="f"/>
                <v:textbox>
                  <w:txbxContent>
                    <w:p w14:paraId="54D41E7E">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14:paraId="2E737A9B">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14:paraId="5E383C07">
      <w:pPr>
        <w:snapToGrid w:val="0"/>
        <w:spacing w:line="52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认真贯彻执行党和国家的路线、方针和上级党组织、政府的指示、决定、命令。</w:t>
      </w:r>
    </w:p>
    <w:p w14:paraId="199A9FA7">
      <w:pPr>
        <w:snapToGrid w:val="0"/>
        <w:spacing w:line="52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抓好镇本身和所属党组织的思想、组织和作风建设，加强社会主义与法制建设，加强社会治安综合治理，维护社会稳定。</w:t>
      </w:r>
    </w:p>
    <w:p w14:paraId="06AD132C">
      <w:pPr>
        <w:snapToGrid w:val="0"/>
        <w:spacing w:line="52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负责唐海镇经济和社会发展规划的制定并组织实施。</w:t>
      </w:r>
    </w:p>
    <w:p w14:paraId="484733D8">
      <w:pPr>
        <w:snapToGrid w:val="0"/>
        <w:spacing w:line="52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认真抓好唐海镇辖区内的行政和社会事务工作。</w:t>
      </w:r>
    </w:p>
    <w:p w14:paraId="1B0E64F2">
      <w:pPr>
        <w:snapToGrid w:val="0"/>
        <w:spacing w:line="52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认真完成县委、县政府交办的工作任务。</w:t>
      </w:r>
    </w:p>
    <w:p w14:paraId="081DF737">
      <w:pPr>
        <w:ind w:firstLine="600" w:firstLineChars="200"/>
        <w:rPr>
          <w:rFonts w:hint="eastAsia" w:ascii="仿宋" w:hAnsi="仿宋" w:eastAsia="仿宋" w:cs="仿宋"/>
          <w:sz w:val="30"/>
          <w:szCs w:val="30"/>
        </w:rPr>
      </w:pPr>
    </w:p>
    <w:p w14:paraId="733E9E01">
      <w:pPr>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ArialUnicodeMS"/>
          <w:kern w:val="0"/>
          <w:sz w:val="32"/>
          <w:szCs w:val="32"/>
        </w:rPr>
      </w:pPr>
    </w:p>
    <w:p w14:paraId="7BFFC34C">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14:paraId="3E2FEB20">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个，</w:t>
      </w:r>
      <w:r>
        <w:rPr>
          <w:rFonts w:hint="eastAsia" w:ascii="仿宋_GB2312" w:hAnsi="Calibri" w:eastAsia="仿宋_GB2312" w:cs="ArialUnicodeMS"/>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38B5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6C009A50">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14:paraId="26366841">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14:paraId="1A83CC98">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14:paraId="4E9AC0C6">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14:paraId="1080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14:paraId="596CA726">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14:paraId="36BB913A">
            <w:pPr>
              <w:spacing w:after="0" w:line="560" w:lineRule="exact"/>
              <w:rPr>
                <w:rFonts w:hint="eastAsia"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唐山市曹妃甸区唐海镇人民政府</w:t>
            </w:r>
          </w:p>
        </w:tc>
        <w:tc>
          <w:tcPr>
            <w:tcW w:w="2445" w:type="dxa"/>
            <w:vAlign w:val="top"/>
          </w:tcPr>
          <w:p w14:paraId="7ED500A3">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行政单位</w:t>
            </w:r>
          </w:p>
        </w:tc>
        <w:tc>
          <w:tcPr>
            <w:tcW w:w="2665" w:type="dxa"/>
            <w:vAlign w:val="top"/>
          </w:tcPr>
          <w:p w14:paraId="6DBA225C">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财政拨款</w:t>
            </w:r>
          </w:p>
        </w:tc>
      </w:tr>
      <w:tr w14:paraId="5145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14:paraId="191D0B68">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14:paraId="2058CEC6">
      <w:pPr>
        <w:widowControl/>
        <w:spacing w:after="160" w:line="580" w:lineRule="exact"/>
        <w:rPr>
          <w:rFonts w:ascii="Times New Roman" w:hAnsi="Times New Roman" w:eastAsia="黑体" w:cs="Times New Roman"/>
          <w:sz w:val="32"/>
          <w:szCs w:val="32"/>
        </w:rPr>
      </w:pPr>
    </w:p>
    <w:p w14:paraId="029316E5">
      <w:pPr>
        <w:widowControl/>
        <w:spacing w:after="160" w:line="580" w:lineRule="exact"/>
        <w:rPr>
          <w:rFonts w:ascii="Times New Roman" w:hAnsi="Times New Roman" w:eastAsia="黑体" w:cs="Times New Roman"/>
          <w:sz w:val="32"/>
          <w:szCs w:val="32"/>
        </w:rPr>
        <w:sectPr>
          <w:footerReference r:id="rId10" w:type="first"/>
          <w:headerReference r:id="rId8" w:type="default"/>
          <w:footerReference r:id="rId9" w:type="default"/>
          <w:type w:val="continuous"/>
          <w:pgSz w:w="11906" w:h="16838"/>
          <w:pgMar w:top="2041" w:right="1531" w:bottom="2041" w:left="1531" w:header="851" w:footer="992" w:gutter="0"/>
          <w:pgNumType w:fmt="numberInDash"/>
          <w:cols w:space="0" w:num="1"/>
          <w:titlePg/>
          <w:rtlGutter w:val="0"/>
          <w:docGrid w:type="lines" w:linePitch="312" w:charSpace="0"/>
        </w:sectPr>
      </w:pPr>
    </w:p>
    <w:p w14:paraId="76B04F63">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67564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53FC6">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14:paraId="3FE4045B">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564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20F53FC6">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14:paraId="3FE4045B">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14:paraId="3E379A72">
      <w:pPr>
        <w:widowControl/>
        <w:spacing w:line="580" w:lineRule="exact"/>
        <w:ind w:firstLine="640" w:firstLineChars="200"/>
        <w:rPr>
          <w:rFonts w:eastAsia="黑体"/>
          <w:sz w:val="32"/>
          <w:szCs w:val="32"/>
        </w:rPr>
      </w:pPr>
    </w:p>
    <w:p w14:paraId="0434E37C">
      <w:pPr>
        <w:jc w:val="center"/>
        <w:rPr>
          <w:rFonts w:hint="default" w:ascii="黑体" w:hAnsi="黑体" w:eastAsia="黑体" w:cs="黑体"/>
          <w:sz w:val="56"/>
          <w:szCs w:val="72"/>
          <w:lang w:val="en-US" w:eastAsia="zh-CN"/>
        </w:rPr>
      </w:pPr>
    </w:p>
    <w:p w14:paraId="3A1E021A">
      <w:pPr>
        <w:jc w:val="center"/>
        <w:rPr>
          <w:rFonts w:hint="default" w:ascii="黑体" w:hAnsi="黑体" w:eastAsia="黑体" w:cs="黑体"/>
          <w:sz w:val="56"/>
          <w:szCs w:val="72"/>
          <w:lang w:val="en-US" w:eastAsia="zh-CN"/>
        </w:rPr>
      </w:pPr>
    </w:p>
    <w:p w14:paraId="61A33B9B">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251685888"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14:paraId="52CCA46E">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14:paraId="3255C313">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14:paraId="3BDA5A81">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8588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o:title="5%" focussize="0,0" r:id="rId22"/>
                <v:stroke weight="0.5pt" color="#FFD966 [3204]" joinstyle="round"/>
                <v:imagedata o:title=""/>
                <o:lock v:ext="edit" aspectratio="f"/>
                <v:textbox>
                  <w:txbxContent>
                    <w:p w14:paraId="52CCA46E">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14:paraId="3255C313">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14:paraId="3BDA5A81">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14:paraId="7BB996B5">
      <w:pPr>
        <w:jc w:val="center"/>
        <w:rPr>
          <w:rFonts w:hint="default" w:ascii="黑体" w:hAnsi="黑体" w:eastAsia="黑体" w:cs="黑体"/>
          <w:sz w:val="56"/>
          <w:szCs w:val="72"/>
          <w:lang w:val="en-US" w:eastAsia="zh-CN"/>
        </w:rPr>
      </w:pPr>
    </w:p>
    <w:p w14:paraId="2B5CA541">
      <w:pPr>
        <w:jc w:val="center"/>
        <w:rPr>
          <w:rFonts w:hint="default" w:ascii="黑体" w:hAnsi="黑体" w:eastAsia="黑体" w:cs="黑体"/>
          <w:sz w:val="56"/>
          <w:szCs w:val="72"/>
          <w:lang w:val="en-US" w:eastAsia="zh-CN"/>
        </w:rPr>
      </w:pPr>
    </w:p>
    <w:p w14:paraId="3B8146B1">
      <w:pPr>
        <w:jc w:val="center"/>
        <w:rPr>
          <w:rFonts w:hint="default" w:ascii="黑体" w:hAnsi="黑体" w:eastAsia="黑体" w:cs="黑体"/>
          <w:sz w:val="56"/>
          <w:szCs w:val="72"/>
          <w:lang w:val="en-US" w:eastAsia="zh-CN"/>
        </w:rPr>
      </w:pPr>
    </w:p>
    <w:p w14:paraId="2CC80289">
      <w:pPr>
        <w:jc w:val="center"/>
        <w:rPr>
          <w:rFonts w:hint="default" w:ascii="黑体" w:hAnsi="黑体" w:eastAsia="黑体" w:cs="黑体"/>
          <w:sz w:val="56"/>
          <w:szCs w:val="72"/>
          <w:lang w:val="en-US" w:eastAsia="zh-CN"/>
        </w:rPr>
      </w:pPr>
    </w:p>
    <w:p w14:paraId="17C326F1">
      <w:pPr>
        <w:jc w:val="center"/>
        <w:rPr>
          <w:rFonts w:hint="default" w:ascii="黑体" w:hAnsi="黑体" w:eastAsia="黑体" w:cs="黑体"/>
          <w:sz w:val="56"/>
          <w:szCs w:val="72"/>
          <w:lang w:val="en-US" w:eastAsia="zh-CN"/>
        </w:rPr>
      </w:pPr>
    </w:p>
    <w:p w14:paraId="682060B6">
      <w:pPr>
        <w:jc w:val="center"/>
        <w:rPr>
          <w:rFonts w:hint="default" w:ascii="黑体" w:hAnsi="黑体" w:eastAsia="黑体" w:cs="黑体"/>
          <w:sz w:val="56"/>
          <w:szCs w:val="72"/>
          <w:lang w:val="en-US" w:eastAsia="zh-CN"/>
        </w:rPr>
      </w:pPr>
    </w:p>
    <w:p w14:paraId="679E21FA">
      <w:pPr>
        <w:jc w:val="center"/>
        <w:rPr>
          <w:rFonts w:hint="default" w:ascii="黑体" w:hAnsi="黑体" w:eastAsia="黑体" w:cs="黑体"/>
          <w:sz w:val="56"/>
          <w:szCs w:val="72"/>
          <w:lang w:val="en-US" w:eastAsia="zh-CN"/>
        </w:rPr>
      </w:pPr>
    </w:p>
    <w:p w14:paraId="0AA3581D">
      <w:pPr>
        <w:jc w:val="center"/>
        <w:rPr>
          <w:rFonts w:hint="default" w:ascii="黑体" w:hAnsi="黑体" w:eastAsia="黑体" w:cs="黑体"/>
          <w:sz w:val="56"/>
          <w:szCs w:val="72"/>
          <w:lang w:val="en-US" w:eastAsia="zh-CN"/>
        </w:rPr>
      </w:pPr>
    </w:p>
    <w:p w14:paraId="36C5ADB3">
      <w:pPr>
        <w:jc w:val="center"/>
        <w:rPr>
          <w:rFonts w:hint="default" w:ascii="黑体" w:hAnsi="黑体" w:eastAsia="黑体" w:cs="黑体"/>
          <w:sz w:val="56"/>
          <w:szCs w:val="72"/>
          <w:lang w:val="en-US" w:eastAsia="zh-CN"/>
        </w:rPr>
      </w:pPr>
    </w:p>
    <w:p w14:paraId="6175EA18">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14:paraId="3F55EF19">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6391.54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收支各增加4228.44万元，增长195%，</w:t>
      </w:r>
      <w:r>
        <w:rPr>
          <w:rFonts w:hint="eastAsia" w:ascii="仿宋_GB2312" w:hAnsi="Times New Roman" w:eastAsia="仿宋_GB2312" w:cs="DengXian-Regular"/>
          <w:sz w:val="32"/>
          <w:szCs w:val="32"/>
        </w:rPr>
        <w:t>主要</w:t>
      </w:r>
      <w:bookmarkStart w:id="0" w:name="_GoBack"/>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bookmarkEnd w:id="0"/>
      <w:r>
        <w:rPr>
          <w:rFonts w:hint="eastAsia" w:ascii="仿宋_GB2312" w:hAnsi="Times New Roman" w:eastAsia="仿宋_GB2312" w:cs="DengXian-Regular"/>
          <w:sz w:val="32"/>
          <w:szCs w:val="32"/>
          <w:lang w:eastAsia="zh-CN"/>
        </w:rPr>
        <w:t>职能化转三处一队划入唐海镇</w:t>
      </w:r>
      <w:r>
        <w:rPr>
          <w:rFonts w:hint="eastAsia" w:ascii="仿宋_GB2312" w:hAnsi="Times New Roman" w:eastAsia="仿宋_GB2312" w:cs="DengXian-Regular"/>
          <w:sz w:val="32"/>
          <w:szCs w:val="32"/>
        </w:rPr>
        <w:t>。</w:t>
      </w:r>
    </w:p>
    <w:p w14:paraId="0060999F">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14:paraId="5F597429">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6336.90</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6336.9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如图所示</w:t>
      </w:r>
      <w:r>
        <w:rPr>
          <w:rFonts w:hint="eastAsia" w:ascii="仿宋_GB2312" w:hAnsi="Times New Roman" w:eastAsia="仿宋_GB2312" w:cs="DengXian-Regular"/>
          <w:sz w:val="32"/>
          <w:szCs w:val="32"/>
          <w:lang w:val="en-US" w:eastAsia="zh-CN"/>
        </w:rPr>
        <w:t>:</w:t>
      </w:r>
    </w:p>
    <w:p w14:paraId="10527521">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14:paraId="4417C7C7">
      <w:pPr>
        <w:pageBreakBefore w:val="0"/>
        <w:widowControl w:val="0"/>
        <w:kinsoku/>
        <w:wordWrap/>
        <w:overflowPunct/>
        <w:topLinePunct w:val="0"/>
        <w:autoSpaceDE/>
        <w:autoSpaceDN/>
        <w:bidi w:val="0"/>
        <w:adjustRightInd w:val="0"/>
        <w:snapToGrid w:val="0"/>
        <w:spacing w:line="580" w:lineRule="exact"/>
        <w:ind w:right="0" w:rightChars="0" w:firstLine="1260" w:firstLineChars="600"/>
        <w:textAlignment w:val="auto"/>
        <w:rPr>
          <w:rFonts w:hint="eastAsia" w:ascii="仿宋_GB2312" w:hAnsi="Times New Roman" w:eastAsia="仿宋_GB2312" w:cs="DengXian-Regular"/>
          <w:sz w:val="32"/>
          <w:szCs w:val="32"/>
        </w:rPr>
      </w:pPr>
      <w:r>
        <w:drawing>
          <wp:anchor distT="0" distB="0" distL="114300" distR="114300" simplePos="0" relativeHeight="251687936" behindDoc="0" locked="0" layoutInCell="1" allowOverlap="1">
            <wp:simplePos x="0" y="0"/>
            <wp:positionH relativeFrom="column">
              <wp:posOffset>462280</wp:posOffset>
            </wp:positionH>
            <wp:positionV relativeFrom="paragraph">
              <wp:posOffset>241300</wp:posOffset>
            </wp:positionV>
            <wp:extent cx="4568825" cy="3726815"/>
            <wp:effectExtent l="5080" t="4445" r="17145" b="21590"/>
            <wp:wrapSquare wrapText="bothSides"/>
            <wp:docPr id="2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0DD51808">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14:paraId="644B14E6">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14:paraId="3DCCD785">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14:paraId="52D10855">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442FE570">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4C8F0AB6">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6BF3907D">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766E8186">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14:paraId="2EF735E6">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5365.43</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929.38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4436.05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经营支</w:t>
      </w:r>
      <w:r>
        <w:rPr>
          <w:rFonts w:hint="eastAsia" w:ascii="仿宋_GB2312" w:hAnsi="Times New Roman" w:eastAsia="仿宋_GB2312" w:cs="DengXian-Regular"/>
          <w:sz w:val="32"/>
          <w:szCs w:val="32"/>
          <w:lang w:eastAsia="zh-CN"/>
        </w:rPr>
        <w:t>出</w:t>
      </w:r>
      <w:r>
        <w:rPr>
          <w:rFonts w:hint="eastAsia" w:ascii="仿宋_GB2312" w:hAnsi="Times New Roman" w:eastAsia="仿宋_GB2312" w:cs="DengXian-Regular"/>
          <w:sz w:val="32"/>
          <w:szCs w:val="32"/>
        </w:rPr>
        <w:t>。如图所示：</w:t>
      </w:r>
    </w:p>
    <w:p w14:paraId="3ED9B167">
      <w:pPr>
        <w:tabs>
          <w:tab w:val="left" w:pos="5657"/>
        </w:tabs>
        <w:jc w:val="left"/>
        <w:rPr>
          <w:rFonts w:hint="eastAsia"/>
          <w:lang w:val="en-US" w:eastAsia="zh-CN"/>
        </w:rPr>
      </w:pPr>
      <w:r>
        <w:drawing>
          <wp:anchor distT="0" distB="0" distL="114300" distR="114300" simplePos="0" relativeHeight="251689984" behindDoc="0" locked="0" layoutInCell="1" allowOverlap="1">
            <wp:simplePos x="0" y="0"/>
            <wp:positionH relativeFrom="column">
              <wp:posOffset>410210</wp:posOffset>
            </wp:positionH>
            <wp:positionV relativeFrom="paragraph">
              <wp:posOffset>322580</wp:posOffset>
            </wp:positionV>
            <wp:extent cx="4883785" cy="4421505"/>
            <wp:effectExtent l="4445" t="4445" r="7620" b="12700"/>
            <wp:wrapTopAndBottom/>
            <wp:docPr id="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08E78DCF">
      <w:pPr>
        <w:keepNext/>
        <w:keepLines/>
        <w:pageBreakBefore w:val="0"/>
        <w:widowControl w:val="0"/>
        <w:kinsoku/>
        <w:wordWrap/>
        <w:overflowPunct/>
        <w:topLinePunct w:val="0"/>
        <w:autoSpaceDE/>
        <w:autoSpaceDN/>
        <w:bidi w:val="0"/>
        <w:snapToGrid w:val="0"/>
        <w:spacing w:line="580" w:lineRule="exact"/>
        <w:ind w:right="0" w:rightChars="0" w:firstLine="420" w:firstLineChars="200"/>
        <w:jc w:val="both"/>
        <w:textAlignment w:val="auto"/>
        <w:outlineLvl w:val="1"/>
      </w:pPr>
    </w:p>
    <w:p w14:paraId="4F4090C8">
      <w:pPr>
        <w:keepNext/>
        <w:keepLines/>
        <w:pageBreakBefore w:val="0"/>
        <w:widowControl w:val="0"/>
        <w:tabs>
          <w:tab w:val="left" w:pos="3010"/>
        </w:tabs>
        <w:kinsoku/>
        <w:wordWrap/>
        <w:overflowPunct/>
        <w:topLinePunct w:val="0"/>
        <w:autoSpaceDE/>
        <w:autoSpaceDN/>
        <w:bidi w:val="0"/>
        <w:snapToGrid w:val="0"/>
        <w:spacing w:line="580" w:lineRule="exact"/>
        <w:ind w:right="0" w:rightChars="0" w:firstLine="420" w:firstLineChars="200"/>
        <w:jc w:val="both"/>
        <w:textAlignment w:val="auto"/>
        <w:outlineLvl w:val="1"/>
        <w:rPr>
          <w:rFonts w:hint="eastAsia" w:eastAsia="宋体"/>
          <w:lang w:eastAsia="zh-CN"/>
        </w:rPr>
      </w:pPr>
      <w:r>
        <w:rPr>
          <w:rFonts w:hint="eastAsia" w:eastAsia="宋体"/>
          <w:lang w:eastAsia="zh-CN"/>
        </w:rPr>
        <w:tab/>
      </w:r>
    </w:p>
    <w:p w14:paraId="615F26B8">
      <w:pPr>
        <w:keepNext/>
        <w:keepLines/>
        <w:pageBreakBefore w:val="0"/>
        <w:widowControl w:val="0"/>
        <w:kinsoku/>
        <w:wordWrap/>
        <w:overflowPunct/>
        <w:topLinePunct w:val="0"/>
        <w:autoSpaceDE/>
        <w:autoSpaceDN/>
        <w:bidi w:val="0"/>
        <w:snapToGrid w:val="0"/>
        <w:spacing w:line="580" w:lineRule="exact"/>
        <w:ind w:right="0" w:rightChars="0" w:firstLine="420" w:firstLineChars="200"/>
        <w:jc w:val="both"/>
        <w:textAlignment w:val="auto"/>
        <w:outlineLvl w:val="1"/>
      </w:pPr>
    </w:p>
    <w:p w14:paraId="7EE134E8">
      <w:pPr>
        <w:keepNext/>
        <w:keepLines/>
        <w:pageBreakBefore w:val="0"/>
        <w:widowControl w:val="0"/>
        <w:kinsoku/>
        <w:wordWrap/>
        <w:overflowPunct/>
        <w:topLinePunct w:val="0"/>
        <w:autoSpaceDE/>
        <w:autoSpaceDN/>
        <w:bidi w:val="0"/>
        <w:snapToGrid w:val="0"/>
        <w:spacing w:line="580" w:lineRule="exact"/>
        <w:ind w:right="0" w:rightChars="0" w:firstLine="420" w:firstLineChars="200"/>
        <w:jc w:val="both"/>
        <w:textAlignment w:val="auto"/>
        <w:outlineLvl w:val="1"/>
        <w:rPr>
          <w:rFonts w:hint="eastAsia" w:eastAsia="宋体"/>
          <w:lang w:val="en-US" w:eastAsia="zh-CN"/>
        </w:rPr>
      </w:pPr>
      <w:r>
        <w:rPr>
          <w:rFonts w:hint="eastAsia" w:eastAsia="宋体"/>
          <w:lang w:val="en-US" w:eastAsia="zh-CN"/>
        </w:rPr>
        <w:t>\</w:t>
      </w:r>
    </w:p>
    <w:p w14:paraId="5B59C855">
      <w:pPr>
        <w:keepNext/>
        <w:keepLines/>
        <w:pageBreakBefore w:val="0"/>
        <w:widowControl w:val="0"/>
        <w:kinsoku/>
        <w:wordWrap/>
        <w:overflowPunct/>
        <w:topLinePunct w:val="0"/>
        <w:autoSpaceDE/>
        <w:autoSpaceDN/>
        <w:bidi w:val="0"/>
        <w:snapToGrid w:val="0"/>
        <w:spacing w:line="580" w:lineRule="exact"/>
        <w:ind w:right="0" w:rightChars="0" w:firstLine="420" w:firstLineChars="200"/>
        <w:jc w:val="both"/>
        <w:textAlignment w:val="auto"/>
        <w:outlineLvl w:val="1"/>
      </w:pPr>
    </w:p>
    <w:p w14:paraId="563F7091">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72F912B1">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14:paraId="3F5C0463">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14:paraId="3133F400">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其中本年收入6336.69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4212.74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198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由于职能化转三处一队划入唐海镇</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5365.43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3371.63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由于职能化转三处一队划入唐海镇</w:t>
      </w:r>
      <w:r>
        <w:rPr>
          <w:rFonts w:hint="eastAsia" w:ascii="仿宋_GB2312" w:hAnsi="Times New Roman" w:eastAsia="仿宋_GB2312" w:cs="DengXian-Regular"/>
          <w:sz w:val="32"/>
          <w:szCs w:val="32"/>
        </w:rPr>
        <w:t>。</w:t>
      </w:r>
    </w:p>
    <w:p w14:paraId="421BEDAC">
      <w:pPr>
        <w:pageBreakBefore w:val="0"/>
        <w:widowControl w:val="0"/>
        <w:kinsoku/>
        <w:wordWrap/>
        <w:overflowPunct/>
        <w:topLinePunct w:val="0"/>
        <w:autoSpaceDE/>
        <w:autoSpaceDN/>
        <w:bidi w:val="0"/>
        <w:adjustRightInd w:val="0"/>
        <w:snapToGrid w:val="0"/>
        <w:spacing w:line="580" w:lineRule="exact"/>
        <w:ind w:right="0" w:rightChars="0" w:firstLine="420" w:firstLineChars="200"/>
        <w:textAlignment w:val="auto"/>
        <w:rPr>
          <w:rFonts w:hint="eastAsia" w:ascii="仿宋_GB2312" w:hAnsi="Times New Roman" w:eastAsia="仿宋_GB2312" w:cs="DengXian-Regular"/>
          <w:sz w:val="32"/>
          <w:szCs w:val="32"/>
          <w:highlight w:val="yellow"/>
          <w:lang w:val="en-US" w:eastAsia="zh-CN"/>
        </w:rPr>
      </w:pPr>
      <w:r>
        <w:drawing>
          <wp:anchor distT="0" distB="0" distL="114300" distR="114300" simplePos="0" relativeHeight="251691008" behindDoc="0" locked="0" layoutInCell="1" allowOverlap="1">
            <wp:simplePos x="0" y="0"/>
            <wp:positionH relativeFrom="column">
              <wp:posOffset>384810</wp:posOffset>
            </wp:positionH>
            <wp:positionV relativeFrom="paragraph">
              <wp:posOffset>129540</wp:posOffset>
            </wp:positionV>
            <wp:extent cx="4572000" cy="4098290"/>
            <wp:effectExtent l="4445" t="4445" r="14605" b="12065"/>
            <wp:wrapSquare wrapText="bothSides"/>
            <wp:docPr id="2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74BFDD59">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14:paraId="01D3C465">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14:paraId="159B33A2">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14:paraId="588659ED">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14:paraId="3E8017B4">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14:paraId="01108EEC">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14:paraId="45AC28AD">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财政拨款本年收入6336.69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4212.75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198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由于职能化转三处一队划入唐海镇</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5365.43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3371.63</w:t>
      </w:r>
      <w:r>
        <w:rPr>
          <w:rFonts w:hint="eastAsia" w:ascii="仿宋_GB2312" w:hAnsi="Times New Roman" w:eastAsia="仿宋_GB2312" w:cs="DengXian-Regular"/>
          <w:sz w:val="32"/>
          <w:szCs w:val="32"/>
        </w:rPr>
        <w:t>元，增长</w:t>
      </w:r>
      <w:r>
        <w:rPr>
          <w:rFonts w:hint="eastAsia" w:ascii="仿宋_GB2312" w:hAnsi="Times New Roman" w:eastAsia="仿宋_GB2312" w:cs="DengXian-Regular"/>
          <w:sz w:val="32"/>
          <w:szCs w:val="32"/>
          <w:lang w:val="en-US" w:eastAsia="zh-CN"/>
        </w:rPr>
        <w:t>169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由于职能化转三处一队划入唐海镇</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具体情况如下：</w:t>
      </w:r>
    </w:p>
    <w:p w14:paraId="69D28A0B">
      <w:pPr>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一般公共</w:t>
      </w:r>
      <w:r>
        <w:rPr>
          <w:rFonts w:hint="eastAsia" w:ascii="仿宋_GB2312" w:hAnsi="Times New Roman" w:eastAsia="仿宋_GB2312" w:cs="DengXian-Regular"/>
          <w:sz w:val="32"/>
          <w:szCs w:val="32"/>
        </w:rPr>
        <w:t>预算财政拨款本年收入</w:t>
      </w:r>
      <w:r>
        <w:rPr>
          <w:rFonts w:hint="eastAsia" w:ascii="仿宋_GB2312" w:hAnsi="Times New Roman" w:eastAsia="仿宋_GB2312" w:cs="DengXian-Regular"/>
          <w:sz w:val="32"/>
          <w:szCs w:val="32"/>
          <w:lang w:val="en-US" w:eastAsia="zh-CN"/>
        </w:rPr>
        <w:t>6336.69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val="en-US" w:eastAsia="zh-CN"/>
        </w:rPr>
        <w:t>加4212.75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由于职能化转三处一队划入唐海镇</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5365.43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3371.63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由于职能化转三处一队划入唐海镇。</w:t>
      </w:r>
    </w:p>
    <w:p w14:paraId="5DA8A087">
      <w:pPr>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14:paraId="3C115C7A">
      <w:pPr>
        <w:pageBreakBefore w:val="0"/>
        <w:widowControl w:val="0"/>
        <w:kinsoku/>
        <w:wordWrap/>
        <w:overflowPunct/>
        <w:topLinePunct w:val="0"/>
        <w:autoSpaceDE/>
        <w:autoSpaceDN/>
        <w:bidi w:val="0"/>
        <w:adjustRightInd w:val="0"/>
        <w:snapToGrid w:val="0"/>
        <w:spacing w:line="580" w:lineRule="exact"/>
        <w:ind w:right="0" w:rightChars="0" w:firstLine="420" w:firstLineChars="200"/>
        <w:textAlignment w:val="auto"/>
        <w:rPr>
          <w:rFonts w:hint="eastAsia" w:ascii="仿宋_GB2312" w:hAnsi="Times New Roman" w:eastAsia="仿宋_GB2312" w:cs="DengXian-Regular"/>
          <w:sz w:val="32"/>
          <w:szCs w:val="32"/>
          <w:highlight w:val="yellow"/>
          <w:lang w:val="en-US" w:eastAsia="zh-CN"/>
        </w:rPr>
      </w:pPr>
      <w:r>
        <w:drawing>
          <wp:anchor distT="0" distB="0" distL="114300" distR="114300" simplePos="0" relativeHeight="251693056" behindDoc="0" locked="0" layoutInCell="1" allowOverlap="1">
            <wp:simplePos x="0" y="0"/>
            <wp:positionH relativeFrom="column">
              <wp:posOffset>471805</wp:posOffset>
            </wp:positionH>
            <wp:positionV relativeFrom="paragraph">
              <wp:posOffset>117475</wp:posOffset>
            </wp:positionV>
            <wp:extent cx="4759960" cy="2179955"/>
            <wp:effectExtent l="4445" t="4445" r="17145" b="6350"/>
            <wp:wrapSquare wrapText="bothSides"/>
            <wp:docPr id="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6247291B">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6352EA06">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14:paraId="3CDA1CDA">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14:paraId="5293DEF2">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14:paraId="2405D8A0">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14:paraId="0B22BE8C">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14:paraId="47C2A550">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14:paraId="68E6C29C">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14:paraId="600C70A6">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07FA5524">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14:paraId="37A16FA5">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6336.69万元，完成年初预算的100%,比年初预算</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76.31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决算数（小于）预算数主要原因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三处一队部分工程未完成</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5365.43万元，完成年初预算的85%,比年初预算</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1047.57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决算数（小于）预算数主要原因</w:t>
      </w:r>
      <w:r>
        <w:rPr>
          <w:rFonts w:hint="eastAsia" w:ascii="仿宋_GB2312" w:hAnsi="Times New Roman" w:eastAsia="仿宋_GB2312" w:cs="DengXian-Regular"/>
          <w:sz w:val="32"/>
          <w:szCs w:val="32"/>
        </w:rPr>
        <w:t>是主要是</w:t>
      </w:r>
      <w:r>
        <w:rPr>
          <w:rFonts w:hint="eastAsia" w:ascii="仿宋_GB2312" w:hAnsi="Times New Roman" w:eastAsia="仿宋_GB2312" w:cs="DengXian-Regular"/>
          <w:sz w:val="32"/>
          <w:szCs w:val="32"/>
          <w:lang w:val="en-US" w:eastAsia="zh-CN"/>
        </w:rPr>
        <w:t>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三处一队部分工程未完成</w:t>
      </w:r>
      <w:r>
        <w:rPr>
          <w:rFonts w:hint="eastAsia" w:ascii="仿宋_GB2312" w:hAnsi="Times New Roman" w:eastAsia="仿宋_GB2312" w:cs="DengXian-Regular"/>
          <w:sz w:val="32"/>
          <w:szCs w:val="32"/>
        </w:rPr>
        <w:t>。</w:t>
      </w:r>
    </w:p>
    <w:p w14:paraId="31465BD8">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14:paraId="1E931C9E">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6336.69万元，完成年初预算的100%,比年初预算</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76.31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决算数（小于）预算数主要原因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三处一队部分工程未完成</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5365.43万元，完成年初预算的85%,比年初预算</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1047.57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决算数（小于）预算数主要原因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三处一队部分工程未完成</w:t>
      </w:r>
      <w:r>
        <w:rPr>
          <w:rFonts w:hint="eastAsia" w:ascii="仿宋_GB2312" w:hAnsi="Times New Roman" w:eastAsia="仿宋_GB2312" w:cs="DengXian-Regular"/>
          <w:sz w:val="32"/>
          <w:szCs w:val="32"/>
        </w:rPr>
        <w:t>。</w:t>
      </w:r>
    </w:p>
    <w:p w14:paraId="1C1A2C7B">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lang w:eastAsia="zh-CN"/>
        </w:rPr>
        <w:t>具体情况如下：</w:t>
      </w:r>
    </w:p>
    <w:p w14:paraId="51840D38">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一般公共预算财政拨款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比年初预算</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76.31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三处一队部分工程未完成</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85</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比年初预算</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1047.57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三处一队部分工程未完成</w:t>
      </w:r>
      <w:r>
        <w:rPr>
          <w:rFonts w:hint="eastAsia" w:ascii="仿宋_GB2312" w:hAnsi="Times New Roman" w:eastAsia="仿宋_GB2312" w:cs="DengXian-Regular"/>
          <w:sz w:val="32"/>
          <w:szCs w:val="32"/>
        </w:rPr>
        <w:t>。</w:t>
      </w:r>
    </w:p>
    <w:p w14:paraId="7A4515CA">
      <w:pPr>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比年初预算增加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初预算x%</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比年初预算增加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p>
    <w:p w14:paraId="4C3E4708">
      <w:pPr>
        <w:pageBreakBefore w:val="0"/>
        <w:widowControl w:val="0"/>
        <w:kinsoku/>
        <w:wordWrap/>
        <w:overflowPunct/>
        <w:topLinePunct w:val="0"/>
        <w:autoSpaceDE/>
        <w:autoSpaceDN/>
        <w:bidi w:val="0"/>
        <w:adjustRightInd w:val="0"/>
        <w:snapToGrid w:val="0"/>
        <w:spacing w:line="580" w:lineRule="exact"/>
        <w:ind w:right="0" w:rightChars="0" w:firstLine="420" w:firstLineChars="200"/>
        <w:textAlignment w:val="auto"/>
        <w:rPr>
          <w:rFonts w:hint="eastAsia" w:ascii="仿宋_GB2312" w:hAnsi="Times New Roman" w:eastAsia="仿宋_GB2312" w:cs="DengXian-Regular"/>
          <w:sz w:val="32"/>
          <w:szCs w:val="32"/>
          <w:highlight w:val="yellow"/>
        </w:rPr>
      </w:pPr>
      <w:r>
        <w:drawing>
          <wp:anchor distT="0" distB="0" distL="114300" distR="114300" simplePos="0" relativeHeight="251694080" behindDoc="0" locked="0" layoutInCell="1" allowOverlap="1">
            <wp:simplePos x="0" y="0"/>
            <wp:positionH relativeFrom="column">
              <wp:posOffset>474980</wp:posOffset>
            </wp:positionH>
            <wp:positionV relativeFrom="paragraph">
              <wp:posOffset>243840</wp:posOffset>
            </wp:positionV>
            <wp:extent cx="4759960" cy="2179955"/>
            <wp:effectExtent l="4445" t="4445" r="17145" b="6350"/>
            <wp:wrapSquare wrapText="bothSides"/>
            <wp:docPr id="2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7C9077AC">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21EC93B7">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2CEC0BC9">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3E6C9668">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797CDF2B">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35F92B41">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52DEC2D5">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14:paraId="4774210A">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年度财政拨款支出5365.43万元，主要用于以下方面：一般公共服务（类）支出2901.82万元，占54%，；科学技术（类）支出15.07万元，占 0.28%；社会保障和就业（类）支出 78.41万元，占1.46%；卫生健康支出71.92万元，占1.34%,城区社区支出2260.71万元，占42.13%住房保障（类）支出37.5万元，占 0.7%;…………。</w:t>
      </w:r>
    </w:p>
    <w:p w14:paraId="7ACFA1C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r>
        <w:drawing>
          <wp:anchor distT="0" distB="0" distL="114300" distR="114300" simplePos="0" relativeHeight="251692032" behindDoc="0" locked="0" layoutInCell="1" allowOverlap="1">
            <wp:simplePos x="0" y="0"/>
            <wp:positionH relativeFrom="column">
              <wp:posOffset>530860</wp:posOffset>
            </wp:positionH>
            <wp:positionV relativeFrom="paragraph">
              <wp:posOffset>312420</wp:posOffset>
            </wp:positionV>
            <wp:extent cx="4572000" cy="2743200"/>
            <wp:effectExtent l="4445" t="4445" r="14605" b="14605"/>
            <wp:wrapSquare wrapText="bothSides"/>
            <wp:docPr id="2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575451C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092B093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21FBAB8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02E7A95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432DA3F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711EB53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14:paraId="791BC78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14:paraId="31CF07AB">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年度财政拨款基本支出929.38万元，其中：人员经费 902.95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26.43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47C04D31">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14:paraId="3625DA6C">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b w:val="0"/>
          <w:bCs w:val="0"/>
          <w:sz w:val="32"/>
          <w:szCs w:val="32"/>
        </w:rPr>
        <w:t>较预算增加</w:t>
      </w:r>
      <w:r>
        <w:rPr>
          <w:rFonts w:hint="eastAsia" w:ascii="仿宋_GB2312" w:hAnsi="Times New Roman" w:eastAsia="仿宋_GB2312" w:cs="DengXian-Regular"/>
          <w:b w:val="0"/>
          <w:bCs w:val="0"/>
          <w:sz w:val="32"/>
          <w:szCs w:val="32"/>
          <w:lang w:val="en-US" w:eastAsia="zh-CN"/>
        </w:rPr>
        <w:t>0</w:t>
      </w:r>
      <w:r>
        <w:rPr>
          <w:rFonts w:hint="eastAsia" w:ascii="仿宋_GB2312" w:hAnsi="Times New Roman" w:eastAsia="仿宋_GB2312" w:cs="DengXian-Regular"/>
          <w:b w:val="0"/>
          <w:bCs w:val="0"/>
          <w:sz w:val="32"/>
          <w:szCs w:val="32"/>
        </w:rPr>
        <w:t>万元，增长</w:t>
      </w:r>
      <w:r>
        <w:rPr>
          <w:rFonts w:hint="eastAsia" w:ascii="仿宋_GB2312" w:hAnsi="Times New Roman" w:eastAsia="仿宋_GB2312" w:cs="DengXian-Regular"/>
          <w:b w:val="0"/>
          <w:bCs w:val="0"/>
          <w:sz w:val="32"/>
          <w:szCs w:val="32"/>
          <w:lang w:val="en-US" w:eastAsia="zh-CN"/>
        </w:rPr>
        <w:t>0</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%，具体情况如下：</w:t>
      </w:r>
    </w:p>
    <w:p w14:paraId="0E3EE3B7">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度无本单位组织的出国（境）团组。因公出国（境）费支出较预算增加（减少）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14:paraId="4764B55F">
      <w:pPr>
        <w:pageBreakBefore w:val="0"/>
        <w:widowControl w:val="0"/>
        <w:numPr>
          <w:ilvl w:val="0"/>
          <w:numId w:val="3"/>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p>
    <w:p w14:paraId="1B8390BA">
      <w:pPr>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lang w:val="en-US" w:eastAsia="zh-CN"/>
        </w:rPr>
        <w:t xml:space="preserve">   </w:t>
      </w: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14:paraId="6AB96048">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14:paraId="2ABA2F02">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辆。公车运行维护费支出较预算增加（减少）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w:t>
      </w:r>
    </w:p>
    <w:p w14:paraId="18FA7FBF">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14:paraId="7886349C">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p>
    <w:p w14:paraId="51B7E5CA">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14:paraId="6BA1A62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14:paraId="7441EC6F">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2019年以来，以习近平新时代中国特色社会主义思想为指导，深入贯彻党的十九大和中央省市区全会精神，认真落实区委“六大攻坚、六项提升”工作，围绕“现代农业样板、街居管理示范、城区生态花园、经贸宜居重镇”的目标，坚持以项目建设为抓手，以实实在在的项目破解发展难题、增强发展动力、集聚发展优势；坚持“绿水青山就是金山银山”的发展理念，严守生态保护红线、资源利用上线、环境质量底线；坚持以人民为中心，大力保障和改善民生，使人民获得感、幸福感、安全感更加厚实、更有保障、更可持续，奋力迈出唐海镇高质量发展的步伐。</w:t>
      </w:r>
    </w:p>
    <w:p w14:paraId="55FB594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下半年，我们主要抓好以下五方面工作：</w:t>
      </w:r>
    </w:p>
    <w:p w14:paraId="6496DC3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一、突出项目建设和招商引资，努力在提质增效上实现新突破。</w:t>
      </w:r>
    </w:p>
    <w:p w14:paraId="2912538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加大项目储备。不断扩充项目库，力争形成储备一批、推介一批、洽谈一批、签约一批、落实一批的动态管理格局。采用以商招商、以商招人、以人招人的工作方法，积极主动上门对接。加强与建立友好关系的中介组织、行业协会联系，搭建招商平台，及时掌握重大产业转移信息，重点招引一批与我镇重点产业关联度高、集聚效应显著的大项目、好项目。积极参加各级招商推介会，组织举办高标准招商推介会。</w:t>
      </w:r>
    </w:p>
    <w:p w14:paraId="6CC2C07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做好企业贴心服务。进一步加大跟踪服务督办力度，意向项目抓洽谈，洽谈项目抓签约，签约项目抓开工，在建项目抓投产，投产项目抓效益，做到环环相扣，步步紧跟，切实提高招商项目的履约率和成功率。加大频次做好石油专用化工产品项目、高科技环保建筑材料生产基地项目、首钢京唐联合钢铁有限公司供应天然气的配套设施项目接洽工作，争取尽快签约落地。协助加快生猪屠宰场新建厂项目、年产3万吨润滑油循环再利用项目开工前手续办理进度，尽快开工建设。推进督导顶皓农产品加工项目、日发农产品加工项目、久发农产品深加工项目、加拿大碧玉石材仓储物流项目、美仑华府房地产项目尽快完工、释放产能。</w:t>
      </w:r>
    </w:p>
    <w:p w14:paraId="036534B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加强农业建设，努力在乡村振兴上实现新突破。将发展现代农业作为乡村振兴的基础，以促进农民增收为核心，全面夯实农业基础，促进现代农业发展，推动美丽乡村建设，努力实现全年农业总产值增速5%的目标。</w:t>
      </w:r>
    </w:p>
    <w:p w14:paraId="634EBC3F">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夯实农业基础。继续培育新品种、试验新技术，做好下半年农业生产管理工作，确保全镇水稻丰产丰收。推广水稻秸秆综合利用深耕技术和秸秆腐熟剂应用技术。积极争取上级财政资金支持，完善农业基础设施建设，加强农民技能培训，增加农民收入。</w:t>
      </w:r>
    </w:p>
    <w:p w14:paraId="7501E03E">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（二）促进现代农业发展。开展“三品一标”创建工作，力争新增省级著名商标 1件以上，无公害农产品认证1个以上。推动省级农业园区柏各庄农场圣达源现代农业园区提档升级，计划引进涉农项目（企业）2个，新培育市级农业龙头企业1家。以“稻花节”旅游活动为载体，引进休闲农业、乡村旅游的新业态，积极谋划田园综合体和特色小镇项目，扶持绿港“农家乐”品牌化、规模化发展，加快乡村旅游与现代农业共融发展的步伐。</w:t>
      </w:r>
    </w:p>
    <w:p w14:paraId="476FDF6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推动美丽乡村建设。以农村人居环境提升治理为契机，继续实施民居改造、饮水安全、道路硬化、厕所改造、垃圾处理、村庄绿化等专项行动，不断提升基础设施建设水平。坚持典型引路，借鉴成功经验，努力打造省级森林村庄1个。</w:t>
      </w:r>
    </w:p>
    <w:p w14:paraId="63AE1C2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提升城市内涵品质，努力在“布局、有序、宜居”上实现新突破。大力推进城市治理，建立健全城市治理与服务长效机制，不断优化人居环境，完善城市功能，打造“布局更科学、管理更高效、环境更宜居”的城市新面貌。</w:t>
      </w:r>
    </w:p>
    <w:p w14:paraId="073C002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优化城市布局。按照科学设置社区、局部优化调整、集中连片管理、就近就便服务原则，城区社区居委会由原来的12个调整为14个。结合新建社区规划，计划投资150万元，新建滨海街社区、大通路社区、青年城社区居委会办公场所。</w:t>
      </w:r>
    </w:p>
    <w:p w14:paraId="24AA7726">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实现城市管理水平提升。积极探索城市管理、市政维护、环卫保洁和园林绿化新运作模式。计划投资80万元，推进社区智慧服务网络全覆盖，建设社区便民服务终端，将社区所有居务和公共事务逐步纳入智慧服务平台，实现在线实时通办，为群众生活提供便利条件。</w:t>
      </w:r>
    </w:p>
    <w:p w14:paraId="1158B34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巩固文明城创建成果。以做好创建文明城相关工作为契机，继续开展城市环境综合治理工作，严格落实网格化管理和全天候巡查制度，坚决遏制流动摊点侵街占道死灰复燃。加强对污染源的日常监管，做好大气污染综合治理攻坚、清除私搭乱建、狠抓“散乱污”企业整治、道路扬尘治理等重点工作，高质量改善城区环境。</w:t>
      </w:r>
    </w:p>
    <w:p w14:paraId="44A263E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14:paraId="1EE1F7B3">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回顾一年以来的工作，是唐海镇发展历程上极不寻常的半年，面对经济持续下行的压力、突如其来的新冠肺炎疫情、镇街改革等多重困难和挑战，在区委区政府和镇党委的坚强领导下，在镇人大的大力支持与监督下，我们坚定以习近平新时代中国特色社会主义思想为指导，深入贯彻习近平总书记“三个努力建成”“三个走在前列”重要指示精神，增强“四个意识”、坚定“四个自信”、做到“两个维护”，认真落实镇党委决策部署，拼搏进取，负重前行，全面完成了镇十届人大四次会议确定的目标任务。</w:t>
      </w:r>
    </w:p>
    <w:p w14:paraId="30CD3EE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半年来，我们坚持克难攻坚，区域经济实现高质量发展。招商引资开创新局。出台招商引资重点产业激励政策，成功签约机械加工、新能源汽车充电设施等项目5个，协议总投资17.99亿元，完成全年任务的99%。其中亿元以上项目3个。项目建设扎实推进。坚持把项目建设作为落实稳增长、促改革、调结构、惠民生的重要抓手，把项目做大做强。上半年，新开工招商引资项目实际完成投资2.9亿，完成全年任务的63.04%。在建项目5个，完工并投产项目2个。营商环境不断优化。制定出台优化营商环境指导意见，搭建政企沟通平台，积极向企业推送政策、服务和举措，协调相关职能单位跑办前期手续，努力打造“亲商、安商、助商”的良好氛围。截至目前，新增科技型中小企业2个，完成年任务的50%；申报河北省高新技术企业2家，建成农村综合服务站5个，为全镇经济实现高质量发展奠定坚实基础。</w:t>
      </w:r>
    </w:p>
    <w:p w14:paraId="05355D8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半年来，我们聚焦美丽乡村，推动乡村振兴现代化进程。传统农业稳步发展。农业资源发包合同签订率达到100%，2.8万亩水稻全部实现机插秧。加快推进畜牧良种工程与重大动物防疫工作，有效防控动物疫病。村队面貌不断改善。截止目前，累计清理乱堆乱放500余处，清理房前屋后杂物700余处，清运垃圾1000余方，无害化卫厕达95%以上。规划植树造林面积1341.09亩，超出绿化任务141.09亩。基础设施不断完善。投资71.2万元，实施东新庄、瞿阝里村两个村队“一事一议”工程；投资300万余元，实施芦井庄道路翻修及排水、安子庄乡村振兴项目等6项工程。生态环境不断优化。全面落实“河长制”，加强河长巡河，对河道垃圾、违章建筑进行全面清理。主动向污染宣战，常态化开展秸秆禁烧巡查和黑臭水体摸排治理工作，完成河道清淤1.2万延长米；加快推动“双代一清”工作，“电代煤”工程，扎实推进蓝天治理保卫战，“散乱污”企业治理完成既定任务。</w:t>
      </w:r>
    </w:p>
    <w:p w14:paraId="4A93AE7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半年来，我们专注文城创建，城市建设亮点纷呈。社区建设内涵丰富。投资240万元，实施滨海街、青年城、冀东油田等5家居委会办公场所改造提升工程。按照“一居一品”的特色目标，着力打造各具特色的社区“党建+”基地。目前，基本形成了四季华庭社区网格化管理示范基地、幸福花园社区农垦精神教育基地和中心街社区敬老助老服务基地等9个各具特色基地。城区颜值提档升级。根治“脏”，累计出动人员3000余人次，清理乱堆乱放542处，清运垃圾823方，确保街区无暴露垃圾，无外溢垃圾；规范“乱”，累计清理早餐点2620处次、马路摊点3487处次；店外经营、店外摆放895处次；乱堆乱放138处次；拆除灯箱牌匾785块；清理小广告3125处次；拆除唐海路西侧洗车房、八建小东里、建设大街龙元里、中心街社区康元里四处违章建筑及董家湾后巷私搭乱建，共计恢复土地面积5477㎡。畅通“阻”，对主干道交通标志划线，道路指示标识规范。对远通市场、三小市场、市场东里周边集中进行整治并形成长效机制。改革创新稳步推进。探索推行“六位一体+”社区治理模式，以社区“大党委”为抓手，推行“红色物业”“红色业委会”，实现业委会、物业服务企业党组织全覆盖；深化物业体制改革，成立了镇居两级物委会，进一步加强物业监管力度，提高物业服务水平；加强业委会规范化建设，大刀阔斧，解散组织不健全、届满到期、履职不到位的业委会6家，由居委会代行业委会职责；建立健全居民协商议事机制，通过“大家事大家议”方式，解决难题顽疾；探索“小巷管家”，改革设立“楼门长”制度和社区志愿服务队，切实增强群众的获得感、幸福感。成立综合行政执法大队，加大城市管理执法力度，努力解决好马路市场、噪音扰民等管理痛点，提高城市品位和居民生活品质。 </w:t>
      </w:r>
    </w:p>
    <w:p w14:paraId="0D49F56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半年来，我们坚持民生优先，人民群众幸福感普遍增强。全力聚焦老旧小区改造攻坚行动。通过召开座谈会、发放征求意见表、走街串巷与居民聊天等多种方式，听取辖区居民群众对老旧小区改造意见建议，共收集到涉及下水管网、公共绿地、非机动车停放等方面的意见建议256条。投资200余万元，实施通北小区、海韵花园小区地下管网清掏、停车位和绿化等改造提升；完成科元里、龙元北里拆迁入户工作。加大民生实事项目建设力度。投资6600余万元，实施城区部分未完成巷道翻修完善、城区雨污水分流改造、城区亮化、市场东里菜市场改造、滨海名居配电工程及电梯维修等20项民生实事工程。目前，城区部分道路及巷道管网维护、幸福花园雨水口建设、唐海路照明及高杆灯改造工程、城区地下管网清掏项目、创业广场维修改造工程、城区主路与小路路口交叉改造工程、城区面包砖及路缘石更换等14项工程已完工，城区部分未完成巷道翻修完善、城区雨污分流等6项工程，正在加快施工进度。社会综合治理工作有效提升。加大信访维稳工作督办力度，及时解决、化解群众提出的问题。做好退役军人管理服务工作，完善退役军人信息维护及现役军人家属信息采集。深入推进移风易俗专项治理，烟花爆竹燃放、婚丧喜庆操办进一步规范。深入开展扫黑除恶专项行动，严密排查，打出声威，形成对黑恶势力压倒性态势。落实安全生产“一岗双责”责任制，筑牢食品安全防线，积极开展“安全生产月”活动，定期对辖区内管辖企业进行安全生产检查及安全生产宣传督导，确保了安全生产“零”事故。 </w:t>
      </w:r>
    </w:p>
    <w:p w14:paraId="1CA602E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与此同时，基层武装、双拥共建等工作得到加强，人事、科协、统计、宗教、档案等工作有力推进，工会，共青团、妇联残疾人等事业健康发展。</w:t>
      </w:r>
    </w:p>
    <w:p w14:paraId="5769B11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半年来，我们坚持抓实“不忘初心、牢记使命”主题教育，政府系统自身建设明显加强。</w:t>
      </w:r>
    </w:p>
    <w:p w14:paraId="1DE5103F">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扎实推进“不忘初心、牢记使命”主题教育常态化，严格落实政府系统全面从严治党的主体责任和“一岗双责”，完善落实党风廉政建设主体责任纪实工作制度。按照区乡镇“三定”方案要求，科学设置“四室一队三中心”，调整细化分工、理清权限职责，优化设置“一站式”办事窗口，简化办事程序，力争让群众少跑路，或者不跑路，不断提高为民办事效率。针对省明确下放乡镇的75项事项审批权限，加强与上级业务部门沟通协调，做好交接前期准备工作。规范提升镇财政工作水平，加强镇村居两级公共资源管理。深入贯彻落实中央八项规定精神，严格执行政府采购程序，完善公务接待、后勤保障、值班值守等工作制度，规范津补贴发放。全力打造服务型政府，做好政府信息公开工作，不断提升便民服务大厅功能，半年为民服务网办件2345件。注重加强政府廉政教育活动，成立廉政文化宣传志愿队，对各项工作开展进行监督，努力打造廉政型政府。</w:t>
      </w:r>
    </w:p>
    <w:p w14:paraId="30EB7C32">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位代表，过去的半年，全镇上下用汗水浇灌收获，以实干笃定前行。这些成绩的取得，是区委、区政府和镇党委正确领导的结果，更是全镇人民团结奋斗、拼搏进取的结果。在此，我代表镇人民政府，向各位代表和全镇人民致以崇高的敬意，向关心支持辖区发展的各界人士、各级领导、各位朋友表示衷心的感谢。</w:t>
      </w:r>
    </w:p>
    <w:p w14:paraId="575CCD3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切过往，皆为序章。我们也清醒地看到，唐海镇发展的征程上还面临不少艰难险阻，政府工作还存在一些不足。比如，受新冠肺炎疫情影响，如何克服对经济发展、农民增收等带来的不利影响，应对措施还不够；民生领域短板不少，防灾救灾能力还不足；干部队伍思想解放不够、“精气神”不足、不作为不会为等问题客观存在，党风廉政建设任重道远。我们要努力改进工作，切实履职尽责，不负人民群众的期待。</w:t>
      </w:r>
    </w:p>
    <w:p w14:paraId="17B0D0D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财政评价项目绩效评价结果</w:t>
      </w:r>
    </w:p>
    <w:p w14:paraId="28E82F4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基本完成预算绩效目标。</w:t>
      </w:r>
    </w:p>
    <w:p w14:paraId="3C56CF4D">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 xml:space="preserve">    七、其他重要事项的说明</w:t>
      </w:r>
    </w:p>
    <w:p w14:paraId="72A76D99">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14:paraId="06BB7248">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14:paraId="7AC42D3D">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14:paraId="08CEB47F">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1220.78</w:t>
      </w:r>
      <w:r>
        <w:rPr>
          <w:rFonts w:hint="eastAsia" w:ascii="仿宋_GB2312" w:hAnsi="Times New Roman" w:eastAsia="仿宋_GB2312" w:cs="DengXian-Regular"/>
          <w:sz w:val="32"/>
          <w:szCs w:val="32"/>
        </w:rPr>
        <w:t>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75.5</w:t>
      </w:r>
      <w:r>
        <w:rPr>
          <w:rFonts w:ascii="仿宋_GB2312" w:hAnsi="仿宋_GB2312" w:eastAsia="仿宋_GB2312" w:cs="仿宋_GB2312"/>
          <w:color w:val="000000"/>
          <w:kern w:val="0"/>
          <w:sz w:val="32"/>
          <w:szCs w:val="32"/>
          <w:lang w:val="en-US" w:eastAsia="zh-CN" w:bidi="ar"/>
        </w:rPr>
        <w:t>万元、政府采购工程支出</w:t>
      </w:r>
      <w:r>
        <w:rPr>
          <w:rFonts w:hint="eastAsia" w:ascii="仿宋_GB2312" w:hAnsi="仿宋_GB2312" w:eastAsia="仿宋_GB2312" w:cs="仿宋_GB2312"/>
          <w:color w:val="000000"/>
          <w:kern w:val="0"/>
          <w:sz w:val="32"/>
          <w:szCs w:val="32"/>
          <w:lang w:val="en-US" w:eastAsia="zh-CN" w:bidi="ar"/>
        </w:rPr>
        <w:t>792.35</w:t>
      </w:r>
      <w:r>
        <w:rPr>
          <w:rFonts w:ascii="仿宋_GB2312" w:hAnsi="仿宋_GB2312" w:eastAsia="仿宋_GB2312" w:cs="仿宋_GB2312"/>
          <w:color w:val="000000"/>
          <w:kern w:val="0"/>
          <w:sz w:val="32"/>
          <w:szCs w:val="32"/>
          <w:lang w:val="en-US" w:eastAsia="zh-CN" w:bidi="ar"/>
        </w:rPr>
        <w:t xml:space="preserve">万元、政府采购服务支出 </w:t>
      </w:r>
      <w:r>
        <w:rPr>
          <w:rFonts w:hint="eastAsia" w:ascii="仿宋_GB2312" w:hAnsi="仿宋_GB2312" w:eastAsia="仿宋_GB2312" w:cs="仿宋_GB2312"/>
          <w:color w:val="000000"/>
          <w:kern w:val="0"/>
          <w:sz w:val="32"/>
          <w:szCs w:val="32"/>
          <w:lang w:val="en-US" w:eastAsia="zh-CN" w:bidi="ar"/>
        </w:rPr>
        <w:t>352.93</w:t>
      </w:r>
      <w:r>
        <w:rPr>
          <w:rFonts w:ascii="仿宋_GB2312" w:hAnsi="仿宋_GB2312" w:eastAsia="仿宋_GB2312" w:cs="仿宋_GB2312"/>
          <w:color w:val="000000"/>
          <w:kern w:val="0"/>
          <w:sz w:val="32"/>
          <w:szCs w:val="32"/>
          <w:lang w:val="en-US" w:eastAsia="zh-CN" w:bidi="ar"/>
        </w:rPr>
        <w:t>万元。授予中小企业合同金</w:t>
      </w:r>
      <w:r>
        <w:rPr>
          <w:rFonts w:hint="eastAsia" w:ascii="仿宋_GB2312" w:hAnsi="仿宋_GB2312" w:eastAsia="仿宋_GB2312" w:cs="仿宋_GB2312"/>
          <w:color w:val="000000"/>
          <w:kern w:val="0"/>
          <w:sz w:val="32"/>
          <w:szCs w:val="32"/>
          <w:lang w:val="en-US" w:eastAsia="zh-CN" w:bidi="ar"/>
        </w:rPr>
        <w:t>1220.78</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100%，</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仿宋_GB2312" w:eastAsia="仿宋_GB2312" w:cs="仿宋_GB2312"/>
          <w:color w:val="000000"/>
          <w:kern w:val="0"/>
          <w:sz w:val="32"/>
          <w:szCs w:val="32"/>
          <w:lang w:val="en-US" w:eastAsia="zh-CN" w:bidi="ar"/>
        </w:rPr>
        <w:t>1220.78</w:t>
      </w:r>
      <w:r>
        <w:rPr>
          <w:rFonts w:ascii="仿宋_GB2312" w:hAnsi="仿宋_GB2312" w:eastAsia="仿宋_GB2312" w:cs="仿宋_GB2312"/>
          <w:color w:val="000000"/>
          <w:kern w:val="0"/>
          <w:sz w:val="32"/>
          <w:szCs w:val="32"/>
          <w:lang w:val="en-US" w:eastAsia="zh-CN"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100</w:t>
      </w:r>
      <w:r>
        <w:rPr>
          <w:rFonts w:ascii="仿宋_GB2312" w:hAnsi="仿宋_GB2312" w:eastAsia="仿宋_GB2312" w:cs="仿宋_GB2312"/>
          <w:color w:val="000000"/>
          <w:kern w:val="0"/>
          <w:sz w:val="32"/>
          <w:szCs w:val="32"/>
          <w:lang w:val="en-US" w:eastAsia="zh-CN" w:bidi="ar"/>
        </w:rPr>
        <w:t>%。</w:t>
      </w:r>
    </w:p>
    <w:p w14:paraId="676651C3">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14:paraId="3287BC9F">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w:t>
      </w:r>
      <w:r>
        <w:rPr>
          <w:rFonts w:hint="eastAsia" w:ascii="仿宋_GB2312" w:eastAsia="仿宋_GB2312" w:cs="DengXian-Regular"/>
          <w:sz w:val="32"/>
          <w:szCs w:val="32"/>
          <w:lang w:eastAsia="zh-CN"/>
        </w:rPr>
        <w:t>（公务用车经费由国营柏各庄农场第二分场支付）</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比上年增加0辆。</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2辆，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p>
    <w:p w14:paraId="7A10BEE7">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eastAsia="仿宋_GB2312" w:cs="DengXian-Regular"/>
          <w:sz w:val="32"/>
          <w:szCs w:val="32"/>
          <w:lang w:eastAsia="zh-CN"/>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比上年增加0套；</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比上年增加0套</w:t>
      </w:r>
      <w:r>
        <w:rPr>
          <w:rFonts w:hint="eastAsia" w:ascii="仿宋_GB2312" w:hAnsi="Times New Roman" w:eastAsia="仿宋_GB2312" w:cs="DengXian-Regular"/>
          <w:sz w:val="32"/>
          <w:szCs w:val="32"/>
        </w:rPr>
        <w:t>。</w:t>
      </w:r>
    </w:p>
    <w:p w14:paraId="5D033024">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14:paraId="72D535E5">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14:paraId="011DEC98">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14:paraId="14D42D6E">
      <w:pPr>
        <w:jc w:val="center"/>
        <w:rPr>
          <w:rFonts w:hint="default" w:ascii="黑体" w:hAnsi="黑体" w:eastAsia="黑体" w:cs="黑体"/>
          <w:sz w:val="56"/>
          <w:szCs w:val="72"/>
          <w:lang w:val="en-US" w:eastAsia="zh-CN"/>
        </w:rPr>
      </w:pPr>
    </w:p>
    <w:p w14:paraId="6A385430">
      <w:pPr>
        <w:rPr>
          <w:rFonts w:hint="default" w:ascii="黑体" w:hAnsi="黑体" w:eastAsia="黑体" w:cs="黑体"/>
          <w:sz w:val="56"/>
          <w:szCs w:val="72"/>
          <w:lang w:val="en-US" w:eastAsia="zh-CN"/>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pgNumType w:fmt="numberInDash"/>
          <w:cols w:space="0" w:num="1"/>
          <w:titlePg/>
          <w:rtlGutter w:val="0"/>
          <w:docGrid w:type="lines" w:linePitch="312" w:charSpace="0"/>
        </w:sectPr>
      </w:pPr>
    </w:p>
    <w:p w14:paraId="429B8A60">
      <w:pPr>
        <w:rPr>
          <w:rFonts w:hint="default" w:ascii="黑体" w:hAnsi="黑体" w:eastAsia="黑体" w:cs="黑体"/>
          <w:sz w:val="56"/>
          <w:szCs w:val="72"/>
          <w:lang w:val="en-US" w:eastAsia="zh-CN"/>
        </w:rPr>
      </w:pPr>
    </w:p>
    <w:p w14:paraId="10FA71BF">
      <w:pPr>
        <w:jc w:val="center"/>
        <w:rPr>
          <w:rFonts w:hint="default" w:ascii="黑体" w:hAnsi="黑体" w:eastAsia="黑体" w:cs="黑体"/>
          <w:sz w:val="56"/>
          <w:szCs w:val="72"/>
          <w:lang w:val="en-US" w:eastAsia="zh-CN"/>
        </w:rPr>
      </w:pPr>
    </w:p>
    <w:p w14:paraId="144C5970">
      <w:pPr>
        <w:jc w:val="center"/>
        <w:rPr>
          <w:rFonts w:hint="default" w:ascii="黑体" w:hAnsi="黑体" w:eastAsia="黑体" w:cs="黑体"/>
          <w:sz w:val="56"/>
          <w:szCs w:val="72"/>
          <w:lang w:val="en-US" w:eastAsia="zh-CN"/>
        </w:rPr>
      </w:pPr>
    </w:p>
    <w:p w14:paraId="4E36748E">
      <w:pPr>
        <w:jc w:val="center"/>
        <w:rPr>
          <w:sz w:val="72"/>
        </w:rPr>
      </w:pPr>
      <w:r>
        <w:rPr>
          <w:sz w:val="72"/>
        </w:rPr>
        <mc:AlternateContent>
          <mc:Choice Requires="wps">
            <w:drawing>
              <wp:anchor distT="0" distB="0" distL="114300" distR="114300" simplePos="0" relativeHeight="25168691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14:paraId="49F65865">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8691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22"/>
                <v:stroke weight="0.5pt" color="#FFD966 [3204]" joinstyle="round"/>
                <v:imagedata o:title=""/>
                <o:lock v:ext="edit" aspectratio="f"/>
                <v:textbox>
                  <w:txbxContent>
                    <w:p w14:paraId="49F65865">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14:paraId="6CF526BF">
      <w:pPr>
        <w:bidi w:val="0"/>
        <w:rPr>
          <w:rFonts w:hint="default" w:asciiTheme="minorHAnsi" w:hAnsiTheme="minorHAnsi" w:eastAsiaTheme="minorEastAsia" w:cstheme="minorBidi"/>
          <w:kern w:val="2"/>
          <w:sz w:val="21"/>
          <w:szCs w:val="22"/>
          <w:lang w:val="en-US" w:eastAsia="zh-CN" w:bidi="ar-SA"/>
        </w:rPr>
      </w:pPr>
    </w:p>
    <w:p w14:paraId="673A7632">
      <w:pPr>
        <w:bidi w:val="0"/>
        <w:rPr>
          <w:rFonts w:hint="default"/>
          <w:lang w:val="en-US" w:eastAsia="zh-CN"/>
        </w:rPr>
      </w:pPr>
    </w:p>
    <w:p w14:paraId="308208CE">
      <w:pPr>
        <w:bidi w:val="0"/>
        <w:rPr>
          <w:rFonts w:hint="default"/>
          <w:lang w:val="en-US" w:eastAsia="zh-CN"/>
        </w:rPr>
      </w:pPr>
    </w:p>
    <w:p w14:paraId="6BB92C08">
      <w:pPr>
        <w:bidi w:val="0"/>
        <w:rPr>
          <w:rFonts w:hint="default"/>
          <w:lang w:val="en-US" w:eastAsia="zh-CN"/>
        </w:rPr>
      </w:pPr>
    </w:p>
    <w:p w14:paraId="5CFBA257">
      <w:pPr>
        <w:bidi w:val="0"/>
        <w:rPr>
          <w:rFonts w:hint="default"/>
          <w:lang w:val="en-US" w:eastAsia="zh-CN"/>
        </w:rPr>
      </w:pPr>
    </w:p>
    <w:p w14:paraId="2E777927">
      <w:pPr>
        <w:bidi w:val="0"/>
        <w:rPr>
          <w:rFonts w:hint="default"/>
          <w:lang w:val="en-US" w:eastAsia="zh-CN"/>
        </w:rPr>
      </w:pPr>
    </w:p>
    <w:p w14:paraId="1F05A94C">
      <w:pPr>
        <w:bidi w:val="0"/>
        <w:rPr>
          <w:rFonts w:hint="default"/>
          <w:lang w:val="en-US" w:eastAsia="zh-CN"/>
        </w:rPr>
      </w:pPr>
    </w:p>
    <w:p w14:paraId="441723F3">
      <w:pPr>
        <w:bidi w:val="0"/>
        <w:rPr>
          <w:rFonts w:hint="default"/>
          <w:lang w:val="en-US" w:eastAsia="zh-CN"/>
        </w:rPr>
      </w:pPr>
    </w:p>
    <w:p w14:paraId="360ADCB7">
      <w:pPr>
        <w:bidi w:val="0"/>
        <w:rPr>
          <w:rFonts w:hint="default"/>
          <w:lang w:val="en-US" w:eastAsia="zh-CN"/>
        </w:rPr>
      </w:pPr>
    </w:p>
    <w:p w14:paraId="147BAFC4">
      <w:pPr>
        <w:bidi w:val="0"/>
        <w:rPr>
          <w:rFonts w:hint="default"/>
          <w:lang w:val="en-US" w:eastAsia="zh-CN"/>
        </w:rPr>
      </w:pPr>
    </w:p>
    <w:p w14:paraId="3B056F9D">
      <w:pPr>
        <w:bidi w:val="0"/>
        <w:rPr>
          <w:rFonts w:hint="default"/>
          <w:lang w:val="en-US" w:eastAsia="zh-CN"/>
        </w:rPr>
      </w:pPr>
    </w:p>
    <w:p w14:paraId="7A4105A2">
      <w:pPr>
        <w:bidi w:val="0"/>
        <w:rPr>
          <w:rFonts w:hint="default"/>
          <w:lang w:val="en-US" w:eastAsia="zh-CN"/>
        </w:rPr>
      </w:pPr>
    </w:p>
    <w:p w14:paraId="4BA266FC">
      <w:pPr>
        <w:bidi w:val="0"/>
        <w:rPr>
          <w:rFonts w:hint="default"/>
          <w:lang w:val="en-US" w:eastAsia="zh-CN"/>
        </w:rPr>
      </w:pPr>
    </w:p>
    <w:p w14:paraId="78ABCB94">
      <w:pPr>
        <w:tabs>
          <w:tab w:val="left" w:pos="886"/>
        </w:tabs>
        <w:bidi w:val="0"/>
        <w:jc w:val="left"/>
        <w:rPr>
          <w:rFonts w:hint="eastAsia"/>
          <w:lang w:val="en-US" w:eastAsia="zh-CN"/>
        </w:rPr>
        <w:sectPr>
          <w:headerReference r:id="rId15" w:type="first"/>
          <w:pgSz w:w="11906" w:h="16838"/>
          <w:pgMar w:top="2041" w:right="1531" w:bottom="2041" w:left="1531" w:header="851" w:footer="992" w:gutter="0"/>
          <w:pgNumType w:fmt="numberInDash"/>
          <w:cols w:space="0" w:num="1"/>
          <w:titlePg/>
          <w:rtlGutter w:val="0"/>
          <w:docGrid w:type="lines" w:linePitch="312" w:charSpace="0"/>
        </w:sectPr>
      </w:pPr>
    </w:p>
    <w:p w14:paraId="4C7BA313">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14:paraId="60E9ADCB">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7CC88356">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40C2D71D">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1BC69488">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1576308">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15DEE44F">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2D60121B">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7AD9E68B">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54CF8312">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04245C97">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81CDB4B">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CBD377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14:paraId="2EF24AC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14:paraId="1AF3C237">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14:paraId="0A73C33F">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14:paraId="16CFFA69">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A8D3D7C">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14:paraId="23BD3552">
      <w:pPr>
        <w:bidi w:val="0"/>
        <w:rPr>
          <w:rFonts w:hint="eastAsia" w:asciiTheme="minorHAnsi" w:hAnsiTheme="minorHAnsi" w:eastAsiaTheme="minorEastAsia" w:cstheme="minorBidi"/>
          <w:kern w:val="2"/>
          <w:sz w:val="21"/>
          <w:szCs w:val="22"/>
          <w:lang w:val="en-US" w:eastAsia="zh-CN" w:bidi="ar-SA"/>
        </w:rPr>
      </w:pPr>
    </w:p>
    <w:p w14:paraId="2FD2B081">
      <w:pPr>
        <w:bidi w:val="0"/>
        <w:rPr>
          <w:rFonts w:hint="eastAsia"/>
          <w:lang w:val="en-US" w:eastAsia="zh-CN"/>
        </w:rPr>
      </w:pPr>
    </w:p>
    <w:p w14:paraId="238788E8">
      <w:pPr>
        <w:bidi w:val="0"/>
        <w:rPr>
          <w:rFonts w:hint="eastAsia"/>
          <w:lang w:val="en-US" w:eastAsia="zh-CN"/>
        </w:rPr>
      </w:pPr>
    </w:p>
    <w:p w14:paraId="35D3FBD7">
      <w:pPr>
        <w:bidi w:val="0"/>
        <w:rPr>
          <w:rFonts w:hint="eastAsia"/>
          <w:lang w:val="en-US" w:eastAsia="zh-CN"/>
        </w:rPr>
      </w:pPr>
    </w:p>
    <w:p w14:paraId="6F44847F">
      <w:pPr>
        <w:bidi w:val="0"/>
        <w:rPr>
          <w:rFonts w:hint="eastAsia"/>
          <w:lang w:val="en-US" w:eastAsia="zh-CN"/>
        </w:rPr>
      </w:pPr>
    </w:p>
    <w:p w14:paraId="3993BE17">
      <w:pPr>
        <w:bidi w:val="0"/>
        <w:jc w:val="left"/>
        <w:rPr>
          <w:rFonts w:hint="eastAsia"/>
          <w:lang w:val="en-US" w:eastAsia="zh-CN"/>
        </w:rPr>
        <w:sectPr>
          <w:headerReference r:id="rId16" w:type="default"/>
          <w:type w:val="continuous"/>
          <w:pgSz w:w="11906" w:h="16838"/>
          <w:pgMar w:top="2098" w:right="1474" w:bottom="1985" w:left="1588" w:header="851" w:footer="992" w:gutter="0"/>
          <w:pgNumType w:fmt="numberInDash"/>
          <w:cols w:space="425" w:num="1"/>
          <w:docGrid w:type="lines" w:linePitch="312" w:charSpace="0"/>
        </w:sectPr>
      </w:pPr>
    </w:p>
    <w:p w14:paraId="3FF7C0AE">
      <w:pPr>
        <w:tabs>
          <w:tab w:val="left" w:pos="235"/>
        </w:tabs>
        <w:bidi w:val="0"/>
        <w:jc w:val="left"/>
        <w:rPr>
          <w:rFonts w:hint="default"/>
          <w:lang w:val="en-US" w:eastAsia="zh-CN"/>
        </w:rPr>
      </w:pPr>
      <w:r>
        <w:rPr>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14:paraId="6CCF4E9D">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14:paraId="6B6831C0">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o:title="5%" focussize="0,0" r:id="rId22"/>
                <v:stroke weight="0.5pt" color="#FFD966 [3204]" joinstyle="round"/>
                <v:imagedata o:title=""/>
                <o:lock v:ext="edit" aspectratio="f"/>
                <v:textbox>
                  <w:txbxContent>
                    <w:p w14:paraId="6CCF4E9D">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14:paraId="6B6831C0">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tbl>
      <w:tblPr>
        <w:tblStyle w:val="6"/>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290"/>
        <w:gridCol w:w="257"/>
        <w:gridCol w:w="184"/>
        <w:gridCol w:w="980"/>
        <w:gridCol w:w="3185"/>
        <w:gridCol w:w="541"/>
        <w:gridCol w:w="844"/>
      </w:tblGrid>
      <w:tr w14:paraId="645DF5CE">
        <w:tblPrEx>
          <w:shd w:val="clear" w:color="auto" w:fill="auto"/>
          <w:tblCellMar>
            <w:top w:w="0" w:type="dxa"/>
            <w:left w:w="0" w:type="dxa"/>
            <w:bottom w:w="0" w:type="dxa"/>
            <w:right w:w="0" w:type="dxa"/>
          </w:tblCellMar>
        </w:tblPrEx>
        <w:trPr>
          <w:trHeight w:val="489" w:hRule="atLeast"/>
          <w:jc w:val="center"/>
        </w:trPr>
        <w:tc>
          <w:tcPr>
            <w:tcW w:w="9517" w:type="dxa"/>
            <w:gridSpan w:val="8"/>
            <w:tcBorders>
              <w:top w:val="nil"/>
              <w:left w:val="nil"/>
              <w:bottom w:val="nil"/>
              <w:right w:val="nil"/>
            </w:tcBorders>
            <w:shd w:val="clear" w:color="auto" w:fill="auto"/>
            <w:tcMar>
              <w:top w:w="15" w:type="dxa"/>
              <w:left w:w="15" w:type="dxa"/>
              <w:right w:w="15" w:type="dxa"/>
            </w:tcMar>
            <w:vAlign w:val="bottom"/>
          </w:tcPr>
          <w:p w14:paraId="0E53D5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14:paraId="242C763A">
        <w:tblPrEx>
          <w:tblCellMar>
            <w:top w:w="0" w:type="dxa"/>
            <w:left w:w="0" w:type="dxa"/>
            <w:bottom w:w="0" w:type="dxa"/>
            <w:right w:w="0" w:type="dxa"/>
          </w:tblCellMar>
        </w:tblPrEx>
        <w:trPr>
          <w:trHeight w:val="205" w:hRule="atLeast"/>
          <w:jc w:val="center"/>
        </w:trPr>
        <w:tc>
          <w:tcPr>
            <w:tcW w:w="3526" w:type="dxa"/>
            <w:gridSpan w:val="2"/>
            <w:tcBorders>
              <w:top w:val="nil"/>
              <w:left w:val="nil"/>
              <w:bottom w:val="nil"/>
              <w:right w:val="nil"/>
            </w:tcBorders>
            <w:shd w:val="clear" w:color="auto" w:fill="auto"/>
            <w:tcMar>
              <w:top w:w="15" w:type="dxa"/>
              <w:left w:w="15" w:type="dxa"/>
              <w:right w:w="15" w:type="dxa"/>
            </w:tcMar>
            <w:vAlign w:val="bottom"/>
          </w:tcPr>
          <w:p w14:paraId="50AAB9A1">
            <w:pPr>
              <w:rPr>
                <w:rFonts w:hint="eastAsia" w:ascii="Arial" w:hAnsi="Arial" w:cs="Arial"/>
                <w:i w:val="0"/>
                <w:color w:val="000000"/>
                <w:sz w:val="20"/>
                <w:szCs w:val="20"/>
                <w:u w:val="none"/>
              </w:rPr>
            </w:pPr>
          </w:p>
        </w:tc>
        <w:tc>
          <w:tcPr>
            <w:tcW w:w="257" w:type="dxa"/>
            <w:tcBorders>
              <w:top w:val="nil"/>
              <w:left w:val="nil"/>
              <w:bottom w:val="nil"/>
              <w:right w:val="nil"/>
            </w:tcBorders>
            <w:shd w:val="clear" w:color="auto" w:fill="auto"/>
            <w:tcMar>
              <w:top w:w="15" w:type="dxa"/>
              <w:left w:w="15" w:type="dxa"/>
              <w:right w:w="15" w:type="dxa"/>
            </w:tcMar>
            <w:vAlign w:val="bottom"/>
          </w:tcPr>
          <w:p w14:paraId="0CB3B8CD">
            <w:pPr>
              <w:rPr>
                <w:rFonts w:hint="default" w:ascii="Arial" w:hAnsi="Arial" w:cs="Arial"/>
                <w:i w:val="0"/>
                <w:color w:val="000000"/>
                <w:sz w:val="20"/>
                <w:szCs w:val="20"/>
                <w:u w:val="none"/>
              </w:rPr>
            </w:pPr>
          </w:p>
        </w:tc>
        <w:tc>
          <w:tcPr>
            <w:tcW w:w="1164" w:type="dxa"/>
            <w:gridSpan w:val="2"/>
            <w:tcBorders>
              <w:top w:val="nil"/>
              <w:left w:val="nil"/>
              <w:bottom w:val="nil"/>
              <w:right w:val="nil"/>
            </w:tcBorders>
            <w:shd w:val="clear" w:color="auto" w:fill="auto"/>
            <w:tcMar>
              <w:top w:w="15" w:type="dxa"/>
              <w:left w:w="15" w:type="dxa"/>
              <w:right w:w="15" w:type="dxa"/>
            </w:tcMar>
            <w:vAlign w:val="bottom"/>
          </w:tcPr>
          <w:p w14:paraId="5DE0E165">
            <w:pPr>
              <w:rPr>
                <w:rFonts w:hint="default" w:ascii="Arial" w:hAnsi="Arial" w:cs="Arial"/>
                <w:i w:val="0"/>
                <w:color w:val="000000"/>
                <w:sz w:val="20"/>
                <w:szCs w:val="20"/>
                <w:u w:val="none"/>
              </w:rPr>
            </w:pPr>
          </w:p>
        </w:tc>
        <w:tc>
          <w:tcPr>
            <w:tcW w:w="4570" w:type="dxa"/>
            <w:gridSpan w:val="3"/>
            <w:tcBorders>
              <w:top w:val="nil"/>
              <w:left w:val="nil"/>
              <w:bottom w:val="nil"/>
              <w:right w:val="nil"/>
            </w:tcBorders>
            <w:shd w:val="clear" w:color="auto" w:fill="auto"/>
            <w:tcMar>
              <w:top w:w="15" w:type="dxa"/>
              <w:left w:w="15" w:type="dxa"/>
              <w:right w:w="15" w:type="dxa"/>
            </w:tcMar>
            <w:vAlign w:val="bottom"/>
          </w:tcPr>
          <w:p w14:paraId="2059DFE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9540550">
        <w:tblPrEx>
          <w:tblCellMar>
            <w:top w:w="0" w:type="dxa"/>
            <w:left w:w="0" w:type="dxa"/>
            <w:bottom w:w="0" w:type="dxa"/>
            <w:right w:w="0" w:type="dxa"/>
          </w:tblCellMar>
        </w:tblPrEx>
        <w:trPr>
          <w:trHeight w:val="421" w:hRule="atLeast"/>
          <w:jc w:val="center"/>
        </w:trPr>
        <w:tc>
          <w:tcPr>
            <w:tcW w:w="3526" w:type="dxa"/>
            <w:gridSpan w:val="2"/>
            <w:tcBorders>
              <w:top w:val="nil"/>
              <w:left w:val="nil"/>
              <w:bottom w:val="nil"/>
              <w:right w:val="nil"/>
            </w:tcBorders>
            <w:shd w:val="clear" w:color="auto" w:fill="auto"/>
            <w:tcMar>
              <w:top w:w="15" w:type="dxa"/>
              <w:left w:w="15" w:type="dxa"/>
              <w:right w:w="15" w:type="dxa"/>
            </w:tcMar>
            <w:vAlign w:val="bottom"/>
          </w:tcPr>
          <w:p w14:paraId="1D9C765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部门：唐山市曹妃甸区唐海镇人民政府</w:t>
            </w:r>
          </w:p>
        </w:tc>
        <w:tc>
          <w:tcPr>
            <w:tcW w:w="257" w:type="dxa"/>
            <w:tcBorders>
              <w:top w:val="nil"/>
              <w:left w:val="nil"/>
              <w:bottom w:val="nil"/>
              <w:right w:val="nil"/>
            </w:tcBorders>
            <w:shd w:val="clear" w:color="auto" w:fill="auto"/>
            <w:tcMar>
              <w:top w:w="15" w:type="dxa"/>
              <w:left w:w="15" w:type="dxa"/>
              <w:right w:w="15" w:type="dxa"/>
            </w:tcMar>
            <w:vAlign w:val="bottom"/>
          </w:tcPr>
          <w:p w14:paraId="7C923C32">
            <w:pPr>
              <w:rPr>
                <w:rFonts w:hint="default" w:ascii="Arial" w:hAnsi="Arial" w:cs="Arial"/>
                <w:i w:val="0"/>
                <w:color w:val="000000"/>
                <w:sz w:val="20"/>
                <w:szCs w:val="20"/>
                <w:u w:val="none"/>
              </w:rPr>
            </w:pPr>
          </w:p>
        </w:tc>
        <w:tc>
          <w:tcPr>
            <w:tcW w:w="1164" w:type="dxa"/>
            <w:gridSpan w:val="2"/>
            <w:tcBorders>
              <w:top w:val="nil"/>
              <w:left w:val="nil"/>
              <w:bottom w:val="nil"/>
              <w:right w:val="nil"/>
            </w:tcBorders>
            <w:shd w:val="clear" w:color="auto" w:fill="auto"/>
            <w:tcMar>
              <w:top w:w="15" w:type="dxa"/>
              <w:left w:w="15" w:type="dxa"/>
              <w:right w:w="15" w:type="dxa"/>
            </w:tcMar>
            <w:vAlign w:val="bottom"/>
          </w:tcPr>
          <w:p w14:paraId="12A2F0A3">
            <w:pPr>
              <w:rPr>
                <w:rFonts w:hint="default" w:ascii="Arial" w:hAnsi="Arial" w:cs="Arial"/>
                <w:i w:val="0"/>
                <w:color w:val="000000"/>
                <w:sz w:val="20"/>
                <w:szCs w:val="20"/>
                <w:u w:val="none"/>
              </w:rPr>
            </w:pPr>
          </w:p>
        </w:tc>
        <w:tc>
          <w:tcPr>
            <w:tcW w:w="4570" w:type="dxa"/>
            <w:gridSpan w:val="3"/>
            <w:tcBorders>
              <w:top w:val="nil"/>
              <w:left w:val="nil"/>
              <w:bottom w:val="nil"/>
              <w:right w:val="nil"/>
            </w:tcBorders>
            <w:shd w:val="clear" w:color="auto" w:fill="auto"/>
            <w:tcMar>
              <w:top w:w="15" w:type="dxa"/>
              <w:left w:w="15" w:type="dxa"/>
              <w:right w:w="15" w:type="dxa"/>
            </w:tcMar>
            <w:vAlign w:val="bottom"/>
          </w:tcPr>
          <w:p w14:paraId="29FB7CC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51CE0F08">
        <w:tblPrEx>
          <w:tblCellMar>
            <w:top w:w="0" w:type="dxa"/>
            <w:left w:w="0" w:type="dxa"/>
            <w:bottom w:w="0" w:type="dxa"/>
            <w:right w:w="0" w:type="dxa"/>
          </w:tblCellMar>
        </w:tblPrEx>
        <w:trPr>
          <w:trHeight w:val="28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D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57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ADFB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1C504E98">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B9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11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9E1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041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CE0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386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03C07F0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B7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74C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FB9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1C4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10D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585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2993FF0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6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0C8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3EC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6336.69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81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B3A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4D8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2901.82　</w:t>
            </w:r>
          </w:p>
        </w:tc>
      </w:tr>
      <w:tr w14:paraId="3AE5DD0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5E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31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53F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A0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DC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D80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7BD2E0E8">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A1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DB5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46E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79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371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7BB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3094526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CF9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01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DE0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B58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E00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3F5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6209F6E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C67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6D2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A17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636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6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044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6E20A0B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1F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A7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879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82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CBC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E42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15.07　</w:t>
            </w:r>
          </w:p>
        </w:tc>
      </w:tr>
      <w:tr w14:paraId="23A2374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40F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912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469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B0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81D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2EA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66AA190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5E2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7B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882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C4C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29D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2CC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78.41　</w:t>
            </w:r>
          </w:p>
        </w:tc>
      </w:tr>
      <w:tr w14:paraId="5BF128F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05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954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721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CA9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9A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7F3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71.92　</w:t>
            </w:r>
          </w:p>
        </w:tc>
      </w:tr>
      <w:tr w14:paraId="71D7A4D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A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DA6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74F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97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B9E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258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5D10C21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9A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822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07D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F02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05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901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2260.71　</w:t>
            </w:r>
          </w:p>
        </w:tc>
      </w:tr>
      <w:tr w14:paraId="4D31DB7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1A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19F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C85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253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22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175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2293387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04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9D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0D4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309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5F1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9F8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368E42E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5B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E1B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BB1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F8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217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4F3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3AC6762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C1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A4A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2A7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AA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FB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E2A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5C61EFD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39F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2E4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77D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FE5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E38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457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26AA124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D5D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46D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488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42F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C8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A10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6582EE8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10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A9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593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626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0B6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564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0B2C29C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709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24C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0A7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FC3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484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B97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　</w:t>
            </w:r>
          </w:p>
        </w:tc>
      </w:tr>
      <w:tr w14:paraId="0BB102B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F79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CBB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F35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61D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035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2EF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2DF5BC3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9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972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3E8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04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12C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968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1D1C147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5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3A5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57A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C7A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9DE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175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0795276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BC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F9D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D63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571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5EA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75E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4CFD9EC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AD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3AC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329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6336.69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06F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EF1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C9E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5365.43　</w:t>
            </w:r>
          </w:p>
        </w:tc>
      </w:tr>
      <w:tr w14:paraId="335D6C7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A0B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3B0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662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B0D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AE5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048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7AD85F0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31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0F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AA2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84.85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AAD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EC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0EF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1026.11　</w:t>
            </w:r>
          </w:p>
        </w:tc>
      </w:tr>
      <w:tr w14:paraId="2C8C121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A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F0D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D3F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49C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85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CCC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7A96737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D4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A0D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9DF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6391.54　</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89A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B2D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62D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6391.54　</w:t>
            </w:r>
          </w:p>
        </w:tc>
      </w:tr>
      <w:tr w14:paraId="68CFDFCD">
        <w:tblPrEx>
          <w:tblCellMar>
            <w:top w:w="0" w:type="dxa"/>
            <w:left w:w="0" w:type="dxa"/>
            <w:bottom w:w="0" w:type="dxa"/>
            <w:right w:w="0" w:type="dxa"/>
          </w:tblCellMar>
        </w:tblPrEx>
        <w:trPr>
          <w:trHeight w:val="213" w:hRule="atLeast"/>
          <w:jc w:val="center"/>
        </w:trPr>
        <w:tc>
          <w:tcPr>
            <w:tcW w:w="9517" w:type="dxa"/>
            <w:gridSpan w:val="8"/>
            <w:tcBorders>
              <w:top w:val="nil"/>
              <w:left w:val="nil"/>
              <w:bottom w:val="nil"/>
              <w:right w:val="nil"/>
            </w:tcBorders>
            <w:shd w:val="clear" w:color="auto" w:fill="auto"/>
            <w:tcMar>
              <w:top w:w="15" w:type="dxa"/>
              <w:left w:w="15" w:type="dxa"/>
              <w:right w:w="15" w:type="dxa"/>
            </w:tcMar>
            <w:vAlign w:val="center"/>
          </w:tcPr>
          <w:p w14:paraId="5F9D17D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14:paraId="12ACC10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14:paraId="14DE6CE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6"/>
        <w:tblW w:w="9580" w:type="dxa"/>
        <w:jc w:val="center"/>
        <w:shd w:val="clear" w:color="auto" w:fill="auto"/>
        <w:tblLayout w:type="fixed"/>
        <w:tblCellMar>
          <w:top w:w="0" w:type="dxa"/>
          <w:left w:w="0" w:type="dxa"/>
          <w:bottom w:w="0" w:type="dxa"/>
          <w:right w:w="0" w:type="dxa"/>
        </w:tblCellMar>
      </w:tblPr>
      <w:tblGrid>
        <w:gridCol w:w="1008"/>
        <w:gridCol w:w="58"/>
        <w:gridCol w:w="58"/>
        <w:gridCol w:w="1455"/>
        <w:gridCol w:w="1000"/>
        <w:gridCol w:w="1000"/>
        <w:gridCol w:w="1000"/>
        <w:gridCol w:w="1000"/>
        <w:gridCol w:w="1000"/>
        <w:gridCol w:w="1000"/>
        <w:gridCol w:w="1001"/>
      </w:tblGrid>
      <w:tr w14:paraId="786542A3">
        <w:tblPrEx>
          <w:shd w:val="clear" w:color="auto" w:fill="auto"/>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14:paraId="297C6360">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14:paraId="0A6B8A5B">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14:paraId="669585A6">
        <w:tblPrEx>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shd w:val="clear" w:color="auto" w:fill="auto"/>
            <w:tcMar>
              <w:top w:w="15" w:type="dxa"/>
              <w:left w:w="15" w:type="dxa"/>
              <w:right w:w="15" w:type="dxa"/>
            </w:tcMar>
            <w:vAlign w:val="bottom"/>
          </w:tcPr>
          <w:p w14:paraId="010B1F38">
            <w:pPr>
              <w:rPr>
                <w:rFonts w:hint="eastAsia" w:ascii="Arial" w:hAnsi="Arial" w:cs="Arial"/>
                <w:i w:val="0"/>
                <w:color w:val="000000"/>
                <w:sz w:val="20"/>
                <w:szCs w:val="20"/>
                <w:u w:val="none"/>
              </w:rPr>
            </w:pPr>
          </w:p>
        </w:tc>
        <w:tc>
          <w:tcPr>
            <w:tcW w:w="58" w:type="dxa"/>
            <w:tcBorders>
              <w:top w:val="nil"/>
              <w:left w:val="nil"/>
              <w:bottom w:val="nil"/>
              <w:right w:val="nil"/>
            </w:tcBorders>
            <w:shd w:val="clear" w:color="auto" w:fill="auto"/>
            <w:tcMar>
              <w:top w:w="15" w:type="dxa"/>
              <w:left w:w="15" w:type="dxa"/>
              <w:right w:w="15" w:type="dxa"/>
            </w:tcMar>
            <w:vAlign w:val="bottom"/>
          </w:tcPr>
          <w:p w14:paraId="1BC8FB50">
            <w:pPr>
              <w:rPr>
                <w:rFonts w:hint="default" w:ascii="Arial" w:hAnsi="Arial" w:cs="Arial"/>
                <w:i w:val="0"/>
                <w:color w:val="000000"/>
                <w:sz w:val="20"/>
                <w:szCs w:val="20"/>
                <w:u w:val="none"/>
              </w:rPr>
            </w:pPr>
          </w:p>
        </w:tc>
        <w:tc>
          <w:tcPr>
            <w:tcW w:w="58" w:type="dxa"/>
            <w:tcBorders>
              <w:top w:val="nil"/>
              <w:left w:val="nil"/>
              <w:bottom w:val="nil"/>
              <w:right w:val="nil"/>
            </w:tcBorders>
            <w:shd w:val="clear" w:color="auto" w:fill="auto"/>
            <w:tcMar>
              <w:top w:w="15" w:type="dxa"/>
              <w:left w:w="15" w:type="dxa"/>
              <w:right w:w="15" w:type="dxa"/>
            </w:tcMar>
            <w:vAlign w:val="bottom"/>
          </w:tcPr>
          <w:p w14:paraId="4A66EE77">
            <w:pPr>
              <w:rPr>
                <w:rFonts w:hint="default" w:ascii="Arial" w:hAnsi="Arial" w:cs="Arial"/>
                <w:i w:val="0"/>
                <w:color w:val="000000"/>
                <w:sz w:val="20"/>
                <w:szCs w:val="20"/>
                <w:u w:val="none"/>
              </w:rPr>
            </w:pPr>
          </w:p>
        </w:tc>
        <w:tc>
          <w:tcPr>
            <w:tcW w:w="1455" w:type="dxa"/>
            <w:tcBorders>
              <w:top w:val="nil"/>
              <w:left w:val="nil"/>
              <w:bottom w:val="nil"/>
              <w:right w:val="nil"/>
            </w:tcBorders>
            <w:shd w:val="clear" w:color="auto" w:fill="auto"/>
            <w:tcMar>
              <w:top w:w="15" w:type="dxa"/>
              <w:left w:w="15" w:type="dxa"/>
              <w:right w:w="15" w:type="dxa"/>
            </w:tcMar>
            <w:vAlign w:val="bottom"/>
          </w:tcPr>
          <w:p w14:paraId="06867F42">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14:paraId="6E974732">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14:paraId="55F1F8C3">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14:paraId="7C1514C7">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14:paraId="0EB8F38A">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tcMar>
              <w:top w:w="15" w:type="dxa"/>
              <w:left w:w="15" w:type="dxa"/>
              <w:right w:w="15" w:type="dxa"/>
            </w:tcMar>
            <w:vAlign w:val="bottom"/>
          </w:tcPr>
          <w:p w14:paraId="759DB367">
            <w:pPr>
              <w:rPr>
                <w:rFonts w:hint="default" w:ascii="Arial" w:hAnsi="Arial" w:cs="Arial"/>
                <w:i w:val="0"/>
                <w:color w:val="000000"/>
                <w:sz w:val="20"/>
                <w:szCs w:val="20"/>
                <w:u w:val="none"/>
              </w:rPr>
            </w:pPr>
          </w:p>
        </w:tc>
        <w:tc>
          <w:tcPr>
            <w:tcW w:w="2001" w:type="dxa"/>
            <w:gridSpan w:val="2"/>
            <w:tcBorders>
              <w:top w:val="nil"/>
              <w:left w:val="nil"/>
              <w:bottom w:val="nil"/>
              <w:right w:val="nil"/>
            </w:tcBorders>
            <w:shd w:val="clear" w:color="auto" w:fill="auto"/>
            <w:tcMar>
              <w:top w:w="15" w:type="dxa"/>
              <w:left w:w="15" w:type="dxa"/>
              <w:right w:w="15" w:type="dxa"/>
            </w:tcMar>
            <w:vAlign w:val="bottom"/>
          </w:tcPr>
          <w:p w14:paraId="6FBBA54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14:paraId="62D2FC74">
        <w:tblPrEx>
          <w:tblCellMar>
            <w:top w:w="0" w:type="dxa"/>
            <w:left w:w="0" w:type="dxa"/>
            <w:bottom w:w="0" w:type="dxa"/>
            <w:right w:w="0" w:type="dxa"/>
          </w:tblCellMar>
        </w:tblPrEx>
        <w:trPr>
          <w:trHeight w:val="357" w:hRule="atLeast"/>
          <w:jc w:val="center"/>
        </w:trPr>
        <w:tc>
          <w:tcPr>
            <w:tcW w:w="5579" w:type="dxa"/>
            <w:gridSpan w:val="7"/>
            <w:tcBorders>
              <w:top w:val="nil"/>
              <w:left w:val="nil"/>
              <w:bottom w:val="nil"/>
            </w:tcBorders>
            <w:shd w:val="clear" w:color="auto" w:fill="auto"/>
            <w:tcMar>
              <w:top w:w="15" w:type="dxa"/>
              <w:left w:w="15" w:type="dxa"/>
              <w:right w:w="15" w:type="dxa"/>
            </w:tcMar>
            <w:vAlign w:val="bottom"/>
          </w:tcPr>
          <w:p w14:paraId="3C0494E6">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部门：唐山市曹妃甸区唐海镇人民政府</w:t>
            </w:r>
          </w:p>
        </w:tc>
        <w:tc>
          <w:tcPr>
            <w:tcW w:w="1000" w:type="dxa"/>
            <w:tcBorders>
              <w:top w:val="nil"/>
              <w:left w:val="nil"/>
              <w:bottom w:val="nil"/>
              <w:right w:val="nil"/>
            </w:tcBorders>
            <w:shd w:val="clear" w:color="auto" w:fill="auto"/>
            <w:tcMar>
              <w:top w:w="15" w:type="dxa"/>
              <w:left w:w="15" w:type="dxa"/>
              <w:right w:w="15" w:type="dxa"/>
            </w:tcMar>
            <w:vAlign w:val="bottom"/>
          </w:tcPr>
          <w:p w14:paraId="752EDC16">
            <w:pPr>
              <w:rPr>
                <w:rFonts w:hint="default" w:ascii="Arial" w:hAnsi="Arial" w:cs="Arial"/>
                <w:i w:val="0"/>
                <w:color w:val="000000"/>
                <w:sz w:val="20"/>
                <w:szCs w:val="20"/>
                <w:u w:val="none"/>
              </w:rPr>
            </w:pPr>
          </w:p>
        </w:tc>
        <w:tc>
          <w:tcPr>
            <w:tcW w:w="3001" w:type="dxa"/>
            <w:gridSpan w:val="3"/>
            <w:tcBorders>
              <w:top w:val="nil"/>
              <w:left w:val="nil"/>
              <w:bottom w:val="nil"/>
              <w:right w:val="nil"/>
            </w:tcBorders>
            <w:shd w:val="clear" w:color="auto" w:fill="auto"/>
            <w:tcMar>
              <w:top w:w="15" w:type="dxa"/>
              <w:left w:w="15" w:type="dxa"/>
              <w:right w:w="15" w:type="dxa"/>
            </w:tcMar>
            <w:vAlign w:val="bottom"/>
          </w:tcPr>
          <w:p w14:paraId="7D854684">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87AC847">
        <w:tblPrEx>
          <w:tblCellMar>
            <w:top w:w="0" w:type="dxa"/>
            <w:left w:w="0" w:type="dxa"/>
            <w:bottom w:w="0" w:type="dxa"/>
            <w:right w:w="0" w:type="dxa"/>
          </w:tblCellMar>
        </w:tblPrEx>
        <w:trPr>
          <w:trHeight w:val="385" w:hRule="atLeast"/>
          <w:jc w:val="center"/>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6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369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F1FB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50E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6329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39FA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EA9A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351A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5D14455C">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56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2FC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0EBD0">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4D8B08">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4F6417">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E71550">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85A5C3">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3581C3">
            <w:pPr>
              <w:jc w:val="center"/>
              <w:rPr>
                <w:rFonts w:hint="eastAsia" w:ascii="宋体" w:hAnsi="宋体" w:eastAsia="宋体" w:cs="宋体"/>
                <w:i w:val="0"/>
                <w:color w:val="000000"/>
                <w:sz w:val="22"/>
                <w:szCs w:val="22"/>
                <w:u w:val="none"/>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A855D2">
            <w:pPr>
              <w:jc w:val="center"/>
              <w:rPr>
                <w:rFonts w:hint="eastAsia" w:ascii="宋体" w:hAnsi="宋体" w:eastAsia="宋体" w:cs="宋体"/>
                <w:i w:val="0"/>
                <w:color w:val="000000"/>
                <w:sz w:val="22"/>
                <w:szCs w:val="22"/>
                <w:u w:val="none"/>
              </w:rPr>
            </w:pPr>
          </w:p>
        </w:tc>
      </w:tr>
      <w:tr w14:paraId="41E034B1">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89D3D">
            <w:pPr>
              <w:jc w:val="center"/>
              <w:rPr>
                <w:rFonts w:hint="eastAsia" w:ascii="宋体" w:hAnsi="宋体" w:eastAsia="宋体" w:cs="宋体"/>
                <w:i w:val="0"/>
                <w:color w:val="000000"/>
                <w:sz w:val="22"/>
                <w:szCs w:val="22"/>
                <w:u w:val="none"/>
              </w:rPr>
            </w:pPr>
          </w:p>
        </w:tc>
        <w:tc>
          <w:tcPr>
            <w:tcW w:w="14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D5519">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5B8154">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A6B02A">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36718">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29FA32">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4BA38F">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B6DFB2">
            <w:pPr>
              <w:jc w:val="center"/>
              <w:rPr>
                <w:rFonts w:hint="eastAsia" w:ascii="宋体" w:hAnsi="宋体" w:eastAsia="宋体" w:cs="宋体"/>
                <w:i w:val="0"/>
                <w:color w:val="000000"/>
                <w:sz w:val="22"/>
                <w:szCs w:val="22"/>
                <w:u w:val="none"/>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0CC7B6">
            <w:pPr>
              <w:jc w:val="center"/>
              <w:rPr>
                <w:rFonts w:hint="eastAsia" w:ascii="宋体" w:hAnsi="宋体" w:eastAsia="宋体" w:cs="宋体"/>
                <w:i w:val="0"/>
                <w:color w:val="000000"/>
                <w:sz w:val="22"/>
                <w:szCs w:val="22"/>
                <w:u w:val="none"/>
              </w:rPr>
            </w:pPr>
          </w:p>
        </w:tc>
      </w:tr>
      <w:tr w14:paraId="09788399">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861C7">
            <w:pPr>
              <w:jc w:val="center"/>
              <w:rPr>
                <w:rFonts w:hint="eastAsia" w:ascii="宋体" w:hAnsi="宋体" w:eastAsia="宋体" w:cs="宋体"/>
                <w:i w:val="0"/>
                <w:color w:val="000000"/>
                <w:sz w:val="22"/>
                <w:szCs w:val="22"/>
                <w:u w:val="none"/>
              </w:rPr>
            </w:pPr>
          </w:p>
        </w:tc>
        <w:tc>
          <w:tcPr>
            <w:tcW w:w="14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32C73">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9FD3A4">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AD49EE">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6A41F5">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69D1D">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B8AA4B">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4CA3EE">
            <w:pPr>
              <w:jc w:val="center"/>
              <w:rPr>
                <w:rFonts w:hint="eastAsia" w:ascii="宋体" w:hAnsi="宋体" w:eastAsia="宋体" w:cs="宋体"/>
                <w:i w:val="0"/>
                <w:color w:val="000000"/>
                <w:sz w:val="22"/>
                <w:szCs w:val="22"/>
                <w:u w:val="none"/>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412E42">
            <w:pPr>
              <w:jc w:val="center"/>
              <w:rPr>
                <w:rFonts w:hint="eastAsia" w:ascii="宋体" w:hAnsi="宋体" w:eastAsia="宋体" w:cs="宋体"/>
                <w:i w:val="0"/>
                <w:color w:val="000000"/>
                <w:sz w:val="22"/>
                <w:szCs w:val="22"/>
                <w:u w:val="none"/>
              </w:rPr>
            </w:pPr>
          </w:p>
        </w:tc>
      </w:tr>
      <w:tr w14:paraId="4113DF00">
        <w:tblPrEx>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CC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FE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4A9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99A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977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F69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995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88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10DEC7FB">
        <w:tblPrEx>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463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1035A">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6336.69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6EA06">
            <w:pPr>
              <w:jc w:val="right"/>
              <w:rPr>
                <w:rFonts w:hint="eastAsia" w:ascii="宋体" w:hAnsi="宋体" w:eastAsia="宋体" w:cs="宋体"/>
                <w:b/>
                <w:i w:val="0"/>
                <w:color w:val="000000"/>
                <w:sz w:val="22"/>
                <w:szCs w:val="22"/>
                <w:u w:val="none"/>
              </w:rPr>
            </w:pPr>
            <w:r>
              <w:rPr>
                <w:rFonts w:hint="eastAsia" w:ascii="宋体" w:hAnsi="宋体" w:eastAsia="宋体" w:cs="宋体"/>
                <w:b/>
                <w:i w:val="0"/>
                <w:color w:val="000000"/>
                <w:sz w:val="22"/>
                <w:szCs w:val="22"/>
                <w:u w:val="none"/>
                <w:lang w:val="en-US" w:eastAsia="zh-CN"/>
              </w:rPr>
              <w:t>6336.69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76D38">
            <w:pPr>
              <w:jc w:val="right"/>
              <w:rPr>
                <w:rFonts w:hint="eastAsia" w:ascii="宋体" w:hAnsi="宋体" w:eastAsia="宋体" w:cs="宋体"/>
                <w:b/>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2360B">
            <w:pPr>
              <w:jc w:val="right"/>
              <w:rPr>
                <w:rFonts w:hint="eastAsia" w:ascii="宋体" w:hAnsi="宋体" w:eastAsia="宋体" w:cs="宋体"/>
                <w:b/>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78A57">
            <w:pPr>
              <w:jc w:val="right"/>
              <w:rPr>
                <w:rFonts w:hint="eastAsia" w:ascii="宋体" w:hAnsi="宋体" w:eastAsia="宋体" w:cs="宋体"/>
                <w:b/>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B12B3">
            <w:pPr>
              <w:jc w:val="right"/>
              <w:rPr>
                <w:rFonts w:hint="eastAsia" w:ascii="宋体" w:hAnsi="宋体" w:eastAsia="宋体" w:cs="宋体"/>
                <w:b/>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45DF9">
            <w:pPr>
              <w:jc w:val="right"/>
              <w:rPr>
                <w:rFonts w:hint="eastAsia" w:ascii="宋体" w:hAnsi="宋体" w:eastAsia="宋体" w:cs="宋体"/>
                <w:b/>
                <w:i w:val="0"/>
                <w:color w:val="000000"/>
                <w:sz w:val="22"/>
                <w:szCs w:val="22"/>
                <w:u w:val="none"/>
              </w:rPr>
            </w:pPr>
          </w:p>
        </w:tc>
      </w:tr>
      <w:tr w14:paraId="151A0050">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BF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C5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0AEE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3151.20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DB33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3151.20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3D2D6">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D39A2">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1BF49">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DEBD4">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E0697">
            <w:pPr>
              <w:jc w:val="right"/>
              <w:rPr>
                <w:rFonts w:hint="eastAsia" w:ascii="宋体" w:hAnsi="宋体" w:eastAsia="宋体" w:cs="宋体"/>
                <w:i w:val="0"/>
                <w:color w:val="000000"/>
                <w:sz w:val="22"/>
                <w:szCs w:val="22"/>
                <w:u w:val="none"/>
              </w:rPr>
            </w:pPr>
          </w:p>
        </w:tc>
      </w:tr>
      <w:tr w14:paraId="2177CEDD">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26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4C0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E4FA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3151.20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6005C">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3151.20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7CEAA">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F291D">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C6541">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FCE46">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9836B">
            <w:pPr>
              <w:jc w:val="right"/>
              <w:rPr>
                <w:rFonts w:hint="eastAsia" w:ascii="宋体" w:hAnsi="宋体" w:eastAsia="宋体" w:cs="宋体"/>
                <w:i w:val="0"/>
                <w:color w:val="000000"/>
                <w:sz w:val="22"/>
                <w:szCs w:val="22"/>
                <w:u w:val="none"/>
              </w:rPr>
            </w:pPr>
          </w:p>
        </w:tc>
      </w:tr>
      <w:tr w14:paraId="0BC7B660">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339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949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4BFB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3151.20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CC38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3151.20</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665D2">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9F5B1">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9EFF7">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80D00">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9B646">
            <w:pPr>
              <w:jc w:val="right"/>
              <w:rPr>
                <w:rFonts w:hint="eastAsia" w:ascii="宋体" w:hAnsi="宋体" w:eastAsia="宋体" w:cs="宋体"/>
                <w:i w:val="0"/>
                <w:color w:val="000000"/>
                <w:sz w:val="22"/>
                <w:szCs w:val="22"/>
                <w:u w:val="none"/>
              </w:rPr>
            </w:pPr>
          </w:p>
        </w:tc>
      </w:tr>
      <w:tr w14:paraId="162AFE9F">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9A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5C5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DB43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91.29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1883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91.29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EE105">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39290">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99F9E">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CB0A5">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CF757">
            <w:pPr>
              <w:jc w:val="right"/>
              <w:rPr>
                <w:rFonts w:hint="eastAsia" w:ascii="宋体" w:hAnsi="宋体" w:eastAsia="宋体" w:cs="宋体"/>
                <w:i w:val="0"/>
                <w:color w:val="000000"/>
                <w:sz w:val="22"/>
                <w:szCs w:val="22"/>
                <w:u w:val="none"/>
              </w:rPr>
            </w:pPr>
          </w:p>
        </w:tc>
      </w:tr>
      <w:tr w14:paraId="09F49CAB">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56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8D7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D11EA">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2E82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D34FF">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2BEEC">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85DD2">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C1B81">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A64DD">
            <w:pPr>
              <w:jc w:val="right"/>
              <w:rPr>
                <w:rFonts w:hint="eastAsia" w:ascii="宋体" w:hAnsi="宋体" w:eastAsia="宋体" w:cs="宋体"/>
                <w:i w:val="0"/>
                <w:color w:val="000000"/>
                <w:sz w:val="22"/>
                <w:szCs w:val="22"/>
                <w:u w:val="none"/>
              </w:rPr>
            </w:pPr>
          </w:p>
        </w:tc>
      </w:tr>
      <w:tr w14:paraId="39A273FE">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16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2080106</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713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就业管理事务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2788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F274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4D47D">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3D7E1">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5608B">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3E1AD">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84D49">
            <w:pPr>
              <w:jc w:val="right"/>
              <w:rPr>
                <w:rFonts w:hint="eastAsia" w:ascii="宋体" w:hAnsi="宋体" w:eastAsia="宋体" w:cs="宋体"/>
                <w:i w:val="0"/>
                <w:color w:val="000000"/>
                <w:sz w:val="22"/>
                <w:szCs w:val="22"/>
                <w:u w:val="none"/>
              </w:rPr>
            </w:pPr>
          </w:p>
        </w:tc>
      </w:tr>
      <w:tr w14:paraId="0AA9E68A">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7C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EB9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1EC82">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89.49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E5E1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89.49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AD53C">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A1BF7">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97068">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38A48">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7EE38">
            <w:pPr>
              <w:jc w:val="both"/>
              <w:rPr>
                <w:rFonts w:hint="eastAsia" w:ascii="宋体" w:hAnsi="宋体" w:eastAsia="宋体" w:cs="宋体"/>
                <w:i w:val="0"/>
                <w:color w:val="000000"/>
                <w:sz w:val="22"/>
                <w:szCs w:val="22"/>
                <w:u w:val="none"/>
              </w:rPr>
            </w:pPr>
          </w:p>
        </w:tc>
      </w:tr>
      <w:tr w14:paraId="775E02D9">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C2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3FE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A4B3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63.92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6E7C9">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63.92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D3667">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EBEF1">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A4121">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94948">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AC496">
            <w:pPr>
              <w:jc w:val="center"/>
              <w:rPr>
                <w:rFonts w:hint="eastAsia" w:ascii="宋体" w:hAnsi="宋体" w:eastAsia="宋体" w:cs="宋体"/>
                <w:i w:val="0"/>
                <w:color w:val="000000"/>
                <w:sz w:val="22"/>
                <w:szCs w:val="22"/>
                <w:u w:val="none"/>
              </w:rPr>
            </w:pPr>
          </w:p>
        </w:tc>
      </w:tr>
      <w:tr w14:paraId="38F0F466">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CD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16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C458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25.57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32A6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25.57</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C8A8C">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C366B">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30F37">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10EB7">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EEB4B">
            <w:pPr>
              <w:jc w:val="right"/>
              <w:rPr>
                <w:rFonts w:hint="eastAsia" w:ascii="宋体" w:hAnsi="宋体" w:eastAsia="宋体" w:cs="宋体"/>
                <w:i w:val="0"/>
                <w:color w:val="000000"/>
                <w:sz w:val="22"/>
                <w:szCs w:val="22"/>
                <w:u w:val="none"/>
              </w:rPr>
            </w:pPr>
          </w:p>
        </w:tc>
      </w:tr>
      <w:tr w14:paraId="3C26C44E">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267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0E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594AD">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71.39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4D87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71.39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4BEFA">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093C9">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DEC13">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7C409">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1911F">
            <w:pPr>
              <w:jc w:val="right"/>
              <w:rPr>
                <w:rFonts w:hint="eastAsia" w:ascii="宋体" w:hAnsi="宋体" w:eastAsia="宋体" w:cs="宋体"/>
                <w:i w:val="0"/>
                <w:color w:val="000000"/>
                <w:sz w:val="22"/>
                <w:szCs w:val="22"/>
                <w:u w:val="none"/>
              </w:rPr>
            </w:pPr>
          </w:p>
        </w:tc>
      </w:tr>
      <w:tr w14:paraId="0A549B67">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AC6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1CD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CEC19">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71.39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340F1">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71.39</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4AFD3">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CA6B2">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43D18">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C01F9">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C6087">
            <w:pPr>
              <w:jc w:val="right"/>
              <w:rPr>
                <w:rFonts w:hint="eastAsia" w:ascii="宋体" w:hAnsi="宋体" w:eastAsia="宋体" w:cs="宋体"/>
                <w:i w:val="0"/>
                <w:color w:val="000000"/>
                <w:sz w:val="22"/>
                <w:szCs w:val="22"/>
                <w:u w:val="none"/>
              </w:rPr>
            </w:pPr>
          </w:p>
        </w:tc>
      </w:tr>
      <w:tr w14:paraId="3557A175">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900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A51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4C5B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25.23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7CEB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25.23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74DDF">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9F1F4">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19F7A">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B12BF">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44121">
            <w:pPr>
              <w:jc w:val="right"/>
              <w:rPr>
                <w:rFonts w:hint="eastAsia" w:ascii="宋体" w:hAnsi="宋体" w:eastAsia="宋体" w:cs="宋体"/>
                <w:i w:val="0"/>
                <w:color w:val="000000"/>
                <w:sz w:val="22"/>
                <w:szCs w:val="22"/>
                <w:u w:val="none"/>
              </w:rPr>
            </w:pPr>
          </w:p>
        </w:tc>
      </w:tr>
      <w:tr w14:paraId="425B3FA0">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59D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DB2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C847A">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46.16</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92A9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46.16</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6832B">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A8729">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ACA75">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294A5">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9B4AE">
            <w:pPr>
              <w:jc w:val="right"/>
              <w:rPr>
                <w:rFonts w:hint="eastAsia" w:ascii="宋体" w:hAnsi="宋体" w:eastAsia="宋体" w:cs="宋体"/>
                <w:i w:val="0"/>
                <w:color w:val="000000"/>
                <w:sz w:val="22"/>
                <w:szCs w:val="22"/>
                <w:u w:val="none"/>
              </w:rPr>
            </w:pPr>
          </w:p>
        </w:tc>
      </w:tr>
      <w:tr w14:paraId="33A437A7">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E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9B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9416D">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2987.26</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B8EB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2987.26</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51694">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E73C9">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4DBF8">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52726">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3DF6D">
            <w:pPr>
              <w:jc w:val="right"/>
              <w:rPr>
                <w:rFonts w:hint="eastAsia" w:ascii="宋体" w:hAnsi="宋体" w:eastAsia="宋体" w:cs="宋体"/>
                <w:i w:val="0"/>
                <w:color w:val="000000"/>
                <w:sz w:val="22"/>
                <w:szCs w:val="22"/>
                <w:u w:val="none"/>
              </w:rPr>
            </w:pPr>
          </w:p>
        </w:tc>
      </w:tr>
      <w:tr w14:paraId="5BD1A409">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527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53A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BA16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429.85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68551">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429.85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62CFA">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7ABB7">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009E3">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C5A59">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06631">
            <w:pPr>
              <w:jc w:val="right"/>
              <w:rPr>
                <w:rFonts w:hint="eastAsia" w:ascii="宋体" w:hAnsi="宋体" w:eastAsia="宋体" w:cs="宋体"/>
                <w:i w:val="0"/>
                <w:color w:val="000000"/>
                <w:sz w:val="22"/>
                <w:szCs w:val="22"/>
                <w:u w:val="none"/>
              </w:rPr>
            </w:pPr>
          </w:p>
        </w:tc>
      </w:tr>
      <w:tr w14:paraId="3346E4DA">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FF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4A8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CDAD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429.85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C6F5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429.85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F3B56">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DC195">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E9879">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95FEB">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2CDBB">
            <w:pPr>
              <w:jc w:val="right"/>
              <w:rPr>
                <w:rFonts w:hint="eastAsia" w:ascii="宋体" w:hAnsi="宋体" w:eastAsia="宋体" w:cs="宋体"/>
                <w:i w:val="0"/>
                <w:color w:val="000000"/>
                <w:sz w:val="22"/>
                <w:szCs w:val="22"/>
                <w:u w:val="none"/>
              </w:rPr>
            </w:pPr>
          </w:p>
        </w:tc>
      </w:tr>
      <w:tr w14:paraId="390E748C">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61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16F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47F4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2426.41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D3D9C">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2426.41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5637F">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FEE2A">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EC3B8">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80AA3">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73864">
            <w:pPr>
              <w:jc w:val="right"/>
              <w:rPr>
                <w:rFonts w:hint="eastAsia" w:ascii="宋体" w:hAnsi="宋体" w:eastAsia="宋体" w:cs="宋体"/>
                <w:i w:val="0"/>
                <w:color w:val="000000"/>
                <w:sz w:val="22"/>
                <w:szCs w:val="22"/>
                <w:u w:val="none"/>
              </w:rPr>
            </w:pPr>
          </w:p>
        </w:tc>
      </w:tr>
      <w:tr w14:paraId="2E2A3B17">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6B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3AF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64E6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2426.41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A7DA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2426.41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B954F">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65519">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96C5A">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5D21F">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CA9A1">
            <w:pPr>
              <w:jc w:val="right"/>
              <w:rPr>
                <w:rFonts w:hint="eastAsia" w:ascii="宋体" w:hAnsi="宋体" w:eastAsia="宋体" w:cs="宋体"/>
                <w:i w:val="0"/>
                <w:color w:val="000000"/>
                <w:sz w:val="22"/>
                <w:szCs w:val="22"/>
                <w:u w:val="none"/>
              </w:rPr>
            </w:pPr>
          </w:p>
        </w:tc>
      </w:tr>
      <w:tr w14:paraId="7B2B5319">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EB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BC0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89BA8">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3446C">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DEA95">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2396A">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E88DD">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0F4AF">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22F62">
            <w:pPr>
              <w:jc w:val="right"/>
              <w:rPr>
                <w:rFonts w:hint="eastAsia" w:ascii="宋体" w:hAnsi="宋体" w:eastAsia="宋体" w:cs="宋体"/>
                <w:i w:val="0"/>
                <w:color w:val="000000"/>
                <w:sz w:val="22"/>
                <w:szCs w:val="22"/>
                <w:u w:val="none"/>
              </w:rPr>
            </w:pPr>
          </w:p>
        </w:tc>
      </w:tr>
      <w:tr w14:paraId="7E4CDD75">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A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539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DA88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C4E59">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D8CBC">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109E5">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4D631">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772BC">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C7CC0">
            <w:pPr>
              <w:jc w:val="right"/>
              <w:rPr>
                <w:rFonts w:hint="eastAsia" w:ascii="宋体" w:hAnsi="宋体" w:eastAsia="宋体" w:cs="宋体"/>
                <w:i w:val="0"/>
                <w:color w:val="000000"/>
                <w:sz w:val="22"/>
                <w:szCs w:val="22"/>
                <w:u w:val="none"/>
              </w:rPr>
            </w:pPr>
          </w:p>
        </w:tc>
      </w:tr>
      <w:tr w14:paraId="398908F2">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65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D1C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A7EF6">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35.55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BC96B">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35.55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C58C0">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4FC38">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D27A4">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3E56E">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203F2">
            <w:pPr>
              <w:jc w:val="right"/>
              <w:rPr>
                <w:rFonts w:hint="eastAsia" w:ascii="宋体" w:hAnsi="宋体" w:eastAsia="宋体" w:cs="宋体"/>
                <w:i w:val="0"/>
                <w:color w:val="000000"/>
                <w:sz w:val="22"/>
                <w:szCs w:val="22"/>
                <w:u w:val="none"/>
              </w:rPr>
            </w:pPr>
          </w:p>
        </w:tc>
      </w:tr>
      <w:tr w14:paraId="505279AF">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07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B2F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8A77E">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35.55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9A23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35.55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302B5">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1BEDB">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B18AB">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30EE5">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7A22C">
            <w:pPr>
              <w:jc w:val="right"/>
              <w:rPr>
                <w:rFonts w:hint="eastAsia" w:ascii="宋体" w:hAnsi="宋体" w:eastAsia="宋体" w:cs="宋体"/>
                <w:i w:val="0"/>
                <w:color w:val="000000"/>
                <w:sz w:val="22"/>
                <w:szCs w:val="22"/>
                <w:u w:val="none"/>
              </w:rPr>
            </w:pPr>
          </w:p>
        </w:tc>
      </w:tr>
      <w:tr w14:paraId="2BE96B48">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7EF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9486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6BB1D">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35.55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122C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35.55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8A162">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B4BCA">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93453">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AF92A">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B4084">
            <w:pPr>
              <w:jc w:val="right"/>
              <w:rPr>
                <w:rFonts w:hint="eastAsia" w:ascii="宋体" w:hAnsi="宋体" w:eastAsia="宋体" w:cs="宋体"/>
                <w:i w:val="0"/>
                <w:color w:val="000000"/>
                <w:sz w:val="22"/>
                <w:szCs w:val="22"/>
                <w:u w:val="none"/>
              </w:rPr>
            </w:pPr>
          </w:p>
        </w:tc>
      </w:tr>
      <w:tr w14:paraId="1BBE6A9D">
        <w:tblPrEx>
          <w:tblCellMar>
            <w:top w:w="0" w:type="dxa"/>
            <w:left w:w="0" w:type="dxa"/>
            <w:bottom w:w="0" w:type="dxa"/>
            <w:right w:w="0" w:type="dxa"/>
          </w:tblCellMar>
        </w:tblPrEx>
        <w:trPr>
          <w:trHeight w:val="385" w:hRule="atLeast"/>
          <w:jc w:val="center"/>
        </w:trPr>
        <w:tc>
          <w:tcPr>
            <w:tcW w:w="1124" w:type="dxa"/>
            <w:gridSpan w:val="3"/>
            <w:tcBorders>
              <w:top w:val="nil"/>
              <w:left w:val="nil"/>
              <w:bottom w:val="nil"/>
              <w:right w:val="nil"/>
            </w:tcBorders>
            <w:shd w:val="clear" w:color="auto" w:fill="auto"/>
            <w:tcMar>
              <w:top w:w="15" w:type="dxa"/>
              <w:left w:w="15" w:type="dxa"/>
              <w:right w:w="15" w:type="dxa"/>
            </w:tcMar>
            <w:vAlign w:val="center"/>
          </w:tcPr>
          <w:p w14:paraId="441754B2">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455" w:type="dxa"/>
            <w:tcBorders>
              <w:top w:val="nil"/>
              <w:left w:val="nil"/>
              <w:bottom w:val="nil"/>
              <w:right w:val="nil"/>
            </w:tcBorders>
            <w:shd w:val="clear" w:color="auto" w:fill="auto"/>
            <w:tcMar>
              <w:top w:w="15" w:type="dxa"/>
              <w:left w:w="15" w:type="dxa"/>
              <w:right w:w="15" w:type="dxa"/>
            </w:tcMar>
            <w:vAlign w:val="center"/>
          </w:tcPr>
          <w:p w14:paraId="59C43A3A">
            <w:pPr>
              <w:keepNext w:val="0"/>
              <w:keepLines w:val="0"/>
              <w:widowControl/>
              <w:suppressLineNumbers w:val="0"/>
              <w:jc w:val="left"/>
              <w:textAlignment w:val="center"/>
            </w:pPr>
          </w:p>
        </w:tc>
        <w:tc>
          <w:tcPr>
            <w:tcW w:w="7001" w:type="dxa"/>
            <w:gridSpan w:val="7"/>
            <w:tcBorders>
              <w:top w:val="nil"/>
              <w:left w:val="nil"/>
              <w:bottom w:val="nil"/>
              <w:right w:val="nil"/>
            </w:tcBorders>
            <w:shd w:val="clear" w:color="auto" w:fill="auto"/>
            <w:tcMar>
              <w:top w:w="15" w:type="dxa"/>
              <w:left w:w="15" w:type="dxa"/>
              <w:right w:w="15" w:type="dxa"/>
            </w:tcMar>
            <w:vAlign w:val="center"/>
          </w:tcPr>
          <w:p w14:paraId="79AD7627">
            <w:pPr>
              <w:keepNext w:val="0"/>
              <w:keepLines w:val="0"/>
              <w:widowControl/>
              <w:suppressLineNumbers w:val="0"/>
              <w:jc w:val="left"/>
              <w:textAlignment w:val="center"/>
            </w:pPr>
          </w:p>
        </w:tc>
      </w:tr>
    </w:tbl>
    <w:p w14:paraId="4FEF70CD">
      <w:pPr>
        <w:bidi w:val="0"/>
        <w:jc w:val="left"/>
        <w:rPr>
          <w:rFonts w:hint="default"/>
          <w:lang w:val="en-US" w:eastAsia="zh-CN"/>
        </w:rPr>
      </w:pPr>
    </w:p>
    <w:p w14:paraId="334E7311">
      <w:pPr>
        <w:rPr>
          <w:rFonts w:hint="default"/>
          <w:lang w:val="en-US" w:eastAsia="zh-CN"/>
        </w:rPr>
      </w:pPr>
      <w:r>
        <w:rPr>
          <w:rFonts w:hint="default"/>
          <w:lang w:val="en-US" w:eastAsia="zh-CN"/>
        </w:rPr>
        <w:br w:type="page"/>
      </w:r>
    </w:p>
    <w:tbl>
      <w:tblPr>
        <w:tblStyle w:val="6"/>
        <w:tblW w:w="9680" w:type="dxa"/>
        <w:jc w:val="center"/>
        <w:shd w:val="clear" w:color="auto" w:fill="auto"/>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14:paraId="3890BFE1">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17315BB7">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14:paraId="46BBC6BB">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14:paraId="035AAFDE">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tcMar>
              <w:top w:w="15" w:type="dxa"/>
              <w:left w:w="15" w:type="dxa"/>
              <w:right w:w="15" w:type="dxa"/>
            </w:tcMar>
            <w:vAlign w:val="bottom"/>
          </w:tcPr>
          <w:p w14:paraId="541F2538">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tcMar>
              <w:top w:w="15" w:type="dxa"/>
              <w:left w:w="15" w:type="dxa"/>
              <w:right w:w="15" w:type="dxa"/>
            </w:tcMar>
            <w:vAlign w:val="bottom"/>
          </w:tcPr>
          <w:p w14:paraId="701134B1">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tcMar>
              <w:top w:w="15" w:type="dxa"/>
              <w:left w:w="15" w:type="dxa"/>
              <w:right w:w="15" w:type="dxa"/>
            </w:tcMar>
            <w:vAlign w:val="bottom"/>
          </w:tcPr>
          <w:p w14:paraId="3D44A821">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14:paraId="10792706">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14:paraId="6A845958">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14:paraId="351F620D">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14:paraId="19565A57">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14:paraId="2E227BC1">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tcMar>
              <w:top w:w="15" w:type="dxa"/>
              <w:left w:w="15" w:type="dxa"/>
              <w:right w:w="15" w:type="dxa"/>
            </w:tcMar>
            <w:vAlign w:val="bottom"/>
          </w:tcPr>
          <w:p w14:paraId="2902FF3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14:paraId="0EDA8433">
        <w:tblPrEx>
          <w:tblCellMar>
            <w:top w:w="0" w:type="dxa"/>
            <w:left w:w="0" w:type="dxa"/>
            <w:bottom w:w="0" w:type="dxa"/>
            <w:right w:w="0" w:type="dxa"/>
          </w:tblCellMar>
        </w:tblPrEx>
        <w:trPr>
          <w:trHeight w:val="313" w:hRule="atLeast"/>
          <w:jc w:val="center"/>
        </w:trPr>
        <w:tc>
          <w:tcPr>
            <w:tcW w:w="5947" w:type="dxa"/>
            <w:gridSpan w:val="7"/>
            <w:tcBorders>
              <w:top w:val="nil"/>
              <w:left w:val="nil"/>
              <w:bottom w:val="nil"/>
            </w:tcBorders>
            <w:shd w:val="clear" w:color="auto" w:fill="auto"/>
            <w:tcMar>
              <w:top w:w="15" w:type="dxa"/>
              <w:left w:w="15" w:type="dxa"/>
              <w:right w:w="15" w:type="dxa"/>
            </w:tcMar>
            <w:vAlign w:val="bottom"/>
          </w:tcPr>
          <w:p w14:paraId="3533732A">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部门：唐山市曹妃甸区唐海镇人民政府</w:t>
            </w:r>
          </w:p>
        </w:tc>
        <w:tc>
          <w:tcPr>
            <w:tcW w:w="1161" w:type="dxa"/>
            <w:tcBorders>
              <w:top w:val="nil"/>
              <w:left w:val="nil"/>
              <w:bottom w:val="nil"/>
              <w:right w:val="nil"/>
            </w:tcBorders>
            <w:shd w:val="clear" w:color="auto" w:fill="auto"/>
            <w:tcMar>
              <w:top w:w="15" w:type="dxa"/>
              <w:left w:w="15" w:type="dxa"/>
              <w:right w:w="15" w:type="dxa"/>
            </w:tcMar>
            <w:vAlign w:val="bottom"/>
          </w:tcPr>
          <w:p w14:paraId="0528110F">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14:paraId="27701929">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3500ACD5">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11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4F30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456E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C3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7F01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7D82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A1B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584F6ED0">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4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00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051995">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D3DC6F">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79D42F">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E369D4">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F0E0D7">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C03062">
            <w:pPr>
              <w:jc w:val="center"/>
              <w:rPr>
                <w:rFonts w:hint="eastAsia" w:ascii="宋体" w:hAnsi="宋体" w:eastAsia="宋体" w:cs="宋体"/>
                <w:i w:val="0"/>
                <w:color w:val="000000"/>
                <w:sz w:val="22"/>
                <w:szCs w:val="22"/>
                <w:u w:val="none"/>
              </w:rPr>
            </w:pPr>
          </w:p>
        </w:tc>
      </w:tr>
      <w:tr w14:paraId="21749AD3">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9074">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AEDF2">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F02154">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EE4265">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251C78">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D81B49">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85922C">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152689">
            <w:pPr>
              <w:jc w:val="center"/>
              <w:rPr>
                <w:rFonts w:hint="eastAsia" w:ascii="宋体" w:hAnsi="宋体" w:eastAsia="宋体" w:cs="宋体"/>
                <w:i w:val="0"/>
                <w:color w:val="000000"/>
                <w:sz w:val="22"/>
                <w:szCs w:val="22"/>
                <w:u w:val="none"/>
              </w:rPr>
            </w:pPr>
          </w:p>
        </w:tc>
      </w:tr>
      <w:tr w14:paraId="5C3F86C8">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DC09">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58FA8">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EBBFE9">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7FBA0F">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7AB440">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9D2726">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7CEF4C">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469040">
            <w:pPr>
              <w:jc w:val="center"/>
              <w:rPr>
                <w:rFonts w:hint="eastAsia" w:ascii="宋体" w:hAnsi="宋体" w:eastAsia="宋体" w:cs="宋体"/>
                <w:i w:val="0"/>
                <w:color w:val="000000"/>
                <w:sz w:val="22"/>
                <w:szCs w:val="22"/>
                <w:u w:val="none"/>
              </w:rPr>
            </w:pPr>
          </w:p>
        </w:tc>
      </w:tr>
      <w:tr w14:paraId="71A27092">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D9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6A3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692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70B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CE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0F2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51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029CB5D4">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EAE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C428E">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5365.43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1B3DE">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929.38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7E182">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4436.05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DB41A">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11A69">
            <w:pPr>
              <w:jc w:val="right"/>
              <w:rPr>
                <w:rFonts w:hint="eastAsia" w:ascii="宋体" w:hAnsi="宋体" w:eastAsia="宋体" w:cs="宋体"/>
                <w:b/>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53350">
            <w:pPr>
              <w:jc w:val="right"/>
              <w:rPr>
                <w:rFonts w:hint="eastAsia" w:ascii="宋体" w:hAnsi="宋体" w:eastAsia="宋体" w:cs="宋体"/>
                <w:b/>
                <w:i w:val="0"/>
                <w:color w:val="000000"/>
                <w:sz w:val="22"/>
                <w:szCs w:val="22"/>
                <w:u w:val="none"/>
              </w:rPr>
            </w:pPr>
          </w:p>
        </w:tc>
      </w:tr>
      <w:tr w14:paraId="031D597D">
        <w:tblPrEx>
          <w:tblCellMar>
            <w:top w:w="0" w:type="dxa"/>
            <w:left w:w="0" w:type="dxa"/>
            <w:bottom w:w="0" w:type="dxa"/>
            <w:right w:w="0" w:type="dxa"/>
          </w:tblCellMar>
        </w:tblPrEx>
        <w:trPr>
          <w:trHeight w:val="90"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4C7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03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871EC">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2901.82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44F49">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761.31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0A22E">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2140.51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B0FB5">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BDD6F">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E28F9">
            <w:pPr>
              <w:jc w:val="right"/>
              <w:rPr>
                <w:rFonts w:hint="eastAsia" w:ascii="宋体" w:hAnsi="宋体" w:eastAsia="宋体" w:cs="宋体"/>
                <w:i w:val="0"/>
                <w:color w:val="000000"/>
                <w:sz w:val="22"/>
                <w:szCs w:val="22"/>
                <w:u w:val="none"/>
              </w:rPr>
            </w:pPr>
          </w:p>
        </w:tc>
      </w:tr>
      <w:tr w14:paraId="3643307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00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728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10DD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2901.82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29AD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761.31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624F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2140.51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07E9B">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16C39">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129D7">
            <w:pPr>
              <w:jc w:val="right"/>
              <w:rPr>
                <w:rFonts w:hint="eastAsia" w:ascii="宋体" w:hAnsi="宋体" w:eastAsia="宋体" w:cs="宋体"/>
                <w:i w:val="0"/>
                <w:color w:val="000000"/>
                <w:sz w:val="22"/>
                <w:szCs w:val="22"/>
                <w:u w:val="none"/>
              </w:rPr>
            </w:pPr>
          </w:p>
        </w:tc>
      </w:tr>
      <w:tr w14:paraId="12596171">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E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5B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60B7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2901.82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D5A7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761.31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F7CD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2140.51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339F6">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AC276">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FA593">
            <w:pPr>
              <w:jc w:val="right"/>
              <w:rPr>
                <w:rFonts w:hint="eastAsia" w:ascii="宋体" w:hAnsi="宋体" w:eastAsia="宋体" w:cs="宋体"/>
                <w:i w:val="0"/>
                <w:color w:val="000000"/>
                <w:sz w:val="22"/>
                <w:szCs w:val="22"/>
                <w:u w:val="none"/>
              </w:rPr>
            </w:pPr>
          </w:p>
        </w:tc>
      </w:tr>
      <w:tr w14:paraId="598C6548">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F8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F48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4E5BC">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9F3B8">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D61E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ABA6A">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4F181">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FBBCA">
            <w:pPr>
              <w:jc w:val="right"/>
              <w:rPr>
                <w:rFonts w:hint="eastAsia" w:ascii="宋体" w:hAnsi="宋体" w:eastAsia="宋体" w:cs="宋体"/>
                <w:i w:val="0"/>
                <w:color w:val="000000"/>
                <w:sz w:val="22"/>
                <w:szCs w:val="22"/>
                <w:u w:val="none"/>
              </w:rPr>
            </w:pPr>
          </w:p>
        </w:tc>
      </w:tr>
      <w:tr w14:paraId="3C9E6D6C">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E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5A1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技术研究与开发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49D1A">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D0DB5">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1681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0445F">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E71B3">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CFB94">
            <w:pPr>
              <w:jc w:val="right"/>
              <w:rPr>
                <w:rFonts w:hint="eastAsia" w:ascii="宋体" w:hAnsi="宋体" w:eastAsia="宋体" w:cs="宋体"/>
                <w:i w:val="0"/>
                <w:color w:val="000000"/>
                <w:sz w:val="22"/>
                <w:szCs w:val="22"/>
                <w:u w:val="none"/>
              </w:rPr>
            </w:pPr>
          </w:p>
        </w:tc>
      </w:tr>
      <w:tr w14:paraId="211EE73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EC9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2060402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A09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应用技术研究与开发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A1BB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46533">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EBBBB">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40172">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56A5F">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6D4E1">
            <w:pPr>
              <w:jc w:val="right"/>
              <w:rPr>
                <w:rFonts w:hint="eastAsia" w:ascii="宋体" w:hAnsi="宋体" w:eastAsia="宋体" w:cs="宋体"/>
                <w:i w:val="0"/>
                <w:color w:val="000000"/>
                <w:sz w:val="22"/>
                <w:szCs w:val="22"/>
                <w:u w:val="none"/>
              </w:rPr>
            </w:pPr>
          </w:p>
        </w:tc>
      </w:tr>
      <w:tr w14:paraId="11A9494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A4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3CB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4B30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E59D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F968D">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52F03">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B3459">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8C52B">
            <w:pPr>
              <w:jc w:val="right"/>
              <w:rPr>
                <w:rFonts w:hint="eastAsia" w:ascii="宋体" w:hAnsi="宋体" w:eastAsia="宋体" w:cs="宋体"/>
                <w:i w:val="0"/>
                <w:color w:val="000000"/>
                <w:sz w:val="22"/>
                <w:szCs w:val="22"/>
                <w:u w:val="none"/>
              </w:rPr>
            </w:pPr>
          </w:p>
        </w:tc>
      </w:tr>
      <w:tr w14:paraId="47555943">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3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95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71216">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EF8D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B42B8">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4DAED">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D8B5D">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F1C9F">
            <w:pPr>
              <w:jc w:val="right"/>
              <w:rPr>
                <w:rFonts w:hint="eastAsia" w:ascii="宋体" w:hAnsi="宋体" w:eastAsia="宋体" w:cs="宋体"/>
                <w:i w:val="0"/>
                <w:color w:val="000000"/>
                <w:sz w:val="22"/>
                <w:szCs w:val="22"/>
                <w:u w:val="none"/>
              </w:rPr>
            </w:pPr>
          </w:p>
        </w:tc>
      </w:tr>
      <w:tr w14:paraId="75E0CE0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0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2080106</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C92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就业管理事务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F1FC8">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81031">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7C245">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68B1B">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0BDD2">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B2624">
            <w:pPr>
              <w:jc w:val="right"/>
              <w:rPr>
                <w:rFonts w:hint="eastAsia" w:ascii="宋体" w:hAnsi="宋体" w:eastAsia="宋体" w:cs="宋体"/>
                <w:i w:val="0"/>
                <w:color w:val="000000"/>
                <w:sz w:val="22"/>
                <w:szCs w:val="22"/>
                <w:u w:val="none"/>
              </w:rPr>
            </w:pPr>
          </w:p>
        </w:tc>
      </w:tr>
      <w:tr w14:paraId="288F4F2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DB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D2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4122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5C046">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58333">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05F87">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EA96D">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46684">
            <w:pPr>
              <w:jc w:val="right"/>
              <w:rPr>
                <w:rFonts w:hint="eastAsia" w:ascii="宋体" w:hAnsi="宋体" w:eastAsia="宋体" w:cs="宋体"/>
                <w:i w:val="0"/>
                <w:color w:val="000000"/>
                <w:sz w:val="22"/>
                <w:szCs w:val="22"/>
                <w:u w:val="none"/>
              </w:rPr>
            </w:pPr>
          </w:p>
        </w:tc>
      </w:tr>
      <w:tr w14:paraId="3A0D3B4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5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4A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基层政权和社区建设</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0DEB1">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3F167">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EAA4D">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59719">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A3508">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31262">
            <w:pPr>
              <w:jc w:val="right"/>
              <w:rPr>
                <w:rFonts w:hint="eastAsia" w:ascii="宋体" w:hAnsi="宋体" w:eastAsia="宋体" w:cs="宋体"/>
                <w:i w:val="0"/>
                <w:color w:val="000000"/>
                <w:sz w:val="22"/>
                <w:szCs w:val="22"/>
                <w:u w:val="none"/>
              </w:rPr>
            </w:pPr>
          </w:p>
        </w:tc>
      </w:tr>
      <w:tr w14:paraId="6F2CB818">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CB3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3AC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5A32A">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0105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52E47">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3068E">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58E29">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A0D5A">
            <w:pPr>
              <w:jc w:val="right"/>
              <w:rPr>
                <w:rFonts w:hint="eastAsia" w:ascii="宋体" w:hAnsi="宋体" w:eastAsia="宋体" w:cs="宋体"/>
                <w:i w:val="0"/>
                <w:color w:val="000000"/>
                <w:sz w:val="22"/>
                <w:szCs w:val="22"/>
                <w:u w:val="none"/>
              </w:rPr>
            </w:pPr>
          </w:p>
        </w:tc>
      </w:tr>
      <w:tr w14:paraId="558FB0A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49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517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79F7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2907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C42BA">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08C56">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23C7A">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1BA04">
            <w:pPr>
              <w:jc w:val="right"/>
              <w:rPr>
                <w:rFonts w:hint="eastAsia" w:ascii="宋体" w:hAnsi="宋体" w:eastAsia="宋体" w:cs="宋体"/>
                <w:i w:val="0"/>
                <w:color w:val="000000"/>
                <w:sz w:val="22"/>
                <w:szCs w:val="22"/>
                <w:u w:val="none"/>
              </w:rPr>
            </w:pPr>
          </w:p>
        </w:tc>
      </w:tr>
      <w:tr w14:paraId="1E76C4A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2B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2A7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438B2">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71.92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7918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71.92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9398B">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DD041">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F728A">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BC622">
            <w:pPr>
              <w:jc w:val="right"/>
              <w:rPr>
                <w:rFonts w:hint="eastAsia" w:ascii="宋体" w:hAnsi="宋体" w:eastAsia="宋体" w:cs="宋体"/>
                <w:i w:val="0"/>
                <w:color w:val="000000"/>
                <w:sz w:val="22"/>
                <w:szCs w:val="22"/>
                <w:u w:val="none"/>
              </w:rPr>
            </w:pPr>
          </w:p>
        </w:tc>
      </w:tr>
      <w:tr w14:paraId="36166B20">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8F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E7B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FF7E1">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71.92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CCF3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71.92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DB184">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F2D39">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9E15F">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A767A">
            <w:pPr>
              <w:jc w:val="right"/>
              <w:rPr>
                <w:rFonts w:hint="eastAsia" w:ascii="宋体" w:hAnsi="宋体" w:eastAsia="宋体" w:cs="宋体"/>
                <w:i w:val="0"/>
                <w:color w:val="000000"/>
                <w:sz w:val="22"/>
                <w:szCs w:val="22"/>
                <w:u w:val="none"/>
              </w:rPr>
            </w:pPr>
          </w:p>
        </w:tc>
      </w:tr>
      <w:tr w14:paraId="45D9240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64B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16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CAEC8">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24.87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E77B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24.87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32DF2">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E7134">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52A79">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A0DB6">
            <w:pPr>
              <w:jc w:val="right"/>
              <w:rPr>
                <w:rFonts w:hint="eastAsia" w:ascii="宋体" w:hAnsi="宋体" w:eastAsia="宋体" w:cs="宋体"/>
                <w:i w:val="0"/>
                <w:color w:val="000000"/>
                <w:sz w:val="22"/>
                <w:szCs w:val="22"/>
                <w:u w:val="none"/>
              </w:rPr>
            </w:pPr>
          </w:p>
        </w:tc>
      </w:tr>
      <w:tr w14:paraId="7714EA7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E69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AE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DD42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47.05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BB9A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47.05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A6383">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8AA69">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77229">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F3A62">
            <w:pPr>
              <w:jc w:val="right"/>
              <w:rPr>
                <w:rFonts w:hint="eastAsia" w:ascii="宋体" w:hAnsi="宋体" w:eastAsia="宋体" w:cs="宋体"/>
                <w:i w:val="0"/>
                <w:color w:val="000000"/>
                <w:sz w:val="22"/>
                <w:szCs w:val="22"/>
                <w:u w:val="none"/>
              </w:rPr>
            </w:pPr>
          </w:p>
        </w:tc>
      </w:tr>
      <w:tr w14:paraId="5534C37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E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71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A2FC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2260.71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E93EE">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38D1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2260.71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54A62">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94C0F">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6DF8C">
            <w:pPr>
              <w:jc w:val="right"/>
              <w:rPr>
                <w:rFonts w:hint="eastAsia" w:ascii="宋体" w:hAnsi="宋体" w:eastAsia="宋体" w:cs="宋体"/>
                <w:i w:val="0"/>
                <w:color w:val="000000"/>
                <w:sz w:val="22"/>
                <w:szCs w:val="22"/>
                <w:u w:val="none"/>
              </w:rPr>
            </w:pPr>
          </w:p>
        </w:tc>
      </w:tr>
      <w:tr w14:paraId="612CDCF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B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35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E6CD3">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307.85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35143">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3E1C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307.85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4D2C8">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1F81C">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A1262">
            <w:pPr>
              <w:jc w:val="right"/>
              <w:rPr>
                <w:rFonts w:hint="eastAsia" w:ascii="宋体" w:hAnsi="宋体" w:eastAsia="宋体" w:cs="宋体"/>
                <w:i w:val="0"/>
                <w:color w:val="000000"/>
                <w:sz w:val="22"/>
                <w:szCs w:val="22"/>
                <w:u w:val="none"/>
              </w:rPr>
            </w:pPr>
          </w:p>
        </w:tc>
      </w:tr>
      <w:tr w14:paraId="38A83DA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4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14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D053D">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307.85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529FD">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74E1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307.85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F3466">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F2DDE">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67FF4">
            <w:pPr>
              <w:jc w:val="right"/>
              <w:rPr>
                <w:rFonts w:hint="eastAsia" w:ascii="宋体" w:hAnsi="宋体" w:eastAsia="宋体" w:cs="宋体"/>
                <w:i w:val="0"/>
                <w:color w:val="000000"/>
                <w:sz w:val="22"/>
                <w:szCs w:val="22"/>
                <w:u w:val="none"/>
              </w:rPr>
            </w:pPr>
          </w:p>
        </w:tc>
      </w:tr>
      <w:tr w14:paraId="3F9DC527">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B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26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49B42">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1868.86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C0B2A">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78E49">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1868.86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5F1B3">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55CBE">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2C6F7">
            <w:pPr>
              <w:jc w:val="right"/>
              <w:rPr>
                <w:rFonts w:hint="eastAsia" w:ascii="宋体" w:hAnsi="宋体" w:eastAsia="宋体" w:cs="宋体"/>
                <w:i w:val="0"/>
                <w:color w:val="000000"/>
                <w:sz w:val="22"/>
                <w:szCs w:val="22"/>
                <w:u w:val="none"/>
              </w:rPr>
            </w:pPr>
          </w:p>
        </w:tc>
      </w:tr>
      <w:tr w14:paraId="4C2DD1E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A0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8B2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0164D">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1868.86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C0E62">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3A89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1868.86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EEB13">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DB6E7">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CCB59">
            <w:pPr>
              <w:jc w:val="right"/>
              <w:rPr>
                <w:rFonts w:hint="eastAsia" w:ascii="宋体" w:hAnsi="宋体" w:eastAsia="宋体" w:cs="宋体"/>
                <w:i w:val="0"/>
                <w:color w:val="000000"/>
                <w:sz w:val="22"/>
                <w:szCs w:val="22"/>
                <w:u w:val="none"/>
              </w:rPr>
            </w:pPr>
          </w:p>
        </w:tc>
      </w:tr>
      <w:tr w14:paraId="047F333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08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21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0748D">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AFD11">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BA19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AF275">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CC246">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80387">
            <w:pPr>
              <w:jc w:val="right"/>
              <w:rPr>
                <w:rFonts w:hint="eastAsia" w:ascii="宋体" w:hAnsi="宋体" w:eastAsia="宋体" w:cs="宋体"/>
                <w:i w:val="0"/>
                <w:color w:val="000000"/>
                <w:sz w:val="22"/>
                <w:szCs w:val="22"/>
                <w:u w:val="none"/>
              </w:rPr>
            </w:pPr>
          </w:p>
        </w:tc>
      </w:tr>
      <w:tr w14:paraId="7EC42A77">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1D4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7C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84E2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B34F0">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3983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F1CA9">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7783B">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6CE7B">
            <w:pPr>
              <w:jc w:val="right"/>
              <w:rPr>
                <w:rFonts w:hint="eastAsia" w:ascii="宋体" w:hAnsi="宋体" w:eastAsia="宋体" w:cs="宋体"/>
                <w:i w:val="0"/>
                <w:color w:val="000000"/>
                <w:sz w:val="22"/>
                <w:szCs w:val="22"/>
                <w:u w:val="none"/>
              </w:rPr>
            </w:pPr>
          </w:p>
        </w:tc>
      </w:tr>
      <w:tr w14:paraId="5DC66F77">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EF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29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5B3A8">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0475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F798A">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ACFC0">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2B0E7">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54BE1">
            <w:pPr>
              <w:jc w:val="right"/>
              <w:rPr>
                <w:rFonts w:hint="eastAsia" w:ascii="宋体" w:hAnsi="宋体" w:eastAsia="宋体" w:cs="宋体"/>
                <w:i w:val="0"/>
                <w:color w:val="000000"/>
                <w:sz w:val="22"/>
                <w:szCs w:val="22"/>
                <w:u w:val="none"/>
              </w:rPr>
            </w:pPr>
          </w:p>
        </w:tc>
      </w:tr>
      <w:tr w14:paraId="3027628C">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D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B1B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CF535">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F9B1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E6F75">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D305D">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20AC6">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FC193">
            <w:pPr>
              <w:jc w:val="right"/>
              <w:rPr>
                <w:rFonts w:hint="eastAsia" w:ascii="宋体" w:hAnsi="宋体" w:eastAsia="宋体" w:cs="宋体"/>
                <w:i w:val="0"/>
                <w:color w:val="000000"/>
                <w:sz w:val="22"/>
                <w:szCs w:val="22"/>
                <w:u w:val="none"/>
              </w:rPr>
            </w:pPr>
          </w:p>
        </w:tc>
      </w:tr>
      <w:tr w14:paraId="05169F6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F9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5E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C197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3F51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E1472">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8EC2E">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DAD73">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E963E">
            <w:pPr>
              <w:jc w:val="right"/>
              <w:rPr>
                <w:rFonts w:hint="eastAsia" w:ascii="宋体" w:hAnsi="宋体" w:eastAsia="宋体" w:cs="宋体"/>
                <w:i w:val="0"/>
                <w:color w:val="000000"/>
                <w:sz w:val="22"/>
                <w:szCs w:val="22"/>
                <w:u w:val="none"/>
              </w:rPr>
            </w:pPr>
          </w:p>
        </w:tc>
      </w:tr>
      <w:tr w14:paraId="4D35EB80">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60287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r w14:paraId="390E88A1">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44509A6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14:paraId="16671689">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554A11D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14:paraId="080A1FD4">
      <w:pPr>
        <w:rPr>
          <w:rFonts w:hint="default"/>
          <w:lang w:val="en-US" w:eastAsia="zh-CN"/>
        </w:rPr>
      </w:pPr>
    </w:p>
    <w:p w14:paraId="38C9CFE3">
      <w:pPr>
        <w:rPr>
          <w:rFonts w:hint="default"/>
          <w:lang w:val="en-US" w:eastAsia="zh-CN"/>
        </w:rPr>
      </w:pPr>
    </w:p>
    <w:p w14:paraId="63983DBD">
      <w:pPr>
        <w:rPr>
          <w:rFonts w:hint="default"/>
          <w:lang w:val="en-US" w:eastAsia="zh-CN"/>
        </w:rPr>
      </w:pPr>
    </w:p>
    <w:p w14:paraId="5C1B3480">
      <w:pPr>
        <w:rPr>
          <w:rFonts w:hint="default"/>
          <w:lang w:val="en-US" w:eastAsia="zh-CN"/>
        </w:rPr>
      </w:pPr>
    </w:p>
    <w:p w14:paraId="7E5D0101">
      <w:pPr>
        <w:rPr>
          <w:rFonts w:hint="default"/>
          <w:lang w:val="en-US" w:eastAsia="zh-CN"/>
        </w:rPr>
      </w:pPr>
    </w:p>
    <w:p w14:paraId="2A756257">
      <w:pPr>
        <w:rPr>
          <w:rFonts w:hint="default"/>
          <w:lang w:val="en-US" w:eastAsia="zh-CN"/>
        </w:rPr>
      </w:pPr>
    </w:p>
    <w:p w14:paraId="21CBF80B">
      <w:pPr>
        <w:rPr>
          <w:rFonts w:hint="default"/>
          <w:lang w:val="en-US" w:eastAsia="zh-CN"/>
        </w:rPr>
      </w:pPr>
    </w:p>
    <w:p w14:paraId="5D75784E">
      <w:pPr>
        <w:rPr>
          <w:rFonts w:hint="default"/>
          <w:lang w:val="en-US" w:eastAsia="zh-CN"/>
        </w:rPr>
      </w:pPr>
    </w:p>
    <w:p w14:paraId="71B309B1">
      <w:pPr>
        <w:rPr>
          <w:rFonts w:hint="default"/>
          <w:lang w:val="en-US" w:eastAsia="zh-CN"/>
        </w:rPr>
      </w:pPr>
    </w:p>
    <w:p w14:paraId="215FEDE9">
      <w:pPr>
        <w:rPr>
          <w:rFonts w:hint="default"/>
          <w:lang w:val="en-US" w:eastAsia="zh-CN"/>
        </w:rPr>
      </w:pPr>
    </w:p>
    <w:tbl>
      <w:tblPr>
        <w:tblStyle w:val="6"/>
        <w:tblW w:w="9520" w:type="dxa"/>
        <w:jc w:val="center"/>
        <w:shd w:val="clear" w:color="auto" w:fill="auto"/>
        <w:tblLayout w:type="fixed"/>
        <w:tblCellMar>
          <w:top w:w="0" w:type="dxa"/>
          <w:left w:w="0" w:type="dxa"/>
          <w:bottom w:w="0" w:type="dxa"/>
          <w:right w:w="0" w:type="dxa"/>
        </w:tblCellMar>
      </w:tblPr>
      <w:tblGrid>
        <w:gridCol w:w="2922"/>
        <w:gridCol w:w="425"/>
        <w:gridCol w:w="990"/>
        <w:gridCol w:w="2618"/>
        <w:gridCol w:w="507"/>
        <w:gridCol w:w="414"/>
        <w:gridCol w:w="941"/>
        <w:gridCol w:w="703"/>
      </w:tblGrid>
      <w:tr w14:paraId="161C699B">
        <w:tblPrEx>
          <w:shd w:val="clear" w:color="auto" w:fill="auto"/>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14:paraId="3C6DE209">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14:paraId="03A46CB4">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14:paraId="4C99EB28">
            <w:pPr>
              <w:rPr>
                <w:rFonts w:hint="eastAsia" w:ascii="Arial" w:hAnsi="Arial" w:cs="Arial"/>
                <w:i w:val="0"/>
                <w:color w:val="000000"/>
                <w:sz w:val="20"/>
                <w:szCs w:val="20"/>
                <w:u w:val="none"/>
              </w:rPr>
            </w:pPr>
          </w:p>
        </w:tc>
        <w:tc>
          <w:tcPr>
            <w:tcW w:w="425" w:type="dxa"/>
            <w:tcBorders>
              <w:top w:val="nil"/>
              <w:left w:val="nil"/>
              <w:bottom w:val="nil"/>
              <w:right w:val="nil"/>
            </w:tcBorders>
            <w:shd w:val="clear" w:color="auto" w:fill="auto"/>
            <w:tcMar>
              <w:top w:w="15" w:type="dxa"/>
              <w:left w:w="15" w:type="dxa"/>
              <w:right w:w="15" w:type="dxa"/>
            </w:tcMar>
            <w:vAlign w:val="bottom"/>
          </w:tcPr>
          <w:p w14:paraId="5BC9B38F">
            <w:pPr>
              <w:rPr>
                <w:rFonts w:hint="default" w:ascii="Arial" w:hAnsi="Arial" w:cs="Arial"/>
                <w:i w:val="0"/>
                <w:color w:val="000000"/>
                <w:sz w:val="20"/>
                <w:szCs w:val="20"/>
                <w:u w:val="none"/>
              </w:rPr>
            </w:pPr>
          </w:p>
        </w:tc>
        <w:tc>
          <w:tcPr>
            <w:tcW w:w="990" w:type="dxa"/>
            <w:tcBorders>
              <w:top w:val="nil"/>
              <w:left w:val="nil"/>
              <w:bottom w:val="nil"/>
              <w:right w:val="nil"/>
            </w:tcBorders>
            <w:shd w:val="clear" w:color="auto" w:fill="auto"/>
            <w:tcMar>
              <w:top w:w="15" w:type="dxa"/>
              <w:left w:w="15" w:type="dxa"/>
              <w:right w:w="15" w:type="dxa"/>
            </w:tcMar>
            <w:vAlign w:val="bottom"/>
          </w:tcPr>
          <w:p w14:paraId="5BF393DD">
            <w:pPr>
              <w:rPr>
                <w:rFonts w:hint="default" w:ascii="Arial" w:hAnsi="Arial" w:cs="Arial"/>
                <w:i w:val="0"/>
                <w:color w:val="000000"/>
                <w:sz w:val="20"/>
                <w:szCs w:val="20"/>
                <w:u w:val="none"/>
              </w:rPr>
            </w:pPr>
          </w:p>
        </w:tc>
        <w:tc>
          <w:tcPr>
            <w:tcW w:w="2618" w:type="dxa"/>
            <w:tcBorders>
              <w:top w:val="nil"/>
              <w:left w:val="nil"/>
              <w:bottom w:val="nil"/>
              <w:right w:val="nil"/>
            </w:tcBorders>
            <w:shd w:val="clear" w:color="auto" w:fill="auto"/>
            <w:tcMar>
              <w:top w:w="15" w:type="dxa"/>
              <w:left w:w="15" w:type="dxa"/>
              <w:right w:w="15" w:type="dxa"/>
            </w:tcMar>
            <w:vAlign w:val="bottom"/>
          </w:tcPr>
          <w:p w14:paraId="030FF487">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tcMar>
              <w:top w:w="15" w:type="dxa"/>
              <w:left w:w="15" w:type="dxa"/>
              <w:right w:w="15" w:type="dxa"/>
            </w:tcMar>
            <w:vAlign w:val="bottom"/>
          </w:tcPr>
          <w:p w14:paraId="7B3B3D06">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14:paraId="2BCB68CC">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14:paraId="130CE2E9">
        <w:tblPrEx>
          <w:tblCellMar>
            <w:top w:w="0" w:type="dxa"/>
            <w:left w:w="0" w:type="dxa"/>
            <w:bottom w:w="0" w:type="dxa"/>
            <w:right w:w="0" w:type="dxa"/>
          </w:tblCellMar>
        </w:tblPrEx>
        <w:trPr>
          <w:trHeight w:val="90" w:hRule="atLeast"/>
          <w:jc w:val="center"/>
        </w:trPr>
        <w:tc>
          <w:tcPr>
            <w:tcW w:w="4337" w:type="dxa"/>
            <w:gridSpan w:val="3"/>
            <w:tcBorders>
              <w:top w:val="nil"/>
              <w:left w:val="nil"/>
              <w:bottom w:val="nil"/>
            </w:tcBorders>
            <w:shd w:val="clear" w:color="auto" w:fill="auto"/>
            <w:tcMar>
              <w:top w:w="15" w:type="dxa"/>
              <w:left w:w="15" w:type="dxa"/>
              <w:right w:w="15" w:type="dxa"/>
            </w:tcMar>
            <w:vAlign w:val="bottom"/>
          </w:tcPr>
          <w:p w14:paraId="555A4FBF">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部门：唐山市曹妃甸区唐海镇人民政府</w:t>
            </w:r>
          </w:p>
        </w:tc>
        <w:tc>
          <w:tcPr>
            <w:tcW w:w="2618" w:type="dxa"/>
            <w:tcBorders>
              <w:top w:val="nil"/>
              <w:left w:val="nil"/>
              <w:bottom w:val="nil"/>
              <w:right w:val="nil"/>
            </w:tcBorders>
            <w:shd w:val="clear" w:color="auto" w:fill="auto"/>
            <w:tcMar>
              <w:top w:w="15" w:type="dxa"/>
              <w:left w:w="15" w:type="dxa"/>
              <w:right w:w="15" w:type="dxa"/>
            </w:tcMar>
            <w:vAlign w:val="bottom"/>
          </w:tcPr>
          <w:p w14:paraId="72636175">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tcMar>
              <w:top w:w="15" w:type="dxa"/>
              <w:left w:w="15" w:type="dxa"/>
              <w:right w:w="15" w:type="dxa"/>
            </w:tcMar>
            <w:vAlign w:val="bottom"/>
          </w:tcPr>
          <w:p w14:paraId="6A2BB121">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14:paraId="012A7F8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76A2B3A4">
        <w:tblPrEx>
          <w:tblCellMar>
            <w:top w:w="0" w:type="dxa"/>
            <w:left w:w="0" w:type="dxa"/>
            <w:bottom w:w="0" w:type="dxa"/>
            <w:right w:w="0" w:type="dxa"/>
          </w:tblCellMar>
        </w:tblPrEx>
        <w:trPr>
          <w:trHeight w:val="90" w:hRule="atLeast"/>
          <w:jc w:val="center"/>
        </w:trPr>
        <w:tc>
          <w:tcPr>
            <w:tcW w:w="43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90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18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7AA7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3754B03E">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7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84D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1B6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6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A19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AF9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C1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27D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741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14:paraId="23C399F3">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2C025">
            <w:pPr>
              <w:jc w:val="center"/>
              <w:rPr>
                <w:rFonts w:hint="eastAsia" w:ascii="宋体" w:hAnsi="宋体" w:eastAsia="宋体" w:cs="宋体"/>
                <w:i w:val="0"/>
                <w:color w:val="000000"/>
                <w:sz w:val="22"/>
                <w:szCs w:val="22"/>
                <w:u w:val="none"/>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38259">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FBF31">
            <w:pPr>
              <w:jc w:val="center"/>
              <w:rPr>
                <w:rFonts w:hint="eastAsia" w:ascii="宋体" w:hAnsi="宋体" w:eastAsia="宋体" w:cs="宋体"/>
                <w:i w:val="0"/>
                <w:color w:val="000000"/>
                <w:sz w:val="22"/>
                <w:szCs w:val="22"/>
                <w:u w:val="none"/>
              </w:rPr>
            </w:pPr>
          </w:p>
        </w:tc>
        <w:tc>
          <w:tcPr>
            <w:tcW w:w="26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4EE5D">
            <w:pPr>
              <w:jc w:val="center"/>
              <w:rPr>
                <w:rFonts w:hint="eastAsia" w:ascii="宋体" w:hAnsi="宋体" w:eastAsia="宋体" w:cs="宋体"/>
                <w:i w:val="0"/>
                <w:color w:val="000000"/>
                <w:sz w:val="22"/>
                <w:szCs w:val="22"/>
                <w:u w:val="none"/>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B9E02">
            <w:pPr>
              <w:jc w:val="center"/>
              <w:rPr>
                <w:rFonts w:hint="eastAsia" w:ascii="宋体" w:hAnsi="宋体" w:eastAsia="宋体" w:cs="宋体"/>
                <w:i w:val="0"/>
                <w:color w:val="000000"/>
                <w:sz w:val="22"/>
                <w:szCs w:val="22"/>
                <w:u w:val="none"/>
              </w:rPr>
            </w:pPr>
          </w:p>
        </w:tc>
        <w:tc>
          <w:tcPr>
            <w:tcW w:w="4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0E36E">
            <w:pPr>
              <w:jc w:val="center"/>
              <w:rPr>
                <w:rFonts w:hint="eastAsia" w:ascii="宋体" w:hAnsi="宋体" w:eastAsia="宋体" w:cs="宋体"/>
                <w:i w:val="0"/>
                <w:color w:val="000000"/>
                <w:sz w:val="22"/>
                <w:szCs w:val="22"/>
                <w:u w:val="none"/>
              </w:rPr>
            </w:pPr>
          </w:p>
        </w:tc>
        <w:tc>
          <w:tcPr>
            <w:tcW w:w="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68CC9">
            <w:pPr>
              <w:jc w:val="center"/>
              <w:rPr>
                <w:rFonts w:hint="eastAsia" w:ascii="宋体" w:hAnsi="宋体" w:eastAsia="宋体" w:cs="宋体"/>
                <w:i w:val="0"/>
                <w:color w:val="000000"/>
                <w:sz w:val="22"/>
                <w:szCs w:val="22"/>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D4004">
            <w:pPr>
              <w:jc w:val="center"/>
              <w:rPr>
                <w:rFonts w:hint="eastAsia" w:ascii="宋体" w:hAnsi="宋体" w:eastAsia="宋体" w:cs="宋体"/>
                <w:i w:val="0"/>
                <w:color w:val="000000"/>
                <w:sz w:val="22"/>
                <w:szCs w:val="22"/>
                <w:u w:val="none"/>
              </w:rPr>
            </w:pPr>
          </w:p>
        </w:tc>
      </w:tr>
      <w:tr w14:paraId="095D11D6">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16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2AF17">
            <w:pPr>
              <w:jc w:val="center"/>
              <w:rPr>
                <w:rFonts w:hint="eastAsia" w:ascii="宋体" w:hAnsi="宋体" w:eastAsia="宋体" w:cs="宋体"/>
                <w:i w:val="0"/>
                <w:color w:val="000000"/>
                <w:sz w:val="22"/>
                <w:szCs w:val="22"/>
                <w:u w:val="none"/>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10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D61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61BB8">
            <w:pPr>
              <w:jc w:val="center"/>
              <w:rPr>
                <w:rFonts w:hint="eastAsia" w:ascii="宋体" w:hAnsi="宋体" w:eastAsia="宋体" w:cs="宋体"/>
                <w:i w:val="0"/>
                <w:color w:val="000000"/>
                <w:sz w:val="22"/>
                <w:szCs w:val="22"/>
                <w:u w:val="none"/>
              </w:rPr>
            </w:pP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90E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A39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AAD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5A407BB1">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4A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BFA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A12B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6336.69</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C6E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5ED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CD7ED">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716F5">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2901.82</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222B9">
            <w:pPr>
              <w:jc w:val="right"/>
              <w:rPr>
                <w:rFonts w:hint="eastAsia" w:ascii="宋体" w:hAnsi="宋体" w:eastAsia="宋体" w:cs="宋体"/>
                <w:i w:val="0"/>
                <w:color w:val="000000"/>
                <w:sz w:val="22"/>
                <w:szCs w:val="22"/>
                <w:u w:val="none"/>
              </w:rPr>
            </w:pPr>
          </w:p>
        </w:tc>
      </w:tr>
      <w:tr w14:paraId="77C7AA2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72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416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5F933">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D51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32B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C95D7">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21DF6">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678D7">
            <w:pPr>
              <w:jc w:val="right"/>
              <w:rPr>
                <w:rFonts w:hint="eastAsia" w:ascii="宋体" w:hAnsi="宋体" w:eastAsia="宋体" w:cs="宋体"/>
                <w:i w:val="0"/>
                <w:color w:val="000000"/>
                <w:sz w:val="22"/>
                <w:szCs w:val="22"/>
                <w:u w:val="none"/>
              </w:rPr>
            </w:pPr>
          </w:p>
        </w:tc>
      </w:tr>
      <w:tr w14:paraId="3DE6F18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551E">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EAF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E40F3">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52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D6C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08208">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AA2C0">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E32CD">
            <w:pPr>
              <w:jc w:val="right"/>
              <w:rPr>
                <w:rFonts w:hint="eastAsia" w:ascii="宋体" w:hAnsi="宋体" w:eastAsia="宋体" w:cs="宋体"/>
                <w:i w:val="0"/>
                <w:color w:val="000000"/>
                <w:sz w:val="22"/>
                <w:szCs w:val="22"/>
                <w:u w:val="none"/>
              </w:rPr>
            </w:pPr>
          </w:p>
        </w:tc>
      </w:tr>
      <w:tr w14:paraId="337685B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2F88">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837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3FA03">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C74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1D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657E4">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F0F39">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42D40">
            <w:pPr>
              <w:jc w:val="right"/>
              <w:rPr>
                <w:rFonts w:hint="eastAsia" w:ascii="宋体" w:hAnsi="宋体" w:eastAsia="宋体" w:cs="宋体"/>
                <w:i w:val="0"/>
                <w:color w:val="000000"/>
                <w:sz w:val="22"/>
                <w:szCs w:val="22"/>
                <w:u w:val="none"/>
              </w:rPr>
            </w:pPr>
          </w:p>
        </w:tc>
      </w:tr>
      <w:tr w14:paraId="290E9C5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5D84F">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C6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06077">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BC9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37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1243C">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D4A89">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BEB99">
            <w:pPr>
              <w:jc w:val="right"/>
              <w:rPr>
                <w:rFonts w:hint="eastAsia" w:ascii="宋体" w:hAnsi="宋体" w:eastAsia="宋体" w:cs="宋体"/>
                <w:i w:val="0"/>
                <w:color w:val="000000"/>
                <w:sz w:val="22"/>
                <w:szCs w:val="22"/>
                <w:u w:val="none"/>
              </w:rPr>
            </w:pPr>
          </w:p>
        </w:tc>
      </w:tr>
      <w:tr w14:paraId="07E40A9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64421">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53C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E1960">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8B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C83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EE1F6">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8E7B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15.07</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F4CC2">
            <w:pPr>
              <w:jc w:val="right"/>
              <w:rPr>
                <w:rFonts w:hint="eastAsia" w:ascii="宋体" w:hAnsi="宋体" w:eastAsia="宋体" w:cs="宋体"/>
                <w:i w:val="0"/>
                <w:color w:val="000000"/>
                <w:sz w:val="22"/>
                <w:szCs w:val="22"/>
                <w:u w:val="none"/>
              </w:rPr>
            </w:pPr>
          </w:p>
        </w:tc>
      </w:tr>
      <w:tr w14:paraId="0075A334">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2D28">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223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0B426">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99A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9A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87DB1">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AADA4">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FF78D">
            <w:pPr>
              <w:jc w:val="right"/>
              <w:rPr>
                <w:rFonts w:hint="eastAsia" w:ascii="宋体" w:hAnsi="宋体" w:eastAsia="宋体" w:cs="宋体"/>
                <w:i w:val="0"/>
                <w:color w:val="000000"/>
                <w:sz w:val="22"/>
                <w:szCs w:val="22"/>
                <w:u w:val="none"/>
              </w:rPr>
            </w:pPr>
          </w:p>
        </w:tc>
      </w:tr>
      <w:tr w14:paraId="398511B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45BD">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6C1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F18BD">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AB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C8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8EF7B">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DA22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78.41</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DE503">
            <w:pPr>
              <w:jc w:val="right"/>
              <w:rPr>
                <w:rFonts w:hint="eastAsia" w:ascii="宋体" w:hAnsi="宋体" w:eastAsia="宋体" w:cs="宋体"/>
                <w:i w:val="0"/>
                <w:color w:val="000000"/>
                <w:sz w:val="22"/>
                <w:szCs w:val="22"/>
                <w:u w:val="none"/>
              </w:rPr>
            </w:pPr>
          </w:p>
        </w:tc>
      </w:tr>
      <w:tr w14:paraId="4312B52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80315">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5D9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15395">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C84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C79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C476B">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AF3F6">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71.92</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44005">
            <w:pPr>
              <w:jc w:val="right"/>
              <w:rPr>
                <w:rFonts w:hint="eastAsia" w:ascii="宋体" w:hAnsi="宋体" w:eastAsia="宋体" w:cs="宋体"/>
                <w:i w:val="0"/>
                <w:color w:val="000000"/>
                <w:sz w:val="22"/>
                <w:szCs w:val="22"/>
                <w:u w:val="none"/>
              </w:rPr>
            </w:pPr>
          </w:p>
        </w:tc>
      </w:tr>
      <w:tr w14:paraId="2BA5AA7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90622">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45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F482A">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324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9E4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BC1A2">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475FF">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BEE91">
            <w:pPr>
              <w:jc w:val="right"/>
              <w:rPr>
                <w:rFonts w:hint="eastAsia" w:ascii="宋体" w:hAnsi="宋体" w:eastAsia="宋体" w:cs="宋体"/>
                <w:i w:val="0"/>
                <w:color w:val="000000"/>
                <w:sz w:val="22"/>
                <w:szCs w:val="22"/>
                <w:u w:val="none"/>
              </w:rPr>
            </w:pPr>
          </w:p>
        </w:tc>
      </w:tr>
      <w:tr w14:paraId="64475AD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689C">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194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38F34">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E7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4C3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806F2">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C648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2260.71</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6043A">
            <w:pPr>
              <w:jc w:val="right"/>
              <w:rPr>
                <w:rFonts w:hint="eastAsia" w:ascii="宋体" w:hAnsi="宋体" w:eastAsia="宋体" w:cs="宋体"/>
                <w:i w:val="0"/>
                <w:color w:val="000000"/>
                <w:sz w:val="22"/>
                <w:szCs w:val="22"/>
                <w:u w:val="none"/>
              </w:rPr>
            </w:pPr>
          </w:p>
        </w:tc>
      </w:tr>
      <w:tr w14:paraId="133B7101">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8B76A">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E8D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F5409">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A84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845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D4F5C">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60393">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353CB">
            <w:pPr>
              <w:jc w:val="right"/>
              <w:rPr>
                <w:rFonts w:hint="eastAsia" w:ascii="宋体" w:hAnsi="宋体" w:eastAsia="宋体" w:cs="宋体"/>
                <w:i w:val="0"/>
                <w:color w:val="000000"/>
                <w:sz w:val="22"/>
                <w:szCs w:val="22"/>
                <w:u w:val="none"/>
              </w:rPr>
            </w:pPr>
          </w:p>
        </w:tc>
      </w:tr>
      <w:tr w14:paraId="025EE65E">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CA23C">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1DE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DDD97">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52F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FC2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9669D">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F990F">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1131D">
            <w:pPr>
              <w:jc w:val="right"/>
              <w:rPr>
                <w:rFonts w:hint="eastAsia" w:ascii="宋体" w:hAnsi="宋体" w:eastAsia="宋体" w:cs="宋体"/>
                <w:i w:val="0"/>
                <w:color w:val="000000"/>
                <w:sz w:val="22"/>
                <w:szCs w:val="22"/>
                <w:u w:val="none"/>
              </w:rPr>
            </w:pPr>
          </w:p>
        </w:tc>
      </w:tr>
      <w:tr w14:paraId="61B16B2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7D06D">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44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A186C">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F0B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98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4BEF3">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8A7C8">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267DC">
            <w:pPr>
              <w:jc w:val="right"/>
              <w:rPr>
                <w:rFonts w:hint="eastAsia" w:ascii="宋体" w:hAnsi="宋体" w:eastAsia="宋体" w:cs="宋体"/>
                <w:i w:val="0"/>
                <w:color w:val="000000"/>
                <w:sz w:val="22"/>
                <w:szCs w:val="22"/>
                <w:u w:val="none"/>
              </w:rPr>
            </w:pPr>
          </w:p>
        </w:tc>
      </w:tr>
      <w:tr w14:paraId="294E5825">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22CA">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D54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62585">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A8D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480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C15D0">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F1486">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E5495">
            <w:pPr>
              <w:jc w:val="right"/>
              <w:rPr>
                <w:rFonts w:hint="eastAsia" w:ascii="宋体" w:hAnsi="宋体" w:eastAsia="宋体" w:cs="宋体"/>
                <w:i w:val="0"/>
                <w:color w:val="000000"/>
                <w:sz w:val="22"/>
                <w:szCs w:val="22"/>
                <w:u w:val="none"/>
              </w:rPr>
            </w:pPr>
          </w:p>
        </w:tc>
      </w:tr>
      <w:tr w14:paraId="1AAE339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093B">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C96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7C609">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DC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7A2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6AAE6">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D5EA4">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2D101">
            <w:pPr>
              <w:jc w:val="right"/>
              <w:rPr>
                <w:rFonts w:hint="eastAsia" w:ascii="宋体" w:hAnsi="宋体" w:eastAsia="宋体" w:cs="宋体"/>
                <w:i w:val="0"/>
                <w:color w:val="000000"/>
                <w:sz w:val="22"/>
                <w:szCs w:val="22"/>
                <w:u w:val="none"/>
              </w:rPr>
            </w:pPr>
          </w:p>
        </w:tc>
      </w:tr>
      <w:tr w14:paraId="2923DEA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2E0E9">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7CA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52BE7">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AC1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489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63086">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37902">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0E76B">
            <w:pPr>
              <w:jc w:val="right"/>
              <w:rPr>
                <w:rFonts w:hint="eastAsia" w:ascii="宋体" w:hAnsi="宋体" w:eastAsia="宋体" w:cs="宋体"/>
                <w:i w:val="0"/>
                <w:color w:val="000000"/>
                <w:sz w:val="22"/>
                <w:szCs w:val="22"/>
                <w:u w:val="none"/>
              </w:rPr>
            </w:pPr>
          </w:p>
        </w:tc>
      </w:tr>
      <w:tr w14:paraId="0031447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942E0">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E6C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33EFE">
            <w:pPr>
              <w:jc w:val="right"/>
              <w:rPr>
                <w:rFonts w:hint="eastAsia" w:ascii="宋体" w:hAnsi="宋体" w:eastAsia="宋体" w:cs="宋体"/>
                <w:i w:val="0"/>
                <w:color w:val="000000"/>
                <w:sz w:val="21"/>
                <w:szCs w:val="21"/>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1C52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EFE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76CEA">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9F8EF">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A0F9D">
            <w:pPr>
              <w:jc w:val="right"/>
              <w:rPr>
                <w:rFonts w:hint="eastAsia" w:ascii="宋体" w:hAnsi="宋体" w:eastAsia="宋体" w:cs="宋体"/>
                <w:i w:val="0"/>
                <w:color w:val="000000"/>
                <w:sz w:val="22"/>
                <w:szCs w:val="22"/>
                <w:u w:val="none"/>
              </w:rPr>
            </w:pPr>
          </w:p>
        </w:tc>
      </w:tr>
      <w:tr w14:paraId="04277C7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3EE00">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7EC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6E41C">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822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AA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EF443">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A26E1">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37.50</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3613A">
            <w:pPr>
              <w:jc w:val="right"/>
              <w:rPr>
                <w:rFonts w:hint="eastAsia" w:ascii="宋体" w:hAnsi="宋体" w:eastAsia="宋体" w:cs="宋体"/>
                <w:i w:val="0"/>
                <w:color w:val="000000"/>
                <w:sz w:val="22"/>
                <w:szCs w:val="22"/>
                <w:u w:val="none"/>
              </w:rPr>
            </w:pPr>
          </w:p>
        </w:tc>
      </w:tr>
      <w:tr w14:paraId="75D5681E">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584F">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A0D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41F9A">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0C6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9D6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FAB5B">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03FE9">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456A5">
            <w:pPr>
              <w:jc w:val="right"/>
              <w:rPr>
                <w:rFonts w:hint="eastAsia" w:ascii="宋体" w:hAnsi="宋体" w:eastAsia="宋体" w:cs="宋体"/>
                <w:i w:val="0"/>
                <w:color w:val="000000"/>
                <w:sz w:val="22"/>
                <w:szCs w:val="22"/>
                <w:u w:val="none"/>
              </w:rPr>
            </w:pPr>
          </w:p>
        </w:tc>
      </w:tr>
      <w:tr w14:paraId="03D494E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A6A7">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CF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8B78D">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A0F8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5A9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3AB06">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72A80">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DDC3A">
            <w:pPr>
              <w:jc w:val="right"/>
              <w:rPr>
                <w:rFonts w:hint="eastAsia" w:ascii="宋体" w:hAnsi="宋体" w:eastAsia="宋体" w:cs="宋体"/>
                <w:i w:val="0"/>
                <w:color w:val="000000"/>
                <w:sz w:val="22"/>
                <w:szCs w:val="22"/>
                <w:u w:val="none"/>
              </w:rPr>
            </w:pPr>
          </w:p>
        </w:tc>
      </w:tr>
      <w:tr w14:paraId="2A7F527E">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C79D">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A41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83E46">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19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297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B0FA9">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165E5">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5624E">
            <w:pPr>
              <w:jc w:val="right"/>
              <w:rPr>
                <w:rFonts w:hint="eastAsia" w:ascii="宋体" w:hAnsi="宋体" w:eastAsia="宋体" w:cs="宋体"/>
                <w:i w:val="0"/>
                <w:color w:val="000000"/>
                <w:sz w:val="22"/>
                <w:szCs w:val="22"/>
                <w:u w:val="none"/>
              </w:rPr>
            </w:pPr>
          </w:p>
        </w:tc>
      </w:tr>
      <w:tr w14:paraId="216A23C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C8210">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BA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0BE4F">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53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620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D7831">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D077E">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7346E">
            <w:pPr>
              <w:jc w:val="right"/>
              <w:rPr>
                <w:rFonts w:hint="eastAsia" w:ascii="宋体" w:hAnsi="宋体" w:eastAsia="宋体" w:cs="宋体"/>
                <w:i w:val="0"/>
                <w:color w:val="000000"/>
                <w:sz w:val="22"/>
                <w:szCs w:val="22"/>
                <w:u w:val="none"/>
              </w:rPr>
            </w:pPr>
          </w:p>
        </w:tc>
      </w:tr>
      <w:tr w14:paraId="2CCDBED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984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1D7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1500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6336.69</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1F3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5B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B7279">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B7A4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5365.43</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DC075">
            <w:pPr>
              <w:jc w:val="right"/>
              <w:rPr>
                <w:rFonts w:hint="eastAsia" w:ascii="宋体" w:hAnsi="宋体" w:eastAsia="宋体" w:cs="宋体"/>
                <w:i w:val="0"/>
                <w:color w:val="000000"/>
                <w:sz w:val="22"/>
                <w:szCs w:val="22"/>
                <w:u w:val="none"/>
              </w:rPr>
            </w:pPr>
          </w:p>
        </w:tc>
      </w:tr>
      <w:tr w14:paraId="5F63286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40F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9C6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DD976">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54.85</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A53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D2D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B4F6A">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0C443">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1026.11</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128E9">
            <w:pPr>
              <w:jc w:val="right"/>
              <w:rPr>
                <w:rFonts w:hint="eastAsia" w:ascii="宋体" w:hAnsi="宋体" w:eastAsia="宋体" w:cs="宋体"/>
                <w:i w:val="0"/>
                <w:color w:val="000000"/>
                <w:sz w:val="22"/>
                <w:szCs w:val="22"/>
                <w:u w:val="none"/>
              </w:rPr>
            </w:pPr>
          </w:p>
        </w:tc>
      </w:tr>
      <w:tr w14:paraId="5A7E30E2">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9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59F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FE058">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54.85</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A3E86">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387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FB1CC">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E95C5">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6474F">
            <w:pPr>
              <w:jc w:val="right"/>
              <w:rPr>
                <w:rFonts w:hint="eastAsia" w:ascii="宋体" w:hAnsi="宋体" w:eastAsia="宋体" w:cs="宋体"/>
                <w:i w:val="0"/>
                <w:color w:val="000000"/>
                <w:sz w:val="22"/>
                <w:szCs w:val="22"/>
                <w:u w:val="none"/>
              </w:rPr>
            </w:pPr>
          </w:p>
        </w:tc>
      </w:tr>
      <w:tr w14:paraId="78F4AB3E">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50E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C15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B90CE">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04FFA">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9EC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D4F0A">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DEB26">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2C630">
            <w:pPr>
              <w:jc w:val="right"/>
              <w:rPr>
                <w:rFonts w:hint="eastAsia" w:ascii="宋体" w:hAnsi="宋体" w:eastAsia="宋体" w:cs="宋体"/>
                <w:i w:val="0"/>
                <w:color w:val="000000"/>
                <w:sz w:val="22"/>
                <w:szCs w:val="22"/>
                <w:u w:val="none"/>
              </w:rPr>
            </w:pPr>
          </w:p>
        </w:tc>
      </w:tr>
      <w:tr w14:paraId="3C1BC91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2E310">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AAE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BEE95">
            <w:pPr>
              <w:jc w:val="right"/>
              <w:rPr>
                <w:rFonts w:hint="eastAsia" w:ascii="宋体" w:hAnsi="宋体" w:eastAsia="宋体" w:cs="宋体"/>
                <w:i w:val="0"/>
                <w:color w:val="000000"/>
                <w:sz w:val="22"/>
                <w:szCs w:val="22"/>
                <w:u w:val="none"/>
              </w:rPr>
            </w:pP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FF6F3">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E9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C4CC7">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55160">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046D0">
            <w:pPr>
              <w:jc w:val="right"/>
              <w:rPr>
                <w:rFonts w:hint="eastAsia" w:ascii="宋体" w:hAnsi="宋体" w:eastAsia="宋体" w:cs="宋体"/>
                <w:i w:val="0"/>
                <w:color w:val="000000"/>
                <w:sz w:val="22"/>
                <w:szCs w:val="22"/>
                <w:u w:val="none"/>
              </w:rPr>
            </w:pPr>
          </w:p>
        </w:tc>
      </w:tr>
      <w:tr w14:paraId="4315F1B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DB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67C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BB9B9">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6391.54</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37E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AB2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65C24">
            <w:pPr>
              <w:jc w:val="right"/>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2D961">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6391.54</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33792">
            <w:pPr>
              <w:jc w:val="right"/>
              <w:rPr>
                <w:rFonts w:hint="eastAsia" w:ascii="宋体" w:hAnsi="宋体" w:eastAsia="宋体" w:cs="宋体"/>
                <w:i w:val="0"/>
                <w:color w:val="000000"/>
                <w:sz w:val="22"/>
                <w:szCs w:val="22"/>
                <w:u w:val="none"/>
              </w:rPr>
            </w:pPr>
          </w:p>
        </w:tc>
      </w:tr>
      <w:tr w14:paraId="4DA455A1">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14:paraId="24AFF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14:paraId="03FBCAAB">
      <w:pPr>
        <w:rPr>
          <w:rFonts w:hint="default"/>
          <w:lang w:val="en-US" w:eastAsia="zh-CN"/>
        </w:rPr>
      </w:pPr>
      <w:r>
        <w:rPr>
          <w:rFonts w:hint="default"/>
          <w:lang w:val="en-US" w:eastAsia="zh-CN"/>
        </w:rPr>
        <w:br w:type="page"/>
      </w:r>
    </w:p>
    <w:tbl>
      <w:tblPr>
        <w:tblStyle w:val="6"/>
        <w:tblW w:w="9546" w:type="dxa"/>
        <w:jc w:val="center"/>
        <w:shd w:val="clear" w:color="auto" w:fill="auto"/>
        <w:tblLayout w:type="fixed"/>
        <w:tblCellMar>
          <w:top w:w="0" w:type="dxa"/>
          <w:left w:w="0" w:type="dxa"/>
          <w:bottom w:w="0" w:type="dxa"/>
          <w:right w:w="0" w:type="dxa"/>
        </w:tblCellMar>
      </w:tblPr>
      <w:tblGrid>
        <w:gridCol w:w="882"/>
        <w:gridCol w:w="100"/>
        <w:gridCol w:w="100"/>
        <w:gridCol w:w="200"/>
        <w:gridCol w:w="973"/>
        <w:gridCol w:w="1"/>
        <w:gridCol w:w="299"/>
        <w:gridCol w:w="1449"/>
        <w:gridCol w:w="1"/>
        <w:gridCol w:w="299"/>
        <w:gridCol w:w="1449"/>
        <w:gridCol w:w="1"/>
        <w:gridCol w:w="1748"/>
        <w:gridCol w:w="1"/>
        <w:gridCol w:w="1"/>
        <w:gridCol w:w="299"/>
        <w:gridCol w:w="1442"/>
        <w:gridCol w:w="1"/>
        <w:gridCol w:w="1"/>
        <w:gridCol w:w="299"/>
      </w:tblGrid>
      <w:tr w14:paraId="29527B18">
        <w:tblPrEx>
          <w:shd w:val="clear" w:color="auto" w:fill="auto"/>
          <w:tblCellMar>
            <w:top w:w="0" w:type="dxa"/>
            <w:left w:w="0" w:type="dxa"/>
            <w:bottom w:w="0" w:type="dxa"/>
            <w:right w:w="0" w:type="dxa"/>
          </w:tblCellMar>
        </w:tblPrEx>
        <w:trPr>
          <w:gridAfter w:val="1"/>
          <w:wAfter w:w="299" w:type="dxa"/>
          <w:trHeight w:val="600" w:hRule="atLeast"/>
          <w:jc w:val="center"/>
        </w:trPr>
        <w:tc>
          <w:tcPr>
            <w:tcW w:w="7504" w:type="dxa"/>
            <w:gridSpan w:val="15"/>
            <w:tcBorders>
              <w:top w:val="nil"/>
              <w:left w:val="nil"/>
              <w:bottom w:val="nil"/>
              <w:right w:val="nil"/>
            </w:tcBorders>
            <w:shd w:val="clear" w:color="auto" w:fill="auto"/>
            <w:tcMar>
              <w:top w:w="15" w:type="dxa"/>
              <w:left w:w="15" w:type="dxa"/>
              <w:right w:w="15" w:type="dxa"/>
            </w:tcMar>
            <w:vAlign w:val="center"/>
          </w:tcPr>
          <w:p w14:paraId="24318FF4">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 xml:space="preserve">       一般公共预算财政拨款支出决算表</w:t>
            </w:r>
          </w:p>
        </w:tc>
        <w:tc>
          <w:tcPr>
            <w:tcW w:w="1743" w:type="dxa"/>
            <w:gridSpan w:val="4"/>
            <w:tcBorders>
              <w:top w:val="nil"/>
              <w:left w:val="nil"/>
              <w:bottom w:val="nil"/>
              <w:right w:val="nil"/>
            </w:tcBorders>
            <w:shd w:val="clear" w:color="auto" w:fill="auto"/>
            <w:tcMar>
              <w:top w:w="15" w:type="dxa"/>
              <w:left w:w="15" w:type="dxa"/>
              <w:right w:w="15" w:type="dxa"/>
            </w:tcMar>
            <w:vAlign w:val="center"/>
          </w:tcPr>
          <w:p w14:paraId="7E839326">
            <w:pPr>
              <w:keepNext w:val="0"/>
              <w:keepLines w:val="0"/>
              <w:widowControl/>
              <w:suppressLineNumbers w:val="0"/>
              <w:jc w:val="center"/>
              <w:textAlignment w:val="center"/>
              <w:rPr>
                <w:rFonts w:hint="eastAsia" w:ascii="黑体" w:hAnsi="宋体" w:eastAsia="黑体" w:cs="黑体"/>
                <w:i w:val="0"/>
                <w:color w:val="000000"/>
                <w:kern w:val="0"/>
                <w:sz w:val="32"/>
                <w:szCs w:val="32"/>
                <w:u w:val="none"/>
                <w:lang w:val="en-US" w:eastAsia="zh-CN" w:bidi="ar"/>
              </w:rPr>
            </w:pPr>
          </w:p>
        </w:tc>
      </w:tr>
      <w:tr w14:paraId="1DE8C560">
        <w:tblPrEx>
          <w:tblCellMar>
            <w:top w:w="0" w:type="dxa"/>
            <w:left w:w="0" w:type="dxa"/>
            <w:bottom w:w="0" w:type="dxa"/>
            <w:right w:w="0" w:type="dxa"/>
          </w:tblCellMar>
        </w:tblPrEx>
        <w:trPr>
          <w:trHeight w:val="255" w:hRule="atLeast"/>
          <w:jc w:val="center"/>
        </w:trPr>
        <w:tc>
          <w:tcPr>
            <w:tcW w:w="882" w:type="dxa"/>
            <w:tcBorders>
              <w:top w:val="nil"/>
              <w:left w:val="nil"/>
              <w:bottom w:val="nil"/>
              <w:right w:val="nil"/>
            </w:tcBorders>
            <w:shd w:val="clear" w:color="auto" w:fill="auto"/>
            <w:tcMar>
              <w:top w:w="15" w:type="dxa"/>
              <w:left w:w="15" w:type="dxa"/>
              <w:right w:w="15" w:type="dxa"/>
            </w:tcMar>
            <w:vAlign w:val="bottom"/>
          </w:tcPr>
          <w:p w14:paraId="5A5CA1CF">
            <w:pPr>
              <w:rPr>
                <w:rFonts w:hint="eastAsia" w:ascii="Arial" w:hAnsi="Arial" w:cs="Arial"/>
                <w:i w:val="0"/>
                <w:color w:val="000000"/>
                <w:sz w:val="20"/>
                <w:szCs w:val="20"/>
                <w:u w:val="none"/>
              </w:rPr>
            </w:pPr>
          </w:p>
        </w:tc>
        <w:tc>
          <w:tcPr>
            <w:tcW w:w="200" w:type="dxa"/>
            <w:gridSpan w:val="2"/>
            <w:tcBorders>
              <w:top w:val="nil"/>
              <w:left w:val="nil"/>
              <w:bottom w:val="nil"/>
              <w:right w:val="nil"/>
            </w:tcBorders>
            <w:shd w:val="clear" w:color="auto" w:fill="auto"/>
            <w:tcMar>
              <w:top w:w="15" w:type="dxa"/>
              <w:left w:w="15" w:type="dxa"/>
              <w:right w:w="15" w:type="dxa"/>
            </w:tcMar>
            <w:vAlign w:val="bottom"/>
          </w:tcPr>
          <w:p w14:paraId="68A8FA62">
            <w:pPr>
              <w:rPr>
                <w:rFonts w:hint="default" w:ascii="Arial" w:hAnsi="Arial" w:cs="Arial"/>
                <w:i w:val="0"/>
                <w:color w:val="000000"/>
                <w:sz w:val="20"/>
                <w:szCs w:val="20"/>
                <w:u w:val="none"/>
              </w:rPr>
            </w:pPr>
          </w:p>
        </w:tc>
        <w:tc>
          <w:tcPr>
            <w:tcW w:w="200" w:type="dxa"/>
            <w:tcBorders>
              <w:top w:val="nil"/>
              <w:left w:val="nil"/>
              <w:bottom w:val="nil"/>
              <w:right w:val="nil"/>
            </w:tcBorders>
            <w:shd w:val="clear" w:color="auto" w:fill="auto"/>
            <w:tcMar>
              <w:top w:w="15" w:type="dxa"/>
              <w:left w:w="15" w:type="dxa"/>
              <w:right w:w="15" w:type="dxa"/>
            </w:tcMar>
            <w:vAlign w:val="bottom"/>
          </w:tcPr>
          <w:p w14:paraId="447AD64A">
            <w:pPr>
              <w:rPr>
                <w:rFonts w:hint="default" w:ascii="Arial" w:hAnsi="Arial" w:cs="Arial"/>
                <w:i w:val="0"/>
                <w:color w:val="000000"/>
                <w:sz w:val="20"/>
                <w:szCs w:val="20"/>
                <w:u w:val="none"/>
              </w:rPr>
            </w:pPr>
          </w:p>
        </w:tc>
        <w:tc>
          <w:tcPr>
            <w:tcW w:w="1273" w:type="dxa"/>
            <w:gridSpan w:val="3"/>
            <w:tcBorders>
              <w:top w:val="nil"/>
              <w:left w:val="nil"/>
              <w:bottom w:val="nil"/>
              <w:right w:val="nil"/>
            </w:tcBorders>
            <w:shd w:val="clear" w:color="auto" w:fill="auto"/>
            <w:tcMar>
              <w:top w:w="15" w:type="dxa"/>
              <w:left w:w="15" w:type="dxa"/>
              <w:right w:w="15" w:type="dxa"/>
            </w:tcMar>
            <w:vAlign w:val="bottom"/>
          </w:tcPr>
          <w:p w14:paraId="3AEDCD10">
            <w:pPr>
              <w:rPr>
                <w:rFonts w:hint="default" w:ascii="Arial" w:hAnsi="Arial" w:cs="Arial"/>
                <w:i w:val="0"/>
                <w:color w:val="000000"/>
                <w:sz w:val="20"/>
                <w:szCs w:val="20"/>
                <w:u w:val="none"/>
              </w:rPr>
            </w:pPr>
          </w:p>
        </w:tc>
        <w:tc>
          <w:tcPr>
            <w:tcW w:w="1749" w:type="dxa"/>
            <w:gridSpan w:val="3"/>
            <w:tcBorders>
              <w:top w:val="nil"/>
              <w:left w:val="nil"/>
              <w:bottom w:val="nil"/>
              <w:right w:val="nil"/>
            </w:tcBorders>
            <w:shd w:val="clear" w:color="auto" w:fill="auto"/>
            <w:tcMar>
              <w:top w:w="15" w:type="dxa"/>
              <w:left w:w="15" w:type="dxa"/>
              <w:right w:w="15" w:type="dxa"/>
            </w:tcMar>
            <w:vAlign w:val="bottom"/>
          </w:tcPr>
          <w:p w14:paraId="4B3454B4">
            <w:pPr>
              <w:rPr>
                <w:rFonts w:hint="default" w:ascii="Arial" w:hAnsi="Arial" w:cs="Arial"/>
                <w:i w:val="0"/>
                <w:color w:val="000000"/>
                <w:sz w:val="20"/>
                <w:szCs w:val="20"/>
                <w:u w:val="none"/>
              </w:rPr>
            </w:pPr>
          </w:p>
        </w:tc>
        <w:tc>
          <w:tcPr>
            <w:tcW w:w="3499" w:type="dxa"/>
            <w:gridSpan w:val="6"/>
            <w:tcBorders>
              <w:top w:val="nil"/>
              <w:left w:val="nil"/>
              <w:bottom w:val="nil"/>
              <w:right w:val="nil"/>
            </w:tcBorders>
            <w:shd w:val="clear" w:color="auto" w:fill="auto"/>
            <w:tcMar>
              <w:top w:w="15" w:type="dxa"/>
              <w:left w:w="15" w:type="dxa"/>
              <w:right w:w="15" w:type="dxa"/>
            </w:tcMar>
            <w:vAlign w:val="bottom"/>
          </w:tcPr>
          <w:p w14:paraId="1949BF3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c>
          <w:tcPr>
            <w:tcW w:w="1743" w:type="dxa"/>
            <w:gridSpan w:val="4"/>
            <w:tcBorders>
              <w:top w:val="nil"/>
              <w:left w:val="nil"/>
              <w:bottom w:val="nil"/>
              <w:right w:val="nil"/>
            </w:tcBorders>
            <w:shd w:val="clear" w:color="auto" w:fill="auto"/>
            <w:tcMar>
              <w:top w:w="15" w:type="dxa"/>
              <w:left w:w="15" w:type="dxa"/>
              <w:right w:w="15" w:type="dxa"/>
            </w:tcMar>
            <w:vAlign w:val="bottom"/>
          </w:tcPr>
          <w:p w14:paraId="5954547A">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tc>
      </w:tr>
      <w:tr w14:paraId="50CBA546">
        <w:tblPrEx>
          <w:tblCellMar>
            <w:top w:w="0" w:type="dxa"/>
            <w:left w:w="0" w:type="dxa"/>
            <w:bottom w:w="0" w:type="dxa"/>
            <w:right w:w="0" w:type="dxa"/>
          </w:tblCellMar>
        </w:tblPrEx>
        <w:trPr>
          <w:gridAfter w:val="1"/>
          <w:wAfter w:w="299" w:type="dxa"/>
          <w:trHeight w:val="255" w:hRule="atLeast"/>
          <w:jc w:val="center"/>
        </w:trPr>
        <w:tc>
          <w:tcPr>
            <w:tcW w:w="4005" w:type="dxa"/>
            <w:gridSpan w:val="9"/>
            <w:tcBorders>
              <w:top w:val="nil"/>
              <w:left w:val="nil"/>
              <w:bottom w:val="nil"/>
            </w:tcBorders>
            <w:shd w:val="clear" w:color="auto" w:fill="auto"/>
            <w:tcMar>
              <w:top w:w="15" w:type="dxa"/>
              <w:left w:w="15" w:type="dxa"/>
              <w:right w:w="15" w:type="dxa"/>
            </w:tcMar>
            <w:vAlign w:val="bottom"/>
          </w:tcPr>
          <w:p w14:paraId="2D4A865B">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部门：唐山市曹妃甸区唐海镇人民政府</w:t>
            </w:r>
          </w:p>
        </w:tc>
        <w:tc>
          <w:tcPr>
            <w:tcW w:w="3499" w:type="dxa"/>
            <w:gridSpan w:val="6"/>
            <w:tcBorders>
              <w:top w:val="nil"/>
              <w:left w:val="nil"/>
              <w:bottom w:val="nil"/>
              <w:right w:val="nil"/>
            </w:tcBorders>
            <w:shd w:val="clear" w:color="auto" w:fill="auto"/>
            <w:tcMar>
              <w:top w:w="15" w:type="dxa"/>
              <w:left w:w="15" w:type="dxa"/>
              <w:right w:w="15" w:type="dxa"/>
            </w:tcMar>
            <w:vAlign w:val="bottom"/>
          </w:tcPr>
          <w:p w14:paraId="344F565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c>
          <w:tcPr>
            <w:tcW w:w="1743" w:type="dxa"/>
            <w:gridSpan w:val="4"/>
            <w:tcBorders>
              <w:top w:val="nil"/>
              <w:left w:val="nil"/>
              <w:bottom w:val="nil"/>
              <w:right w:val="nil"/>
            </w:tcBorders>
            <w:shd w:val="clear" w:color="auto" w:fill="auto"/>
            <w:tcMar>
              <w:top w:w="15" w:type="dxa"/>
              <w:left w:w="15" w:type="dxa"/>
              <w:right w:w="15" w:type="dxa"/>
            </w:tcMar>
            <w:vAlign w:val="bottom"/>
          </w:tcPr>
          <w:p w14:paraId="452292D7">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tc>
      </w:tr>
      <w:tr w14:paraId="1A0ACCBD">
        <w:tblPrEx>
          <w:tblCellMar>
            <w:top w:w="0" w:type="dxa"/>
            <w:left w:w="0" w:type="dxa"/>
            <w:bottom w:w="0" w:type="dxa"/>
            <w:right w:w="0" w:type="dxa"/>
          </w:tblCellMar>
        </w:tblPrEx>
        <w:trPr>
          <w:gridAfter w:val="1"/>
          <w:wAfter w:w="299" w:type="dxa"/>
          <w:trHeight w:val="308" w:hRule="atLeast"/>
          <w:jc w:val="center"/>
        </w:trPr>
        <w:tc>
          <w:tcPr>
            <w:tcW w:w="22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F7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48"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52A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743"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F40C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50A8121">
        <w:tblPrEx>
          <w:tblCellMar>
            <w:top w:w="0" w:type="dxa"/>
            <w:left w:w="0" w:type="dxa"/>
            <w:bottom w:w="0" w:type="dxa"/>
            <w:right w:w="0" w:type="dxa"/>
          </w:tblCellMar>
        </w:tblPrEx>
        <w:trPr>
          <w:gridAfter w:val="3"/>
          <w:wAfter w:w="301" w:type="dxa"/>
          <w:trHeight w:val="308" w:hRule="atLeast"/>
          <w:jc w:val="center"/>
        </w:trPr>
        <w:tc>
          <w:tcPr>
            <w:tcW w:w="982"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C9D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273"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A08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4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D22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4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33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4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1C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7693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75B64A27">
        <w:tblPrEx>
          <w:tblCellMar>
            <w:top w:w="0" w:type="dxa"/>
            <w:left w:w="0" w:type="dxa"/>
            <w:bottom w:w="0" w:type="dxa"/>
            <w:right w:w="0" w:type="dxa"/>
          </w:tblCellMar>
        </w:tblPrEx>
        <w:trPr>
          <w:gridAfter w:val="3"/>
          <w:wAfter w:w="301" w:type="dxa"/>
          <w:trHeight w:val="277" w:hRule="atLeast"/>
          <w:jc w:val="center"/>
        </w:trPr>
        <w:tc>
          <w:tcPr>
            <w:tcW w:w="9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03C95">
            <w:pPr>
              <w:jc w:val="center"/>
              <w:rPr>
                <w:rFonts w:hint="eastAsia" w:ascii="宋体" w:hAnsi="宋体" w:eastAsia="宋体" w:cs="宋体"/>
                <w:i w:val="0"/>
                <w:color w:val="000000"/>
                <w:sz w:val="22"/>
                <w:szCs w:val="22"/>
                <w:u w:val="none"/>
              </w:rPr>
            </w:pPr>
          </w:p>
        </w:tc>
        <w:tc>
          <w:tcPr>
            <w:tcW w:w="127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ED8E1">
            <w:pPr>
              <w:jc w:val="center"/>
              <w:rPr>
                <w:rFonts w:hint="eastAsia" w:ascii="宋体" w:hAnsi="宋体" w:eastAsia="宋体" w:cs="宋体"/>
                <w:i w:val="0"/>
                <w:color w:val="000000"/>
                <w:sz w:val="22"/>
                <w:szCs w:val="22"/>
                <w:u w:val="none"/>
              </w:rPr>
            </w:pPr>
          </w:p>
        </w:tc>
        <w:tc>
          <w:tcPr>
            <w:tcW w:w="174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F1947">
            <w:pPr>
              <w:jc w:val="center"/>
              <w:rPr>
                <w:rFonts w:hint="eastAsia" w:ascii="宋体" w:hAnsi="宋体" w:eastAsia="宋体" w:cs="宋体"/>
                <w:i w:val="0"/>
                <w:color w:val="000000"/>
                <w:sz w:val="22"/>
                <w:szCs w:val="22"/>
                <w:u w:val="none"/>
              </w:rPr>
            </w:pPr>
          </w:p>
        </w:tc>
        <w:tc>
          <w:tcPr>
            <w:tcW w:w="174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6528B">
            <w:pPr>
              <w:jc w:val="center"/>
              <w:rPr>
                <w:rFonts w:hint="eastAsia" w:ascii="宋体" w:hAnsi="宋体" w:eastAsia="宋体" w:cs="宋体"/>
                <w:i w:val="0"/>
                <w:color w:val="000000"/>
                <w:sz w:val="22"/>
                <w:szCs w:val="22"/>
                <w:u w:val="none"/>
              </w:rPr>
            </w:pPr>
          </w:p>
        </w:tc>
        <w:tc>
          <w:tcPr>
            <w:tcW w:w="174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9648F">
            <w:pPr>
              <w:jc w:val="center"/>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1927D">
            <w:pPr>
              <w:jc w:val="center"/>
              <w:rPr>
                <w:rFonts w:hint="eastAsia" w:ascii="宋体" w:hAnsi="宋体" w:eastAsia="宋体" w:cs="宋体"/>
                <w:i w:val="0"/>
                <w:color w:val="000000"/>
                <w:sz w:val="22"/>
                <w:szCs w:val="22"/>
                <w:u w:val="none"/>
              </w:rPr>
            </w:pPr>
          </w:p>
        </w:tc>
      </w:tr>
      <w:tr w14:paraId="5C01F40D">
        <w:tblPrEx>
          <w:tblCellMar>
            <w:top w:w="0" w:type="dxa"/>
            <w:left w:w="0" w:type="dxa"/>
            <w:bottom w:w="0" w:type="dxa"/>
            <w:right w:w="0" w:type="dxa"/>
          </w:tblCellMar>
        </w:tblPrEx>
        <w:trPr>
          <w:gridAfter w:val="3"/>
          <w:wAfter w:w="301" w:type="dxa"/>
          <w:trHeight w:val="308" w:hRule="atLeast"/>
          <w:jc w:val="center"/>
        </w:trPr>
        <w:tc>
          <w:tcPr>
            <w:tcW w:w="9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E546C">
            <w:pPr>
              <w:jc w:val="center"/>
              <w:rPr>
                <w:rFonts w:hint="eastAsia" w:ascii="宋体" w:hAnsi="宋体" w:eastAsia="宋体" w:cs="宋体"/>
                <w:i w:val="0"/>
                <w:color w:val="000000"/>
                <w:sz w:val="22"/>
                <w:szCs w:val="22"/>
                <w:u w:val="none"/>
              </w:rPr>
            </w:pPr>
          </w:p>
        </w:tc>
        <w:tc>
          <w:tcPr>
            <w:tcW w:w="127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34850">
            <w:pPr>
              <w:jc w:val="center"/>
              <w:rPr>
                <w:rFonts w:hint="eastAsia" w:ascii="宋体" w:hAnsi="宋体" w:eastAsia="宋体" w:cs="宋体"/>
                <w:i w:val="0"/>
                <w:color w:val="000000"/>
                <w:sz w:val="22"/>
                <w:szCs w:val="22"/>
                <w:u w:val="none"/>
              </w:rPr>
            </w:pPr>
          </w:p>
        </w:tc>
        <w:tc>
          <w:tcPr>
            <w:tcW w:w="174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74169">
            <w:pPr>
              <w:jc w:val="center"/>
              <w:rPr>
                <w:rFonts w:hint="eastAsia" w:ascii="宋体" w:hAnsi="宋体" w:eastAsia="宋体" w:cs="宋体"/>
                <w:i w:val="0"/>
                <w:color w:val="000000"/>
                <w:sz w:val="22"/>
                <w:szCs w:val="22"/>
                <w:u w:val="none"/>
              </w:rPr>
            </w:pPr>
          </w:p>
        </w:tc>
        <w:tc>
          <w:tcPr>
            <w:tcW w:w="174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CB34D">
            <w:pPr>
              <w:jc w:val="center"/>
              <w:rPr>
                <w:rFonts w:hint="eastAsia" w:ascii="宋体" w:hAnsi="宋体" w:eastAsia="宋体" w:cs="宋体"/>
                <w:i w:val="0"/>
                <w:color w:val="000000"/>
                <w:sz w:val="22"/>
                <w:szCs w:val="22"/>
                <w:u w:val="none"/>
              </w:rPr>
            </w:pPr>
          </w:p>
        </w:tc>
        <w:tc>
          <w:tcPr>
            <w:tcW w:w="174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D7120">
            <w:pPr>
              <w:jc w:val="center"/>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5F578">
            <w:pPr>
              <w:jc w:val="center"/>
              <w:rPr>
                <w:rFonts w:hint="eastAsia" w:ascii="宋体" w:hAnsi="宋体" w:eastAsia="宋体" w:cs="宋体"/>
                <w:i w:val="0"/>
                <w:color w:val="000000"/>
                <w:sz w:val="22"/>
                <w:szCs w:val="22"/>
                <w:u w:val="none"/>
              </w:rPr>
            </w:pPr>
          </w:p>
        </w:tc>
      </w:tr>
      <w:tr w14:paraId="29EAFF49">
        <w:tblPrEx>
          <w:tblCellMar>
            <w:top w:w="0" w:type="dxa"/>
            <w:left w:w="0" w:type="dxa"/>
            <w:bottom w:w="0" w:type="dxa"/>
            <w:right w:w="0" w:type="dxa"/>
          </w:tblCellMar>
        </w:tblPrEx>
        <w:trPr>
          <w:gridAfter w:val="2"/>
          <w:wAfter w:w="300" w:type="dxa"/>
          <w:trHeight w:val="308" w:hRule="atLeast"/>
          <w:jc w:val="center"/>
        </w:trPr>
        <w:tc>
          <w:tcPr>
            <w:tcW w:w="225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3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563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AC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E6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356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35776EF1">
        <w:tblPrEx>
          <w:tblCellMar>
            <w:top w:w="0" w:type="dxa"/>
            <w:left w:w="0" w:type="dxa"/>
            <w:bottom w:w="0" w:type="dxa"/>
            <w:right w:w="0" w:type="dxa"/>
          </w:tblCellMar>
        </w:tblPrEx>
        <w:trPr>
          <w:gridAfter w:val="2"/>
          <w:wAfter w:w="300" w:type="dxa"/>
          <w:trHeight w:val="308" w:hRule="atLeast"/>
          <w:jc w:val="center"/>
        </w:trPr>
        <w:tc>
          <w:tcPr>
            <w:tcW w:w="2256"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4A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8DB19">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5365.43</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DDFAE">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929.38</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80461">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4436.05</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592E4">
            <w:pPr>
              <w:jc w:val="right"/>
              <w:rPr>
                <w:rFonts w:hint="eastAsia" w:ascii="宋体" w:hAnsi="宋体" w:eastAsia="宋体" w:cs="宋体"/>
                <w:b/>
                <w:i w:val="0"/>
                <w:color w:val="000000"/>
                <w:sz w:val="22"/>
                <w:szCs w:val="22"/>
                <w:u w:val="none"/>
              </w:rPr>
            </w:pPr>
          </w:p>
        </w:tc>
      </w:tr>
      <w:tr w14:paraId="3E6465B2">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2C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03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83F3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2901.82</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A284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761.31</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0BF7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2140.51</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9F4A0">
            <w:pPr>
              <w:jc w:val="right"/>
              <w:rPr>
                <w:rFonts w:hint="eastAsia" w:ascii="宋体" w:hAnsi="宋体" w:eastAsia="宋体" w:cs="宋体"/>
                <w:i w:val="0"/>
                <w:color w:val="000000"/>
                <w:sz w:val="22"/>
                <w:szCs w:val="22"/>
                <w:u w:val="none"/>
              </w:rPr>
            </w:pPr>
          </w:p>
        </w:tc>
      </w:tr>
      <w:tr w14:paraId="2DC8FF3B">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8E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AD8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B0FF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2901.82</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FC6F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761.31</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69B1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2140.51</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98A02">
            <w:pPr>
              <w:jc w:val="right"/>
              <w:rPr>
                <w:rFonts w:hint="eastAsia" w:ascii="宋体" w:hAnsi="宋体" w:eastAsia="宋体" w:cs="宋体"/>
                <w:i w:val="0"/>
                <w:color w:val="000000"/>
                <w:sz w:val="22"/>
                <w:szCs w:val="22"/>
                <w:u w:val="none"/>
              </w:rPr>
            </w:pPr>
          </w:p>
        </w:tc>
      </w:tr>
      <w:tr w14:paraId="08311932">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0ED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3E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C440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2901.82</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1C77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761.31</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F7C4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2140.51</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D9312">
            <w:pPr>
              <w:jc w:val="right"/>
              <w:rPr>
                <w:rFonts w:hint="eastAsia" w:ascii="宋体" w:hAnsi="宋体" w:eastAsia="宋体" w:cs="宋体"/>
                <w:i w:val="0"/>
                <w:color w:val="000000"/>
                <w:sz w:val="22"/>
                <w:szCs w:val="22"/>
                <w:u w:val="none"/>
              </w:rPr>
            </w:pPr>
          </w:p>
        </w:tc>
      </w:tr>
      <w:tr w14:paraId="6D68EEDB">
        <w:tblPrEx>
          <w:tblCellMar>
            <w:top w:w="0" w:type="dxa"/>
            <w:left w:w="0" w:type="dxa"/>
            <w:bottom w:w="0" w:type="dxa"/>
            <w:right w:w="0" w:type="dxa"/>
          </w:tblCellMar>
        </w:tblPrEx>
        <w:trPr>
          <w:gridAfter w:val="3"/>
          <w:wAfter w:w="301" w:type="dxa"/>
          <w:trHeight w:val="441"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92F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962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5C90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15.07</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391A9">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0139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15.07</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05F9A">
            <w:pPr>
              <w:jc w:val="right"/>
              <w:rPr>
                <w:rFonts w:hint="eastAsia" w:ascii="宋体" w:hAnsi="宋体" w:eastAsia="宋体" w:cs="宋体"/>
                <w:i w:val="0"/>
                <w:color w:val="000000"/>
                <w:sz w:val="22"/>
                <w:szCs w:val="22"/>
                <w:u w:val="none"/>
              </w:rPr>
            </w:pPr>
          </w:p>
        </w:tc>
      </w:tr>
      <w:tr w14:paraId="2B5CDF99">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FC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20604</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69A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技术研究与开发</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5999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15.07</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E8993">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0642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15.07</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4481E">
            <w:pPr>
              <w:jc w:val="right"/>
              <w:rPr>
                <w:rFonts w:hint="eastAsia" w:ascii="宋体" w:hAnsi="宋体" w:eastAsia="宋体" w:cs="宋体"/>
                <w:i w:val="0"/>
                <w:color w:val="000000"/>
                <w:sz w:val="22"/>
                <w:szCs w:val="22"/>
                <w:u w:val="none"/>
              </w:rPr>
            </w:pPr>
          </w:p>
        </w:tc>
      </w:tr>
      <w:tr w14:paraId="5B48373E">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3C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2060402</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3B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应用技术研究与开发</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D309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15.07</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0E59E">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37AD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15.07</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3EF73">
            <w:pPr>
              <w:jc w:val="right"/>
              <w:rPr>
                <w:rFonts w:hint="eastAsia" w:ascii="宋体" w:hAnsi="宋体" w:eastAsia="宋体" w:cs="宋体"/>
                <w:i w:val="0"/>
                <w:color w:val="000000"/>
                <w:sz w:val="22"/>
                <w:szCs w:val="22"/>
                <w:u w:val="none"/>
              </w:rPr>
            </w:pPr>
          </w:p>
        </w:tc>
      </w:tr>
      <w:tr w14:paraId="1FC61320">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E4B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79A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3A65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78.41</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A12F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58.65</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48C7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19.76</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5FF0C">
            <w:pPr>
              <w:jc w:val="right"/>
              <w:rPr>
                <w:rFonts w:hint="eastAsia" w:ascii="宋体" w:hAnsi="宋体" w:eastAsia="宋体" w:cs="宋体"/>
                <w:i w:val="0"/>
                <w:color w:val="000000"/>
                <w:sz w:val="22"/>
                <w:szCs w:val="22"/>
                <w:u w:val="none"/>
              </w:rPr>
            </w:pPr>
          </w:p>
        </w:tc>
      </w:tr>
      <w:tr w14:paraId="6A4D3DBE">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31B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23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253D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9C3AB">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F4012">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4BCFC">
            <w:pPr>
              <w:jc w:val="right"/>
              <w:rPr>
                <w:rFonts w:hint="eastAsia" w:ascii="宋体" w:hAnsi="宋体" w:eastAsia="宋体" w:cs="宋体"/>
                <w:i w:val="0"/>
                <w:color w:val="000000"/>
                <w:sz w:val="22"/>
                <w:szCs w:val="22"/>
                <w:u w:val="none"/>
              </w:rPr>
            </w:pPr>
          </w:p>
        </w:tc>
      </w:tr>
      <w:tr w14:paraId="725A1D8A">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EC7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2080106</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0AC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就业管理事务</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9C79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3FEB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9229F">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4AB29">
            <w:pPr>
              <w:jc w:val="right"/>
              <w:rPr>
                <w:rFonts w:hint="eastAsia" w:ascii="宋体" w:hAnsi="宋体" w:eastAsia="宋体" w:cs="宋体"/>
                <w:i w:val="0"/>
                <w:color w:val="000000"/>
                <w:sz w:val="22"/>
                <w:szCs w:val="22"/>
                <w:u w:val="none"/>
              </w:rPr>
            </w:pPr>
          </w:p>
        </w:tc>
      </w:tr>
      <w:tr w14:paraId="28653CBB">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814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D7C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19AC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19.76</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20518">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D953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19.76</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C02F7">
            <w:pPr>
              <w:jc w:val="right"/>
              <w:rPr>
                <w:rFonts w:hint="eastAsia" w:ascii="宋体" w:hAnsi="宋体" w:eastAsia="宋体" w:cs="宋体"/>
                <w:i w:val="0"/>
                <w:color w:val="000000"/>
                <w:sz w:val="22"/>
                <w:szCs w:val="22"/>
                <w:u w:val="none"/>
              </w:rPr>
            </w:pPr>
          </w:p>
        </w:tc>
      </w:tr>
      <w:tr w14:paraId="10AE3680">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62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930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基层政权和社区建设</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9C74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19.76</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9273E">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37B2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19.76</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4F9B9">
            <w:pPr>
              <w:jc w:val="right"/>
              <w:rPr>
                <w:rFonts w:hint="eastAsia" w:ascii="宋体" w:hAnsi="宋体" w:eastAsia="宋体" w:cs="宋体"/>
                <w:i w:val="0"/>
                <w:color w:val="000000"/>
                <w:sz w:val="22"/>
                <w:szCs w:val="22"/>
                <w:u w:val="none"/>
              </w:rPr>
            </w:pPr>
          </w:p>
        </w:tc>
      </w:tr>
      <w:tr w14:paraId="05053238">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F7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1C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FB4F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56.85</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4C0E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56.85</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E1618">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A6F51">
            <w:pPr>
              <w:jc w:val="right"/>
              <w:rPr>
                <w:rFonts w:hint="eastAsia" w:ascii="宋体" w:hAnsi="宋体" w:eastAsia="宋体" w:cs="宋体"/>
                <w:i w:val="0"/>
                <w:color w:val="000000"/>
                <w:sz w:val="22"/>
                <w:szCs w:val="22"/>
                <w:u w:val="none"/>
              </w:rPr>
            </w:pPr>
          </w:p>
        </w:tc>
      </w:tr>
      <w:tr w14:paraId="523F2D79">
        <w:tblPrEx>
          <w:tblCellMar>
            <w:top w:w="0" w:type="dxa"/>
            <w:left w:w="0" w:type="dxa"/>
            <w:bottom w:w="0" w:type="dxa"/>
            <w:right w:w="0" w:type="dxa"/>
          </w:tblCellMar>
        </w:tblPrEx>
        <w:trPr>
          <w:gridAfter w:val="3"/>
          <w:wAfter w:w="301" w:type="dxa"/>
          <w:trHeight w:val="422"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E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F4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5729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56.85</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1C37C">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56.85</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E37E2">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343DB">
            <w:pPr>
              <w:jc w:val="right"/>
              <w:rPr>
                <w:rFonts w:hint="eastAsia" w:ascii="宋体" w:hAnsi="宋体" w:eastAsia="宋体" w:cs="宋体"/>
                <w:i w:val="0"/>
                <w:color w:val="000000"/>
                <w:sz w:val="22"/>
                <w:szCs w:val="22"/>
                <w:u w:val="none"/>
              </w:rPr>
            </w:pPr>
          </w:p>
        </w:tc>
      </w:tr>
      <w:tr w14:paraId="04FE634B">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1E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709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EC08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71.92</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3CC1B">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71.92</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309A4">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D7A41">
            <w:pPr>
              <w:jc w:val="right"/>
              <w:rPr>
                <w:rFonts w:hint="eastAsia" w:ascii="宋体" w:hAnsi="宋体" w:eastAsia="宋体" w:cs="宋体"/>
                <w:i w:val="0"/>
                <w:color w:val="000000"/>
                <w:sz w:val="22"/>
                <w:szCs w:val="22"/>
                <w:u w:val="none"/>
              </w:rPr>
            </w:pPr>
          </w:p>
        </w:tc>
      </w:tr>
      <w:tr w14:paraId="1B781E5C">
        <w:tblPrEx>
          <w:tblCellMar>
            <w:top w:w="0" w:type="dxa"/>
            <w:left w:w="0" w:type="dxa"/>
            <w:bottom w:w="0" w:type="dxa"/>
            <w:right w:w="0" w:type="dxa"/>
          </w:tblCellMar>
        </w:tblPrEx>
        <w:trPr>
          <w:gridAfter w:val="3"/>
          <w:wAfter w:w="301" w:type="dxa"/>
          <w:trHeight w:val="465"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CB3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24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CDE0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71.92</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A059B">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71.92</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7FBBE">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155F6">
            <w:pPr>
              <w:jc w:val="right"/>
              <w:rPr>
                <w:rFonts w:hint="eastAsia" w:ascii="宋体" w:hAnsi="宋体" w:eastAsia="宋体" w:cs="宋体"/>
                <w:i w:val="0"/>
                <w:color w:val="000000"/>
                <w:sz w:val="22"/>
                <w:szCs w:val="22"/>
                <w:u w:val="none"/>
              </w:rPr>
            </w:pPr>
          </w:p>
        </w:tc>
      </w:tr>
      <w:tr w14:paraId="30A20C1F">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99F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F03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3BB0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24.87</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3428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24.87</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510F7">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A9ACC">
            <w:pPr>
              <w:jc w:val="right"/>
              <w:rPr>
                <w:rFonts w:hint="eastAsia" w:ascii="宋体" w:hAnsi="宋体" w:eastAsia="宋体" w:cs="宋体"/>
                <w:i w:val="0"/>
                <w:color w:val="000000"/>
                <w:sz w:val="22"/>
                <w:szCs w:val="22"/>
                <w:u w:val="none"/>
              </w:rPr>
            </w:pPr>
          </w:p>
        </w:tc>
      </w:tr>
      <w:tr w14:paraId="1482AC80">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39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B3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3E7BB">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47.05</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8CDD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47.05</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D0314">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BA6F7">
            <w:pPr>
              <w:jc w:val="right"/>
              <w:rPr>
                <w:rFonts w:hint="eastAsia" w:ascii="宋体" w:hAnsi="宋体" w:eastAsia="宋体" w:cs="宋体"/>
                <w:i w:val="0"/>
                <w:color w:val="000000"/>
                <w:sz w:val="22"/>
                <w:szCs w:val="22"/>
                <w:u w:val="none"/>
              </w:rPr>
            </w:pPr>
          </w:p>
        </w:tc>
      </w:tr>
      <w:tr w14:paraId="1776F8B8">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D1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BAC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F89F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2260.71</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1CFA9">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31891">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2260.71</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B1A85">
            <w:pPr>
              <w:jc w:val="right"/>
              <w:rPr>
                <w:rFonts w:hint="eastAsia" w:ascii="宋体" w:hAnsi="宋体" w:eastAsia="宋体" w:cs="宋体"/>
                <w:i w:val="0"/>
                <w:color w:val="000000"/>
                <w:sz w:val="22"/>
                <w:szCs w:val="22"/>
                <w:u w:val="none"/>
              </w:rPr>
            </w:pPr>
          </w:p>
        </w:tc>
      </w:tr>
      <w:tr w14:paraId="7D6C7B97">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D5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992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8329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307.85</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F94B1">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801FB">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307.85</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ECF35">
            <w:pPr>
              <w:jc w:val="right"/>
              <w:rPr>
                <w:rFonts w:hint="eastAsia" w:ascii="宋体" w:hAnsi="宋体" w:eastAsia="宋体" w:cs="宋体"/>
                <w:i w:val="0"/>
                <w:color w:val="000000"/>
                <w:sz w:val="22"/>
                <w:szCs w:val="22"/>
                <w:u w:val="none"/>
              </w:rPr>
            </w:pPr>
          </w:p>
        </w:tc>
      </w:tr>
      <w:tr w14:paraId="3A3FBD91">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8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3E7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2E50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307.85</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4095C">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1707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307.85</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3BF9A">
            <w:pPr>
              <w:jc w:val="right"/>
              <w:rPr>
                <w:rFonts w:hint="eastAsia" w:ascii="宋体" w:hAnsi="宋体" w:eastAsia="宋体" w:cs="宋体"/>
                <w:i w:val="0"/>
                <w:color w:val="000000"/>
                <w:sz w:val="22"/>
                <w:szCs w:val="22"/>
                <w:u w:val="none"/>
              </w:rPr>
            </w:pPr>
          </w:p>
        </w:tc>
      </w:tr>
      <w:tr w14:paraId="266CBE66">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D4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78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8DF4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1868.86</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895D9">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5BA01">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1868.86</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A433D">
            <w:pPr>
              <w:jc w:val="right"/>
              <w:rPr>
                <w:rFonts w:hint="eastAsia" w:ascii="宋体" w:hAnsi="宋体" w:eastAsia="宋体" w:cs="宋体"/>
                <w:i w:val="0"/>
                <w:color w:val="000000"/>
                <w:sz w:val="22"/>
                <w:szCs w:val="22"/>
                <w:u w:val="none"/>
              </w:rPr>
            </w:pPr>
          </w:p>
        </w:tc>
      </w:tr>
      <w:tr w14:paraId="1F6E9307">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09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26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D1A3C">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1868.86</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8F99B">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9F7D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1868.86</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1FC72">
            <w:pPr>
              <w:jc w:val="right"/>
              <w:rPr>
                <w:rFonts w:hint="eastAsia" w:ascii="宋体" w:hAnsi="宋体" w:eastAsia="宋体" w:cs="宋体"/>
                <w:i w:val="0"/>
                <w:color w:val="000000"/>
                <w:sz w:val="22"/>
                <w:szCs w:val="22"/>
                <w:u w:val="none"/>
              </w:rPr>
            </w:pPr>
          </w:p>
        </w:tc>
      </w:tr>
      <w:tr w14:paraId="5C2AE9C4">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B75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5AA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D222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84</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2A4E3">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CC221">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84</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73371">
            <w:pPr>
              <w:jc w:val="right"/>
              <w:rPr>
                <w:rFonts w:hint="eastAsia" w:ascii="宋体" w:hAnsi="宋体" w:eastAsia="宋体" w:cs="宋体"/>
                <w:i w:val="0"/>
                <w:color w:val="000000"/>
                <w:sz w:val="22"/>
                <w:szCs w:val="22"/>
                <w:u w:val="none"/>
              </w:rPr>
            </w:pPr>
          </w:p>
        </w:tc>
      </w:tr>
      <w:tr w14:paraId="06F9F556">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97B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8F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DF17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84</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D52E1">
            <w:pPr>
              <w:jc w:val="right"/>
              <w:rPr>
                <w:rFonts w:hint="eastAsia" w:ascii="宋体" w:hAnsi="宋体" w:eastAsia="宋体" w:cs="宋体"/>
                <w:i w:val="0"/>
                <w:color w:val="000000"/>
                <w:sz w:val="22"/>
                <w:szCs w:val="22"/>
                <w:u w:val="none"/>
              </w:rPr>
            </w:pP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F5A1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84</w:t>
            </w: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A93D4">
            <w:pPr>
              <w:jc w:val="right"/>
              <w:rPr>
                <w:rFonts w:hint="eastAsia" w:ascii="宋体" w:hAnsi="宋体" w:eastAsia="宋体" w:cs="宋体"/>
                <w:i w:val="0"/>
                <w:color w:val="000000"/>
                <w:sz w:val="22"/>
                <w:szCs w:val="22"/>
                <w:u w:val="none"/>
              </w:rPr>
            </w:pPr>
          </w:p>
        </w:tc>
      </w:tr>
      <w:tr w14:paraId="5C68687F">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407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F3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895F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37.50</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3435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37.50</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F3FC0">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79504">
            <w:pPr>
              <w:jc w:val="right"/>
              <w:rPr>
                <w:rFonts w:hint="eastAsia" w:ascii="宋体" w:hAnsi="宋体" w:eastAsia="宋体" w:cs="宋体"/>
                <w:i w:val="0"/>
                <w:color w:val="000000"/>
                <w:sz w:val="22"/>
                <w:szCs w:val="22"/>
                <w:u w:val="none"/>
              </w:rPr>
            </w:pPr>
          </w:p>
        </w:tc>
      </w:tr>
      <w:tr w14:paraId="4359C820">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C7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8CF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16EF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37.50</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5A4C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37.50</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1B942">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4A440">
            <w:pPr>
              <w:jc w:val="right"/>
              <w:rPr>
                <w:rFonts w:hint="eastAsia" w:ascii="宋体" w:hAnsi="宋体" w:eastAsia="宋体" w:cs="宋体"/>
                <w:i w:val="0"/>
                <w:color w:val="000000"/>
                <w:sz w:val="22"/>
                <w:szCs w:val="22"/>
                <w:u w:val="none"/>
              </w:rPr>
            </w:pPr>
          </w:p>
        </w:tc>
      </w:tr>
      <w:tr w14:paraId="51F7E325">
        <w:tblPrEx>
          <w:tblCellMar>
            <w:top w:w="0" w:type="dxa"/>
            <w:left w:w="0" w:type="dxa"/>
            <w:bottom w:w="0" w:type="dxa"/>
            <w:right w:w="0" w:type="dxa"/>
          </w:tblCellMar>
        </w:tblPrEx>
        <w:trPr>
          <w:gridAfter w:val="3"/>
          <w:wAfter w:w="301" w:type="dxa"/>
          <w:trHeight w:val="308"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E94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27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DFC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BA59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37.50</w:t>
            </w:r>
          </w:p>
        </w:tc>
        <w:tc>
          <w:tcPr>
            <w:tcW w:w="17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4FE4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37.50</w:t>
            </w:r>
          </w:p>
        </w:tc>
        <w:tc>
          <w:tcPr>
            <w:tcW w:w="17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D1BE3">
            <w:pPr>
              <w:jc w:val="right"/>
              <w:rPr>
                <w:rFonts w:hint="eastAsia" w:ascii="宋体" w:hAnsi="宋体" w:eastAsia="宋体" w:cs="宋体"/>
                <w:i w:val="0"/>
                <w:color w:val="000000"/>
                <w:sz w:val="22"/>
                <w:szCs w:val="22"/>
                <w:u w:val="none"/>
              </w:rPr>
            </w:pPr>
          </w:p>
        </w:tc>
        <w:tc>
          <w:tcPr>
            <w:tcW w:w="174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E3A90">
            <w:pPr>
              <w:jc w:val="right"/>
              <w:rPr>
                <w:rFonts w:hint="eastAsia" w:ascii="宋体" w:hAnsi="宋体" w:eastAsia="宋体" w:cs="宋体"/>
                <w:i w:val="0"/>
                <w:color w:val="000000"/>
                <w:sz w:val="22"/>
                <w:szCs w:val="22"/>
                <w:u w:val="none"/>
              </w:rPr>
            </w:pPr>
          </w:p>
        </w:tc>
      </w:tr>
    </w:tbl>
    <w:p w14:paraId="16E62A8A">
      <w:pPr>
        <w:rPr>
          <w:rFonts w:hint="default"/>
          <w:lang w:val="en-US" w:eastAsia="zh-CN"/>
        </w:rPr>
      </w:pPr>
      <w:r>
        <w:rPr>
          <w:rFonts w:hint="default"/>
          <w:lang w:val="en-US" w:eastAsia="zh-CN"/>
        </w:rPr>
        <w:br w:type="page"/>
      </w:r>
    </w:p>
    <w:tbl>
      <w:tblPr>
        <w:tblStyle w:val="6"/>
        <w:tblW w:w="10000" w:type="dxa"/>
        <w:jc w:val="center"/>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14:paraId="6097069A">
        <w:tblPrEx>
          <w:shd w:val="clear" w:color="auto" w:fill="auto"/>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14:paraId="76D56BE8">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14:paraId="1A748D0A">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14:paraId="5B84973D">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14:paraId="34429299">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tcMar>
              <w:top w:w="15" w:type="dxa"/>
              <w:left w:w="15" w:type="dxa"/>
              <w:right w:w="15" w:type="dxa"/>
            </w:tcMar>
            <w:vAlign w:val="bottom"/>
          </w:tcPr>
          <w:p w14:paraId="092317A7">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tcMar>
              <w:top w:w="15" w:type="dxa"/>
              <w:left w:w="15" w:type="dxa"/>
              <w:right w:w="15" w:type="dxa"/>
            </w:tcMar>
            <w:vAlign w:val="bottom"/>
          </w:tcPr>
          <w:p w14:paraId="413469AC">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14:paraId="58D6A9A2">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tcMar>
              <w:top w:w="15" w:type="dxa"/>
              <w:left w:w="15" w:type="dxa"/>
              <w:right w:w="15" w:type="dxa"/>
            </w:tcMar>
            <w:vAlign w:val="bottom"/>
          </w:tcPr>
          <w:p w14:paraId="5F445297">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tcMar>
              <w:top w:w="15" w:type="dxa"/>
              <w:left w:w="15" w:type="dxa"/>
              <w:right w:w="15" w:type="dxa"/>
            </w:tcMar>
            <w:vAlign w:val="bottom"/>
          </w:tcPr>
          <w:p w14:paraId="6FC4E39E">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14:paraId="2DC7ABBC">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14:paraId="052DB19C">
        <w:tblPrEx>
          <w:tblCellMar>
            <w:top w:w="0" w:type="dxa"/>
            <w:left w:w="0" w:type="dxa"/>
            <w:bottom w:w="0" w:type="dxa"/>
            <w:right w:w="0" w:type="dxa"/>
          </w:tblCellMar>
        </w:tblPrEx>
        <w:trPr>
          <w:trHeight w:val="339" w:hRule="atLeast"/>
          <w:jc w:val="center"/>
        </w:trPr>
        <w:tc>
          <w:tcPr>
            <w:tcW w:w="5865" w:type="dxa"/>
            <w:gridSpan w:val="5"/>
            <w:tcBorders>
              <w:top w:val="nil"/>
              <w:left w:val="nil"/>
              <w:bottom w:val="nil"/>
            </w:tcBorders>
            <w:shd w:val="clear" w:color="auto" w:fill="auto"/>
            <w:tcMar>
              <w:top w:w="15" w:type="dxa"/>
              <w:left w:w="15" w:type="dxa"/>
              <w:right w:w="15" w:type="dxa"/>
            </w:tcMar>
            <w:vAlign w:val="bottom"/>
          </w:tcPr>
          <w:p w14:paraId="338D1ED9">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部门：唐山市曹妃甸区唐海镇人民政府</w:t>
            </w:r>
          </w:p>
        </w:tc>
        <w:tc>
          <w:tcPr>
            <w:tcW w:w="768" w:type="dxa"/>
            <w:tcBorders>
              <w:top w:val="nil"/>
              <w:left w:val="nil"/>
              <w:bottom w:val="nil"/>
              <w:right w:val="nil"/>
            </w:tcBorders>
            <w:shd w:val="clear" w:color="auto" w:fill="auto"/>
            <w:tcMar>
              <w:top w:w="15" w:type="dxa"/>
              <w:left w:w="15" w:type="dxa"/>
              <w:right w:w="15" w:type="dxa"/>
            </w:tcMar>
            <w:vAlign w:val="bottom"/>
          </w:tcPr>
          <w:p w14:paraId="39C8B9FE">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tcMar>
              <w:top w:w="15" w:type="dxa"/>
              <w:left w:w="15" w:type="dxa"/>
              <w:right w:w="15" w:type="dxa"/>
            </w:tcMar>
            <w:vAlign w:val="bottom"/>
          </w:tcPr>
          <w:p w14:paraId="3D934AE1">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14:paraId="022435B0">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0EC9C490">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8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B02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749313A4">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F9E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14:paraId="1AE68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363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F5F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403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2D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55A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A12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14:paraId="09574B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57E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60C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5907E85">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2691">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34C9B">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5DF99">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19284">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9B597">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87C37">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7AF57">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D2CC2">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418EC">
            <w:pPr>
              <w:jc w:val="center"/>
              <w:rPr>
                <w:rFonts w:hint="eastAsia" w:ascii="宋体" w:hAnsi="宋体" w:eastAsia="宋体" w:cs="宋体"/>
                <w:i w:val="0"/>
                <w:color w:val="000000"/>
                <w:sz w:val="22"/>
                <w:szCs w:val="22"/>
                <w:u w:val="none"/>
              </w:rPr>
            </w:pPr>
          </w:p>
        </w:tc>
      </w:tr>
      <w:tr w14:paraId="64BE0BA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108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7868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5FC35">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891.35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E154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FFFA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8A4B1">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26.43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F08E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8E90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ECC73">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5ADEF08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8862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294A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FB3D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358.94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BE95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08CB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AD5E1">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B7CC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0381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B980C">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67150E97">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E222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EB7F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6C2C1">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28.90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8241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DE93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98B7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F6AC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AFDF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A2FE0">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95907C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70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42DF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C7A3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226.16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DB2E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F7EC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A2643">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7E60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EA5A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96F82">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lang w:val="en-US" w:eastAsia="zh-CN"/>
              </w:rPr>
            </w:pPr>
          </w:p>
        </w:tc>
      </w:tr>
      <w:tr w14:paraId="76B64F7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9407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CA1D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BE7F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9C5A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CCE6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91AF2">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B79B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AC1B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46AD6">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6D38BE8">
        <w:tblPrEx>
          <w:tblCellMar>
            <w:top w:w="0" w:type="dxa"/>
            <w:left w:w="0" w:type="dxa"/>
            <w:bottom w:w="0" w:type="dxa"/>
            <w:right w:w="0" w:type="dxa"/>
          </w:tblCellMar>
        </w:tblPrEx>
        <w:trPr>
          <w:trHeight w:val="289"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437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228B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2A001">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954D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4D2A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65943">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A780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3DFD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259C3">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lang w:val="en-US" w:eastAsia="zh-CN"/>
              </w:rPr>
            </w:pPr>
          </w:p>
        </w:tc>
      </w:tr>
      <w:tr w14:paraId="0599A64F">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C62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D65E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02552">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56.85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E0A8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4905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D1C4D">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602C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DF6E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64DC1">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698290D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526E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601D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31AB9">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039B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3DA9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2C9F2">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679C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E5FF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FB28F">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lang w:val="en-US" w:eastAsia="zh-CN"/>
              </w:rPr>
            </w:pPr>
          </w:p>
        </w:tc>
      </w:tr>
      <w:tr w14:paraId="69771882">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26E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8A87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95DCF">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24.05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4E44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B86D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99F5D">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65E4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F25B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BF968">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B02767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92A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62FE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D4EC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47.05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1F84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D03D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C6A13">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A592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2F87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A9DD9">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1B2821F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E20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12C7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214C8">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EEED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DF29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3EE78">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9309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5BD7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ADE98">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34D54B0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D7F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0EE4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40E05">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42.68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0C36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3DB0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85488">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781A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2E07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5A4B3">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1E5F93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3DE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1AC0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69A75">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0B0A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6F70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9A4E7">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27E9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E7ED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D6608">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1D1A782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4CDC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1E7F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53142">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6697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3DC2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7218B">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66ED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1E03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38BFA">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75C40BB6">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CDB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9EAD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DD6A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11.60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810E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5501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1C2FB">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A3E3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63F7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16C44">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76DD234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E2A0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B7E1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B82FB">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85BA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D218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7AB7E">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2291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775D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68831">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99301C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ECC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0B6D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1A65D">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10.97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88D1B">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FA44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B26C9">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8CB4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CD92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75E0D">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55B621D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165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E534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CEEF9">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65E1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DC6D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D0481">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C4E6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7796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ED9AF">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23B6E64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67B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E480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F0B0A">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61B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3553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05966">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E650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D4FE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247B8">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6AAB4E5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43D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1D5D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7D26A">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A397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672D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12F3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lang w:val="en-US" w:eastAsia="zh-CN"/>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1007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F479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F51A9">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1FFED54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C23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B23C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FA853">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E8DE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A485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B43A3">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C958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B1FD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07274">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36FE8E1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EECE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6E8A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0CFA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2375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FB88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1259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15EA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C0F9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ECFB4">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61C1577E">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986F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CFFA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5EDBB">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4A94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A766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86ED3">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825F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FF9B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B440A">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2512B788">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4FE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FB01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53A95">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C663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C73E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42D59">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DD02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DE85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EAD47">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1FFBEE16">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D3D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90B7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1BBE9">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B992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9184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34F9E">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8DC8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8EA2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3B884">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B942ECF">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270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2CF1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7A292">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2BF0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6EE2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67F60">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12.46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06EB9">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7A971">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BDEAB">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3C043EF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3CBC5">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8290C">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DBC89">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E0FD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136F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86E5C">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1F93F">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DCB8D">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0161D">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32DDB9FE">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9784">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E051F">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54F1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F541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CC77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8570C">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DACA5">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675A8">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59EC2">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532C0A64">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1025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9240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902.95</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275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345C1">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26.43</w:t>
            </w:r>
          </w:p>
        </w:tc>
      </w:tr>
    </w:tbl>
    <w:p w14:paraId="64A37342">
      <w:pPr>
        <w:rPr>
          <w:rFonts w:hint="default"/>
          <w:lang w:val="en-US" w:eastAsia="zh-CN"/>
        </w:rPr>
      </w:pPr>
      <w:r>
        <w:rPr>
          <w:rFonts w:hint="default"/>
          <w:lang w:val="en-US" w:eastAsia="zh-CN"/>
        </w:rPr>
        <w:br w:type="page"/>
      </w:r>
    </w:p>
    <w:tbl>
      <w:tblPr>
        <w:tblStyle w:val="6"/>
        <w:tblW w:w="9220" w:type="dxa"/>
        <w:jc w:val="center"/>
        <w:shd w:val="clear" w:color="auto" w:fill="auto"/>
        <w:tblLayout w:type="fixed"/>
        <w:tblCellMar>
          <w:top w:w="0" w:type="dxa"/>
          <w:left w:w="0" w:type="dxa"/>
          <w:bottom w:w="0" w:type="dxa"/>
          <w:right w:w="0" w:type="dxa"/>
        </w:tblCellMar>
      </w:tblPr>
      <w:tblGrid>
        <w:gridCol w:w="1267"/>
        <w:gridCol w:w="1686"/>
        <w:gridCol w:w="1565"/>
        <w:gridCol w:w="1565"/>
        <w:gridCol w:w="1565"/>
        <w:gridCol w:w="1572"/>
      </w:tblGrid>
      <w:tr w14:paraId="304086DF">
        <w:tblPrEx>
          <w:shd w:val="clear" w:color="auto" w:fill="auto"/>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14:paraId="08A79C8D">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14:paraId="7779952D">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14:paraId="3430808E">
            <w:pPr>
              <w:rPr>
                <w:rFonts w:hint="eastAsia" w:ascii="Arial" w:hAnsi="Arial" w:cs="Arial"/>
                <w:i w:val="0"/>
                <w:color w:val="000000"/>
                <w:sz w:val="20"/>
                <w:szCs w:val="20"/>
                <w:u w:val="none"/>
              </w:rPr>
            </w:pPr>
          </w:p>
        </w:tc>
        <w:tc>
          <w:tcPr>
            <w:tcW w:w="1686" w:type="dxa"/>
            <w:tcBorders>
              <w:top w:val="nil"/>
              <w:left w:val="nil"/>
              <w:bottom w:val="nil"/>
              <w:right w:val="nil"/>
            </w:tcBorders>
            <w:shd w:val="clear" w:color="auto" w:fill="auto"/>
            <w:tcMar>
              <w:top w:w="15" w:type="dxa"/>
              <w:left w:w="15" w:type="dxa"/>
              <w:right w:w="15" w:type="dxa"/>
            </w:tcMar>
            <w:vAlign w:val="bottom"/>
          </w:tcPr>
          <w:p w14:paraId="1C8D3A09">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tcMar>
              <w:top w:w="15" w:type="dxa"/>
              <w:left w:w="15" w:type="dxa"/>
              <w:right w:w="15" w:type="dxa"/>
            </w:tcMar>
            <w:vAlign w:val="bottom"/>
          </w:tcPr>
          <w:p w14:paraId="3DB17364">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tcMar>
              <w:top w:w="15" w:type="dxa"/>
              <w:left w:w="15" w:type="dxa"/>
              <w:right w:w="15" w:type="dxa"/>
            </w:tcMar>
            <w:vAlign w:val="bottom"/>
          </w:tcPr>
          <w:p w14:paraId="55CDB73D">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tcMar>
              <w:top w:w="15" w:type="dxa"/>
              <w:left w:w="15" w:type="dxa"/>
              <w:right w:w="15" w:type="dxa"/>
            </w:tcMar>
            <w:vAlign w:val="bottom"/>
          </w:tcPr>
          <w:p w14:paraId="497D9267">
            <w:pPr>
              <w:rPr>
                <w:rFonts w:hint="default" w:ascii="Arial" w:hAnsi="Arial" w:cs="Arial"/>
                <w:i w:val="0"/>
                <w:color w:val="000000"/>
                <w:sz w:val="20"/>
                <w:szCs w:val="20"/>
                <w:u w:val="none"/>
              </w:rPr>
            </w:pPr>
          </w:p>
        </w:tc>
        <w:tc>
          <w:tcPr>
            <w:tcW w:w="1572" w:type="dxa"/>
            <w:tcBorders>
              <w:top w:val="nil"/>
              <w:left w:val="nil"/>
              <w:bottom w:val="nil"/>
              <w:right w:val="nil"/>
            </w:tcBorders>
            <w:shd w:val="clear" w:color="auto" w:fill="auto"/>
            <w:tcMar>
              <w:top w:w="15" w:type="dxa"/>
              <w:left w:w="15" w:type="dxa"/>
              <w:right w:w="15" w:type="dxa"/>
            </w:tcMar>
            <w:vAlign w:val="bottom"/>
          </w:tcPr>
          <w:p w14:paraId="23A0C75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18E013C">
        <w:tblPrEx>
          <w:tblCellMar>
            <w:top w:w="0" w:type="dxa"/>
            <w:left w:w="0" w:type="dxa"/>
            <w:bottom w:w="0" w:type="dxa"/>
            <w:right w:w="0" w:type="dxa"/>
          </w:tblCellMar>
        </w:tblPrEx>
        <w:trPr>
          <w:trHeight w:val="360" w:hRule="atLeast"/>
          <w:jc w:val="center"/>
        </w:trPr>
        <w:tc>
          <w:tcPr>
            <w:tcW w:w="6083" w:type="dxa"/>
            <w:gridSpan w:val="4"/>
            <w:tcBorders>
              <w:top w:val="nil"/>
              <w:left w:val="nil"/>
              <w:bottom w:val="nil"/>
            </w:tcBorders>
            <w:shd w:val="clear" w:color="auto" w:fill="auto"/>
            <w:tcMar>
              <w:top w:w="15" w:type="dxa"/>
              <w:left w:w="15" w:type="dxa"/>
              <w:right w:w="15" w:type="dxa"/>
            </w:tcMar>
            <w:vAlign w:val="bottom"/>
          </w:tcPr>
          <w:p w14:paraId="12EAAAF2">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部门：唐山市曹妃甸区唐海镇人民政府</w:t>
            </w:r>
          </w:p>
        </w:tc>
        <w:tc>
          <w:tcPr>
            <w:tcW w:w="1565" w:type="dxa"/>
            <w:tcBorders>
              <w:top w:val="nil"/>
              <w:left w:val="nil"/>
              <w:bottom w:val="nil"/>
              <w:right w:val="nil"/>
            </w:tcBorders>
            <w:shd w:val="clear" w:color="auto" w:fill="auto"/>
            <w:tcMar>
              <w:top w:w="15" w:type="dxa"/>
              <w:left w:w="15" w:type="dxa"/>
              <w:right w:w="15" w:type="dxa"/>
            </w:tcMar>
            <w:vAlign w:val="bottom"/>
          </w:tcPr>
          <w:p w14:paraId="3965C5EA">
            <w:pPr>
              <w:rPr>
                <w:rFonts w:hint="default" w:ascii="Arial" w:hAnsi="Arial" w:cs="Arial"/>
                <w:i w:val="0"/>
                <w:color w:val="000000"/>
                <w:sz w:val="20"/>
                <w:szCs w:val="20"/>
                <w:u w:val="none"/>
              </w:rPr>
            </w:pPr>
          </w:p>
        </w:tc>
        <w:tc>
          <w:tcPr>
            <w:tcW w:w="1572" w:type="dxa"/>
            <w:tcBorders>
              <w:top w:val="nil"/>
              <w:left w:val="nil"/>
              <w:bottom w:val="nil"/>
              <w:right w:val="nil"/>
            </w:tcBorders>
            <w:shd w:val="clear" w:color="auto" w:fill="auto"/>
            <w:tcMar>
              <w:top w:w="15" w:type="dxa"/>
              <w:left w:w="15" w:type="dxa"/>
              <w:right w:w="15" w:type="dxa"/>
            </w:tcMar>
            <w:vAlign w:val="bottom"/>
          </w:tcPr>
          <w:p w14:paraId="02B4E6A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5D3F01A">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002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14:paraId="78D42B9F">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BA745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26E79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A921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2140F7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9F7D823">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D7DB838">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B3E32">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C08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A98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241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6569C01">
            <w:pPr>
              <w:jc w:val="center"/>
              <w:rPr>
                <w:rFonts w:hint="eastAsia" w:ascii="宋体" w:hAnsi="宋体" w:eastAsia="宋体" w:cs="宋体"/>
                <w:i w:val="0"/>
                <w:color w:val="000000"/>
                <w:sz w:val="22"/>
                <w:szCs w:val="22"/>
                <w:u w:val="none"/>
              </w:rPr>
            </w:pPr>
          </w:p>
        </w:tc>
      </w:tr>
      <w:tr w14:paraId="5F5F95A2">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9623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A91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BBB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7E8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0A2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B92C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35F122DF">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FC21990">
            <w:pPr>
              <w:jc w:val="right"/>
              <w:rPr>
                <w:rFonts w:hint="eastAsia" w:ascii="宋体" w:hAnsi="宋体" w:eastAsia="宋体" w:cs="宋体"/>
                <w:i w:val="0"/>
                <w:color w:val="000000"/>
                <w:sz w:val="22"/>
                <w:szCs w:val="22"/>
                <w:u w:val="none"/>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88FA9">
            <w:pPr>
              <w:jc w:val="right"/>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39C17">
            <w:pPr>
              <w:jc w:val="right"/>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F6E99">
            <w:pPr>
              <w:jc w:val="right"/>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E33AF">
            <w:pPr>
              <w:jc w:val="right"/>
              <w:rPr>
                <w:rFonts w:hint="eastAsia" w:ascii="宋体" w:hAnsi="宋体" w:eastAsia="宋体" w:cs="宋体"/>
                <w:i w:val="0"/>
                <w:color w:val="000000"/>
                <w:sz w:val="22"/>
                <w:szCs w:val="22"/>
                <w:u w:val="none"/>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F2FEB93">
            <w:pPr>
              <w:jc w:val="right"/>
              <w:rPr>
                <w:rFonts w:hint="eastAsia" w:ascii="宋体" w:hAnsi="宋体" w:eastAsia="宋体" w:cs="宋体"/>
                <w:i w:val="0"/>
                <w:color w:val="000000"/>
                <w:sz w:val="22"/>
                <w:szCs w:val="22"/>
                <w:u w:val="none"/>
              </w:rPr>
            </w:pPr>
          </w:p>
        </w:tc>
      </w:tr>
      <w:tr w14:paraId="489D1E27">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E9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08947B8">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F589F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0F48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AA33A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2B23BA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2E973E2">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26A6BF5">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4D8E3">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72B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E1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154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52A900E">
            <w:pPr>
              <w:jc w:val="center"/>
              <w:rPr>
                <w:rFonts w:hint="eastAsia" w:ascii="宋体" w:hAnsi="宋体" w:eastAsia="宋体" w:cs="宋体"/>
                <w:i w:val="0"/>
                <w:color w:val="000000"/>
                <w:sz w:val="22"/>
                <w:szCs w:val="22"/>
                <w:u w:val="none"/>
              </w:rPr>
            </w:pPr>
          </w:p>
        </w:tc>
      </w:tr>
      <w:tr w14:paraId="5AF7CBED">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A9E7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7F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BF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3D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466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3FA77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78E1AA9">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2A44371">
            <w:pPr>
              <w:jc w:val="right"/>
              <w:rPr>
                <w:rFonts w:hint="eastAsia" w:ascii="宋体" w:hAnsi="宋体" w:eastAsia="宋体" w:cs="宋体"/>
                <w:i w:val="0"/>
                <w:color w:val="000000"/>
                <w:sz w:val="22"/>
                <w:szCs w:val="22"/>
                <w:u w:val="none"/>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0F7D87D">
            <w:pPr>
              <w:jc w:val="right"/>
              <w:rPr>
                <w:rFonts w:hint="eastAsia" w:ascii="宋体" w:hAnsi="宋体" w:eastAsia="宋体" w:cs="宋体"/>
                <w:i w:val="0"/>
                <w:color w:val="000000"/>
                <w:sz w:val="22"/>
                <w:szCs w:val="22"/>
                <w:u w:val="none"/>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CE0EBEE">
            <w:pPr>
              <w:jc w:val="right"/>
              <w:rPr>
                <w:rFonts w:hint="eastAsia" w:ascii="宋体" w:hAnsi="宋体" w:eastAsia="宋体" w:cs="宋体"/>
                <w:i w:val="0"/>
                <w:color w:val="000000"/>
                <w:sz w:val="22"/>
                <w:szCs w:val="22"/>
                <w:u w:val="none"/>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63D2824">
            <w:pPr>
              <w:jc w:val="right"/>
              <w:rPr>
                <w:rFonts w:hint="eastAsia" w:ascii="宋体" w:hAnsi="宋体" w:eastAsia="宋体" w:cs="宋体"/>
                <w:i w:val="0"/>
                <w:color w:val="000000"/>
                <w:sz w:val="22"/>
                <w:szCs w:val="22"/>
                <w:u w:val="none"/>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E2A30D4">
            <w:pPr>
              <w:jc w:val="right"/>
              <w:rPr>
                <w:rFonts w:hint="eastAsia" w:ascii="宋体" w:hAnsi="宋体" w:eastAsia="宋体" w:cs="宋体"/>
                <w:i w:val="0"/>
                <w:color w:val="000000"/>
                <w:sz w:val="22"/>
                <w:szCs w:val="22"/>
                <w:u w:val="none"/>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604222F">
            <w:pPr>
              <w:jc w:val="right"/>
              <w:rPr>
                <w:rFonts w:hint="eastAsia" w:ascii="宋体" w:hAnsi="宋体" w:eastAsia="宋体" w:cs="宋体"/>
                <w:i w:val="0"/>
                <w:color w:val="000000"/>
                <w:sz w:val="22"/>
                <w:szCs w:val="22"/>
                <w:u w:val="none"/>
              </w:rPr>
            </w:pPr>
          </w:p>
        </w:tc>
      </w:tr>
    </w:tbl>
    <w:p w14:paraId="5971FC83">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eastAsia" w:eastAsia="宋体"/>
          <w:lang w:val="en-US" w:eastAsia="zh-CN"/>
        </w:rPr>
        <w:t>本单位无此项支出，空表列支</w:t>
      </w:r>
    </w:p>
    <w:p w14:paraId="16C7CE66">
      <w:pPr>
        <w:rPr>
          <w:rFonts w:hint="default"/>
          <w:lang w:val="en-US" w:eastAsia="zh-CN"/>
        </w:rPr>
      </w:pP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6"/>
        <w:tblW w:w="9510" w:type="dxa"/>
        <w:jc w:val="center"/>
        <w:shd w:val="clear" w:color="auto" w:fill="auto"/>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14:paraId="641A6B54">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14:paraId="3F711330">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14:paraId="2378C3FD">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14:paraId="5F4EAF51">
            <w:pPr>
              <w:rPr>
                <w:rFonts w:hint="eastAsia" w:ascii="Arial" w:hAnsi="Arial" w:cs="Arial"/>
                <w:i w:val="0"/>
                <w:color w:val="000000"/>
                <w:sz w:val="20"/>
                <w:szCs w:val="20"/>
                <w:u w:val="none"/>
              </w:rPr>
            </w:pPr>
          </w:p>
        </w:tc>
        <w:tc>
          <w:tcPr>
            <w:tcW w:w="58" w:type="dxa"/>
            <w:tcBorders>
              <w:top w:val="nil"/>
              <w:left w:val="nil"/>
              <w:bottom w:val="nil"/>
              <w:right w:val="nil"/>
            </w:tcBorders>
            <w:shd w:val="clear" w:color="auto" w:fill="auto"/>
            <w:tcMar>
              <w:top w:w="15" w:type="dxa"/>
              <w:left w:w="15" w:type="dxa"/>
              <w:right w:w="15" w:type="dxa"/>
            </w:tcMar>
            <w:vAlign w:val="bottom"/>
          </w:tcPr>
          <w:p w14:paraId="2DEB261C">
            <w:pPr>
              <w:rPr>
                <w:rFonts w:hint="default" w:ascii="Arial" w:hAnsi="Arial" w:cs="Arial"/>
                <w:i w:val="0"/>
                <w:color w:val="000000"/>
                <w:sz w:val="20"/>
                <w:szCs w:val="20"/>
                <w:u w:val="none"/>
              </w:rPr>
            </w:pPr>
          </w:p>
        </w:tc>
        <w:tc>
          <w:tcPr>
            <w:tcW w:w="58" w:type="dxa"/>
            <w:tcBorders>
              <w:top w:val="nil"/>
              <w:left w:val="nil"/>
              <w:bottom w:val="nil"/>
              <w:right w:val="nil"/>
            </w:tcBorders>
            <w:shd w:val="clear" w:color="auto" w:fill="auto"/>
            <w:tcMar>
              <w:top w:w="15" w:type="dxa"/>
              <w:left w:w="15" w:type="dxa"/>
              <w:right w:w="15" w:type="dxa"/>
            </w:tcMar>
            <w:vAlign w:val="bottom"/>
          </w:tcPr>
          <w:p w14:paraId="7EC876FB">
            <w:pPr>
              <w:rPr>
                <w:rFonts w:hint="default" w:ascii="Arial" w:hAnsi="Arial" w:cs="Arial"/>
                <w:i w:val="0"/>
                <w:color w:val="000000"/>
                <w:sz w:val="20"/>
                <w:szCs w:val="20"/>
                <w:u w:val="none"/>
              </w:rPr>
            </w:pPr>
          </w:p>
        </w:tc>
        <w:tc>
          <w:tcPr>
            <w:tcW w:w="1474" w:type="dxa"/>
            <w:tcBorders>
              <w:top w:val="nil"/>
              <w:left w:val="nil"/>
              <w:bottom w:val="nil"/>
              <w:right w:val="nil"/>
            </w:tcBorders>
            <w:shd w:val="clear" w:color="auto" w:fill="auto"/>
            <w:tcMar>
              <w:top w:w="15" w:type="dxa"/>
              <w:left w:w="15" w:type="dxa"/>
              <w:right w:w="15" w:type="dxa"/>
            </w:tcMar>
            <w:vAlign w:val="bottom"/>
          </w:tcPr>
          <w:p w14:paraId="0783042F">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tcMar>
              <w:top w:w="15" w:type="dxa"/>
              <w:left w:w="15" w:type="dxa"/>
              <w:right w:w="15" w:type="dxa"/>
            </w:tcMar>
            <w:vAlign w:val="bottom"/>
          </w:tcPr>
          <w:p w14:paraId="55680D21">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tcMar>
              <w:top w:w="15" w:type="dxa"/>
              <w:left w:w="15" w:type="dxa"/>
              <w:right w:w="15" w:type="dxa"/>
            </w:tcMar>
            <w:vAlign w:val="bottom"/>
          </w:tcPr>
          <w:p w14:paraId="49BB7F2B">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tcMar>
              <w:top w:w="15" w:type="dxa"/>
              <w:left w:w="15" w:type="dxa"/>
              <w:right w:w="15" w:type="dxa"/>
            </w:tcMar>
            <w:vAlign w:val="bottom"/>
          </w:tcPr>
          <w:p w14:paraId="08C0134D">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tcMar>
              <w:top w:w="15" w:type="dxa"/>
              <w:left w:w="15" w:type="dxa"/>
              <w:right w:w="15" w:type="dxa"/>
            </w:tcMar>
            <w:vAlign w:val="bottom"/>
          </w:tcPr>
          <w:p w14:paraId="48AFA30B">
            <w:pPr>
              <w:rPr>
                <w:rFonts w:hint="default" w:ascii="Arial" w:hAnsi="Arial" w:cs="Arial"/>
                <w:i w:val="0"/>
                <w:color w:val="000000"/>
                <w:sz w:val="20"/>
                <w:szCs w:val="20"/>
                <w:u w:val="none"/>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14:paraId="01A48E3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4B9CB51">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14:paraId="51550C9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 w:type="dxa"/>
            <w:tcBorders>
              <w:top w:val="nil"/>
              <w:left w:val="nil"/>
              <w:bottom w:val="nil"/>
              <w:right w:val="nil"/>
            </w:tcBorders>
            <w:shd w:val="clear" w:color="auto" w:fill="auto"/>
            <w:tcMar>
              <w:top w:w="15" w:type="dxa"/>
              <w:left w:w="15" w:type="dxa"/>
              <w:right w:w="15" w:type="dxa"/>
            </w:tcMar>
            <w:vAlign w:val="bottom"/>
          </w:tcPr>
          <w:p w14:paraId="09CEEAF5">
            <w:pPr>
              <w:rPr>
                <w:rFonts w:hint="default" w:ascii="Arial" w:hAnsi="Arial" w:cs="Arial"/>
                <w:i w:val="0"/>
                <w:color w:val="000000"/>
                <w:sz w:val="20"/>
                <w:szCs w:val="20"/>
                <w:u w:val="none"/>
              </w:rPr>
            </w:pPr>
          </w:p>
        </w:tc>
        <w:tc>
          <w:tcPr>
            <w:tcW w:w="58" w:type="dxa"/>
            <w:tcBorders>
              <w:top w:val="nil"/>
              <w:left w:val="nil"/>
              <w:bottom w:val="nil"/>
              <w:right w:val="nil"/>
            </w:tcBorders>
            <w:shd w:val="clear" w:color="auto" w:fill="auto"/>
            <w:tcMar>
              <w:top w:w="15" w:type="dxa"/>
              <w:left w:w="15" w:type="dxa"/>
              <w:right w:w="15" w:type="dxa"/>
            </w:tcMar>
            <w:vAlign w:val="bottom"/>
          </w:tcPr>
          <w:p w14:paraId="55367D1A">
            <w:pPr>
              <w:rPr>
                <w:rFonts w:hint="default" w:ascii="Arial" w:hAnsi="Arial" w:cs="Arial"/>
                <w:i w:val="0"/>
                <w:color w:val="000000"/>
                <w:sz w:val="20"/>
                <w:szCs w:val="20"/>
                <w:u w:val="none"/>
              </w:rPr>
            </w:pPr>
          </w:p>
        </w:tc>
        <w:tc>
          <w:tcPr>
            <w:tcW w:w="1474" w:type="dxa"/>
            <w:tcBorders>
              <w:top w:val="nil"/>
              <w:left w:val="nil"/>
              <w:bottom w:val="nil"/>
              <w:right w:val="nil"/>
            </w:tcBorders>
            <w:shd w:val="clear" w:color="auto" w:fill="auto"/>
            <w:tcMar>
              <w:top w:w="15" w:type="dxa"/>
              <w:left w:w="15" w:type="dxa"/>
              <w:right w:w="15" w:type="dxa"/>
            </w:tcMar>
            <w:vAlign w:val="bottom"/>
          </w:tcPr>
          <w:p w14:paraId="09E850EE">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tcMar>
              <w:top w:w="15" w:type="dxa"/>
              <w:left w:w="15" w:type="dxa"/>
              <w:right w:w="15" w:type="dxa"/>
            </w:tcMar>
            <w:vAlign w:val="bottom"/>
          </w:tcPr>
          <w:p w14:paraId="6B61DA63">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tcMar>
              <w:top w:w="15" w:type="dxa"/>
              <w:left w:w="15" w:type="dxa"/>
              <w:right w:w="15" w:type="dxa"/>
            </w:tcMar>
            <w:vAlign w:val="bottom"/>
          </w:tcPr>
          <w:p w14:paraId="2DEF0FEC">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tcMar>
              <w:top w:w="15" w:type="dxa"/>
              <w:left w:w="15" w:type="dxa"/>
              <w:right w:w="15" w:type="dxa"/>
            </w:tcMar>
            <w:vAlign w:val="bottom"/>
          </w:tcPr>
          <w:p w14:paraId="640CDD81">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tcMar>
              <w:top w:w="15" w:type="dxa"/>
              <w:left w:w="15" w:type="dxa"/>
              <w:right w:w="15" w:type="dxa"/>
            </w:tcMar>
            <w:vAlign w:val="bottom"/>
          </w:tcPr>
          <w:p w14:paraId="6E5E28B4">
            <w:pPr>
              <w:rPr>
                <w:rFonts w:hint="default" w:ascii="Arial" w:hAnsi="Arial" w:cs="Arial"/>
                <w:i w:val="0"/>
                <w:color w:val="000000"/>
                <w:sz w:val="20"/>
                <w:szCs w:val="20"/>
                <w:u w:val="none"/>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14:paraId="20C659B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4682BB1B">
        <w:tblPrEx>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889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592F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7065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A225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8F72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391D78D9">
        <w:tblPrEx>
          <w:tblCellMar>
            <w:top w:w="0" w:type="dxa"/>
            <w:left w:w="0" w:type="dxa"/>
            <w:bottom w:w="0" w:type="dxa"/>
            <w:right w:w="0" w:type="dxa"/>
          </w:tblCellMar>
        </w:tblPrEx>
        <w:trPr>
          <w:trHeight w:val="308"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BB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8A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DFE0C3">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263764">
            <w:pPr>
              <w:jc w:val="center"/>
              <w:rPr>
                <w:rFonts w:hint="eastAsia" w:ascii="宋体" w:hAnsi="宋体" w:eastAsia="宋体" w:cs="宋体"/>
                <w:i w:val="0"/>
                <w:color w:val="000000"/>
                <w:sz w:val="22"/>
                <w:szCs w:val="22"/>
                <w:u w:val="none"/>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F8F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9E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E4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6BF2F3">
            <w:pPr>
              <w:jc w:val="center"/>
              <w:rPr>
                <w:rFonts w:hint="eastAsia" w:ascii="宋体" w:hAnsi="宋体" w:eastAsia="宋体" w:cs="宋体"/>
                <w:i w:val="0"/>
                <w:color w:val="000000"/>
                <w:sz w:val="22"/>
                <w:szCs w:val="22"/>
                <w:u w:val="none"/>
              </w:rPr>
            </w:pPr>
          </w:p>
        </w:tc>
      </w:tr>
      <w:tr w14:paraId="7DFA83F6">
        <w:tblPrEx>
          <w:tblCellMar>
            <w:top w:w="0" w:type="dxa"/>
            <w:left w:w="0" w:type="dxa"/>
            <w:bottom w:w="0" w:type="dxa"/>
            <w:right w:w="0" w:type="dxa"/>
          </w:tblCellMar>
        </w:tblPrEx>
        <w:trPr>
          <w:trHeight w:val="308"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CFB0A">
            <w:pPr>
              <w:jc w:val="center"/>
              <w:rPr>
                <w:rFonts w:hint="eastAsia" w:ascii="宋体" w:hAnsi="宋体" w:eastAsia="宋体" w:cs="宋体"/>
                <w:i w:val="0"/>
                <w:color w:val="000000"/>
                <w:sz w:val="22"/>
                <w:szCs w:val="22"/>
                <w:u w:val="none"/>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83F5A">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104699">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45B394">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BF234">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F81AC">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03EC3">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9DEAF6">
            <w:pPr>
              <w:jc w:val="center"/>
              <w:rPr>
                <w:rFonts w:hint="eastAsia" w:ascii="宋体" w:hAnsi="宋体" w:eastAsia="宋体" w:cs="宋体"/>
                <w:i w:val="0"/>
                <w:color w:val="000000"/>
                <w:sz w:val="22"/>
                <w:szCs w:val="22"/>
                <w:u w:val="none"/>
              </w:rPr>
            </w:pPr>
          </w:p>
        </w:tc>
      </w:tr>
      <w:tr w14:paraId="1D369417">
        <w:tblPrEx>
          <w:tblCellMar>
            <w:top w:w="0" w:type="dxa"/>
            <w:left w:w="0" w:type="dxa"/>
            <w:bottom w:w="0" w:type="dxa"/>
            <w:right w:w="0" w:type="dxa"/>
          </w:tblCellMar>
        </w:tblPrEx>
        <w:trPr>
          <w:trHeight w:val="308"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A1B8">
            <w:pPr>
              <w:jc w:val="center"/>
              <w:rPr>
                <w:rFonts w:hint="eastAsia" w:ascii="宋体" w:hAnsi="宋体" w:eastAsia="宋体" w:cs="宋体"/>
                <w:i w:val="0"/>
                <w:color w:val="000000"/>
                <w:sz w:val="22"/>
                <w:szCs w:val="22"/>
                <w:u w:val="none"/>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F3DB5">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4F5454">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425EB4">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3BBA8">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29451">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21C01">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E8248">
            <w:pPr>
              <w:jc w:val="center"/>
              <w:rPr>
                <w:rFonts w:hint="eastAsia" w:ascii="宋体" w:hAnsi="宋体" w:eastAsia="宋体" w:cs="宋体"/>
                <w:i w:val="0"/>
                <w:color w:val="000000"/>
                <w:sz w:val="22"/>
                <w:szCs w:val="22"/>
                <w:u w:val="none"/>
              </w:rPr>
            </w:pPr>
          </w:p>
        </w:tc>
      </w:tr>
      <w:tr w14:paraId="1A2D36DF">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E6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62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23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F62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0F1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9B8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B0C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3CDE66F7">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56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44BA8">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761B7">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5DBDB">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9FD4A">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BDA22">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D1A23">
            <w:pPr>
              <w:jc w:val="right"/>
              <w:rPr>
                <w:rFonts w:hint="eastAsia" w:ascii="宋体" w:hAnsi="宋体" w:eastAsia="宋体" w:cs="宋体"/>
                <w:b/>
                <w:i w:val="0"/>
                <w:color w:val="000000"/>
                <w:sz w:val="22"/>
                <w:szCs w:val="22"/>
                <w:u w:val="none"/>
              </w:rPr>
            </w:pPr>
          </w:p>
        </w:tc>
      </w:tr>
      <w:tr w14:paraId="753B9597">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58C7">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E9ECD">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99F9A">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13C4F">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5708B">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3EC87">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F495E">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5CD4F">
            <w:pPr>
              <w:jc w:val="right"/>
              <w:rPr>
                <w:rFonts w:hint="eastAsia" w:ascii="宋体" w:hAnsi="宋体" w:eastAsia="宋体" w:cs="宋体"/>
                <w:i w:val="0"/>
                <w:color w:val="000000"/>
                <w:sz w:val="22"/>
                <w:szCs w:val="22"/>
                <w:u w:val="none"/>
              </w:rPr>
            </w:pPr>
          </w:p>
        </w:tc>
      </w:tr>
      <w:tr w14:paraId="138DDBDB">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23082">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32609">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43529">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43A79">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2ACE8">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25350">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FF68B">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67E23">
            <w:pPr>
              <w:jc w:val="right"/>
              <w:rPr>
                <w:rFonts w:hint="eastAsia" w:ascii="宋体" w:hAnsi="宋体" w:eastAsia="宋体" w:cs="宋体"/>
                <w:i w:val="0"/>
                <w:color w:val="000000"/>
                <w:sz w:val="22"/>
                <w:szCs w:val="22"/>
                <w:u w:val="none"/>
              </w:rPr>
            </w:pPr>
          </w:p>
        </w:tc>
      </w:tr>
      <w:tr w14:paraId="20049687">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7B95C">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9CB7A">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87B34">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E3A15">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FF9B6">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163E4">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67DEF">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54AEC">
            <w:pPr>
              <w:jc w:val="right"/>
              <w:rPr>
                <w:rFonts w:hint="eastAsia" w:ascii="宋体" w:hAnsi="宋体" w:eastAsia="宋体" w:cs="宋体"/>
                <w:i w:val="0"/>
                <w:color w:val="000000"/>
                <w:sz w:val="22"/>
                <w:szCs w:val="22"/>
                <w:u w:val="none"/>
              </w:rPr>
            </w:pPr>
          </w:p>
        </w:tc>
      </w:tr>
      <w:tr w14:paraId="7AC4FB2E">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86966">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AF505">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19E24">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FD8F4">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B859D">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B076F">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6A031">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7DC37">
            <w:pPr>
              <w:jc w:val="right"/>
              <w:rPr>
                <w:rFonts w:hint="eastAsia" w:ascii="宋体" w:hAnsi="宋体" w:eastAsia="宋体" w:cs="宋体"/>
                <w:i w:val="0"/>
                <w:color w:val="000000"/>
                <w:sz w:val="22"/>
                <w:szCs w:val="22"/>
                <w:u w:val="none"/>
              </w:rPr>
            </w:pPr>
          </w:p>
        </w:tc>
      </w:tr>
      <w:tr w14:paraId="1C7A76C6">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E653">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5C951">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4DD8F">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EEB25">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25B53">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3540C">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6083A">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27450">
            <w:pPr>
              <w:jc w:val="right"/>
              <w:rPr>
                <w:rFonts w:hint="eastAsia" w:ascii="宋体" w:hAnsi="宋体" w:eastAsia="宋体" w:cs="宋体"/>
                <w:i w:val="0"/>
                <w:color w:val="000000"/>
                <w:sz w:val="22"/>
                <w:szCs w:val="22"/>
                <w:u w:val="none"/>
              </w:rPr>
            </w:pPr>
          </w:p>
        </w:tc>
      </w:tr>
    </w:tbl>
    <w:p w14:paraId="4AB6A4EF">
      <w:pPr>
        <w:rPr>
          <w:rFonts w:hint="default"/>
          <w:lang w:val="en-US" w:eastAsia="zh-CN"/>
        </w:rPr>
      </w:pPr>
      <w:r>
        <w:rPr>
          <w:rFonts w:hint="eastAsia" w:eastAsia="宋体"/>
          <w:lang w:val="en-US" w:eastAsia="zh-CN"/>
        </w:rPr>
        <w:t>本单位无此项支出，空表列支</w:t>
      </w:r>
    </w:p>
    <w:p w14:paraId="72B408AE">
      <w:pPr>
        <w:rPr>
          <w:rFonts w:hint="default"/>
          <w:lang w:val="en-US" w:eastAsia="zh-CN"/>
        </w:rPr>
      </w:pPr>
      <w:r>
        <w:rPr>
          <w:rFonts w:hint="default"/>
          <w:lang w:val="en-US" w:eastAsia="zh-CN"/>
        </w:rPr>
        <w:br w:type="page"/>
      </w:r>
    </w:p>
    <w:tbl>
      <w:tblPr>
        <w:tblStyle w:val="6"/>
        <w:tblW w:w="9915" w:type="dxa"/>
        <w:jc w:val="center"/>
        <w:shd w:val="clear" w:color="auto" w:fill="auto"/>
        <w:tblLayout w:type="fixed"/>
        <w:tblCellMar>
          <w:top w:w="0" w:type="dxa"/>
          <w:left w:w="0" w:type="dxa"/>
          <w:bottom w:w="0" w:type="dxa"/>
          <w:right w:w="0" w:type="dxa"/>
        </w:tblCellMar>
      </w:tblPr>
      <w:tblGrid>
        <w:gridCol w:w="1288"/>
        <w:gridCol w:w="74"/>
        <w:gridCol w:w="74"/>
        <w:gridCol w:w="3798"/>
        <w:gridCol w:w="961"/>
        <w:gridCol w:w="1860"/>
        <w:gridCol w:w="1860"/>
      </w:tblGrid>
      <w:tr w14:paraId="654ACDE4">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14:paraId="64B64E10">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14:paraId="70518A27">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14:paraId="71214E84">
            <w:pPr>
              <w:rPr>
                <w:rFonts w:hint="eastAsia" w:ascii="Arial" w:hAnsi="Arial" w:cs="Arial"/>
                <w:i w:val="0"/>
                <w:color w:val="000000"/>
                <w:sz w:val="20"/>
                <w:szCs w:val="20"/>
                <w:u w:val="none"/>
              </w:rPr>
            </w:pPr>
          </w:p>
        </w:tc>
        <w:tc>
          <w:tcPr>
            <w:tcW w:w="74" w:type="dxa"/>
            <w:tcBorders>
              <w:top w:val="nil"/>
              <w:left w:val="nil"/>
              <w:bottom w:val="nil"/>
              <w:right w:val="nil"/>
            </w:tcBorders>
            <w:shd w:val="clear" w:color="auto" w:fill="auto"/>
            <w:tcMar>
              <w:top w:w="15" w:type="dxa"/>
              <w:left w:w="15" w:type="dxa"/>
              <w:right w:w="15" w:type="dxa"/>
            </w:tcMar>
            <w:vAlign w:val="bottom"/>
          </w:tcPr>
          <w:p w14:paraId="608AC20B">
            <w:pPr>
              <w:rPr>
                <w:rFonts w:hint="default" w:ascii="Arial" w:hAnsi="Arial" w:cs="Arial"/>
                <w:i w:val="0"/>
                <w:color w:val="000000"/>
                <w:sz w:val="20"/>
                <w:szCs w:val="20"/>
                <w:u w:val="none"/>
              </w:rPr>
            </w:pPr>
          </w:p>
        </w:tc>
        <w:tc>
          <w:tcPr>
            <w:tcW w:w="74" w:type="dxa"/>
            <w:tcBorders>
              <w:top w:val="nil"/>
              <w:left w:val="nil"/>
              <w:bottom w:val="nil"/>
              <w:right w:val="nil"/>
            </w:tcBorders>
            <w:shd w:val="clear" w:color="auto" w:fill="auto"/>
            <w:tcMar>
              <w:top w:w="15" w:type="dxa"/>
              <w:left w:w="15" w:type="dxa"/>
              <w:right w:w="15" w:type="dxa"/>
            </w:tcMar>
            <w:vAlign w:val="bottom"/>
          </w:tcPr>
          <w:p w14:paraId="0F0C296A">
            <w:pPr>
              <w:rPr>
                <w:rFonts w:hint="default" w:ascii="Arial" w:hAnsi="Arial" w:cs="Arial"/>
                <w:i w:val="0"/>
                <w:color w:val="000000"/>
                <w:sz w:val="20"/>
                <w:szCs w:val="20"/>
                <w:u w:val="none"/>
              </w:rPr>
            </w:pPr>
          </w:p>
        </w:tc>
        <w:tc>
          <w:tcPr>
            <w:tcW w:w="3798" w:type="dxa"/>
            <w:tcBorders>
              <w:top w:val="nil"/>
              <w:left w:val="nil"/>
              <w:bottom w:val="nil"/>
              <w:right w:val="nil"/>
            </w:tcBorders>
            <w:shd w:val="clear" w:color="auto" w:fill="auto"/>
            <w:tcMar>
              <w:top w:w="15" w:type="dxa"/>
              <w:left w:w="15" w:type="dxa"/>
              <w:right w:w="15" w:type="dxa"/>
            </w:tcMar>
            <w:vAlign w:val="bottom"/>
          </w:tcPr>
          <w:p w14:paraId="10DB8992">
            <w:pPr>
              <w:rPr>
                <w:rFonts w:hint="default" w:ascii="Arial" w:hAnsi="Arial" w:cs="Arial"/>
                <w:i w:val="0"/>
                <w:color w:val="000000"/>
                <w:sz w:val="20"/>
                <w:szCs w:val="20"/>
                <w:u w:val="none"/>
              </w:rPr>
            </w:pPr>
          </w:p>
        </w:tc>
        <w:tc>
          <w:tcPr>
            <w:tcW w:w="961" w:type="dxa"/>
            <w:tcBorders>
              <w:top w:val="nil"/>
              <w:left w:val="nil"/>
              <w:bottom w:val="nil"/>
              <w:right w:val="nil"/>
            </w:tcBorders>
            <w:shd w:val="clear" w:color="auto" w:fill="auto"/>
            <w:tcMar>
              <w:top w:w="15" w:type="dxa"/>
              <w:left w:w="15" w:type="dxa"/>
              <w:right w:w="15" w:type="dxa"/>
            </w:tcMar>
            <w:vAlign w:val="bottom"/>
          </w:tcPr>
          <w:p w14:paraId="318D00F0">
            <w:pPr>
              <w:rPr>
                <w:rFonts w:hint="default" w:ascii="Arial" w:hAnsi="Arial" w:cs="Arial"/>
                <w:i w:val="0"/>
                <w:color w:val="000000"/>
                <w:sz w:val="20"/>
                <w:szCs w:val="20"/>
                <w:u w:val="none"/>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14:paraId="5966EE88">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BD48915">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14:paraId="0D21977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4" w:type="dxa"/>
            <w:tcBorders>
              <w:top w:val="nil"/>
              <w:left w:val="nil"/>
              <w:bottom w:val="nil"/>
              <w:right w:val="nil"/>
            </w:tcBorders>
            <w:shd w:val="clear" w:color="auto" w:fill="auto"/>
            <w:tcMar>
              <w:top w:w="15" w:type="dxa"/>
              <w:left w:w="15" w:type="dxa"/>
              <w:right w:w="15" w:type="dxa"/>
            </w:tcMar>
            <w:vAlign w:val="bottom"/>
          </w:tcPr>
          <w:p w14:paraId="5235A90C">
            <w:pPr>
              <w:rPr>
                <w:rFonts w:hint="default" w:ascii="Arial" w:hAnsi="Arial" w:cs="Arial"/>
                <w:i w:val="0"/>
                <w:color w:val="000000"/>
                <w:sz w:val="20"/>
                <w:szCs w:val="20"/>
                <w:u w:val="none"/>
              </w:rPr>
            </w:pPr>
          </w:p>
        </w:tc>
        <w:tc>
          <w:tcPr>
            <w:tcW w:w="74" w:type="dxa"/>
            <w:tcBorders>
              <w:top w:val="nil"/>
              <w:left w:val="nil"/>
              <w:bottom w:val="nil"/>
              <w:right w:val="nil"/>
            </w:tcBorders>
            <w:shd w:val="clear" w:color="auto" w:fill="auto"/>
            <w:tcMar>
              <w:top w:w="15" w:type="dxa"/>
              <w:left w:w="15" w:type="dxa"/>
              <w:right w:w="15" w:type="dxa"/>
            </w:tcMar>
            <w:vAlign w:val="bottom"/>
          </w:tcPr>
          <w:p w14:paraId="2DA40C28">
            <w:pPr>
              <w:rPr>
                <w:rFonts w:hint="default" w:ascii="Arial" w:hAnsi="Arial" w:cs="Arial"/>
                <w:i w:val="0"/>
                <w:color w:val="000000"/>
                <w:sz w:val="20"/>
                <w:szCs w:val="20"/>
                <w:u w:val="none"/>
              </w:rPr>
            </w:pPr>
          </w:p>
        </w:tc>
        <w:tc>
          <w:tcPr>
            <w:tcW w:w="3798" w:type="dxa"/>
            <w:tcBorders>
              <w:top w:val="nil"/>
              <w:left w:val="nil"/>
              <w:bottom w:val="nil"/>
              <w:right w:val="nil"/>
            </w:tcBorders>
            <w:shd w:val="clear" w:color="auto" w:fill="auto"/>
            <w:tcMar>
              <w:top w:w="15" w:type="dxa"/>
              <w:left w:w="15" w:type="dxa"/>
              <w:right w:w="15" w:type="dxa"/>
            </w:tcMar>
            <w:vAlign w:val="bottom"/>
          </w:tcPr>
          <w:p w14:paraId="5258299D">
            <w:pPr>
              <w:rPr>
                <w:rFonts w:hint="default" w:ascii="Arial" w:hAnsi="Arial" w:cs="Arial"/>
                <w:i w:val="0"/>
                <w:color w:val="000000"/>
                <w:sz w:val="20"/>
                <w:szCs w:val="20"/>
                <w:u w:val="none"/>
              </w:rPr>
            </w:pPr>
          </w:p>
        </w:tc>
        <w:tc>
          <w:tcPr>
            <w:tcW w:w="961" w:type="dxa"/>
            <w:tcBorders>
              <w:top w:val="nil"/>
              <w:left w:val="nil"/>
              <w:bottom w:val="nil"/>
              <w:right w:val="nil"/>
            </w:tcBorders>
            <w:shd w:val="clear" w:color="auto" w:fill="auto"/>
            <w:tcMar>
              <w:top w:w="15" w:type="dxa"/>
              <w:left w:w="15" w:type="dxa"/>
              <w:right w:w="15" w:type="dxa"/>
            </w:tcMar>
            <w:vAlign w:val="bottom"/>
          </w:tcPr>
          <w:p w14:paraId="4A2AEB5D">
            <w:pPr>
              <w:rPr>
                <w:rFonts w:hint="default" w:ascii="Arial" w:hAnsi="Arial" w:cs="Arial"/>
                <w:i w:val="0"/>
                <w:color w:val="000000"/>
                <w:sz w:val="20"/>
                <w:szCs w:val="20"/>
                <w:u w:val="none"/>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14:paraId="062BFF2C">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0BB4F1C0">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A46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E37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24FCE655">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647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0CF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85E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31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E0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34D5484D">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7E9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F1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83E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F5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132E9BC1">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4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A15FC">
            <w:pPr>
              <w:jc w:val="right"/>
              <w:rPr>
                <w:rFonts w:hint="eastAsia" w:ascii="宋体" w:hAnsi="宋体" w:eastAsia="宋体" w:cs="宋体"/>
                <w:b/>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C7500">
            <w:pPr>
              <w:jc w:val="right"/>
              <w:rPr>
                <w:rFonts w:hint="eastAsia" w:ascii="宋体" w:hAnsi="宋体" w:eastAsia="宋体" w:cs="宋体"/>
                <w:b/>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28BD2">
            <w:pPr>
              <w:jc w:val="right"/>
              <w:rPr>
                <w:rFonts w:hint="eastAsia" w:ascii="宋体" w:hAnsi="宋体" w:eastAsia="宋体" w:cs="宋体"/>
                <w:b/>
                <w:i w:val="0"/>
                <w:color w:val="000000"/>
                <w:sz w:val="22"/>
                <w:szCs w:val="22"/>
                <w:u w:val="none"/>
              </w:rPr>
            </w:pPr>
          </w:p>
        </w:tc>
      </w:tr>
      <w:tr w14:paraId="2EB1B895">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C8CB7">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FF10C">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76606">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F55BF">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3B610">
            <w:pPr>
              <w:jc w:val="right"/>
              <w:rPr>
                <w:rFonts w:hint="eastAsia" w:ascii="宋体" w:hAnsi="宋体" w:eastAsia="宋体" w:cs="宋体"/>
                <w:i w:val="0"/>
                <w:color w:val="000000"/>
                <w:sz w:val="22"/>
                <w:szCs w:val="22"/>
                <w:u w:val="none"/>
              </w:rPr>
            </w:pPr>
          </w:p>
        </w:tc>
      </w:tr>
      <w:tr w14:paraId="17599F87">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AC869">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70177">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61EF1">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E8127">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5E1AC">
            <w:pPr>
              <w:jc w:val="right"/>
              <w:rPr>
                <w:rFonts w:hint="eastAsia" w:ascii="宋体" w:hAnsi="宋体" w:eastAsia="宋体" w:cs="宋体"/>
                <w:i w:val="0"/>
                <w:color w:val="000000"/>
                <w:sz w:val="22"/>
                <w:szCs w:val="22"/>
                <w:u w:val="none"/>
              </w:rPr>
            </w:pPr>
          </w:p>
        </w:tc>
      </w:tr>
      <w:tr w14:paraId="2D669777">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3A7D">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FF9B9">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AC25D">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EC636">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D6276">
            <w:pPr>
              <w:jc w:val="right"/>
              <w:rPr>
                <w:rFonts w:hint="eastAsia" w:ascii="宋体" w:hAnsi="宋体" w:eastAsia="宋体" w:cs="宋体"/>
                <w:i w:val="0"/>
                <w:color w:val="000000"/>
                <w:sz w:val="22"/>
                <w:szCs w:val="22"/>
                <w:u w:val="none"/>
              </w:rPr>
            </w:pPr>
          </w:p>
        </w:tc>
      </w:tr>
      <w:tr w14:paraId="33827FC4">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BF58A">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ABF27">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C8D14">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2ADD2">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54AD1">
            <w:pPr>
              <w:jc w:val="right"/>
              <w:rPr>
                <w:rFonts w:hint="eastAsia" w:ascii="宋体" w:hAnsi="宋体" w:eastAsia="宋体" w:cs="宋体"/>
                <w:i w:val="0"/>
                <w:color w:val="000000"/>
                <w:sz w:val="22"/>
                <w:szCs w:val="22"/>
                <w:u w:val="none"/>
              </w:rPr>
            </w:pPr>
          </w:p>
        </w:tc>
      </w:tr>
      <w:tr w14:paraId="65271882">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A2100">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CD963">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B2A3C">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FEC8B">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81144">
            <w:pPr>
              <w:jc w:val="right"/>
              <w:rPr>
                <w:rFonts w:hint="eastAsia" w:ascii="宋体" w:hAnsi="宋体" w:eastAsia="宋体" w:cs="宋体"/>
                <w:i w:val="0"/>
                <w:color w:val="000000"/>
                <w:sz w:val="22"/>
                <w:szCs w:val="22"/>
                <w:u w:val="none"/>
              </w:rPr>
            </w:pPr>
          </w:p>
        </w:tc>
      </w:tr>
    </w:tbl>
    <w:p w14:paraId="7080D92C">
      <w:pPr>
        <w:rPr>
          <w:rFonts w:hint="default"/>
          <w:lang w:val="en-US" w:eastAsia="zh-CN"/>
        </w:rPr>
      </w:pPr>
      <w:r>
        <w:rPr>
          <w:rFonts w:hint="eastAsia" w:eastAsia="宋体"/>
          <w:lang w:val="en-US" w:eastAsia="zh-CN"/>
        </w:rPr>
        <w:t>本单位无此项支出，空表列支</w:t>
      </w:r>
    </w:p>
    <w:p w14:paraId="69BF3664">
      <w:pPr>
        <w:rPr>
          <w:rFonts w:hint="default"/>
          <w:lang w:val="en-US" w:eastAsia="zh-CN"/>
        </w:rPr>
      </w:pPr>
    </w:p>
    <w:p w14:paraId="057D22F5">
      <w:pPr>
        <w:rPr>
          <w:rFonts w:hint="default"/>
          <w:lang w:val="en-US" w:eastAsia="zh-CN"/>
        </w:rPr>
      </w:pPr>
      <w:r>
        <w:rPr>
          <w:rFonts w:hint="default"/>
          <w:lang w:val="en-US" w:eastAsia="zh-CN"/>
        </w:rPr>
        <w:drawing>
          <wp:inline distT="0" distB="0" distL="114300" distR="114300">
            <wp:extent cx="5732780" cy="7643495"/>
            <wp:effectExtent l="0" t="0" r="1270" b="14605"/>
            <wp:docPr id="30" name="图片 30" descr="9c05ded4b91e3883d489bf40ced7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9c05ded4b91e3883d489bf40ced71ff"/>
                    <pic:cNvPicPr>
                      <a:picLocks noChangeAspect="1"/>
                    </pic:cNvPicPr>
                  </pic:nvPicPr>
                  <pic:blipFill>
                    <a:blip r:embed="rId29"/>
                    <a:srcRect/>
                    <a:stretch>
                      <a:fillRect/>
                    </a:stretch>
                  </pic:blipFill>
                  <pic:spPr>
                    <a:xfrm>
                      <a:off x="0" y="0"/>
                      <a:ext cx="5732780" cy="7643495"/>
                    </a:xfrm>
                    <a:prstGeom prst="rect">
                      <a:avLst/>
                    </a:prstGeom>
                  </pic:spPr>
                </pic:pic>
              </a:graphicData>
            </a:graphic>
          </wp:inline>
        </w:drawing>
      </w:r>
    </w:p>
    <w:p w14:paraId="35A82B23">
      <w:pPr>
        <w:rPr>
          <w:rFonts w:hint="default"/>
          <w:lang w:val="en-US" w:eastAsia="zh-CN"/>
        </w:rPr>
      </w:pPr>
    </w:p>
    <w:p w14:paraId="162CDF85">
      <w:pPr>
        <w:rPr>
          <w:rFonts w:hint="default"/>
          <w:lang w:val="en-US" w:eastAsia="zh-CN"/>
        </w:rPr>
      </w:pPr>
    </w:p>
    <w:p w14:paraId="482A5DB2">
      <w:pPr>
        <w:rPr>
          <w:rFonts w:hint="default"/>
          <w:lang w:val="en-US" w:eastAsia="zh-CN"/>
        </w:rPr>
      </w:pPr>
    </w:p>
    <w:p w14:paraId="5CE20D57">
      <w:pPr>
        <w:rPr>
          <w:rFonts w:hint="default"/>
          <w:lang w:val="en-US" w:eastAsia="zh-CN"/>
        </w:rPr>
      </w:pPr>
      <w:r>
        <w:rPr>
          <w:rFonts w:hint="default"/>
          <w:lang w:val="en-US" w:eastAsia="zh-CN"/>
        </w:rPr>
        <w:drawing>
          <wp:inline distT="0" distB="0" distL="114300" distR="114300">
            <wp:extent cx="5732780" cy="7643495"/>
            <wp:effectExtent l="0" t="0" r="1270" b="14605"/>
            <wp:docPr id="31" name="图片 31" descr="c31e720ef1b0432f5189be212bb6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31e720ef1b0432f5189be212bb6ccb"/>
                    <pic:cNvPicPr>
                      <a:picLocks noChangeAspect="1"/>
                    </pic:cNvPicPr>
                  </pic:nvPicPr>
                  <pic:blipFill>
                    <a:blip r:embed="rId30"/>
                    <a:srcRect/>
                    <a:stretch>
                      <a:fillRect/>
                    </a:stretch>
                  </pic:blipFill>
                  <pic:spPr>
                    <a:xfrm>
                      <a:off x="0" y="0"/>
                      <a:ext cx="5732780" cy="7643495"/>
                    </a:xfrm>
                    <a:prstGeom prst="rect">
                      <a:avLst/>
                    </a:prstGeom>
                  </pic:spPr>
                </pic:pic>
              </a:graphicData>
            </a:graphic>
          </wp:inline>
        </w:drawing>
      </w:r>
    </w:p>
    <w:p w14:paraId="274A3C3B">
      <w:pPr>
        <w:rPr>
          <w:rFonts w:hint="default"/>
          <w:lang w:val="en-US" w:eastAsia="zh-CN"/>
        </w:rPr>
      </w:pPr>
    </w:p>
    <w:p w14:paraId="397EF1D7">
      <w:pPr>
        <w:rPr>
          <w:rFonts w:hint="default"/>
          <w:lang w:val="en-US" w:eastAsia="zh-CN"/>
        </w:rPr>
      </w:pPr>
    </w:p>
    <w:p w14:paraId="36A146F8">
      <w:pPr>
        <w:rPr>
          <w:rFonts w:hint="default"/>
          <w:lang w:val="en-US" w:eastAsia="zh-CN"/>
        </w:rPr>
      </w:pPr>
    </w:p>
    <w:p w14:paraId="5E7FB4D7">
      <w:pPr>
        <w:bidi w:val="0"/>
        <w:jc w:val="both"/>
        <w:rPr>
          <w:rFonts w:hint="default"/>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8896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18" w:type="first"/>
      <w:headerReference r:id="rId17" w:type="default"/>
      <w:footerReference r:id="rId19"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eiryo UI"/>
    <w:panose1 w:val="020B0700000000000000"/>
    <w:charset w:val="80"/>
    <w:family w:val="decorative"/>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思源黑体 HW Bold">
    <w:altName w:val="黑体"/>
    <w:panose1 w:val="020B0800000000000000"/>
    <w:charset w:val="86"/>
    <w:family w:val="decorative"/>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moder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decorative"/>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BD0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A92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6D36">
    <w:pPr>
      <w:pStyle w:val="4"/>
    </w:pPr>
    <w:r>
      <w:rPr>
        <w:sz w:val="18"/>
      </w:rPr>
      <mc:AlternateContent>
        <mc:Choice Requires="wps">
          <w:drawing>
            <wp:anchor distT="0" distB="0" distL="114300" distR="114300" simplePos="0" relativeHeight="251676672"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34458">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5</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76672;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14:paraId="08134458">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5</w:t>
                    </w:r>
                    <w:r>
                      <w:rPr>
                        <w:rFonts w:hint="default" w:ascii="Times New Roman" w:hAnsi="Times New Roman" w:cs="Times New Roman"/>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8C2A">
    <w:pPr>
      <w:pStyle w:val="4"/>
    </w:pPr>
    <w:r>
      <w:rPr>
        <w:sz w:val="18"/>
      </w:rPr>
      <mc:AlternateContent>
        <mc:Choice Requires="wps">
          <w:drawing>
            <wp:anchor distT="0" distB="0" distL="114300" distR="114300" simplePos="0" relativeHeight="251677696"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D6734">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77696;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14:paraId="2F0D6734">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56FC8">
    <w:pPr>
      <w:pStyle w:val="4"/>
    </w:pPr>
    <w:r>
      <w:rPr>
        <w:sz w:val="18"/>
      </w:rPr>
      <mc:AlternateContent>
        <mc:Choice Requires="wps">
          <w:drawing>
            <wp:anchor distT="0" distB="0" distL="114300" distR="114300" simplePos="0" relativeHeight="251678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8C636">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78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14:paraId="4988C636">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26</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3DA2">
    <w:pPr>
      <w:pStyle w:val="4"/>
    </w:pPr>
    <w:r>
      <w:rPr>
        <w:sz w:val="18"/>
      </w:rPr>
      <mc:AlternateContent>
        <mc:Choice Requires="wps">
          <w:drawing>
            <wp:anchor distT="0" distB="0" distL="114300" distR="114300" simplePos="0" relativeHeight="251679744"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3A203">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25</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79744;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14:paraId="74A3A203">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25</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40AA">
    <w:pPr>
      <w:pStyle w:val="4"/>
    </w:pPr>
    <w:r>
      <w:rPr>
        <w:sz w:val="18"/>
      </w:rPr>
      <mc:AlternateContent>
        <mc:Choice Requires="wps">
          <w:drawing>
            <wp:anchor distT="0" distB="0" distL="114300" distR="114300" simplePos="0" relativeHeight="251682816"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44798">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29</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281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14:paraId="00444798">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29</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A7AA">
    <w:pPr>
      <w:pStyle w:val="5"/>
      <w:pBdr>
        <w:bottom w:val="none" w:color="auto" w:sz="0" w:space="1"/>
      </w:pBdr>
    </w:pPr>
    <w:r>
      <w:rPr>
        <w:sz w:val="18"/>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DFC5E">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233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C4DFC5E">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61312;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80DE9">
    <w:pPr>
      <w:pStyle w:val="5"/>
      <w:pBdr>
        <w:bottom w:val="none" w:color="auto" w:sz="0" w:space="1"/>
      </w:pBdr>
    </w:pPr>
    <w:r>
      <w:rPr>
        <w:sz w:val="18"/>
      </w:rPr>
      <mc:AlternateContent>
        <mc:Choice Requires="wpg">
          <w:drawing>
            <wp:anchor distT="0" distB="0" distL="114300" distR="114300" simplePos="0" relativeHeight="251680768"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0768;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1792"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940E8">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1792;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643940E8">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258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F6F2">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ACB2">
    <w:pPr>
      <w:pStyle w:val="5"/>
      <w:pBdr>
        <w:bottom w:val="none" w:color="auto" w:sz="0" w:space="1"/>
      </w:pBdr>
    </w:pPr>
    <w:r>
      <w:rPr>
        <w:sz w:val="18"/>
      </w:rPr>
      <mc:AlternateContent>
        <mc:Choice Requires="wpg">
          <w:drawing>
            <wp:anchor distT="0" distB="0" distL="114300" distR="114300" simplePos="0" relativeHeight="25166950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6950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052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AF7F9">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052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09CAF7F9">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44F8">
    <w:pPr>
      <w:pStyle w:val="5"/>
      <w:pBdr>
        <w:bottom w:val="none" w:color="auto" w:sz="0" w:space="1"/>
      </w:pBdr>
    </w:pPr>
    <w:r>
      <w:rPr>
        <w:sz w:val="18"/>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1552;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257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668ED">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257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433668ED">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9716">
    <w:pPr>
      <w:pStyle w:val="5"/>
      <w:pBdr>
        <w:bottom w:val="none" w:color="auto" w:sz="0" w:space="1"/>
      </w:pBdr>
    </w:pPr>
    <w:r>
      <w:rPr>
        <w:sz w:val="18"/>
      </w:rP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13B3D">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7E413B3D">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3600"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360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4843">
    <w:pPr>
      <w:pStyle w:val="5"/>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FAB88">
    <w:pPr>
      <w:pStyle w:val="5"/>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B5B5">
    <w:pPr>
      <w:pStyle w:val="5"/>
      <w:pBdr>
        <w:bottom w:val="none" w:color="auto" w:sz="0" w:space="1"/>
      </w:pBdr>
    </w:pPr>
    <w:r>
      <w:rPr>
        <w:sz w:val="18"/>
      </w:rPr>
      <mc:AlternateContent>
        <mc:Choice Requires="wpg">
          <w:drawing>
            <wp:anchor distT="0" distB="0" distL="114300" distR="114300" simplePos="0" relativeHeight="251683840"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3840;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0398A">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14:paraId="21E6B7B2">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84864;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0300398A">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14:paraId="21E6B7B2">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3E3817"/>
    <w:multiLevelType w:val="singleLevel"/>
    <w:tmpl w:val="5F3E3817"/>
    <w:lvl w:ilvl="0" w:tentative="0">
      <w:start w:val="1"/>
      <w:numFmt w:val="chineseCounting"/>
      <w:suff w:val="nothing"/>
      <w:lvlText w:val="（%1）"/>
      <w:lvlJc w:val="left"/>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53759C5"/>
    <w:rsid w:val="06C63ECE"/>
    <w:rsid w:val="0D814CB6"/>
    <w:rsid w:val="0EAE5E4F"/>
    <w:rsid w:val="11DD7ADE"/>
    <w:rsid w:val="159E7205"/>
    <w:rsid w:val="1CC952C7"/>
    <w:rsid w:val="1D9A121F"/>
    <w:rsid w:val="1FE245DC"/>
    <w:rsid w:val="213F011B"/>
    <w:rsid w:val="22936C41"/>
    <w:rsid w:val="240366A5"/>
    <w:rsid w:val="24971117"/>
    <w:rsid w:val="2D406A64"/>
    <w:rsid w:val="2F671663"/>
    <w:rsid w:val="31C2036A"/>
    <w:rsid w:val="31C72739"/>
    <w:rsid w:val="320D02A5"/>
    <w:rsid w:val="320E50AB"/>
    <w:rsid w:val="335E6CE5"/>
    <w:rsid w:val="348E566F"/>
    <w:rsid w:val="35622F24"/>
    <w:rsid w:val="3A226944"/>
    <w:rsid w:val="3AEE6A48"/>
    <w:rsid w:val="3C1620AA"/>
    <w:rsid w:val="3C1E201A"/>
    <w:rsid w:val="3D66348C"/>
    <w:rsid w:val="3D8F080F"/>
    <w:rsid w:val="408F27F7"/>
    <w:rsid w:val="40CD3961"/>
    <w:rsid w:val="44CE1FA4"/>
    <w:rsid w:val="487F73ED"/>
    <w:rsid w:val="490B6BAD"/>
    <w:rsid w:val="4A347EAE"/>
    <w:rsid w:val="4C663BE7"/>
    <w:rsid w:val="52416E80"/>
    <w:rsid w:val="52600405"/>
    <w:rsid w:val="529B4319"/>
    <w:rsid w:val="53CE790C"/>
    <w:rsid w:val="54F5246B"/>
    <w:rsid w:val="554D57FF"/>
    <w:rsid w:val="556876AD"/>
    <w:rsid w:val="57773DD6"/>
    <w:rsid w:val="578B79AB"/>
    <w:rsid w:val="589E4C71"/>
    <w:rsid w:val="59103CAB"/>
    <w:rsid w:val="5CCD3FD5"/>
    <w:rsid w:val="61FA5F9D"/>
    <w:rsid w:val="63133E9C"/>
    <w:rsid w:val="63351E52"/>
    <w:rsid w:val="647D566C"/>
    <w:rsid w:val="64CD6910"/>
    <w:rsid w:val="66166687"/>
    <w:rsid w:val="66F74A7C"/>
    <w:rsid w:val="67367DE4"/>
    <w:rsid w:val="6789158D"/>
    <w:rsid w:val="67D81BA4"/>
    <w:rsid w:val="698D6CA5"/>
    <w:rsid w:val="69FE4D74"/>
    <w:rsid w:val="6A3803D1"/>
    <w:rsid w:val="6AAF1C96"/>
    <w:rsid w:val="6BA01F21"/>
    <w:rsid w:val="6C584BBA"/>
    <w:rsid w:val="6CE028AE"/>
    <w:rsid w:val="6E3E026B"/>
    <w:rsid w:val="70606FEC"/>
    <w:rsid w:val="71B65F1D"/>
    <w:rsid w:val="71D11080"/>
    <w:rsid w:val="72247BD2"/>
    <w:rsid w:val="75681757"/>
    <w:rsid w:val="75A346A8"/>
    <w:rsid w:val="78310D22"/>
    <w:rsid w:val="78C44EC0"/>
    <w:rsid w:val="79952007"/>
    <w:rsid w:val="79B9382C"/>
    <w:rsid w:val="79BF2E4B"/>
    <w:rsid w:val="7B043B76"/>
    <w:rsid w:val="7BD52536"/>
    <w:rsid w:val="7C041A6A"/>
    <w:rsid w:val="7D503C26"/>
    <w:rsid w:val="7DC36145"/>
    <w:rsid w:val="7E327570"/>
    <w:rsid w:val="7FD01E42"/>
    <w:rsid w:val="7FDA6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jpeg"/><Relationship Id="rId3" Type="http://schemas.openxmlformats.org/officeDocument/2006/relationships/header" Target="header1.xml"/><Relationship Id="rId29" Type="http://schemas.openxmlformats.org/officeDocument/2006/relationships/image" Target="media/image3.jpeg"/><Relationship Id="rId28" Type="http://schemas.openxmlformats.org/officeDocument/2006/relationships/chart" Target="charts/chart6.xml"/><Relationship Id="rId27" Type="http://schemas.openxmlformats.org/officeDocument/2006/relationships/chart" Target="charts/chart5.xml"/><Relationship Id="rId26" Type="http://schemas.openxmlformats.org/officeDocument/2006/relationships/chart" Target="charts/chart4.xml"/><Relationship Id="rId25" Type="http://schemas.openxmlformats.org/officeDocument/2006/relationships/chart" Target="charts/chart3.xml"/><Relationship Id="rId24" Type="http://schemas.openxmlformats.org/officeDocument/2006/relationships/chart" Target="charts/chart2.xml"/><Relationship Id="rId23" Type="http://schemas.openxmlformats.org/officeDocument/2006/relationships/chart" Target="charts/chart1.xml"/><Relationship Id="rId22" Type="http://schemas.openxmlformats.org/officeDocument/2006/relationships/image" Target="media/image2.bmp"/><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1\AppData\Local\Temp\wps.WA1108\Chart%20in%20Wp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4037;&#20316;&#31807;10000.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4037;&#20316;&#31807;10000.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horzOverflow="overflow"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a:latin typeface="微软雅黑" panose="020B0503020204020204" charset="-122"/>
                <a:ea typeface="微软雅黑" panose="020B0503020204020204" charset="-122"/>
              </a:rPr>
              <a:t>图</a:t>
            </a:r>
            <a:r>
              <a:rPr lang="en-US" altLang="zh-CN">
                <a:latin typeface="微软雅黑" panose="020B0503020204020204" charset="-122"/>
                <a:ea typeface="微软雅黑" panose="020B0503020204020204" charset="-122"/>
              </a:rPr>
              <a:t>1</a:t>
            </a:r>
            <a:r>
              <a:rPr altLang="en-US">
                <a:latin typeface="微软雅黑" panose="020B0503020204020204" charset="-122"/>
                <a:ea typeface="微软雅黑" panose="020B0503020204020204" charset="-122"/>
              </a:rPr>
              <a:t>：</a:t>
            </a:r>
            <a:r>
              <a:rPr>
                <a:latin typeface="微软雅黑" panose="020B0503020204020204" charset="-122"/>
                <a:ea typeface="微软雅黑" panose="020B0503020204020204" charset="-122"/>
              </a:rPr>
              <a:t>收入构成情况题</a:t>
            </a:r>
            <a:endParaRPr>
              <a:latin typeface="微软雅黑" panose="020B0503020204020204" charset="-122"/>
              <a:ea typeface="微软雅黑" panose="020B0503020204020204" charset="-122"/>
            </a:endParaRPr>
          </a:p>
        </c:rich>
      </c:tx>
      <c:layout>
        <c:manualLayout>
          <c:xMode val="edge"/>
          <c:yMode val="edge"/>
          <c:x val="0.318118650029327"/>
          <c:y val="0.0508672862850474"/>
        </c:manualLayout>
      </c:layout>
      <c:overlay val="0"/>
      <c:spPr>
        <a:noFill/>
        <a:ln>
          <a:noFill/>
        </a:ln>
        <a:effectLst/>
      </c:spPr>
    </c:title>
    <c:autoTitleDeleted val="0"/>
    <c:plotArea>
      <c:layout/>
      <c:pieChart>
        <c:varyColors val="1"/>
        <c:ser>
          <c:idx val="0"/>
          <c:order val="0"/>
          <c:spPr>
            <a:effectLst/>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'[Chart in Wps.xlsx]Sheet1'!$A$2:$A$5</c:f>
              <c:strCache>
                <c:ptCount val="4"/>
                <c:pt idx="0">
                  <c:v>财政拨款收入</c:v>
                </c:pt>
                <c:pt idx="1">
                  <c:v>事业收入</c:v>
                </c:pt>
                <c:pt idx="2">
                  <c:v>经营收入</c:v>
                </c:pt>
                <c:pt idx="3">
                  <c:v>其他收入</c:v>
                </c:pt>
              </c:strCache>
            </c:strRef>
          </c:cat>
          <c:val>
            <c:numRef>
              <c:f>'[Chart in Wps.xlsx]Sheet1'!$B$2:$B$5</c:f>
              <c:numCache>
                <c:formatCode>General</c:formatCode>
                <c:ptCount val="4"/>
                <c:pt idx="0">
                  <c:v>2123.95</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65950867548531"/>
          <c:y val="0.872210333231428"/>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3aa7a18-fcce-400d-8dab-ca3b331bed5a}"/>
      </c:ext>
    </c:extLst>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微软雅黑" panose="020B0503020204020204" charset="-122"/>
                <a:ea typeface="微软雅黑" panose="020B0503020204020204" charset="-122"/>
                <a:cs typeface="+mn-cs"/>
              </a:rPr>
              <a:t>题图2：支出构成情况（按支出性质）</a:t>
            </a:r>
            <a:endParaRPr sz="1400" b="0" i="0" u="none" strike="noStrike" kern="1200" cap="none" spc="0" normalizeH="0" baseline="0">
              <a:solidFill>
                <a:schemeClr val="tx1">
                  <a:lumMod val="65000"/>
                  <a:lumOff val="35000"/>
                </a:schemeClr>
              </a:solidFill>
              <a:effectLst/>
              <a:latin typeface="微软雅黑" panose="020B0503020204020204" charset="-122"/>
              <a:ea typeface="微软雅黑" panose="020B0503020204020204" charset="-122"/>
              <a:cs typeface="+mn-cs"/>
            </a:endParaRPr>
          </a:p>
        </c:rich>
      </c:tx>
      <c:layout>
        <c:manualLayout>
          <c:xMode val="edge"/>
          <c:yMode val="edge"/>
          <c:x val="0.199903762029746"/>
          <c:y val="0.0708333333333333"/>
        </c:manualLayout>
      </c:layout>
      <c:overlay val="0"/>
      <c:spPr>
        <a:noFill/>
        <a:ln>
          <a:noFill/>
        </a:ln>
        <a:effectLst/>
      </c:spPr>
    </c:title>
    <c:autoTitleDeleted val="0"/>
    <c:plotArea>
      <c:layout/>
      <c:pieChart>
        <c:varyColors val="1"/>
        <c:ser>
          <c:idx val="0"/>
          <c:order val="0"/>
          <c:spPr>
            <a:effectLst/>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[工作簿1]Sheet1!$A$1:$A$2</c:f>
              <c:strCache>
                <c:ptCount val="2"/>
                <c:pt idx="0">
                  <c:v>项目支出</c:v>
                </c:pt>
                <c:pt idx="1">
                  <c:v>基本支出</c:v>
                </c:pt>
              </c:strCache>
            </c:strRef>
          </c:cat>
          <c:val>
            <c:numRef>
              <c:f>[工作簿1]Sheet1!$B$1:$B$2</c:f>
              <c:numCache>
                <c:formatCode>0%</c:formatCode>
                <c:ptCount val="2"/>
                <c:pt idx="0">
                  <c:v>0.83</c:v>
                </c:pt>
                <c:pt idx="1">
                  <c:v>0.17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65347222222222"/>
          <c:y val="0.915740740740741"/>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b4021b9-a78f-4273-b422-ad96531605e9}"/>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微软雅黑" panose="020B0503020204020204" charset="-122"/>
                <a:ea typeface="微软雅黑" panose="020B0503020204020204" charset="-122"/>
                <a:cs typeface="+mn-cs"/>
              </a:rPr>
              <a:t>题图3：2018-2019年财政拨款收支出情况</a:t>
            </a:r>
            <a:endParaRPr sz="1400" b="0" i="0" u="none" strike="noStrike" kern="1200" cap="none" spc="0" normalizeH="0" baseline="0">
              <a:solidFill>
                <a:schemeClr val="tx1">
                  <a:lumMod val="65000"/>
                  <a:lumOff val="35000"/>
                </a:schemeClr>
              </a:solidFill>
              <a:effectLst/>
              <a:latin typeface="微软雅黑" panose="020B0503020204020204" charset="-122"/>
              <a:ea typeface="微软雅黑" panose="020B0503020204020204" charset="-122"/>
              <a:cs typeface="+mn-cs"/>
            </a:endParaRPr>
          </a:p>
        </c:rich>
      </c:tx>
      <c:layout>
        <c:manualLayout>
          <c:xMode val="edge"/>
          <c:yMode val="edge"/>
          <c:x val="0.153167650918635"/>
          <c:y val="0.0273852876911872"/>
        </c:manualLayout>
      </c:layout>
      <c:overlay val="0"/>
      <c:spPr>
        <a:noFill/>
        <a:ln>
          <a:noFill/>
        </a:ln>
        <a:effectLst/>
      </c:spPr>
    </c:title>
    <c:autoTitleDeleted val="0"/>
    <c:plotArea>
      <c:layout>
        <c:manualLayout>
          <c:layoutTarget val="inner"/>
          <c:xMode val="edge"/>
          <c:yMode val="edge"/>
          <c:x val="0.114111111111111"/>
          <c:y val="0.0956770994731949"/>
          <c:w val="0.859777777777778"/>
          <c:h val="0.684225358574534"/>
        </c:manualLayout>
      </c:layout>
      <c:barChart>
        <c:barDir val="col"/>
        <c:grouping val="clustered"/>
        <c:varyColors val="0"/>
        <c:ser>
          <c:idx val="0"/>
          <c:order val="0"/>
          <c:spPr>
            <a:solidFill>
              <a:schemeClr val="accent1"/>
            </a:solidFill>
            <a:ln>
              <a:noFill/>
            </a:ln>
            <a:effectLst/>
          </c:spPr>
          <c:invertIfNegative val="0"/>
          <c:dLbls>
            <c:delete val="1"/>
          </c:dLbls>
          <c:cat>
            <c:strRef>
              <c:f>[工作簿1]Sheet1!$A$5:$A$9</c:f>
              <c:strCache>
                <c:ptCount val="5"/>
                <c:pt idx="0">
                  <c:v>2019年度收入</c:v>
                </c:pt>
                <c:pt idx="1">
                  <c:v>2018年度收入</c:v>
                </c:pt>
                <c:pt idx="2">
                  <c:v> </c:v>
                </c:pt>
                <c:pt idx="3">
                  <c:v>2019年度支出</c:v>
                </c:pt>
                <c:pt idx="4">
                  <c:v>2018年度支出</c:v>
                </c:pt>
              </c:strCache>
            </c:strRef>
          </c:cat>
          <c:val>
            <c:numRef>
              <c:f>[工作簿1]Sheet1!$B$5:$B$9</c:f>
              <c:numCache>
                <c:formatCode>General</c:formatCode>
                <c:ptCount val="5"/>
                <c:pt idx="0">
                  <c:v>6336.69</c:v>
                </c:pt>
                <c:pt idx="1">
                  <c:v>2123.94</c:v>
                </c:pt>
                <c:pt idx="3">
                  <c:v>5365.43</c:v>
                </c:pt>
                <c:pt idx="4">
                  <c:v>1793.8</c:v>
                </c:pt>
              </c:numCache>
            </c:numRef>
          </c:val>
        </c:ser>
        <c:dLbls>
          <c:showLegendKey val="0"/>
          <c:showVal val="0"/>
          <c:showCatName val="0"/>
          <c:showSerName val="0"/>
          <c:showPercent val="0"/>
          <c:showBubbleSize val="0"/>
        </c:dLbls>
        <c:gapWidth val="219"/>
        <c:overlap val="-27"/>
        <c:axId val="832103689"/>
        <c:axId val="178196499"/>
      </c:barChart>
      <c:catAx>
        <c:axId val="83210368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196499"/>
        <c:crosses val="autoZero"/>
        <c:auto val="1"/>
        <c:lblAlgn val="ctr"/>
        <c:lblOffset val="100"/>
        <c:noMultiLvlLbl val="0"/>
      </c:catAx>
      <c:valAx>
        <c:axId val="17819649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2103689"/>
        <c:crosses val="autoZero"/>
        <c:crossBetween val="between"/>
      </c:valAx>
      <c:spPr>
        <a:noFill/>
        <a:ln>
          <a:noFill/>
        </a:ln>
        <a:effectLst/>
      </c:spPr>
    </c:plotArea>
    <c:plotVisOnly val="1"/>
    <c:dispBlanksAs val="gap"/>
    <c:showDLblsOverMax val="0"/>
    <c:extLst>
      <c:ext uri="{0b15fc19-7d7d-44ad-8c2d-2c3a37ce22c3}">
        <chartProps xmlns="https://web.wps.cn/et/2018/main" chartId="{c094ffe6-2ee7-40bd-839b-3768afe4bcc6}"/>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图</a:t>
            </a:r>
            <a:r>
              <a:rPr lang="en-US" altLang="zh-CN" sz="1400" b="0" i="0" u="none" strike="noStrike" kern="1200" cap="none" spc="0" normalizeH="0" baseline="0">
                <a:solidFill>
                  <a:schemeClr val="tx1">
                    <a:lumMod val="65000"/>
                    <a:lumOff val="35000"/>
                  </a:schemeClr>
                </a:solidFill>
                <a:effectLst/>
                <a:latin typeface="+mn-lt"/>
                <a:ea typeface="+mn-ea"/>
                <a:cs typeface="+mn-cs"/>
              </a:rPr>
              <a:t>4</a:t>
            </a:r>
            <a:r>
              <a:rPr altLang="en-US" sz="1400" b="0" i="0" u="none" strike="noStrike" kern="1200" cap="none" spc="0" normalizeH="0" baseline="0">
                <a:solidFill>
                  <a:schemeClr val="tx1">
                    <a:lumMod val="65000"/>
                    <a:lumOff val="35000"/>
                  </a:schemeClr>
                </a:solidFill>
                <a:effectLst/>
                <a:latin typeface="+mn-lt"/>
                <a:ea typeface="+mn-ea"/>
                <a:cs typeface="+mn-cs"/>
              </a:rPr>
              <a:t>：</a:t>
            </a:r>
            <a:r>
              <a:rPr sz="1400" b="0" i="0" u="none" strike="noStrike" kern="1200" cap="none" spc="0" normalizeH="0" baseline="0">
                <a:solidFill>
                  <a:schemeClr val="tx1">
                    <a:lumMod val="65000"/>
                    <a:lumOff val="35000"/>
                  </a:schemeClr>
                </a:solidFill>
                <a:effectLst/>
                <a:latin typeface="+mn-lt"/>
                <a:ea typeface="+mn-ea"/>
                <a:cs typeface="+mn-cs"/>
              </a:rPr>
              <a:t>财政拨款收支与上年决算数作对比</a:t>
            </a:r>
            <a:endParaRPr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169278762029746"/>
          <c:y val="0.0435185185185185"/>
        </c:manualLayout>
      </c:layout>
      <c:overlay val="0"/>
      <c:spPr>
        <a:noFill/>
        <a:ln>
          <a:noFill/>
        </a:ln>
        <a:effectLst/>
      </c:spPr>
    </c:title>
    <c:autoTitleDeleted val="0"/>
    <c:plotArea>
      <c:layout/>
      <c:barChart>
        <c:barDir val="col"/>
        <c:grouping val="clustered"/>
        <c:varyColors val="0"/>
        <c:ser>
          <c:idx val="0"/>
          <c:order val="0"/>
          <c:tx>
            <c:strRef>
              <c:f>[工作簿10000.et]Sheet1!$A$2</c:f>
              <c:strCache>
                <c:ptCount val="1"/>
                <c:pt idx="0">
                  <c:v>收入</c:v>
                </c:pt>
              </c:strCache>
            </c:strRef>
          </c:tx>
          <c:spPr>
            <a:solidFill>
              <a:schemeClr val="accent1"/>
            </a:solidFill>
            <a:ln>
              <a:noFill/>
            </a:ln>
            <a:effectLst/>
          </c:spPr>
          <c:invertIfNegative val="0"/>
          <c:dLbls>
            <c:delete val="1"/>
          </c:dLbls>
          <c:cat>
            <c:strRef>
              <c:f>[工作簿1]Sheet1!$B$1:$C$1</c:f>
              <c:strCache>
                <c:ptCount val="2"/>
                <c:pt idx="0">
                  <c:v>2018年</c:v>
                </c:pt>
                <c:pt idx="1">
                  <c:v>2019年</c:v>
                </c:pt>
              </c:strCache>
            </c:strRef>
          </c:cat>
          <c:val>
            <c:numRef>
              <c:f>[工作簿1]Sheet1!$B$2:$C$2</c:f>
              <c:numCache>
                <c:formatCode>General</c:formatCode>
                <c:ptCount val="2"/>
                <c:pt idx="0">
                  <c:v>2123.94</c:v>
                </c:pt>
                <c:pt idx="1">
                  <c:v>6336.69</c:v>
                </c:pt>
              </c:numCache>
            </c:numRef>
          </c:val>
        </c:ser>
        <c:ser>
          <c:idx val="1"/>
          <c:order val="1"/>
          <c:tx>
            <c:strRef>
              <c:f>[工作簿10000.et]Sheet1!$A$3</c:f>
              <c:strCache>
                <c:ptCount val="1"/>
                <c:pt idx="0">
                  <c:v>支出</c:v>
                </c:pt>
              </c:strCache>
            </c:strRef>
          </c:tx>
          <c:spPr>
            <a:solidFill>
              <a:schemeClr val="accent2"/>
            </a:solidFill>
            <a:ln>
              <a:noFill/>
            </a:ln>
            <a:effectLst/>
          </c:spPr>
          <c:invertIfNegative val="0"/>
          <c:dLbls>
            <c:delete val="1"/>
          </c:dLbls>
          <c:cat>
            <c:strRef>
              <c:f>[工作簿1]Sheet1!$B$1:$C$1</c:f>
              <c:strCache>
                <c:ptCount val="2"/>
                <c:pt idx="0">
                  <c:v>2018年</c:v>
                </c:pt>
                <c:pt idx="1">
                  <c:v>2019年</c:v>
                </c:pt>
              </c:strCache>
            </c:strRef>
          </c:cat>
          <c:val>
            <c:numRef>
              <c:f>[工作簿1]Sheet1!$B$3:$C$3</c:f>
              <c:numCache>
                <c:formatCode>General</c:formatCode>
                <c:ptCount val="2"/>
                <c:pt idx="0">
                  <c:v>5365.43</c:v>
                </c:pt>
                <c:pt idx="1">
                  <c:v>1993.8</c:v>
                </c:pt>
              </c:numCache>
            </c:numRef>
          </c:val>
        </c:ser>
        <c:dLbls>
          <c:showLegendKey val="0"/>
          <c:showVal val="0"/>
          <c:showCatName val="0"/>
          <c:showSerName val="0"/>
          <c:showPercent val="0"/>
          <c:showBubbleSize val="0"/>
        </c:dLbls>
        <c:gapWidth val="219"/>
        <c:overlap val="-27"/>
        <c:axId val="623537517"/>
        <c:axId val="994257999"/>
      </c:barChart>
      <c:catAx>
        <c:axId val="62353751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4257999"/>
        <c:crosses val="autoZero"/>
        <c:auto val="1"/>
        <c:lblAlgn val="ctr"/>
        <c:lblOffset val="100"/>
        <c:noMultiLvlLbl val="0"/>
      </c:catAx>
      <c:valAx>
        <c:axId val="99425799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3537517"/>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92f6a0-2d71-42b2-a7bc-1fe54c38dcc9}"/>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财政拨款收支与上年决算数作对比</a:t>
            </a:r>
            <a:endParaRPr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18964970293868"/>
          <c:y val="0.129332944946111"/>
        </c:manualLayout>
      </c:layout>
      <c:overlay val="0"/>
      <c:spPr>
        <a:noFill/>
        <a:ln>
          <a:noFill/>
        </a:ln>
        <a:effectLst/>
      </c:spPr>
    </c:title>
    <c:autoTitleDeleted val="0"/>
    <c:plotArea>
      <c:layout>
        <c:manualLayout>
          <c:layoutTarget val="inner"/>
          <c:xMode val="edge"/>
          <c:yMode val="edge"/>
          <c:x val="0.13068303094984"/>
          <c:y val="0.435535366555732"/>
          <c:w val="0.865314834578442"/>
          <c:h val="0.465251117568941"/>
        </c:manualLayout>
      </c:layout>
      <c:barChart>
        <c:barDir val="col"/>
        <c:grouping val="clustered"/>
        <c:varyColors val="0"/>
        <c:ser>
          <c:idx val="0"/>
          <c:order val="0"/>
          <c:tx>
            <c:strRef>
              <c:f>[工作簿10000.et]Sheet1!$A$2</c:f>
              <c:strCache>
                <c:ptCount val="1"/>
                <c:pt idx="0">
                  <c:v>收入</c:v>
                </c:pt>
              </c:strCache>
            </c:strRef>
          </c:tx>
          <c:spPr>
            <a:solidFill>
              <a:schemeClr val="accent1"/>
            </a:solidFill>
            <a:ln>
              <a:noFill/>
            </a:ln>
            <a:effectLst/>
          </c:spPr>
          <c:invertIfNegative val="0"/>
          <c:dLbls>
            <c:delete val="1"/>
          </c:dLbls>
          <c:cat>
            <c:strRef>
              <c:f>[工作簿1]Sheet1!$B$1:$C$1</c:f>
              <c:strCache>
                <c:ptCount val="2"/>
                <c:pt idx="0">
                  <c:v>2018年</c:v>
                </c:pt>
                <c:pt idx="1">
                  <c:v>2019年</c:v>
                </c:pt>
              </c:strCache>
            </c:strRef>
          </c:cat>
          <c:val>
            <c:numRef>
              <c:f>[工作簿1]Sheet1!$B$2:$C$2</c:f>
              <c:numCache>
                <c:formatCode>General</c:formatCode>
                <c:ptCount val="2"/>
                <c:pt idx="0">
                  <c:v>2123.94</c:v>
                </c:pt>
                <c:pt idx="1">
                  <c:v>6336.69</c:v>
                </c:pt>
              </c:numCache>
            </c:numRef>
          </c:val>
        </c:ser>
        <c:ser>
          <c:idx val="1"/>
          <c:order val="1"/>
          <c:tx>
            <c:strRef>
              <c:f>[工作簿10000.et]Sheet1!$A$3</c:f>
              <c:strCache>
                <c:ptCount val="1"/>
                <c:pt idx="0">
                  <c:v>支出</c:v>
                </c:pt>
              </c:strCache>
            </c:strRef>
          </c:tx>
          <c:spPr>
            <a:solidFill>
              <a:schemeClr val="accent2"/>
            </a:solidFill>
            <a:ln>
              <a:noFill/>
            </a:ln>
            <a:effectLst/>
          </c:spPr>
          <c:invertIfNegative val="0"/>
          <c:dLbls>
            <c:delete val="1"/>
          </c:dLbls>
          <c:cat>
            <c:strRef>
              <c:f>[工作簿1]Sheet1!$B$1:$C$1</c:f>
              <c:strCache>
                <c:ptCount val="2"/>
                <c:pt idx="0">
                  <c:v>2018年</c:v>
                </c:pt>
                <c:pt idx="1">
                  <c:v>2019年</c:v>
                </c:pt>
              </c:strCache>
            </c:strRef>
          </c:cat>
          <c:val>
            <c:numRef>
              <c:f>[工作簿1]Sheet1!$B$3:$C$3</c:f>
              <c:numCache>
                <c:formatCode>General</c:formatCode>
                <c:ptCount val="2"/>
                <c:pt idx="0">
                  <c:v>5365.43</c:v>
                </c:pt>
                <c:pt idx="1">
                  <c:v>1993.8</c:v>
                </c:pt>
              </c:numCache>
            </c:numRef>
          </c:val>
        </c:ser>
        <c:dLbls>
          <c:showLegendKey val="0"/>
          <c:showVal val="0"/>
          <c:showCatName val="0"/>
          <c:showSerName val="0"/>
          <c:showPercent val="0"/>
          <c:showBubbleSize val="0"/>
        </c:dLbls>
        <c:gapWidth val="219"/>
        <c:overlap val="-27"/>
        <c:axId val="623537517"/>
        <c:axId val="994257999"/>
      </c:barChart>
      <c:catAx>
        <c:axId val="62353751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4257999"/>
        <c:crosses val="autoZero"/>
        <c:auto val="1"/>
        <c:lblAlgn val="ctr"/>
        <c:lblOffset val="100"/>
        <c:noMultiLvlLbl val="0"/>
      </c:catAx>
      <c:valAx>
        <c:axId val="99425799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3537517"/>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ebcdfc9-8577-4353-84bc-81495b663a37}"/>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微软雅黑" panose="020B0503020204020204" charset="-122"/>
                <a:ea typeface="微软雅黑" panose="020B0503020204020204" charset="-122"/>
                <a:cs typeface="+mn-cs"/>
              </a:rPr>
              <a:t>图</a:t>
            </a:r>
            <a:r>
              <a:rPr lang="en-US" altLang="zh-CN" sz="1400" b="0" i="0" u="none" strike="noStrike" kern="1200" cap="none" spc="0" normalizeH="0" baseline="0">
                <a:solidFill>
                  <a:schemeClr val="tx1">
                    <a:lumMod val="65000"/>
                    <a:lumOff val="35000"/>
                  </a:schemeClr>
                </a:solidFill>
                <a:effectLst/>
                <a:latin typeface="微软雅黑" panose="020B0503020204020204" charset="-122"/>
                <a:ea typeface="微软雅黑" panose="020B0503020204020204" charset="-122"/>
                <a:cs typeface="+mn-cs"/>
              </a:rPr>
              <a:t>4</a:t>
            </a:r>
            <a:r>
              <a:rPr sz="1400" b="0" i="0" u="none" strike="noStrike" kern="1200" cap="none" spc="0" normalizeH="0" baseline="0">
                <a:solidFill>
                  <a:schemeClr val="tx1">
                    <a:lumMod val="65000"/>
                    <a:lumOff val="35000"/>
                  </a:schemeClr>
                </a:solidFill>
                <a:effectLst/>
                <a:latin typeface="微软雅黑" panose="020B0503020204020204" charset="-122"/>
                <a:ea typeface="微软雅黑" panose="020B0503020204020204" charset="-122"/>
                <a:cs typeface="+mn-cs"/>
              </a:rPr>
              <a:t>：财政拨款支出决算结构（按功能分类）</a:t>
            </a:r>
            <a:endParaRPr sz="1400" b="0" i="0" u="none" strike="noStrike" kern="1200" cap="none" spc="0" normalizeH="0" baseline="0">
              <a:solidFill>
                <a:schemeClr val="tx1">
                  <a:lumMod val="65000"/>
                  <a:lumOff val="35000"/>
                </a:schemeClr>
              </a:solidFill>
              <a:effectLst/>
              <a:latin typeface="微软雅黑" panose="020B0503020204020204" charset="-122"/>
              <a:ea typeface="微软雅黑" panose="020B0503020204020204" charset="-122"/>
              <a:cs typeface="+mn-cs"/>
            </a:endParaRPr>
          </a:p>
        </c:rich>
      </c:tx>
      <c:layout>
        <c:manualLayout>
          <c:xMode val="edge"/>
          <c:yMode val="edge"/>
          <c:x val="0.133167650918635"/>
          <c:y val="0.0298611111111111"/>
        </c:manualLayout>
      </c:layout>
      <c:overlay val="0"/>
      <c:spPr>
        <a:noFill/>
        <a:ln>
          <a:noFill/>
        </a:ln>
        <a:effectLst/>
      </c:spPr>
    </c:title>
    <c:autoTitleDeleted val="0"/>
    <c:plotArea>
      <c:layout/>
      <c:pieChart>
        <c:varyColors val="1"/>
        <c:ser>
          <c:idx val="0"/>
          <c:order val="0"/>
          <c:spPr>
            <a:effectLst/>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elete val="1"/>
          </c:dLbls>
          <c:cat>
            <c:strRef>
              <c:f>[工作簿1]Sheet1!$A$13:$A$18</c:f>
              <c:strCache>
                <c:ptCount val="6"/>
                <c:pt idx="0">
                  <c:v>一般公共服务（类）支出</c:v>
                </c:pt>
                <c:pt idx="1">
                  <c:v>科学技术（类）支出</c:v>
                </c:pt>
                <c:pt idx="2">
                  <c:v>社会保障和就业（类）支出</c:v>
                </c:pt>
                <c:pt idx="3">
                  <c:v>卫生健康支出</c:v>
                </c:pt>
                <c:pt idx="4">
                  <c:v>城区社区支出</c:v>
                </c:pt>
                <c:pt idx="5">
                  <c:v>住房保障（类）支出</c:v>
                </c:pt>
              </c:strCache>
            </c:strRef>
          </c:cat>
          <c:val>
            <c:numRef>
              <c:f>[工作簿1]Sheet1!$B$13:$B$18</c:f>
              <c:numCache>
                <c:formatCode>0%</c:formatCode>
                <c:ptCount val="6"/>
                <c:pt idx="0">
                  <c:v>0.54</c:v>
                </c:pt>
                <c:pt idx="1" c:formatCode="0.00%">
                  <c:v>0.0028</c:v>
                </c:pt>
                <c:pt idx="2" c:formatCode="0.00%">
                  <c:v>0.0146</c:v>
                </c:pt>
                <c:pt idx="3" c:formatCode="0.00%">
                  <c:v>0.0134</c:v>
                </c:pt>
                <c:pt idx="4" c:formatCode="0.00%">
                  <c:v>0.4213</c:v>
                </c:pt>
                <c:pt idx="5" c:formatCode="0.00%">
                  <c:v>0.007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d97b9b3-3983-4734-946c-e867ef043763}"/>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43</Pages>
  <Words>10508</Words>
  <Characters>11881</Characters>
  <Lines>1</Lines>
  <Paragraphs>1</Paragraphs>
  <TotalTime>0</TotalTime>
  <ScaleCrop>false</ScaleCrop>
  <LinksUpToDate>false</LinksUpToDate>
  <CharactersWithSpaces>12056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WPS_1694583830</cp:lastModifiedBy>
  <cp:lastPrinted>2020-08-21T02:08:00Z</cp:lastPrinted>
  <dcterms:modified xsi:type="dcterms:W3CDTF">2025-03-07T07:21:24Z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eyJoZGlkIjoiOTY4YjE4OWMwN2NmNmEzZjdmNThjNjUwZTBiY2Y5MzciLCJ1c2VySWQiOiIxNTMzMjYzMjEyIn0=</vt:lpwstr>
  </property>
  <property fmtid="{D5CDD505-2E9C-101B-9397-08002B2CF9AE}" pid="4" name="ICV">
    <vt:lpwstr>E2890F9A37F44C6CA5C94B11773C87A6_13</vt:lpwstr>
  </property>
</Properties>
</file>