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5" w:line="185" w:lineRule="auto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农药经营许可证延续办事指南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一、事项名称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农药经营许可证延续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1.《农药经营许可管理办法》第十五条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2.《农药管理条例》第二十五条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1.农药经营许可证延续申请表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2.营业执照复印件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3.农药经营许可证复印件</w:t>
      </w:r>
      <w:r>
        <w:rPr>
          <w:rFonts w:hint="eastAsia"/>
          <w:sz w:val="24"/>
          <w:szCs w:val="24"/>
          <w:lang w:val="en-US" w:eastAsia="zh-CN"/>
        </w:rPr>
        <w:tab/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4.农药经营情况综合报告，包括经营人员、营业场所面积、仓储场所面积变化情况，以及诚信经营情况</w:t>
      </w:r>
    </w:p>
    <w:p>
      <w:pPr>
        <w:pStyle w:val="2"/>
        <w:ind w:left="0" w:leftChars="0" w:firstLine="0" w:firstLineChars="0"/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Theme="minorHAnsi" w:hAnsiTheme="minorHAnsi" w:eastAsiaTheme="minorEastAsia" w:cstheme="minorBidi"/>
          <w:b/>
          <w:bCs/>
          <w:color w:val="auto"/>
          <w:kern w:val="2"/>
          <w:sz w:val="24"/>
          <w:szCs w:val="24"/>
          <w:lang w:val="en-US" w:eastAsia="zh-CN" w:bidi="ar-SA"/>
        </w:rPr>
        <w:t>四、审批时限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法定时限：</w:t>
      </w:r>
      <w:r>
        <w:rPr>
          <w:rFonts w:hint="eastAsia"/>
          <w:sz w:val="24"/>
          <w:szCs w:val="24"/>
          <w:lang w:val="en-US" w:eastAsia="zh-CN"/>
        </w:rPr>
        <w:t>17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承诺时限：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收费情况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六、办理地点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河北省唐山市曹妃甸区希望路街道办事处</w:t>
      </w:r>
      <w:r>
        <w:rPr>
          <w:rFonts w:hint="eastAsia"/>
          <w:b w:val="0"/>
          <w:bCs w:val="0"/>
          <w:sz w:val="24"/>
          <w:szCs w:val="24"/>
          <w:lang w:eastAsia="zh-CN"/>
        </w:rPr>
        <w:t>行政综合服务中心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综合受理窗口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七、办公时间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周一至周五（法定节假日除外）；上午8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00，下午13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30（9 月1日至5月31日）；上午8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30—12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00，下午14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30—17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: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30（6月1日至8月31 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八、交通指引</w:t>
      </w:r>
    </w:p>
    <w:p>
      <w:pPr>
        <w:pStyle w:val="2"/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河北省唐山市曹妃甸区南堡开发区南源路161号底商2号，南盐医院对面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九、</w:t>
      </w:r>
      <w:r>
        <w:rPr>
          <w:rFonts w:hint="eastAsia"/>
          <w:b/>
          <w:bCs/>
          <w:sz w:val="24"/>
          <w:szCs w:val="24"/>
          <w:lang w:eastAsia="zh-CN"/>
        </w:rPr>
        <w:t>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5959116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十、</w:t>
      </w:r>
      <w:r>
        <w:rPr>
          <w:rFonts w:hint="eastAsia"/>
          <w:b/>
          <w:bCs/>
          <w:sz w:val="24"/>
          <w:szCs w:val="24"/>
          <w:lang w:eastAsia="zh-CN"/>
        </w:rPr>
        <w:t>监督（投诉）电话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0315-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8505861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drawing>
          <wp:inline distT="0" distB="0" distL="114300" distR="114300">
            <wp:extent cx="4693920" cy="5097780"/>
            <wp:effectExtent l="0" t="0" r="11430" b="7620"/>
            <wp:docPr id="1" name="图片 1" descr="“农药经营许可证延续”流程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“农药经营许可证延续”流程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3920" cy="509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B2ACD3"/>
    <w:multiLevelType w:val="singleLevel"/>
    <w:tmpl w:val="9AB2ACD3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wMGI3YmZhMTk4MWY5ZWJkMWE0NDZiZmZiZGFkMDUifQ=="/>
  </w:docVars>
  <w:rsids>
    <w:rsidRoot w:val="00000000"/>
    <w:rsid w:val="07A615A1"/>
    <w:rsid w:val="203F6CE0"/>
    <w:rsid w:val="2C2D5A76"/>
    <w:rsid w:val="2E786B3E"/>
    <w:rsid w:val="33260ACA"/>
    <w:rsid w:val="3532426D"/>
    <w:rsid w:val="3A6C5593"/>
    <w:rsid w:val="3FCC0F35"/>
    <w:rsid w:val="462816FF"/>
    <w:rsid w:val="4CDA6701"/>
    <w:rsid w:val="6E070F63"/>
    <w:rsid w:val="6F9C71D2"/>
    <w:rsid w:val="736849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 w:cs="Times New Roman"/>
      <w:color w:val="000000"/>
      <w:kern w:val="0"/>
      <w:sz w:val="30"/>
      <w:szCs w:val="30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391</Characters>
  <Lines>0</Lines>
  <Paragraphs>0</Paragraphs>
  <TotalTime>0</TotalTime>
  <ScaleCrop>false</ScaleCrop>
  <LinksUpToDate>false</LinksUpToDate>
  <CharactersWithSpaces>396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2023-02-02T16:24:00Z</dcterms:created>
  <dc:creator>iPhone</dc:creator>
  <cp:lastModifiedBy>lenovo</cp:lastModifiedBy>
  <cp:lastPrinted>2023-02-02T09:13:00Z</cp:lastPrinted>
  <dcterms:modified xsi:type="dcterms:W3CDTF">2023-07-28T08:52:22Z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C6A2C8FC37CB4EF58A4B21A10ED4915B_13</vt:lpwstr>
  </property>
</Properties>
</file>