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left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附件2</w:t>
      </w:r>
    </w:p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公益性岗位管理和服务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一、</w:t>
      </w:r>
      <w:r>
        <w:rPr>
          <w:rFonts w:hint="eastAsia"/>
          <w:b/>
          <w:bCs/>
          <w:sz w:val="24"/>
          <w:szCs w:val="24"/>
          <w:lang w:eastAsia="zh-CN"/>
        </w:rPr>
        <w:t>事项名称：</w:t>
      </w:r>
      <w:r>
        <w:rPr>
          <w:rFonts w:hint="eastAsia"/>
          <w:b/>
          <w:bCs/>
          <w:sz w:val="24"/>
          <w:szCs w:val="24"/>
          <w:lang w:val="en-US" w:eastAsia="zh-CN"/>
        </w:rPr>
        <w:t>公益性岗位管理和服务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/>
          <w:b/>
          <w:bCs/>
          <w:sz w:val="24"/>
          <w:szCs w:val="24"/>
          <w:lang w:val="en-US" w:eastAsia="zh-CN"/>
        </w:rPr>
        <w:t>实施机构：希望路街道行政综合服务中心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三、</w:t>
      </w:r>
      <w:r>
        <w:rPr>
          <w:rFonts w:hint="eastAsia"/>
          <w:b/>
          <w:bCs/>
          <w:sz w:val="24"/>
          <w:szCs w:val="24"/>
          <w:lang w:val="en-US" w:eastAsia="zh-CN"/>
        </w:rPr>
        <w:t>设定依据</w:t>
      </w:r>
    </w:p>
    <w:p>
      <w:pPr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人力资源和社会保障厅关于印发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就业困难人员公益性岗位就业管理暂行办法的通知》（</w:t>
      </w:r>
      <w:r>
        <w:rPr>
          <w:rFonts w:hint="eastAsia"/>
          <w:lang w:val="en-US" w:eastAsia="zh-CN"/>
        </w:rPr>
        <w:t>唐</w:t>
      </w:r>
      <w:r>
        <w:rPr>
          <w:rFonts w:hint="eastAsia"/>
        </w:rPr>
        <w:t>人社【2012】18号）</w:t>
      </w:r>
    </w:p>
    <w:p>
      <w:pPr>
        <w:pStyle w:val="2"/>
        <w:rPr>
          <w:rFonts w:hint="eastAsia" w:eastAsia="仿宋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</w:t>
      </w:r>
      <w:r>
        <w:rPr>
          <w:rFonts w:hint="eastAsia"/>
          <w:b/>
          <w:bCs/>
          <w:sz w:val="24"/>
          <w:szCs w:val="24"/>
          <w:lang w:eastAsia="zh-CN"/>
        </w:rPr>
        <w:t>、</w:t>
      </w:r>
      <w:r>
        <w:rPr>
          <w:rFonts w:hint="eastAsia"/>
          <w:b/>
          <w:bCs/>
          <w:sz w:val="24"/>
          <w:szCs w:val="24"/>
          <w:lang w:val="en-US" w:eastAsia="zh-CN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（一）申请条件的设定依据</w:t>
      </w:r>
    </w:p>
    <w:p>
      <w:pPr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人力资源和社会保障厅关于印发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就业困难人员公益性岗位就业管理暂行办法的通知》（</w:t>
      </w:r>
      <w:r>
        <w:rPr>
          <w:rFonts w:hint="eastAsia"/>
          <w:lang w:val="en-US" w:eastAsia="zh-CN"/>
        </w:rPr>
        <w:t>唐</w:t>
      </w:r>
      <w:r>
        <w:rPr>
          <w:rFonts w:hint="eastAsia"/>
        </w:rPr>
        <w:t>人社【2012】18号）</w:t>
      </w:r>
    </w:p>
    <w:p>
      <w:pPr>
        <w:pStyle w:val="2"/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具体条件要求</w:t>
      </w:r>
    </w:p>
    <w:p>
      <w:pPr>
        <w:pStyle w:val="2"/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符合就业困难人员公益性岗位就业管理暂行办法规定要求</w:t>
      </w:r>
    </w:p>
    <w:p>
      <w:pPr>
        <w:pStyle w:val="2"/>
        <w:numPr>
          <w:ilvl w:val="0"/>
          <w:numId w:val="0"/>
        </w:numPr>
        <w:ind w:leftChars="0"/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申请材料</w:t>
      </w:r>
    </w:p>
    <w:p>
      <w:pPr>
        <w:pStyle w:val="2"/>
        <w:numPr>
          <w:ilvl w:val="0"/>
          <w:numId w:val="3"/>
        </w:numPr>
        <w:ind w:left="868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申请要件的设定依据</w:t>
      </w:r>
    </w:p>
    <w:p>
      <w:pPr>
        <w:rPr>
          <w:rFonts w:hint="eastAsia"/>
        </w:rPr>
      </w:pPr>
      <w:r>
        <w:rPr>
          <w:rFonts w:hint="eastAsia"/>
        </w:rPr>
        <w:t>《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人力资源和社会保障厅关于印发</w:t>
      </w:r>
      <w:r>
        <w:rPr>
          <w:rFonts w:hint="eastAsia"/>
          <w:lang w:val="en-US" w:eastAsia="zh-CN"/>
        </w:rPr>
        <w:t>唐山市</w:t>
      </w:r>
      <w:r>
        <w:rPr>
          <w:rFonts w:hint="eastAsia"/>
        </w:rPr>
        <w:t>就业困难人员公益性岗位就业管理暂行办法的通知》（</w:t>
      </w:r>
      <w:r>
        <w:rPr>
          <w:rFonts w:hint="eastAsia"/>
          <w:lang w:val="en-US" w:eastAsia="zh-CN"/>
        </w:rPr>
        <w:t>唐</w:t>
      </w:r>
      <w:r>
        <w:rPr>
          <w:rFonts w:hint="eastAsia"/>
        </w:rPr>
        <w:t>人社【2012】18号）</w:t>
      </w:r>
    </w:p>
    <w:p>
      <w:pPr>
        <w:pStyle w:val="2"/>
        <w:numPr>
          <w:ilvl w:val="0"/>
          <w:numId w:val="3"/>
        </w:numPr>
        <w:ind w:left="868" w:leftChars="0" w:firstLine="602" w:firstLineChars="0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需提交的具体材料</w:t>
      </w:r>
    </w:p>
    <w:p>
      <w:pPr>
        <w:pStyle w:val="2"/>
        <w:numPr>
          <w:ilvl w:val="0"/>
          <w:numId w:val="4"/>
        </w:numPr>
        <w:ind w:left="1470" w:leftChars="0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身份证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事项办理流程图</w:t>
      </w:r>
    </w:p>
    <w:p>
      <w:pPr>
        <w:pStyle w:val="2"/>
        <w:numPr>
          <w:ilvl w:val="0"/>
          <w:numId w:val="0"/>
        </w:numPr>
        <w:ind w:leftChars="0"/>
        <w:jc w:val="center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drawing>
          <wp:inline distT="0" distB="0" distL="114300" distR="114300">
            <wp:extent cx="5271770" cy="960755"/>
            <wp:effectExtent l="0" t="0" r="5080" b="10795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numPr>
          <w:ilvl w:val="0"/>
          <w:numId w:val="0"/>
        </w:numPr>
        <w:ind w:leftChars="0"/>
        <w:rPr>
          <w:rFonts w:hint="eastAsia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0"/>
        </w:numPr>
        <w:ind w:leftChars="0"/>
        <w:rPr>
          <w:rFonts w:hint="eastAsia"/>
          <w:sz w:val="24"/>
          <w:szCs w:val="24"/>
          <w:lang w:eastAsia="zh-CN"/>
        </w:rPr>
      </w:pPr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七、办理时限：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</w:t>
      </w:r>
      <w:r>
        <w:rPr>
          <w:rFonts w:hint="eastAsia"/>
          <w:b/>
          <w:bCs/>
          <w:sz w:val="24"/>
          <w:szCs w:val="24"/>
          <w:lang w:eastAsia="zh-CN"/>
        </w:rPr>
        <w:t>收费情况</w:t>
      </w:r>
      <w:r>
        <w:rPr>
          <w:rFonts w:hint="eastAsia"/>
          <w:sz w:val="24"/>
          <w:szCs w:val="24"/>
          <w:lang w:eastAsia="zh-CN"/>
        </w:rPr>
        <w:t>：不收费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一</w:t>
      </w:r>
      <w:r>
        <w:rPr>
          <w:rFonts w:hint="eastAsia"/>
          <w:b/>
          <w:bCs/>
          <w:sz w:val="24"/>
          <w:szCs w:val="24"/>
          <w:lang w:eastAsia="zh-CN"/>
        </w:rPr>
        <w:t>）办</w:t>
      </w:r>
      <w:r>
        <w:rPr>
          <w:rFonts w:hint="eastAsia"/>
          <w:b/>
          <w:bCs/>
          <w:sz w:val="24"/>
          <w:szCs w:val="24"/>
          <w:lang w:val="en-US" w:eastAsia="zh-CN"/>
        </w:rPr>
        <w:t>公时间：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（</w:t>
      </w:r>
      <w:r>
        <w:rPr>
          <w:rFonts w:hint="eastAsia"/>
          <w:b/>
          <w:bCs/>
          <w:sz w:val="24"/>
          <w:szCs w:val="24"/>
          <w:lang w:val="en-US" w:eastAsia="zh-CN"/>
        </w:rPr>
        <w:t>二</w:t>
      </w:r>
      <w:r>
        <w:rPr>
          <w:rFonts w:hint="eastAsia"/>
          <w:b/>
          <w:bCs/>
          <w:sz w:val="24"/>
          <w:szCs w:val="24"/>
          <w:lang w:eastAsia="zh-CN"/>
        </w:rPr>
        <w:t>）办理地</w:t>
      </w:r>
      <w:r>
        <w:rPr>
          <w:rFonts w:hint="eastAsia"/>
          <w:b/>
          <w:bCs/>
          <w:sz w:val="24"/>
          <w:szCs w:val="24"/>
          <w:lang w:val="en-US" w:eastAsia="zh-CN"/>
        </w:rPr>
        <w:t>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线下办理地址：河北省唐山市曹妃甸区希望路街道办事处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线上办理地址：http://www.hbzwfw.gov.cn/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（三）交通指引：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咨询</w:t>
      </w:r>
      <w:r>
        <w:rPr>
          <w:rFonts w:hint="eastAsia"/>
          <w:b/>
          <w:bCs/>
          <w:sz w:val="24"/>
          <w:szCs w:val="24"/>
          <w:lang w:val="en-US" w:eastAsia="zh-CN"/>
        </w:rPr>
        <w:t>预约方式</w:t>
      </w:r>
    </w:p>
    <w:p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咨询预约电话：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pStyle w:val="2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预约网址：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http://www.hbzwfw.gov.cn/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监督</w:t>
      </w:r>
      <w:r>
        <w:rPr>
          <w:rFonts w:hint="eastAsia"/>
          <w:b/>
          <w:bCs/>
          <w:sz w:val="24"/>
          <w:szCs w:val="24"/>
          <w:lang w:val="en-US" w:eastAsia="zh-CN"/>
        </w:rPr>
        <w:t>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监督投诉电话：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4B49BF"/>
    <w:multiLevelType w:val="singleLevel"/>
    <w:tmpl w:val="AA4B49BF"/>
    <w:lvl w:ilvl="0" w:tentative="0">
      <w:start w:val="1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AF894AB"/>
    <w:multiLevelType w:val="singleLevel"/>
    <w:tmpl w:val="FAF894A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9DB8953"/>
    <w:multiLevelType w:val="singleLevel"/>
    <w:tmpl w:val="09DB895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45A1DA"/>
    <w:multiLevelType w:val="singleLevel"/>
    <w:tmpl w:val="6E45A1DA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B2FF1EC"/>
    <w:multiLevelType w:val="singleLevel"/>
    <w:tmpl w:val="7B2FF1EC"/>
    <w:lvl w:ilvl="0" w:tentative="0">
      <w:start w:val="1"/>
      <w:numFmt w:val="chineseCounting"/>
      <w:suff w:val="nothing"/>
      <w:lvlText w:val="（%1）"/>
      <w:lvlJc w:val="left"/>
      <w:pPr>
        <w:ind w:left="868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43D1700"/>
    <w:rsid w:val="08856DE9"/>
    <w:rsid w:val="17D8002F"/>
    <w:rsid w:val="268D30E8"/>
    <w:rsid w:val="297F00F9"/>
    <w:rsid w:val="2BA03472"/>
    <w:rsid w:val="2C2D5A76"/>
    <w:rsid w:val="2E786B3E"/>
    <w:rsid w:val="31714CFE"/>
    <w:rsid w:val="32DE44C8"/>
    <w:rsid w:val="33664FA1"/>
    <w:rsid w:val="3532426D"/>
    <w:rsid w:val="38206066"/>
    <w:rsid w:val="3E75253C"/>
    <w:rsid w:val="3FCC0F35"/>
    <w:rsid w:val="42547C66"/>
    <w:rsid w:val="4CDA6701"/>
    <w:rsid w:val="5922646D"/>
    <w:rsid w:val="593B28A8"/>
    <w:rsid w:val="5C8E138E"/>
    <w:rsid w:val="60F1342B"/>
    <w:rsid w:val="6298402D"/>
    <w:rsid w:val="6E070F63"/>
    <w:rsid w:val="6F9C71D2"/>
    <w:rsid w:val="70622071"/>
    <w:rsid w:val="723F0D04"/>
    <w:rsid w:val="73684995"/>
    <w:rsid w:val="7C6A17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633</Characters>
  <Lines>0</Lines>
  <Paragraphs>0</Paragraphs>
  <TotalTime>0</TotalTime>
  <ScaleCrop>false</ScaleCrop>
  <LinksUpToDate>false</LinksUpToDate>
  <CharactersWithSpaces>636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