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 xml:space="preserve">优抚对象医疗保障办事指南               </w:t>
      </w:r>
    </w:p>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ascii="方正小标宋_GBK" w:hAnsi="方正小标宋_GBK" w:eastAsia="方正小标宋_GBK" w:cs="方正小标宋_GBK"/>
          <w:sz w:val="44"/>
          <w:szCs w:val="44"/>
        </w:rPr>
      </w:pPr>
    </w:p>
    <w:p>
      <w:pPr>
        <w:keepNext w:val="0"/>
        <w:keepLines w:val="0"/>
        <w:pageBreakBefore w:val="0"/>
        <w:kinsoku/>
        <w:wordWrap/>
        <w:overflowPunct/>
        <w:topLinePunct w:val="0"/>
        <w:autoSpaceDE/>
        <w:autoSpaceDN/>
        <w:bidi w:val="0"/>
        <w:spacing w:line="570" w:lineRule="exact"/>
        <w:ind w:firstLine="640" w:firstLineChars="200"/>
        <w:textAlignment w:val="auto"/>
        <w:rPr>
          <w:rFonts w:ascii="方正小标宋_GBK" w:hAnsi="方正小标宋_GBK" w:eastAsia="方正小标宋_GBK" w:cs="方正小标宋_GBK"/>
          <w:sz w:val="44"/>
          <w:szCs w:val="44"/>
        </w:rPr>
      </w:pPr>
      <w:r>
        <w:rPr>
          <w:rFonts w:hint="eastAsia" w:ascii="黑体" w:hAnsi="黑体" w:eastAsia="黑体" w:cs="黑体"/>
          <w:sz w:val="32"/>
          <w:szCs w:val="32"/>
        </w:rPr>
        <w:t>一、事项名称：</w:t>
      </w:r>
      <w:r>
        <w:rPr>
          <w:rFonts w:hint="eastAsia" w:ascii="仿宋" w:hAnsi="仿宋" w:eastAsia="仿宋" w:cs="仿宋"/>
          <w:sz w:val="32"/>
          <w:szCs w:val="32"/>
        </w:rPr>
        <w:t xml:space="preserve">优抚对象医疗保障 </w:t>
      </w:r>
      <w:r>
        <w:rPr>
          <w:rFonts w:hint="eastAsia" w:ascii="方正小标宋_GBK" w:hAnsi="方正小标宋_GBK" w:eastAsia="方正小标宋_GBK" w:cs="方正小标宋_GBK"/>
          <w:sz w:val="44"/>
          <w:szCs w:val="44"/>
        </w:rPr>
        <w:t xml:space="preserve">       </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《军人抚恤优待条例》国务院令第709号</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第三十四条</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省民政厅、省财政厅、原省劳动和社会保障厅、原省卫生厅印发的《河北省优抚对象医疗保障办法》 （冀民【2007】 57 号） 第十三条。　</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一级至六级退出现役的残疾军人的医疗费用和七级至十级退出现役的残疾军人旧伤复发的医疗费用，依照国家有关规定予以保障。七级至十级退出现役的残疾军人旧伤复发以外的门诊费用，以及享受定期抚恤金的烈士遗属、因公牺牲军人遗属、病故军人遗属和按国家规定享受生活补助的复员军人、带病回乡退伍军人、参战退伍军人的门诊费用，按不低于其年度残疾抚恤金、定期抚恤金或者生活补助费用总额百分之十的标准给予补助，发给本人包干使用。前款规定的抚恤优待对象对其参加的城镇职工基本医疗保险、城镇居民基本医疗保险或者新型农村合作医疗保障范围内住院费用的自付部分难以支付的，其户籍所在地县级人民政府应当按规定给予城乡医疗救助；经城乡医疗救助仍难以支付或者本人不是城乡医疗救助对象的，按个人自付部分百分之二十至百分之八十的标准给予住院费用补助。</w:t>
      </w:r>
    </w:p>
    <w:p>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申请材料</w:t>
      </w:r>
      <w:r>
        <w:rPr>
          <w:rFonts w:hint="eastAsia" w:ascii="仿宋" w:hAnsi="仿宋" w:eastAsia="仿宋" w:cs="仿宋"/>
          <w:sz w:val="32"/>
          <w:szCs w:val="32"/>
        </w:rPr>
        <w:t xml:space="preserve"> </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pStyle w:val="9"/>
        <w:numPr>
          <w:ilvl w:val="0"/>
          <w:numId w:val="0"/>
        </w:numPr>
        <w:spacing w:after="0" w:line="560" w:lineRule="exact"/>
        <w:ind w:firstLine="640" w:firstLineChars="200"/>
        <w:rPr>
          <w:rFonts w:ascii="楷体" w:hAnsi="楷体" w:eastAsia="楷体" w:cs="楷体"/>
          <w:b/>
          <w:bCs/>
          <w:sz w:val="32"/>
          <w:szCs w:val="32"/>
        </w:rPr>
      </w:pPr>
      <w:r>
        <w:rPr>
          <w:rFonts w:hint="eastAsia" w:ascii="仿宋" w:hAnsi="仿宋" w:eastAsia="仿宋" w:cs="仿宋"/>
          <w:sz w:val="32"/>
          <w:szCs w:val="32"/>
        </w:rPr>
        <w:t>《河北省优抚对象医疗保障办法》 （冀民【2007】 57 号） 第十三条</w:t>
      </w:r>
    </w:p>
    <w:p>
      <w:pPr>
        <w:pStyle w:val="9"/>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 xml:space="preserve">个人身份证、户口本、银行卡 </w:t>
      </w:r>
    </w:p>
    <w:p>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 xml:space="preserve">诊断证明、住院病历和身份证复印件 </w:t>
      </w:r>
    </w:p>
    <w:p>
      <w:pPr>
        <w:keepNext w:val="0"/>
        <w:keepLines w:val="0"/>
        <w:pageBreakBefore w:val="0"/>
        <w:numPr>
          <w:ilvl w:val="0"/>
          <w:numId w:val="0"/>
        </w:numPr>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 xml:space="preserve">收费票据   </w:t>
      </w:r>
    </w:p>
    <w:p>
      <w:pPr>
        <w:pStyle w:val="9"/>
        <w:keepNext w:val="0"/>
        <w:keepLines w:val="0"/>
        <w:pageBreakBefore w:val="0"/>
        <w:numPr>
          <w:ilvl w:val="0"/>
          <w:numId w:val="0"/>
        </w:numPr>
        <w:kinsoku/>
        <w:wordWrap/>
        <w:overflowPunct/>
        <w:topLinePunct w:val="0"/>
        <w:autoSpaceDE/>
        <w:autoSpaceDN/>
        <w:bidi w:val="0"/>
        <w:spacing w:line="570" w:lineRule="exact"/>
        <w:ind w:leftChars="200" w:firstLine="320" w:firstLineChars="100"/>
        <w:textAlignment w:val="auto"/>
        <w:rPr>
          <w:rFonts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 xml:space="preserve">事项办理流程图 </w:t>
      </w:r>
    </w:p>
    <w:p>
      <w:pPr>
        <w:keepNext w:val="0"/>
        <w:keepLines w:val="0"/>
        <w:pageBreakBefore w:val="0"/>
        <w:kinsoku/>
        <w:wordWrap/>
        <w:overflowPunct/>
        <w:topLinePunct w:val="0"/>
        <w:autoSpaceDE/>
        <w:autoSpaceDN/>
        <w:bidi w:val="0"/>
        <w:spacing w:line="24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drawing>
          <wp:inline distT="0" distB="0" distL="114300" distR="114300">
            <wp:extent cx="1810385" cy="1724025"/>
            <wp:effectExtent l="0" t="0" r="18415" b="9525"/>
            <wp:docPr id="5" name="图片 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
                    <pic:cNvPicPr>
                      <a:picLocks noChangeAspect="1"/>
                    </pic:cNvPicPr>
                  </pic:nvPicPr>
                  <pic:blipFill>
                    <a:blip r:embed="rId8"/>
                    <a:stretch>
                      <a:fillRect/>
                    </a:stretch>
                  </pic:blipFill>
                  <pic:spPr>
                    <a:xfrm>
                      <a:off x="0" y="0"/>
                      <a:ext cx="1810385" cy="1724025"/>
                    </a:xfrm>
                    <a:prstGeom prst="rect">
                      <a:avLst/>
                    </a:prstGeom>
                  </pic:spPr>
                </pic:pic>
              </a:graphicData>
            </a:graphic>
          </wp:inline>
        </w:drawing>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 xml:space="preserve"> 办理时限：</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法定时限:2个工作日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承诺时限：</w:t>
      </w:r>
      <w:r>
        <w:rPr>
          <w:rFonts w:hint="eastAsia" w:ascii="仿宋" w:hAnsi="仿宋" w:eastAsia="仿宋" w:cs="仿宋"/>
          <w:sz w:val="32"/>
          <w:szCs w:val="32"/>
          <w:lang w:val="en-US" w:eastAsia="zh-CN"/>
        </w:rPr>
        <w:t>1个</w:t>
      </w:r>
      <w:r>
        <w:rPr>
          <w:rFonts w:hint="eastAsia" w:ascii="仿宋" w:hAnsi="仿宋" w:eastAsia="仿宋" w:cs="仿宋"/>
          <w:sz w:val="32"/>
          <w:szCs w:val="32"/>
        </w:rPr>
        <w:t xml:space="preserve">工作日 </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1"/>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1"/>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bookmarkStart w:id="0" w:name="_GoBack"/>
      <w:bookmarkEnd w:id="0"/>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sectPr>
          <w:headerReference r:id="rId5" w:type="default"/>
          <w:footerReference r:id="rId6" w:type="default"/>
          <w:pgSz w:w="11910" w:h="16840"/>
          <w:pgMar w:top="1440" w:right="1803" w:bottom="1440" w:left="1803" w:header="0" w:footer="534" w:gutter="0"/>
          <w:cols w:space="720" w:num="1"/>
          <w:docGrid w:linePitch="286" w:charSpace="0"/>
        </w:sectPr>
      </w:pPr>
    </w:p>
    <w:p>
      <w:pPr>
        <w:pStyle w:val="9"/>
        <w:keepNext w:val="0"/>
        <w:keepLines w:val="0"/>
        <w:pageBreakBefore w:val="0"/>
        <w:kinsoku/>
        <w:wordWrap/>
        <w:overflowPunct/>
        <w:topLinePunct w:val="0"/>
        <w:autoSpaceDE/>
        <w:autoSpaceDN/>
        <w:bidi w:val="0"/>
        <w:spacing w:after="0"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w:t>
      </w:r>
    </w:p>
    <w:p>
      <w:pPr>
        <w:pStyle w:val="9"/>
        <w:keepNext w:val="0"/>
        <w:keepLines w:val="0"/>
        <w:pageBreakBefore w:val="0"/>
        <w:kinsoku/>
        <w:wordWrap/>
        <w:overflowPunct/>
        <w:topLinePunct w:val="0"/>
        <w:autoSpaceDE/>
        <w:autoSpaceDN/>
        <w:bidi w:val="0"/>
        <w:spacing w:after="0" w:line="570" w:lineRule="exact"/>
        <w:ind w:firstLine="640" w:firstLineChars="200"/>
        <w:textAlignment w:val="auto"/>
        <w:rPr>
          <w:rFonts w:ascii="黑体" w:hAnsi="黑体" w:eastAsia="黑体" w:cs="黑体"/>
          <w:sz w:val="32"/>
          <w:szCs w:val="32"/>
        </w:rPr>
      </w:pPr>
    </w:p>
    <w:p>
      <w:pPr>
        <w:keepNext w:val="0"/>
        <w:keepLines w:val="0"/>
        <w:pageBreakBefore w:val="0"/>
        <w:kinsoku/>
        <w:wordWrap/>
        <w:overflowPunct/>
        <w:topLinePunct w:val="0"/>
        <w:autoSpaceDE/>
        <w:autoSpaceDN/>
        <w:bidi w:val="0"/>
        <w:spacing w:line="57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kwMGI3YmZhMTk4MWY5ZWJkMWE0NDZiZmZiZGFkMDUifQ=="/>
  </w:docVars>
  <w:rsids>
    <w:rsidRoot w:val="00417BF0"/>
    <w:rsid w:val="001414AC"/>
    <w:rsid w:val="00185AC4"/>
    <w:rsid w:val="001870D3"/>
    <w:rsid w:val="00275CFD"/>
    <w:rsid w:val="003D084D"/>
    <w:rsid w:val="004008A3"/>
    <w:rsid w:val="00417BF0"/>
    <w:rsid w:val="00446AE8"/>
    <w:rsid w:val="004972E2"/>
    <w:rsid w:val="00683AF1"/>
    <w:rsid w:val="008663D9"/>
    <w:rsid w:val="00891661"/>
    <w:rsid w:val="009D1029"/>
    <w:rsid w:val="00A02F00"/>
    <w:rsid w:val="00A117C2"/>
    <w:rsid w:val="00A86F20"/>
    <w:rsid w:val="00BC4183"/>
    <w:rsid w:val="00C209E3"/>
    <w:rsid w:val="00C40457"/>
    <w:rsid w:val="00C746BC"/>
    <w:rsid w:val="00FC276C"/>
    <w:rsid w:val="416E26C8"/>
    <w:rsid w:val="43FF4566"/>
    <w:rsid w:val="473E3B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10">
    <w:name w:val="批注框文本 Char"/>
    <w:basedOn w:val="6"/>
    <w:link w:val="2"/>
    <w:semiHidden/>
    <w:qFormat/>
    <w:uiPriority w:val="99"/>
    <w:rPr>
      <w:sz w:val="18"/>
      <w:szCs w:val="18"/>
    </w:rPr>
  </w:style>
  <w:style w:type="paragraph" w:customStyle="1" w:styleId="11">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35CC9-FBCB-4C98-BFCE-9993DEDFFFF9}">
  <ds:schemaRefs/>
</ds:datastoreItem>
</file>

<file path=docProps/app.xml><?xml version="1.0" encoding="utf-8"?>
<Properties xmlns="http://schemas.openxmlformats.org/officeDocument/2006/extended-properties" xmlns:vt="http://schemas.openxmlformats.org/officeDocument/2006/docPropsVTypes">
  <Template>Normal</Template>
  <Company>MS</Company>
  <Pages>5</Pages>
  <Words>866</Words>
  <Characters>970</Characters>
  <Lines>9</Lines>
  <Paragraphs>2</Paragraphs>
  <TotalTime>0</TotalTime>
  <ScaleCrop>false</ScaleCrop>
  <LinksUpToDate>false</LinksUpToDate>
  <CharactersWithSpaces>1021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2023-07-07T03:26:00Z</dcterms:created>
  <dc:creator>USER-</dc:creator>
  <cp:lastModifiedBy>lenovo</cp:lastModifiedBy>
  <dcterms:modified xsi:type="dcterms:W3CDTF">2023-07-28T09:51:26Z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12A628B147444100B5BFF9A96061A675_12</vt:lpwstr>
  </property>
</Properties>
</file>