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食品销售经营许可办事指南</w:t>
      </w:r>
    </w:p>
    <w:p>
      <w:pPr>
        <w:spacing w:line="570" w:lineRule="exact"/>
        <w:ind w:firstLine="960" w:firstLineChars="300"/>
        <w:rPr>
          <w:rFonts w:hint="eastAsia" w:ascii="黑体" w:hAnsi="黑体" w:eastAsia="黑体" w:cs="黑体"/>
          <w:sz w:val="32"/>
          <w:szCs w:val="32"/>
        </w:rPr>
      </w:pPr>
    </w:p>
    <w:p>
      <w:pPr>
        <w:spacing w:line="570" w:lineRule="exact"/>
        <w:ind w:firstLine="960" w:firstLineChars="300"/>
        <w:rPr>
          <w:color w:val="333333"/>
          <w:shd w:val="clear" w:color="auto" w:fill="FFFFFF"/>
        </w:rPr>
      </w:pPr>
      <w:r>
        <w:rPr>
          <w:rFonts w:hint="eastAsia" w:ascii="黑体" w:hAnsi="黑体" w:eastAsia="黑体" w:cs="黑体"/>
          <w:sz w:val="32"/>
          <w:szCs w:val="32"/>
        </w:rPr>
        <w:t>一、事项名称：</w:t>
      </w:r>
      <w:r>
        <w:rPr>
          <w:rFonts w:hint="eastAsia" w:ascii="仿宋" w:hAnsi="仿宋" w:eastAsia="仿宋" w:cs="仿宋"/>
          <w:sz w:val="32"/>
          <w:szCs w:val="32"/>
        </w:rPr>
        <w:t>食品销售经营许可核发</w:t>
      </w:r>
    </w:p>
    <w:p>
      <w:pPr>
        <w:spacing w:line="570" w:lineRule="exact"/>
        <w:ind w:firstLine="960" w:firstLineChars="300"/>
        <w:rPr>
          <w:rFonts w:hint="eastAsia"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w:t>
      </w:r>
      <w:r>
        <w:rPr>
          <w:rFonts w:hint="eastAsia" w:ascii="仿宋" w:hAnsi="仿宋" w:eastAsia="仿宋" w:cs="仿宋"/>
          <w:sz w:val="32"/>
          <w:szCs w:val="32"/>
          <w:lang w:val="en-US" w:eastAsia="zh-CN"/>
        </w:rPr>
        <w:t>希望路街道</w:t>
      </w:r>
      <w:r>
        <w:rPr>
          <w:rFonts w:hint="eastAsia" w:ascii="仿宋" w:hAnsi="仿宋" w:eastAsia="仿宋" w:cs="仿宋"/>
          <w:sz w:val="32"/>
          <w:szCs w:val="32"/>
        </w:rPr>
        <w:t>行政综合服务中心</w:t>
      </w:r>
    </w:p>
    <w:p>
      <w:pPr>
        <w:keepNext w:val="0"/>
        <w:keepLines w:val="0"/>
        <w:pageBreakBefore w:val="0"/>
        <w:kinsoku/>
        <w:wordWrap/>
        <w:overflowPunct/>
        <w:topLinePunct w:val="0"/>
        <w:autoSpaceDE/>
        <w:autoSpaceDN/>
        <w:bidi w:val="0"/>
        <w:spacing w:line="570" w:lineRule="exact"/>
        <w:ind w:firstLine="960" w:firstLineChars="3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kinsoku/>
        <w:wordWrap/>
        <w:overflowPunct/>
        <w:topLinePunct w:val="0"/>
        <w:autoSpaceDE/>
        <w:autoSpaceDN/>
        <w:bidi w:val="0"/>
        <w:spacing w:line="570" w:lineRule="exact"/>
        <w:ind w:firstLine="640"/>
        <w:textAlignment w:val="auto"/>
        <w:rPr>
          <w:rFonts w:ascii="仿宋" w:hAnsi="仿宋" w:eastAsia="仿宋" w:cs="仿宋"/>
          <w:sz w:val="32"/>
          <w:szCs w:val="32"/>
        </w:rPr>
      </w:pPr>
      <w:r>
        <w:rPr>
          <w:rFonts w:hint="eastAsia" w:ascii="仿宋" w:hAnsi="仿宋" w:eastAsia="仿宋" w:cs="仿宋"/>
          <w:sz w:val="32"/>
          <w:szCs w:val="32"/>
        </w:rPr>
        <w:t>《中华人民共和国食品安全法》国家对食品生产经营实行许可制度。</w:t>
      </w:r>
    </w:p>
    <w:p>
      <w:pPr>
        <w:keepNext w:val="0"/>
        <w:keepLines w:val="0"/>
        <w:pageBreakBefore w:val="0"/>
        <w:kinsoku/>
        <w:wordWrap/>
        <w:overflowPunct/>
        <w:topLinePunct w:val="0"/>
        <w:autoSpaceDE/>
        <w:autoSpaceDN/>
        <w:bidi w:val="0"/>
        <w:spacing w:line="570" w:lineRule="exact"/>
        <w:ind w:firstLine="960" w:firstLineChars="3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bCs/>
          <w:sz w:val="32"/>
          <w:szCs w:val="32"/>
        </w:rPr>
      </w:pPr>
      <w:r>
        <w:rPr>
          <w:rFonts w:hint="eastAsia" w:ascii="仿宋" w:hAnsi="仿宋" w:eastAsia="仿宋" w:cs="仿宋"/>
          <w:sz w:val="32"/>
          <w:szCs w:val="32"/>
        </w:rPr>
        <w:t>《中华人民共和国行政许可法》第三十三条第一款第一项至第四项</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spacing w:line="570" w:lineRule="exact"/>
        <w:ind w:firstLine="640"/>
        <w:textAlignment w:val="auto"/>
        <w:rPr>
          <w:rFonts w:ascii="仿宋" w:hAnsi="仿宋" w:eastAsia="仿宋" w:cs="仿宋"/>
          <w:sz w:val="32"/>
          <w:szCs w:val="32"/>
        </w:rPr>
      </w:pPr>
      <w:r>
        <w:rPr>
          <w:rFonts w:hint="eastAsia" w:ascii="仿宋" w:hAnsi="仿宋" w:eastAsia="仿宋" w:cs="仿宋"/>
          <w:sz w:val="32"/>
          <w:szCs w:val="32"/>
        </w:rPr>
        <w:t>从事食品生产、食品销售、餐饮服务，应当依法取得许可。但是，销售食用农产品，不需要取得许可。县级以上地方人民政府食品安全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pPr>
        <w:keepNext w:val="0"/>
        <w:keepLines w:val="0"/>
        <w:pageBreakBefore w:val="0"/>
        <w:kinsoku/>
        <w:wordWrap/>
        <w:overflowPunct/>
        <w:topLinePunct w:val="0"/>
        <w:autoSpaceDE/>
        <w:autoSpaceDN/>
        <w:bidi w:val="0"/>
        <w:spacing w:line="570" w:lineRule="exact"/>
        <w:ind w:firstLine="960" w:firstLineChars="3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bCs/>
          <w:sz w:val="32"/>
          <w:szCs w:val="32"/>
        </w:rPr>
      </w:pPr>
      <w:r>
        <w:rPr>
          <w:rFonts w:hint="eastAsia" w:ascii="仿宋" w:hAnsi="仿宋" w:eastAsia="仿宋" w:cs="仿宋"/>
          <w:sz w:val="32"/>
          <w:szCs w:val="32"/>
        </w:rPr>
        <w:t>《中华人民共和国行政许可法》第三十三条第一款第一项至第四项</w:t>
      </w:r>
    </w:p>
    <w:p>
      <w:pPr>
        <w:pStyle w:val="9"/>
        <w:keepNext w:val="0"/>
        <w:keepLines w:val="0"/>
        <w:pageBreakBefore w:val="0"/>
        <w:numPr>
          <w:ilvl w:val="0"/>
          <w:numId w:val="1"/>
        </w:numPr>
        <w:kinsoku/>
        <w:wordWrap/>
        <w:overflowPunct/>
        <w:topLinePunct w:val="0"/>
        <w:autoSpaceDE/>
        <w:autoSpaceDN/>
        <w:bidi w:val="0"/>
        <w:spacing w:after="0" w:line="570" w:lineRule="exact"/>
        <w:ind w:firstLine="643"/>
        <w:textAlignment w:val="auto"/>
        <w:rPr>
          <w:rFonts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kinsoku/>
        <w:wordWrap/>
        <w:overflowPunct/>
        <w:topLinePunct w:val="0"/>
        <w:autoSpaceDE/>
        <w:autoSpaceDN/>
        <w:bidi w:val="0"/>
        <w:spacing w:line="57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(1)《食品销售类经营许可证申请书》 ；</w:t>
      </w:r>
    </w:p>
    <w:p>
      <w:pPr>
        <w:keepNext w:val="0"/>
        <w:keepLines w:val="0"/>
        <w:pageBreakBefore w:val="0"/>
        <w:kinsoku/>
        <w:wordWrap/>
        <w:overflowPunct/>
        <w:topLinePunct w:val="0"/>
        <w:autoSpaceDE/>
        <w:autoSpaceDN/>
        <w:bidi w:val="0"/>
        <w:spacing w:line="57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(2)与食品经营相适应的主要设备设施布局、操作流程等文件；</w:t>
      </w:r>
    </w:p>
    <w:p>
      <w:pPr>
        <w:keepNext w:val="0"/>
        <w:keepLines w:val="0"/>
        <w:pageBreakBefore w:val="0"/>
        <w:kinsoku/>
        <w:wordWrap/>
        <w:overflowPunct/>
        <w:topLinePunct w:val="0"/>
        <w:autoSpaceDE/>
        <w:autoSpaceDN/>
        <w:bidi w:val="0"/>
        <w:spacing w:line="57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(3)食品安全自查、从业人员健康管理、进货查验记录、食品安全事故处置等保证食品安全的规章制度；</w:t>
      </w:r>
    </w:p>
    <w:p>
      <w:pPr>
        <w:keepNext w:val="0"/>
        <w:keepLines w:val="0"/>
        <w:pageBreakBefore w:val="0"/>
        <w:kinsoku/>
        <w:wordWrap/>
        <w:overflowPunct/>
        <w:topLinePunct w:val="0"/>
        <w:autoSpaceDE/>
        <w:autoSpaceDN/>
        <w:bidi w:val="0"/>
        <w:spacing w:line="57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(4)利用自动售货设备从事食品销售的，申请人还应当提交自动售货设备的产品合格证明、具体放置地点，经营者名称、住所、联系方式、食品经营许可证的公示方法等材料；</w:t>
      </w:r>
    </w:p>
    <w:p>
      <w:pPr>
        <w:keepNext w:val="0"/>
        <w:keepLines w:val="0"/>
        <w:pageBreakBefore w:val="0"/>
        <w:kinsoku/>
        <w:wordWrap/>
        <w:overflowPunct/>
        <w:topLinePunct w:val="0"/>
        <w:autoSpaceDE/>
        <w:autoSpaceDN/>
        <w:bidi w:val="0"/>
        <w:spacing w:line="57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(5)申请人委托他人办理食品经营许可申请的，代理人应当提交授权委托书以及代理人的身份证明文件。</w:t>
      </w:r>
    </w:p>
    <w:p>
      <w:pPr>
        <w:keepNext w:val="0"/>
        <w:keepLines w:val="0"/>
        <w:pageBreakBefore w:val="0"/>
        <w:tabs>
          <w:tab w:val="left" w:pos="5970"/>
        </w:tabs>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六、事项办理流程图</w:t>
      </w:r>
      <w:r>
        <w:rPr>
          <w:rFonts w:ascii="黑体" w:hAnsi="黑体" w:eastAsia="黑体" w:cs="黑体"/>
          <w:sz w:val="32"/>
          <w:szCs w:val="32"/>
        </w:rPr>
        <w:tab/>
      </w:r>
    </w:p>
    <w:p>
      <w:pPr>
        <w:pStyle w:val="9"/>
        <w:spacing w:after="0" w:line="560" w:lineRule="exact"/>
        <w:ind w:firstLine="0" w:firstLineChars="0"/>
        <w:rPr>
          <w:rFonts w:ascii="黑体" w:hAnsi="黑体" w:eastAsia="黑体" w:cs="黑体"/>
          <w:sz w:val="32"/>
          <w:szCs w:val="32"/>
        </w:rPr>
      </w:pPr>
      <w:r>
        <w:drawing>
          <wp:anchor distT="0" distB="0" distL="0" distR="0" simplePos="0" relativeHeight="251659264" behindDoc="0" locked="0" layoutInCell="1" allowOverlap="1">
            <wp:simplePos x="0" y="0"/>
            <wp:positionH relativeFrom="column">
              <wp:posOffset>438150</wp:posOffset>
            </wp:positionH>
            <wp:positionV relativeFrom="paragraph">
              <wp:posOffset>203200</wp:posOffset>
            </wp:positionV>
            <wp:extent cx="4540250" cy="3809365"/>
            <wp:effectExtent l="19050" t="0" r="0" b="0"/>
            <wp:wrapTopAndBottom/>
            <wp:docPr id="2" name="IM 387"/>
            <wp:cNvGraphicFramePr/>
            <a:graphic xmlns:a="http://schemas.openxmlformats.org/drawingml/2006/main">
              <a:graphicData uri="http://schemas.openxmlformats.org/drawingml/2006/picture">
                <pic:pic xmlns:pic="http://schemas.openxmlformats.org/drawingml/2006/picture">
                  <pic:nvPicPr>
                    <pic:cNvPr id="2" name="IM 387"/>
                    <pic:cNvPicPr/>
                  </pic:nvPicPr>
                  <pic:blipFill>
                    <a:blip r:embed="rId8" cstate="print"/>
                    <a:stretch>
                      <a:fillRect/>
                    </a:stretch>
                  </pic:blipFill>
                  <pic:spPr>
                    <a:xfrm>
                      <a:off x="0" y="0"/>
                      <a:ext cx="4540250" cy="3809365"/>
                    </a:xfrm>
                    <a:prstGeom prst="rect">
                      <a:avLst/>
                    </a:prstGeom>
                  </pic:spPr>
                </pic:pic>
              </a:graphicData>
            </a:graphic>
          </wp:anchor>
        </w:drawing>
      </w:r>
      <w:r>
        <w:rPr>
          <w:rFonts w:hint="eastAsia" w:ascii="黑体" w:hAnsi="黑体" w:eastAsia="黑体" w:cs="黑体"/>
          <w:sz w:val="32"/>
          <w:szCs w:val="32"/>
        </w:rPr>
        <w:t xml:space="preserve">    </w:t>
      </w:r>
    </w:p>
    <w:p>
      <w:pPr>
        <w:pStyle w:val="9"/>
        <w:keepNext w:val="0"/>
        <w:keepLines w:val="0"/>
        <w:pageBreakBefore w:val="0"/>
        <w:numPr>
          <w:ilvl w:val="0"/>
          <w:numId w:val="0"/>
        </w:numPr>
        <w:kinsoku/>
        <w:wordWrap/>
        <w:overflowPunct/>
        <w:topLinePunct w:val="0"/>
        <w:autoSpaceDE/>
        <w:autoSpaceDN/>
        <w:bidi w:val="0"/>
        <w:spacing w:before="160"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办理时限：</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法定时限：</w:t>
      </w:r>
      <w:r>
        <w:rPr>
          <w:rFonts w:hint="eastAsia" w:ascii="仿宋" w:hAnsi="仿宋" w:eastAsia="仿宋" w:cs="仿宋"/>
          <w:sz w:val="32"/>
          <w:szCs w:val="32"/>
          <w:lang w:val="en-US" w:eastAsia="zh-CN"/>
        </w:rPr>
        <w:t>20</w:t>
      </w:r>
      <w:r>
        <w:rPr>
          <w:rFonts w:hint="eastAsia" w:ascii="仿宋" w:hAnsi="仿宋" w:eastAsia="仿宋" w:cs="仿宋"/>
          <w:sz w:val="32"/>
          <w:szCs w:val="32"/>
        </w:rPr>
        <w:t xml:space="preserve"> 个工作日</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sz w:val="32"/>
          <w:szCs w:val="32"/>
        </w:rPr>
      </w:pPr>
      <w:r>
        <w:rPr>
          <w:rFonts w:hint="eastAsia" w:ascii="仿宋" w:hAnsi="仿宋" w:eastAsia="仿宋" w:cs="仿宋"/>
          <w:sz w:val="32"/>
          <w:szCs w:val="32"/>
        </w:rPr>
        <w:t>承诺时限：</w:t>
      </w: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 工作日</w:t>
      </w: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pPr>
        <w:numPr>
          <w:ilvl w:val="0"/>
          <w:numId w:val="0"/>
        </w:numPr>
        <w:spacing w:before="160" w:line="185" w:lineRule="auto"/>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kinsoku/>
        <w:wordWrap/>
        <w:overflowPunct/>
        <w:topLinePunct w:val="0"/>
        <w:autoSpaceDE/>
        <w:autoSpaceDN/>
        <w:bidi w:val="0"/>
        <w:spacing w:line="570" w:lineRule="exact"/>
        <w:textAlignment w:val="auto"/>
        <w:rPr>
          <w:rFonts w:eastAsia="仿宋"/>
        </w:rPr>
      </w:pPr>
      <w:bookmarkStart w:id="0" w:name="_GoBack"/>
      <w:bookmarkEnd w:id="0"/>
    </w:p>
    <w:p>
      <w:pPr>
        <w:keepNext w:val="0"/>
        <w:keepLines w:val="0"/>
        <w:pageBreakBefore w:val="0"/>
        <w:kinsoku/>
        <w:wordWrap/>
        <w:overflowPunct/>
        <w:topLinePunct w:val="0"/>
        <w:autoSpaceDE/>
        <w:autoSpaceDN/>
        <w:bidi w:val="0"/>
        <w:spacing w:line="570" w:lineRule="exact"/>
        <w:ind w:firstLine="640"/>
        <w:textAlignment w:val="auto"/>
        <w:rPr>
          <w:rFonts w:ascii="仿宋" w:hAnsi="仿宋" w:eastAsia="仿宋" w:cs="仿宋"/>
          <w:sz w:val="32"/>
          <w:szCs w:val="32"/>
        </w:rPr>
        <w:sectPr>
          <w:headerReference r:id="rId5" w:type="default"/>
          <w:footerReference r:id="rId6" w:type="default"/>
          <w:pgSz w:w="11910" w:h="16840"/>
          <w:pgMar w:top="1440" w:right="1800" w:bottom="1440" w:left="1800" w:header="0" w:footer="534" w:gutter="0"/>
          <w:cols w:space="720" w:num="1"/>
          <w:docGrid w:linePitch="286" w:charSpace="0"/>
        </w:sectPr>
      </w:pPr>
      <w:r>
        <w:rPr>
          <w:rFonts w:hint="eastAsia" w:ascii="仿宋" w:hAnsi="仿宋" w:eastAsia="仿宋" w:cs="仿宋"/>
          <w:sz w:val="32"/>
          <w:szCs w:val="32"/>
        </w:rPr>
        <w:t xml:space="preserve"> </w:t>
      </w:r>
    </w:p>
    <w:p>
      <w:pPr>
        <w:rPr>
          <w:rFonts w:eastAsia="仿宋"/>
        </w:rPr>
      </w:pPr>
      <w:r>
        <w:rPr>
          <w:rFonts w:hint="eastAsia" w:ascii="黑体" w:hAnsi="黑体" w:eastAsia="黑体" w:cs="黑体"/>
          <w:sz w:val="32"/>
          <w:szCs w:val="32"/>
        </w:rPr>
        <w:t xml:space="preserve">     </w:t>
      </w:r>
    </w:p>
    <w:p>
      <w:pPr>
        <w:pStyle w:val="9"/>
        <w:spacing w:after="0" w:line="560" w:lineRule="exact"/>
        <w:ind w:firstLine="0" w:firstLineChars="0"/>
        <w:rPr>
          <w:rFonts w:ascii="黑体" w:hAnsi="黑体" w:eastAsia="黑体" w:cs="黑体"/>
          <w:sz w:val="32"/>
          <w:szCs w:val="32"/>
        </w:rPr>
      </w:pPr>
    </w:p>
    <w:p>
      <w:pPr>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kwMGI3YmZhMTk4MWY5ZWJkMWE0NDZiZmZiZGFkMDUifQ=="/>
  </w:docVars>
  <w:rsids>
    <w:rsidRoot w:val="00324AB4"/>
    <w:rsid w:val="00001217"/>
    <w:rsid w:val="0003657C"/>
    <w:rsid w:val="00324AB4"/>
    <w:rsid w:val="00611089"/>
    <w:rsid w:val="00635AF1"/>
    <w:rsid w:val="00905AC4"/>
    <w:rsid w:val="00AE6026"/>
    <w:rsid w:val="00B232E5"/>
    <w:rsid w:val="00C202CA"/>
    <w:rsid w:val="00ED3DB8"/>
    <w:rsid w:val="20D607C8"/>
    <w:rsid w:val="214D2769"/>
    <w:rsid w:val="24C10D76"/>
    <w:rsid w:val="3DAA38B1"/>
    <w:rsid w:val="555C3AE6"/>
    <w:rsid w:val="64B46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rPr>
  </w:style>
  <w:style w:type="table" w:customStyle="1" w:styleId="10">
    <w:name w:val="Table Normal"/>
    <w:semiHidden/>
    <w:unhideWhenUsed/>
    <w:qFormat/>
    <w:uiPriority w:val="0"/>
    <w:rPr>
      <w:rFonts w:ascii="Times New Roman" w:hAnsi="Times New Roman" w:eastAsia="宋体" w:cs="Times New Roman"/>
      <w:kern w:val="0"/>
      <w:sz w:val="20"/>
      <w:szCs w:val="20"/>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5</Pages>
  <Words>849</Words>
  <Characters>950</Characters>
  <Lines>6</Lines>
  <Paragraphs>1</Paragraphs>
  <TotalTime>0</TotalTime>
  <ScaleCrop>false</ScaleCrop>
  <LinksUpToDate>false</LinksUpToDate>
  <CharactersWithSpaces>971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2023-07-07T01:20:00Z</dcterms:created>
  <dc:creator>USER-</dc:creator>
  <cp:lastModifiedBy>lenovo</cp:lastModifiedBy>
  <dcterms:modified xsi:type="dcterms:W3CDTF">2023-07-28T10:06:36Z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91193239F5A745758CB6732E135BF3F2_12</vt:lpwstr>
  </property>
</Properties>
</file>