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公共场所卫生许可变更办事指南</w:t>
      </w:r>
    </w:p>
    <w:p>
      <w:pPr>
        <w:jc w:val="center"/>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公共场所卫生许可变更</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highlight w:val="yellow"/>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曹妃甸区希望路街道行政综合服务中心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法律：1.《公共场所卫生管理条例》（国发〔1987〕24号）第四条</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2.《公共场所卫生管理条例实施细则》（2017年12月5日修正）第二十七条</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3.《国务院关于第六批取消和调整行政审批项目的决定》（国发〔2012〕52号）</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4.《国务院关于整合调整餐饮服务场所的公共场所卫生许可证和食品经营许可证的决定》（国发〔2016〕12号）</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申请条件</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《公共场所卫生管理条例实施细则》（2017年12月5日修正）第二十七条</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1.公共场所属于《河北省公共场所卫生监督范围》（冀卫规[2017]3号） 2.公共场所应符合《公共场所卫生管理条例》、《公共场所卫生管理条例实施细则》以及所申请许可项目的国家卫生标准和要求。 3.符合《河北省公共场所卫生许可管理办法》（冀卫规[2021]3号）。范围 （一）市建成区内（不含高新区和正定新区），游泳场所（不含婴幼儿游泳场所）、同一法人跨区连锁经营的公共场所和使用集 中空调通风系统且经营面积在5000 ㎡以上的公共场所</w:t>
      </w:r>
      <w:r>
        <w:rPr>
          <w:rFonts w:hint="eastAsia" w:ascii="仿宋" w:hAnsi="仿宋" w:eastAsia="仿宋" w:cs="仿宋"/>
          <w:sz w:val="32"/>
          <w:szCs w:val="32"/>
          <w:lang w:eastAsia="zh-CN"/>
        </w:rPr>
        <w:t>。</w:t>
      </w:r>
      <w:r>
        <w:rPr>
          <w:rFonts w:hint="eastAsia" w:ascii="仿宋" w:hAnsi="仿宋" w:eastAsia="仿宋" w:cs="仿宋"/>
          <w:sz w:val="32"/>
          <w:szCs w:val="32"/>
        </w:rPr>
        <w:t>高速公路服务区和机场内的公共场所 县（市）区卫生行政部门负责对辖区上述以外的公共场所实施卫生许可、预防性和经常性卫生监督。</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《国务院关于第六批取消和调整行政审批项目的决定》国发〔2012〕52号</w:t>
      </w:r>
    </w:p>
    <w:p>
      <w:pPr>
        <w:pStyle w:val="6"/>
        <w:numPr>
          <w:ilvl w:val="0"/>
          <w:numId w:val="2"/>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line="570" w:lineRule="exact"/>
        <w:ind w:firstLine="64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公共场所卫生许可</w:t>
      </w:r>
      <w:r>
        <w:rPr>
          <w:rFonts w:hint="eastAsia" w:ascii="仿宋" w:hAnsi="仿宋" w:eastAsia="仿宋" w:cs="仿宋"/>
          <w:sz w:val="32"/>
          <w:szCs w:val="32"/>
          <w:lang w:eastAsia="zh-CN"/>
        </w:rPr>
        <w:t>变更</w:t>
      </w:r>
      <w:r>
        <w:rPr>
          <w:rFonts w:hint="eastAsia" w:ascii="仿宋" w:hAnsi="仿宋" w:eastAsia="仿宋" w:cs="仿宋"/>
          <w:sz w:val="32"/>
          <w:szCs w:val="32"/>
          <w:lang w:val="en-US" w:eastAsia="zh-CN"/>
        </w:rPr>
        <w:t>申请材料目录</w:t>
      </w:r>
    </w:p>
    <w:p>
      <w:pPr>
        <w:spacing w:line="46" w:lineRule="exact"/>
      </w:pPr>
    </w:p>
    <w:tbl>
      <w:tblPr>
        <w:tblStyle w:val="7"/>
        <w:tblW w:w="92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
        <w:gridCol w:w="1573"/>
        <w:gridCol w:w="644"/>
        <w:gridCol w:w="614"/>
        <w:gridCol w:w="929"/>
        <w:gridCol w:w="764"/>
        <w:gridCol w:w="629"/>
        <w:gridCol w:w="539"/>
        <w:gridCol w:w="608"/>
        <w:gridCol w:w="539"/>
        <w:gridCol w:w="540"/>
        <w:gridCol w:w="540"/>
        <w:gridCol w:w="540"/>
        <w:gridCol w:w="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412" w:type="dxa"/>
            <w:textDirection w:val="tbRlV"/>
            <w:vAlign w:val="top"/>
          </w:tcPr>
          <w:p>
            <w:pPr>
              <w:spacing w:before="103" w:line="180" w:lineRule="auto"/>
              <w:ind w:firstLine="554"/>
              <w:rPr>
                <w:rFonts w:ascii="宋体" w:hAnsi="宋体" w:eastAsia="宋体" w:cs="宋体"/>
                <w:sz w:val="20"/>
                <w:szCs w:val="20"/>
              </w:rPr>
            </w:pPr>
            <w:r>
              <w:rPr>
                <w:rFonts w:ascii="宋体" w:hAnsi="宋体" w:eastAsia="宋体" w:cs="宋体"/>
                <w:spacing w:val="-1"/>
                <w:sz w:val="20"/>
                <w:szCs w:val="20"/>
              </w:rPr>
              <w:t>序</w:t>
            </w:r>
            <w:r>
              <w:rPr>
                <w:rFonts w:ascii="宋体" w:hAnsi="宋体" w:eastAsia="宋体" w:cs="宋体"/>
                <w:spacing w:val="-39"/>
                <w:sz w:val="20"/>
                <w:szCs w:val="20"/>
              </w:rPr>
              <w:t xml:space="preserve"> </w:t>
            </w:r>
            <w:r>
              <w:rPr>
                <w:rFonts w:ascii="宋体" w:hAnsi="宋体" w:eastAsia="宋体" w:cs="宋体"/>
                <w:spacing w:val="-1"/>
                <w:sz w:val="20"/>
                <w:szCs w:val="20"/>
              </w:rPr>
              <w:t>号</w:t>
            </w:r>
          </w:p>
        </w:tc>
        <w:tc>
          <w:tcPr>
            <w:tcW w:w="1573" w:type="dxa"/>
            <w:vAlign w:val="top"/>
          </w:tcPr>
          <w:p>
            <w:pPr>
              <w:spacing w:line="272" w:lineRule="auto"/>
              <w:rPr>
                <w:rFonts w:ascii="宋体"/>
                <w:sz w:val="21"/>
              </w:rPr>
            </w:pPr>
          </w:p>
          <w:p>
            <w:pPr>
              <w:spacing w:line="272" w:lineRule="auto"/>
              <w:rPr>
                <w:rFonts w:ascii="宋体"/>
                <w:sz w:val="21"/>
              </w:rPr>
            </w:pPr>
          </w:p>
          <w:p>
            <w:pPr>
              <w:spacing w:before="65" w:line="184" w:lineRule="auto"/>
              <w:ind w:firstLine="185"/>
              <w:rPr>
                <w:rFonts w:ascii="宋体" w:hAnsi="宋体" w:eastAsia="宋体" w:cs="宋体"/>
                <w:sz w:val="20"/>
                <w:szCs w:val="20"/>
              </w:rPr>
            </w:pPr>
            <w:r>
              <w:rPr>
                <w:rFonts w:ascii="宋体" w:hAnsi="宋体" w:eastAsia="宋体" w:cs="宋体"/>
                <w:spacing w:val="-2"/>
                <w:sz w:val="20"/>
                <w:szCs w:val="20"/>
              </w:rPr>
              <w:t>提交材料名称</w:t>
            </w:r>
          </w:p>
        </w:tc>
        <w:tc>
          <w:tcPr>
            <w:tcW w:w="644" w:type="dxa"/>
            <w:vAlign w:val="top"/>
          </w:tcPr>
          <w:p>
            <w:pPr>
              <w:spacing w:line="431" w:lineRule="auto"/>
              <w:rPr>
                <w:rFonts w:ascii="宋体"/>
                <w:sz w:val="21"/>
              </w:rPr>
            </w:pPr>
          </w:p>
          <w:p>
            <w:pPr>
              <w:spacing w:before="65" w:line="239" w:lineRule="auto"/>
              <w:ind w:left="26" w:right="21" w:firstLine="49"/>
              <w:rPr>
                <w:rFonts w:ascii="宋体" w:hAnsi="宋体" w:eastAsia="宋体" w:cs="宋体"/>
                <w:sz w:val="20"/>
                <w:szCs w:val="20"/>
              </w:rPr>
            </w:pPr>
            <w:r>
              <w:rPr>
                <w:rFonts w:ascii="宋体" w:hAnsi="宋体" w:eastAsia="宋体" w:cs="宋体"/>
                <w:spacing w:val="-5"/>
                <w:sz w:val="20"/>
                <w:szCs w:val="20"/>
              </w:rPr>
              <w:t>原件/</w:t>
            </w:r>
            <w:r>
              <w:rPr>
                <w:rFonts w:ascii="宋体" w:hAnsi="宋体" w:eastAsia="宋体" w:cs="宋体"/>
                <w:spacing w:val="2"/>
                <w:sz w:val="20"/>
                <w:szCs w:val="20"/>
              </w:rPr>
              <w:t xml:space="preserve"> </w:t>
            </w:r>
            <w:r>
              <w:rPr>
                <w:rFonts w:ascii="宋体" w:hAnsi="宋体" w:eastAsia="宋体" w:cs="宋体"/>
                <w:spacing w:val="-5"/>
                <w:sz w:val="20"/>
                <w:szCs w:val="20"/>
              </w:rPr>
              <w:t>复印件</w:t>
            </w:r>
          </w:p>
        </w:tc>
        <w:tc>
          <w:tcPr>
            <w:tcW w:w="614" w:type="dxa"/>
            <w:vAlign w:val="top"/>
          </w:tcPr>
          <w:p>
            <w:pPr>
              <w:spacing w:line="314" w:lineRule="auto"/>
              <w:rPr>
                <w:rFonts w:ascii="宋体"/>
                <w:sz w:val="21"/>
              </w:rPr>
            </w:pPr>
          </w:p>
          <w:p>
            <w:pPr>
              <w:spacing w:before="65" w:line="184" w:lineRule="auto"/>
              <w:ind w:firstLine="60"/>
              <w:rPr>
                <w:rFonts w:ascii="宋体" w:hAnsi="宋体" w:eastAsia="宋体" w:cs="宋体"/>
                <w:sz w:val="20"/>
                <w:szCs w:val="20"/>
              </w:rPr>
            </w:pPr>
            <w:r>
              <w:rPr>
                <w:rFonts w:ascii="宋体" w:hAnsi="宋体" w:eastAsia="宋体" w:cs="宋体"/>
                <w:spacing w:val="-4"/>
                <w:sz w:val="20"/>
                <w:szCs w:val="20"/>
              </w:rPr>
              <w:t>纸质/</w:t>
            </w:r>
          </w:p>
          <w:p>
            <w:pPr>
              <w:spacing w:before="59" w:line="184" w:lineRule="auto"/>
              <w:ind w:firstLine="31"/>
              <w:rPr>
                <w:rFonts w:ascii="宋体" w:hAnsi="宋体" w:eastAsia="宋体" w:cs="宋体"/>
                <w:sz w:val="20"/>
                <w:szCs w:val="20"/>
              </w:rPr>
            </w:pPr>
            <w:r>
              <w:rPr>
                <w:rFonts w:ascii="宋体" w:hAnsi="宋体" w:eastAsia="宋体" w:cs="宋体"/>
                <w:spacing w:val="-11"/>
                <w:sz w:val="20"/>
                <w:szCs w:val="20"/>
              </w:rPr>
              <w:t>电子文</w:t>
            </w:r>
          </w:p>
          <w:p>
            <w:pPr>
              <w:spacing w:before="59" w:line="184" w:lineRule="auto"/>
              <w:ind w:firstLine="206"/>
              <w:rPr>
                <w:rFonts w:ascii="宋体" w:hAnsi="宋体" w:eastAsia="宋体" w:cs="宋体"/>
                <w:sz w:val="20"/>
                <w:szCs w:val="20"/>
              </w:rPr>
            </w:pPr>
            <w:r>
              <w:rPr>
                <w:rFonts w:ascii="宋体" w:hAnsi="宋体" w:eastAsia="宋体" w:cs="宋体"/>
                <w:sz w:val="20"/>
                <w:szCs w:val="20"/>
              </w:rPr>
              <w:t>件</w:t>
            </w:r>
          </w:p>
        </w:tc>
        <w:tc>
          <w:tcPr>
            <w:tcW w:w="929" w:type="dxa"/>
            <w:vAlign w:val="top"/>
          </w:tcPr>
          <w:p>
            <w:pPr>
              <w:spacing w:line="272" w:lineRule="auto"/>
              <w:rPr>
                <w:rFonts w:ascii="宋体"/>
                <w:sz w:val="21"/>
              </w:rPr>
            </w:pPr>
          </w:p>
          <w:p>
            <w:pPr>
              <w:spacing w:line="272" w:lineRule="auto"/>
              <w:rPr>
                <w:rFonts w:ascii="宋体"/>
                <w:sz w:val="21"/>
              </w:rPr>
            </w:pPr>
          </w:p>
          <w:p>
            <w:pPr>
              <w:spacing w:before="65" w:line="184" w:lineRule="auto"/>
              <w:ind w:firstLine="267"/>
              <w:rPr>
                <w:rFonts w:ascii="宋体" w:hAnsi="宋体" w:eastAsia="宋体" w:cs="宋体"/>
                <w:sz w:val="20"/>
                <w:szCs w:val="20"/>
              </w:rPr>
            </w:pPr>
            <w:r>
              <w:rPr>
                <w:rFonts w:ascii="宋体" w:hAnsi="宋体" w:eastAsia="宋体" w:cs="宋体"/>
                <w:spacing w:val="-5"/>
                <w:sz w:val="20"/>
                <w:szCs w:val="20"/>
              </w:rPr>
              <w:t>份数</w:t>
            </w:r>
          </w:p>
        </w:tc>
        <w:tc>
          <w:tcPr>
            <w:tcW w:w="764" w:type="dxa"/>
            <w:vAlign w:val="top"/>
          </w:tcPr>
          <w:p>
            <w:pPr>
              <w:spacing w:line="272" w:lineRule="auto"/>
              <w:rPr>
                <w:rFonts w:ascii="宋体"/>
                <w:sz w:val="21"/>
              </w:rPr>
            </w:pPr>
          </w:p>
          <w:p>
            <w:pPr>
              <w:spacing w:line="272" w:lineRule="auto"/>
              <w:rPr>
                <w:rFonts w:ascii="宋体"/>
                <w:sz w:val="21"/>
              </w:rPr>
            </w:pPr>
          </w:p>
          <w:p>
            <w:pPr>
              <w:spacing w:before="65" w:line="184" w:lineRule="auto"/>
              <w:ind w:firstLine="186"/>
              <w:rPr>
                <w:rFonts w:ascii="宋体" w:hAnsi="宋体" w:eastAsia="宋体" w:cs="宋体"/>
                <w:sz w:val="20"/>
                <w:szCs w:val="20"/>
              </w:rPr>
            </w:pPr>
            <w:r>
              <w:rPr>
                <w:rFonts w:ascii="宋体" w:hAnsi="宋体" w:eastAsia="宋体" w:cs="宋体"/>
                <w:spacing w:val="-5"/>
                <w:sz w:val="20"/>
                <w:szCs w:val="20"/>
              </w:rPr>
              <w:t>新办</w:t>
            </w:r>
          </w:p>
        </w:tc>
        <w:tc>
          <w:tcPr>
            <w:tcW w:w="629" w:type="dxa"/>
            <w:vAlign w:val="top"/>
          </w:tcPr>
          <w:p>
            <w:pPr>
              <w:spacing w:line="272" w:lineRule="auto"/>
              <w:rPr>
                <w:rFonts w:ascii="宋体"/>
                <w:sz w:val="21"/>
              </w:rPr>
            </w:pPr>
          </w:p>
          <w:p>
            <w:pPr>
              <w:spacing w:line="272" w:lineRule="auto"/>
              <w:rPr>
                <w:rFonts w:ascii="宋体"/>
                <w:sz w:val="21"/>
              </w:rPr>
            </w:pPr>
          </w:p>
          <w:p>
            <w:pPr>
              <w:spacing w:before="65" w:line="184" w:lineRule="auto"/>
              <w:ind w:firstLine="118"/>
              <w:rPr>
                <w:rFonts w:ascii="宋体" w:hAnsi="宋体" w:eastAsia="宋体" w:cs="宋体"/>
                <w:sz w:val="20"/>
                <w:szCs w:val="20"/>
              </w:rPr>
            </w:pPr>
            <w:r>
              <w:rPr>
                <w:rFonts w:ascii="宋体" w:hAnsi="宋体" w:eastAsia="宋体" w:cs="宋体"/>
                <w:spacing w:val="-5"/>
                <w:sz w:val="20"/>
                <w:szCs w:val="20"/>
              </w:rPr>
              <w:t>增项</w:t>
            </w:r>
          </w:p>
        </w:tc>
        <w:tc>
          <w:tcPr>
            <w:tcW w:w="539" w:type="dxa"/>
            <w:vAlign w:val="top"/>
          </w:tcPr>
          <w:p>
            <w:pPr>
              <w:spacing w:line="431" w:lineRule="auto"/>
              <w:rPr>
                <w:rFonts w:ascii="宋体"/>
                <w:sz w:val="21"/>
              </w:rPr>
            </w:pPr>
          </w:p>
          <w:p>
            <w:pPr>
              <w:spacing w:before="65" w:line="239" w:lineRule="auto"/>
              <w:ind w:left="79" w:right="64"/>
              <w:rPr>
                <w:rFonts w:ascii="宋体" w:hAnsi="宋体" w:eastAsia="宋体" w:cs="宋体"/>
                <w:sz w:val="20"/>
                <w:szCs w:val="20"/>
              </w:rPr>
            </w:pPr>
            <w:r>
              <w:rPr>
                <w:rFonts w:ascii="宋体" w:hAnsi="宋体" w:eastAsia="宋体" w:cs="宋体"/>
                <w:spacing w:val="-8"/>
                <w:sz w:val="20"/>
                <w:szCs w:val="20"/>
              </w:rPr>
              <w:t>到期</w:t>
            </w:r>
            <w:r>
              <w:rPr>
                <w:rFonts w:ascii="宋体" w:hAnsi="宋体" w:eastAsia="宋体" w:cs="宋体"/>
                <w:spacing w:val="1"/>
                <w:sz w:val="20"/>
                <w:szCs w:val="20"/>
              </w:rPr>
              <w:t xml:space="preserve"> </w:t>
            </w:r>
            <w:r>
              <w:rPr>
                <w:rFonts w:ascii="宋体" w:hAnsi="宋体" w:eastAsia="宋体" w:cs="宋体"/>
                <w:spacing w:val="-8"/>
                <w:sz w:val="20"/>
                <w:szCs w:val="20"/>
              </w:rPr>
              <w:t>复查</w:t>
            </w:r>
          </w:p>
        </w:tc>
        <w:tc>
          <w:tcPr>
            <w:tcW w:w="608" w:type="dxa"/>
            <w:vAlign w:val="top"/>
          </w:tcPr>
          <w:p>
            <w:pPr>
              <w:spacing w:before="35" w:line="212" w:lineRule="auto"/>
              <w:ind w:left="107" w:right="98" w:firstLine="3"/>
              <w:rPr>
                <w:rFonts w:ascii="宋体" w:hAnsi="宋体" w:eastAsia="宋体" w:cs="宋体"/>
                <w:sz w:val="20"/>
                <w:szCs w:val="20"/>
              </w:rPr>
            </w:pPr>
            <w:r>
              <w:rPr>
                <w:rFonts w:ascii="宋体" w:hAnsi="宋体" w:eastAsia="宋体" w:cs="宋体"/>
                <w:spacing w:val="-6"/>
                <w:sz w:val="20"/>
                <w:szCs w:val="20"/>
              </w:rPr>
              <w:t>依申</w:t>
            </w:r>
            <w:r>
              <w:rPr>
                <w:rFonts w:ascii="宋体" w:hAnsi="宋体" w:eastAsia="宋体" w:cs="宋体"/>
                <w:sz w:val="20"/>
                <w:szCs w:val="20"/>
              </w:rPr>
              <w:t xml:space="preserve"> </w:t>
            </w:r>
            <w:r>
              <w:rPr>
                <w:rFonts w:ascii="宋体" w:hAnsi="宋体" w:eastAsia="宋体" w:cs="宋体"/>
                <w:spacing w:val="-4"/>
                <w:sz w:val="20"/>
                <w:szCs w:val="20"/>
              </w:rPr>
              <w:t>请变</w:t>
            </w:r>
          </w:p>
          <w:p>
            <w:pPr>
              <w:spacing w:before="57" w:line="226" w:lineRule="auto"/>
              <w:ind w:left="107" w:hanging="92"/>
              <w:rPr>
                <w:rFonts w:ascii="宋体" w:hAnsi="宋体" w:eastAsia="宋体" w:cs="宋体"/>
                <w:sz w:val="20"/>
                <w:szCs w:val="20"/>
              </w:rPr>
            </w:pPr>
            <w:r>
              <w:rPr>
                <w:rFonts w:ascii="宋体" w:hAnsi="宋体" w:eastAsia="宋体" w:cs="宋体"/>
                <w:spacing w:val="-6"/>
                <w:sz w:val="20"/>
                <w:szCs w:val="20"/>
              </w:rPr>
              <w:t>更（生</w:t>
            </w:r>
            <w:r>
              <w:rPr>
                <w:rFonts w:ascii="宋体" w:hAnsi="宋体" w:eastAsia="宋体" w:cs="宋体"/>
                <w:sz w:val="20"/>
                <w:szCs w:val="20"/>
              </w:rPr>
              <w:t xml:space="preserve"> </w:t>
            </w:r>
            <w:r>
              <w:rPr>
                <w:rFonts w:ascii="宋体" w:hAnsi="宋体" w:eastAsia="宋体" w:cs="宋体"/>
                <w:spacing w:val="-5"/>
                <w:sz w:val="20"/>
                <w:szCs w:val="20"/>
              </w:rPr>
              <w:t>产条</w:t>
            </w:r>
            <w:r>
              <w:rPr>
                <w:rFonts w:ascii="宋体" w:hAnsi="宋体" w:eastAsia="宋体" w:cs="宋体"/>
                <w:w w:val="101"/>
                <w:sz w:val="20"/>
                <w:szCs w:val="20"/>
              </w:rPr>
              <w:t xml:space="preserve">  </w:t>
            </w:r>
            <w:r>
              <w:rPr>
                <w:rFonts w:ascii="宋体" w:hAnsi="宋体" w:eastAsia="宋体" w:cs="宋体"/>
                <w:spacing w:val="-5"/>
                <w:sz w:val="20"/>
                <w:szCs w:val="20"/>
              </w:rPr>
              <w:t>件变</w:t>
            </w:r>
            <w:r>
              <w:rPr>
                <w:rFonts w:ascii="宋体" w:hAnsi="宋体" w:eastAsia="宋体" w:cs="宋体"/>
                <w:w w:val="101"/>
                <w:sz w:val="20"/>
                <w:szCs w:val="20"/>
              </w:rPr>
              <w:t xml:space="preserve">  </w:t>
            </w:r>
            <w:r>
              <w:rPr>
                <w:rFonts w:ascii="宋体" w:hAnsi="宋体" w:eastAsia="宋体" w:cs="宋体"/>
                <w:spacing w:val="-4"/>
                <w:sz w:val="20"/>
                <w:szCs w:val="20"/>
              </w:rPr>
              <w:t>更）</w:t>
            </w:r>
          </w:p>
        </w:tc>
        <w:tc>
          <w:tcPr>
            <w:tcW w:w="539" w:type="dxa"/>
            <w:vAlign w:val="top"/>
          </w:tcPr>
          <w:p>
            <w:pPr>
              <w:spacing w:before="295" w:line="184" w:lineRule="auto"/>
              <w:ind w:firstLine="77"/>
              <w:rPr>
                <w:rFonts w:ascii="宋体" w:hAnsi="宋体" w:eastAsia="宋体" w:cs="宋体"/>
                <w:sz w:val="20"/>
                <w:szCs w:val="20"/>
              </w:rPr>
            </w:pPr>
            <w:r>
              <w:rPr>
                <w:rFonts w:ascii="宋体" w:hAnsi="宋体" w:eastAsia="宋体" w:cs="宋体"/>
                <w:spacing w:val="-5"/>
                <w:sz w:val="20"/>
                <w:szCs w:val="20"/>
              </w:rPr>
              <w:t>其他</w:t>
            </w:r>
          </w:p>
          <w:p>
            <w:pPr>
              <w:spacing w:before="59" w:line="184" w:lineRule="auto"/>
              <w:ind w:firstLine="78"/>
              <w:rPr>
                <w:rFonts w:ascii="宋体" w:hAnsi="宋体" w:eastAsia="宋体" w:cs="宋体"/>
                <w:sz w:val="20"/>
                <w:szCs w:val="20"/>
              </w:rPr>
            </w:pPr>
            <w:r>
              <w:rPr>
                <w:rFonts w:ascii="宋体" w:hAnsi="宋体" w:eastAsia="宋体" w:cs="宋体"/>
                <w:spacing w:val="-6"/>
                <w:sz w:val="20"/>
                <w:szCs w:val="20"/>
              </w:rPr>
              <w:t>依申</w:t>
            </w:r>
          </w:p>
          <w:p>
            <w:pPr>
              <w:spacing w:before="59" w:line="184" w:lineRule="auto"/>
              <w:ind w:firstLine="75"/>
              <w:rPr>
                <w:rFonts w:ascii="宋体" w:hAnsi="宋体" w:eastAsia="宋体" w:cs="宋体"/>
                <w:sz w:val="20"/>
                <w:szCs w:val="20"/>
              </w:rPr>
            </w:pPr>
            <w:r>
              <w:rPr>
                <w:rFonts w:ascii="宋体" w:hAnsi="宋体" w:eastAsia="宋体" w:cs="宋体"/>
                <w:spacing w:val="-4"/>
                <w:sz w:val="20"/>
                <w:szCs w:val="20"/>
              </w:rPr>
              <w:t>请变</w:t>
            </w:r>
          </w:p>
          <w:p>
            <w:pPr>
              <w:spacing w:before="60" w:line="184" w:lineRule="auto"/>
              <w:ind w:firstLine="180"/>
              <w:rPr>
                <w:rFonts w:ascii="宋体" w:hAnsi="宋体" w:eastAsia="宋体" w:cs="宋体"/>
                <w:sz w:val="20"/>
                <w:szCs w:val="20"/>
              </w:rPr>
            </w:pPr>
            <w:r>
              <w:rPr>
                <w:rFonts w:ascii="宋体" w:hAnsi="宋体" w:eastAsia="宋体" w:cs="宋体"/>
                <w:sz w:val="20"/>
                <w:szCs w:val="20"/>
              </w:rPr>
              <w:t>更</w:t>
            </w:r>
          </w:p>
        </w:tc>
        <w:tc>
          <w:tcPr>
            <w:tcW w:w="540" w:type="dxa"/>
            <w:vAlign w:val="top"/>
          </w:tcPr>
          <w:p>
            <w:pPr>
              <w:spacing w:line="272" w:lineRule="auto"/>
              <w:rPr>
                <w:rFonts w:ascii="宋体"/>
                <w:sz w:val="21"/>
              </w:rPr>
            </w:pPr>
          </w:p>
          <w:p>
            <w:pPr>
              <w:spacing w:line="272" w:lineRule="auto"/>
              <w:rPr>
                <w:rFonts w:ascii="宋体"/>
                <w:sz w:val="21"/>
              </w:rPr>
            </w:pPr>
          </w:p>
          <w:p>
            <w:pPr>
              <w:spacing w:before="65" w:line="184" w:lineRule="auto"/>
              <w:ind w:firstLine="78"/>
              <w:rPr>
                <w:rFonts w:ascii="宋体" w:hAnsi="宋体" w:eastAsia="宋体" w:cs="宋体"/>
                <w:sz w:val="20"/>
                <w:szCs w:val="20"/>
              </w:rPr>
            </w:pPr>
            <w:r>
              <w:rPr>
                <w:rFonts w:ascii="宋体" w:hAnsi="宋体" w:eastAsia="宋体" w:cs="宋体"/>
                <w:spacing w:val="-5"/>
                <w:sz w:val="20"/>
                <w:szCs w:val="20"/>
              </w:rPr>
              <w:t>补证</w:t>
            </w:r>
          </w:p>
        </w:tc>
        <w:tc>
          <w:tcPr>
            <w:tcW w:w="540" w:type="dxa"/>
            <w:vAlign w:val="top"/>
          </w:tcPr>
          <w:p>
            <w:pPr>
              <w:spacing w:line="314" w:lineRule="auto"/>
              <w:rPr>
                <w:rFonts w:ascii="宋体"/>
                <w:sz w:val="21"/>
              </w:rPr>
            </w:pPr>
          </w:p>
          <w:p>
            <w:pPr>
              <w:spacing w:before="65" w:line="184" w:lineRule="auto"/>
              <w:ind w:firstLine="79"/>
              <w:rPr>
                <w:rFonts w:ascii="宋体" w:hAnsi="宋体" w:eastAsia="宋体" w:cs="宋体"/>
                <w:sz w:val="20"/>
                <w:szCs w:val="20"/>
              </w:rPr>
            </w:pPr>
            <w:r>
              <w:rPr>
                <w:rFonts w:ascii="宋体" w:hAnsi="宋体" w:eastAsia="宋体" w:cs="宋体"/>
                <w:spacing w:val="-6"/>
                <w:sz w:val="20"/>
                <w:szCs w:val="20"/>
              </w:rPr>
              <w:t>依申</w:t>
            </w:r>
          </w:p>
          <w:p>
            <w:pPr>
              <w:spacing w:before="59" w:line="184" w:lineRule="auto"/>
              <w:ind w:firstLine="76"/>
              <w:rPr>
                <w:rFonts w:ascii="宋体" w:hAnsi="宋体" w:eastAsia="宋体" w:cs="宋体"/>
                <w:sz w:val="20"/>
                <w:szCs w:val="20"/>
              </w:rPr>
            </w:pPr>
            <w:r>
              <w:rPr>
                <w:rFonts w:ascii="宋体" w:hAnsi="宋体" w:eastAsia="宋体" w:cs="宋体"/>
                <w:spacing w:val="-4"/>
                <w:sz w:val="20"/>
                <w:szCs w:val="20"/>
              </w:rPr>
              <w:t>请注</w:t>
            </w:r>
          </w:p>
          <w:p>
            <w:pPr>
              <w:spacing w:before="59" w:line="184" w:lineRule="auto"/>
              <w:ind w:firstLine="179"/>
              <w:rPr>
                <w:rFonts w:ascii="宋体" w:hAnsi="宋体" w:eastAsia="宋体" w:cs="宋体"/>
                <w:sz w:val="20"/>
                <w:szCs w:val="20"/>
              </w:rPr>
            </w:pPr>
            <w:r>
              <w:rPr>
                <w:rFonts w:ascii="宋体" w:hAnsi="宋体" w:eastAsia="宋体" w:cs="宋体"/>
                <w:sz w:val="20"/>
                <w:szCs w:val="20"/>
              </w:rPr>
              <w:t>销</w:t>
            </w:r>
          </w:p>
        </w:tc>
        <w:tc>
          <w:tcPr>
            <w:tcW w:w="540" w:type="dxa"/>
            <w:vAlign w:val="top"/>
          </w:tcPr>
          <w:p>
            <w:pPr>
              <w:spacing w:line="272" w:lineRule="auto"/>
              <w:rPr>
                <w:rFonts w:ascii="宋体"/>
                <w:sz w:val="21"/>
              </w:rPr>
            </w:pPr>
          </w:p>
          <w:p>
            <w:pPr>
              <w:spacing w:line="272" w:lineRule="auto"/>
              <w:rPr>
                <w:rFonts w:ascii="宋体"/>
                <w:sz w:val="21"/>
              </w:rPr>
            </w:pPr>
          </w:p>
          <w:p>
            <w:pPr>
              <w:spacing w:before="65" w:line="184" w:lineRule="auto"/>
              <w:ind w:firstLine="79"/>
              <w:rPr>
                <w:rFonts w:ascii="宋体" w:hAnsi="宋体" w:eastAsia="宋体" w:cs="宋体"/>
                <w:sz w:val="20"/>
                <w:szCs w:val="20"/>
              </w:rPr>
            </w:pPr>
            <w:r>
              <w:rPr>
                <w:rFonts w:ascii="宋体" w:hAnsi="宋体" w:eastAsia="宋体" w:cs="宋体"/>
                <w:spacing w:val="-6"/>
                <w:sz w:val="20"/>
                <w:szCs w:val="20"/>
              </w:rPr>
              <w:t>依据</w:t>
            </w:r>
          </w:p>
        </w:tc>
        <w:tc>
          <w:tcPr>
            <w:tcW w:w="397" w:type="dxa"/>
            <w:textDirection w:val="tbRlV"/>
            <w:vAlign w:val="top"/>
          </w:tcPr>
          <w:p>
            <w:pPr>
              <w:spacing w:before="93" w:line="180" w:lineRule="auto"/>
              <w:ind w:firstLine="554"/>
              <w:rPr>
                <w:rFonts w:ascii="宋体" w:hAnsi="宋体" w:eastAsia="宋体" w:cs="宋体"/>
                <w:sz w:val="20"/>
                <w:szCs w:val="20"/>
              </w:rPr>
            </w:pPr>
            <w:r>
              <w:rPr>
                <w:rFonts w:ascii="宋体" w:hAnsi="宋体" w:eastAsia="宋体" w:cs="宋体"/>
                <w:spacing w:val="-1"/>
                <w:sz w:val="20"/>
                <w:szCs w:val="20"/>
              </w:rPr>
              <w:t>备</w:t>
            </w:r>
            <w:r>
              <w:rPr>
                <w:rFonts w:ascii="宋体" w:hAnsi="宋体" w:eastAsia="宋体" w:cs="宋体"/>
                <w:spacing w:val="-39"/>
                <w:sz w:val="20"/>
                <w:szCs w:val="20"/>
              </w:rPr>
              <w:t xml:space="preserve"> </w:t>
            </w:r>
            <w:r>
              <w:rPr>
                <w:rFonts w:ascii="宋体" w:hAnsi="宋体" w:eastAsia="宋体" w:cs="宋体"/>
                <w:spacing w:val="-1"/>
                <w:sz w:val="20"/>
                <w:szCs w:val="20"/>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spacing w:before="191" w:line="180" w:lineRule="auto"/>
              <w:ind w:firstLine="172"/>
              <w:rPr>
                <w:rFonts w:ascii="宋体" w:hAnsi="宋体" w:eastAsia="宋体" w:cs="宋体"/>
                <w:sz w:val="20"/>
                <w:szCs w:val="20"/>
              </w:rPr>
            </w:pPr>
            <w:r>
              <w:rPr>
                <w:rFonts w:ascii="宋体" w:hAnsi="宋体" w:eastAsia="宋体" w:cs="宋体"/>
                <w:sz w:val="20"/>
                <w:szCs w:val="20"/>
              </w:rPr>
              <w:t>1</w:t>
            </w:r>
          </w:p>
        </w:tc>
        <w:tc>
          <w:tcPr>
            <w:tcW w:w="1573" w:type="dxa"/>
            <w:vAlign w:val="top"/>
          </w:tcPr>
          <w:p>
            <w:pPr>
              <w:spacing w:before="161" w:line="184" w:lineRule="auto"/>
              <w:ind w:firstLine="126"/>
              <w:rPr>
                <w:rFonts w:ascii="宋体" w:hAnsi="宋体" w:eastAsia="宋体" w:cs="宋体"/>
                <w:spacing w:val="-7"/>
                <w:sz w:val="20"/>
                <w:szCs w:val="20"/>
              </w:rPr>
            </w:pPr>
            <w:r>
              <w:rPr>
                <w:rFonts w:ascii="宋体" w:hAnsi="宋体" w:eastAsia="宋体" w:cs="宋体"/>
                <w:spacing w:val="-7"/>
                <w:sz w:val="20"/>
                <w:szCs w:val="20"/>
              </w:rPr>
              <w:t>原卫生许可证</w:t>
            </w:r>
          </w:p>
        </w:tc>
        <w:tc>
          <w:tcPr>
            <w:tcW w:w="644" w:type="dxa"/>
            <w:vAlign w:val="top"/>
          </w:tcPr>
          <w:p>
            <w:pPr>
              <w:spacing w:before="161" w:line="184" w:lineRule="auto"/>
              <w:ind w:firstLine="126"/>
              <w:rPr>
                <w:rFonts w:ascii="宋体" w:hAnsi="宋体" w:eastAsia="宋体" w:cs="宋体"/>
                <w:sz w:val="20"/>
                <w:szCs w:val="20"/>
              </w:rPr>
            </w:pPr>
            <w:r>
              <w:rPr>
                <w:rFonts w:ascii="宋体" w:hAnsi="宋体" w:eastAsia="宋体" w:cs="宋体"/>
                <w:spacing w:val="-7"/>
                <w:sz w:val="20"/>
                <w:szCs w:val="20"/>
              </w:rPr>
              <w:t>原件</w:t>
            </w:r>
          </w:p>
        </w:tc>
        <w:tc>
          <w:tcPr>
            <w:tcW w:w="614" w:type="dxa"/>
            <w:vAlign w:val="top"/>
          </w:tcPr>
          <w:p>
            <w:pPr>
              <w:spacing w:before="161"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1"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1"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ascii="宋体" w:hAnsi="宋体" w:eastAsia="宋体" w:cs="宋体"/>
                <w:sz w:val="20"/>
                <w:szCs w:val="20"/>
              </w:rPr>
            </w:pPr>
            <w:r>
              <w:rPr>
                <w:rFonts w:ascii="宋体" w:hAnsi="宋体" w:eastAsia="宋体" w:cs="宋体"/>
                <w:sz w:val="20"/>
                <w:szCs w:val="20"/>
              </w:rPr>
              <w:t>2</w:t>
            </w:r>
          </w:p>
        </w:tc>
        <w:tc>
          <w:tcPr>
            <w:tcW w:w="1573" w:type="dxa"/>
            <w:vAlign w:val="top"/>
          </w:tcPr>
          <w:p>
            <w:pPr>
              <w:spacing w:before="161" w:line="184" w:lineRule="auto"/>
              <w:ind w:firstLine="126"/>
              <w:rPr>
                <w:rFonts w:ascii="宋体" w:hAnsi="宋体" w:eastAsia="宋体" w:cs="宋体"/>
                <w:spacing w:val="-7"/>
                <w:sz w:val="20"/>
                <w:szCs w:val="20"/>
              </w:rPr>
            </w:pPr>
            <w:r>
              <w:rPr>
                <w:rFonts w:ascii="宋体" w:hAnsi="宋体" w:eastAsia="宋体" w:cs="宋体"/>
                <w:spacing w:val="-7"/>
                <w:sz w:val="20"/>
                <w:szCs w:val="20"/>
              </w:rPr>
              <w:t>河北省公共场所卫生许可证变更申请表</w:t>
            </w:r>
          </w:p>
        </w:tc>
        <w:tc>
          <w:tcPr>
            <w:tcW w:w="644" w:type="dxa"/>
            <w:vAlign w:val="top"/>
          </w:tcPr>
          <w:p>
            <w:pPr>
              <w:spacing w:before="165" w:line="184" w:lineRule="auto"/>
              <w:ind w:firstLine="126"/>
              <w:rPr>
                <w:rFonts w:ascii="宋体" w:hAnsi="宋体" w:eastAsia="宋体" w:cs="宋体"/>
                <w:sz w:val="20"/>
                <w:szCs w:val="20"/>
              </w:rPr>
            </w:pPr>
            <w:r>
              <w:rPr>
                <w:rFonts w:ascii="宋体" w:hAnsi="宋体" w:eastAsia="宋体" w:cs="宋体"/>
                <w:spacing w:val="-7"/>
                <w:sz w:val="20"/>
                <w:szCs w:val="20"/>
              </w:rPr>
              <w:t>原件</w:t>
            </w:r>
          </w:p>
        </w:tc>
        <w:tc>
          <w:tcPr>
            <w:tcW w:w="614" w:type="dxa"/>
            <w:vAlign w:val="top"/>
          </w:tcPr>
          <w:p>
            <w:pPr>
              <w:spacing w:before="165"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4"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5"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bl>
    <w:p>
      <w:pPr>
        <w:spacing w:before="115" w:line="185" w:lineRule="auto"/>
        <w:ind w:firstLine="589"/>
        <w:rPr>
          <w:rFonts w:ascii="宋体" w:hAnsi="宋体" w:eastAsia="宋体" w:cs="宋体"/>
          <w:sz w:val="24"/>
          <w:szCs w:val="24"/>
        </w:rPr>
      </w:pPr>
      <w:r>
        <w:rPr>
          <w:rFonts w:ascii="宋体" w:hAnsi="宋体" w:eastAsia="宋体" w:cs="宋体"/>
          <w:spacing w:val="-11"/>
          <w:sz w:val="24"/>
          <w:szCs w:val="24"/>
        </w:rPr>
        <w:t>注：</w:t>
      </w:r>
      <w:r>
        <w:rPr>
          <w:rFonts w:ascii="宋体" w:hAnsi="宋体" w:eastAsia="宋体" w:cs="宋体"/>
          <w:spacing w:val="76"/>
          <w:sz w:val="24"/>
          <w:szCs w:val="24"/>
        </w:rPr>
        <w:t xml:space="preserve"> </w:t>
      </w:r>
      <w:r>
        <w:rPr>
          <w:rFonts w:ascii="宋体" w:hAnsi="宋体" w:eastAsia="宋体" w:cs="宋体"/>
          <w:spacing w:val="-11"/>
          <w:sz w:val="24"/>
          <w:szCs w:val="24"/>
        </w:rPr>
        <w:t>复印件应选用</w:t>
      </w:r>
      <w:r>
        <w:rPr>
          <w:rFonts w:ascii="宋体" w:hAnsi="宋体" w:eastAsia="宋体" w:cs="宋体"/>
          <w:spacing w:val="-58"/>
          <w:sz w:val="24"/>
          <w:szCs w:val="24"/>
        </w:rPr>
        <w:t xml:space="preserve"> </w:t>
      </w:r>
      <w:r>
        <w:rPr>
          <w:rFonts w:ascii="Times New Roman" w:hAnsi="Times New Roman" w:eastAsia="Times New Roman" w:cs="Times New Roman"/>
          <w:spacing w:val="-11"/>
          <w:sz w:val="24"/>
          <w:szCs w:val="24"/>
        </w:rPr>
        <w:t>A4</w:t>
      </w:r>
      <w:r>
        <w:rPr>
          <w:rFonts w:ascii="Times New Roman" w:hAnsi="Times New Roman" w:eastAsia="Times New Roman" w:cs="Times New Roman"/>
          <w:spacing w:val="12"/>
          <w:sz w:val="24"/>
          <w:szCs w:val="24"/>
        </w:rPr>
        <w:t xml:space="preserve"> </w:t>
      </w:r>
      <w:r>
        <w:rPr>
          <w:rFonts w:ascii="宋体" w:hAnsi="宋体" w:eastAsia="宋体" w:cs="宋体"/>
          <w:spacing w:val="-11"/>
          <w:sz w:val="24"/>
          <w:szCs w:val="24"/>
        </w:rPr>
        <w:t>纸张，同时加盖公章。</w:t>
      </w:r>
    </w:p>
    <w:p>
      <w:pPr>
        <w:pStyle w:val="6"/>
        <w:numPr>
          <w:ilvl w:val="0"/>
          <w:numId w:val="3"/>
        </w:numPr>
        <w:spacing w:after="0" w:line="560" w:lineRule="exact"/>
        <w:ind w:firstLine="640"/>
        <w:rPr>
          <w:rFonts w:hint="eastAsia" w:ascii="黑体" w:hAnsi="黑体" w:eastAsia="黑体" w:cs="黑体"/>
          <w:sz w:val="32"/>
          <w:szCs w:val="32"/>
        </w:rPr>
      </w:pPr>
      <w:r>
        <w:rPr>
          <w:rFonts w:hint="eastAsia" w:ascii="黑体" w:hAnsi="黑体" w:eastAsia="黑体" w:cs="黑体"/>
          <w:sz w:val="32"/>
          <w:szCs w:val="32"/>
        </w:rPr>
        <w:t>事项办理流程图</w:t>
      </w: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240" w:lineRule="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drawing>
          <wp:inline distT="0" distB="0" distL="114300" distR="114300">
            <wp:extent cx="5888355" cy="8329295"/>
            <wp:effectExtent l="0" t="0" r="17145" b="14605"/>
            <wp:docPr id="1" name="图片 1" descr="公共场所卫生许可变更单位名称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共场所卫生许可变更单位名称流程图"/>
                    <pic:cNvPicPr>
                      <a:picLocks noChangeAspect="1"/>
                    </pic:cNvPicPr>
                  </pic:nvPicPr>
                  <pic:blipFill>
                    <a:blip r:embed="rId10"/>
                    <a:stretch>
                      <a:fillRect/>
                    </a:stretch>
                  </pic:blipFill>
                  <pic:spPr>
                    <a:xfrm>
                      <a:off x="0" y="0"/>
                      <a:ext cx="5888355" cy="8329295"/>
                    </a:xfrm>
                    <a:prstGeom prst="rect">
                      <a:avLst/>
                    </a:prstGeom>
                  </pic:spPr>
                </pic:pic>
              </a:graphicData>
            </a:graphic>
          </wp:inline>
        </w:drawing>
      </w:r>
    </w:p>
    <w:p>
      <w:pPr>
        <w:numPr>
          <w:ilvl w:val="0"/>
          <w:numId w:val="3"/>
        </w:numPr>
        <w:spacing w:before="160" w:line="185"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法定时限：22 个工作日</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承诺时限：2 工作日 </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ascii="仿宋" w:hAnsi="仿宋" w:eastAsia="仿宋" w:cs="仿宋"/>
          <w:sz w:val="32"/>
          <w:szCs w:val="32"/>
        </w:rPr>
      </w:pPr>
      <w:r>
        <w:rPr>
          <w:rFonts w:hint="eastAsia" w:ascii="黑体" w:hAnsi="黑体" w:eastAsia="黑体" w:cs="黑体"/>
          <w:sz w:val="32"/>
          <w:szCs w:val="32"/>
        </w:rPr>
        <w:t xml:space="preserve">  </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sz w:val="32"/>
          <w:szCs w:val="32"/>
        </w:rPr>
        <w:t xml:space="preserve">   </w:t>
      </w: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default" w:ascii="仿宋" w:hAnsi="仿宋" w:eastAsia="仿宋" w:cs="仿宋"/>
          <w:sz w:val="32"/>
          <w:szCs w:val="32"/>
          <w:lang w:val="en-US" w:eastAsia="zh-CN"/>
        </w:rPr>
        <w:sectPr>
          <w:headerReference r:id="rId5" w:type="default"/>
          <w:footerReference r:id="rId6" w:type="default"/>
          <w:pgSz w:w="11910" w:h="16840"/>
          <w:pgMar w:top="1440" w:right="1803" w:bottom="1440" w:left="1803" w:header="0" w:footer="534" w:gutter="0"/>
          <w:pgNumType w:fmt="decimal" w:start="1"/>
          <w:cols w:space="720" w:num="1"/>
        </w:sectPr>
      </w:pPr>
      <w:bookmarkStart w:id="0" w:name="_GoBack"/>
      <w:bookmarkEnd w:id="0"/>
    </w:p>
    <w:p>
      <w:pPr>
        <w:rPr>
          <w:rFonts w:hint="default" w:ascii="仿宋" w:hAnsi="仿宋" w:eastAsia="仿宋" w:cs="仿宋"/>
          <w:sz w:val="32"/>
          <w:szCs w:val="32"/>
          <w:lang w:val="en-US" w:eastAsia="zh-CN"/>
        </w:rPr>
      </w:pPr>
    </w:p>
    <w:sectPr>
      <w:headerReference r:id="rId7" w:type="default"/>
      <w:footerReference r:id="rId8"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rPr>
        <w:rFonts w:ascii="Calibri" w:hAnsi="Calibri" w:eastAsia="Calibri" w:cs="Calibri"/>
        <w:sz w:val="18"/>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94F07C28"/>
    <w:multiLevelType w:val="singleLevel"/>
    <w:tmpl w:val="94F07C28"/>
    <w:lvl w:ilvl="0" w:tentative="0">
      <w:start w:val="4"/>
      <w:numFmt w:val="chineseCounting"/>
      <w:suff w:val="nothing"/>
      <w:lvlText w:val="%1、"/>
      <w:lvlJc w:val="left"/>
      <w:rPr>
        <w:rFonts w:hint="eastAsia"/>
      </w:rPr>
    </w:lvl>
  </w:abstractNum>
  <w:abstractNum w:abstractNumId="2">
    <w:nsid w:val="686B1B9C"/>
    <w:multiLevelType w:val="singleLevel"/>
    <w:tmpl w:val="686B1B9C"/>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BBE2A04"/>
    <w:rsid w:val="030D6BA9"/>
    <w:rsid w:val="0BBE2A04"/>
    <w:rsid w:val="0F6D0235"/>
    <w:rsid w:val="0FBB6593"/>
    <w:rsid w:val="117D4B5A"/>
    <w:rsid w:val="12FA0DC1"/>
    <w:rsid w:val="15453B8B"/>
    <w:rsid w:val="3A34314F"/>
    <w:rsid w:val="3B9D29A9"/>
    <w:rsid w:val="41222D10"/>
    <w:rsid w:val="44347BB9"/>
    <w:rsid w:val="54AB15FD"/>
    <w:rsid w:val="5ECE4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3">
    <w:name w:val="footer"/>
    <w:basedOn w:val="1"/>
    <w:qFormat/>
    <w:uiPriority w:val="0"/>
    <w:pPr>
      <w:tabs>
        <w:tab w:val="center" w:pos="4153"/>
        <w:tab w:val="right" w:pos="8306"/>
      </w:tabs>
      <w:snapToGrid w:val="0"/>
      <w:jc w:val="left"/>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961</Words>
  <Characters>1099</Characters>
  <Lines>0</Lines>
  <Paragraphs>0</Paragraphs>
  <TotalTime>0</TotalTime>
  <ScaleCrop>false</ScaleCrop>
  <LinksUpToDate>false</LinksUpToDate>
  <CharactersWithSpaces>1134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2023-07-05T07:35:00Z</dcterms:created>
  <dc:creator>Jeremy</dc:creator>
  <cp:lastModifiedBy>lenovo</cp:lastModifiedBy>
  <dcterms:modified xsi:type="dcterms:W3CDTF">2023-07-28T09:41:44Z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5285C0E14A5046EFA4971A868D21D8BD_11</vt:lpwstr>
  </property>
</Properties>
</file>