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286曹妃甸区直机关工委</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250.99</w:t>
            </w:r>
          </w:p>
        </w:tc>
        <w:tc>
          <w:tcPr>
            <w:tcW w:w="4535" w:type="dxa"/>
            <w:vAlign w:val="center"/>
          </w:tcPr>
          <w:p>
            <w:pPr>
              <w:pStyle w:val="12"/>
            </w:pPr>
            <w:r>
              <w:t>一、一般公共服务支出</w:t>
            </w:r>
          </w:p>
        </w:tc>
        <w:tc>
          <w:tcPr>
            <w:tcW w:w="2126" w:type="dxa"/>
            <w:vAlign w:val="center"/>
          </w:tcPr>
          <w:p>
            <w:pPr>
              <w:pStyle w:val="11"/>
            </w:pPr>
            <w:r>
              <w:t>213.51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250.99</w:t>
            </w:r>
          </w:p>
        </w:tc>
        <w:tc>
          <w:tcPr>
            <w:tcW w:w="4535" w:type="dxa"/>
            <w:vAlign w:val="center"/>
          </w:tcPr>
          <w:p>
            <w:pPr>
              <w:pStyle w:val="14"/>
            </w:pPr>
            <w:r>
              <w:t>本年支出合计</w:t>
            </w:r>
          </w:p>
        </w:tc>
        <w:tc>
          <w:tcPr>
            <w:tcW w:w="2126" w:type="dxa"/>
            <w:vAlign w:val="center"/>
          </w:tcPr>
          <w:p>
            <w:pPr>
              <w:pStyle w:val="15"/>
            </w:pPr>
            <w:r>
              <w:t>250.99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250.99</w:t>
            </w:r>
          </w:p>
        </w:tc>
        <w:tc>
          <w:tcPr>
            <w:tcW w:w="4535" w:type="dxa"/>
            <w:vAlign w:val="center"/>
          </w:tcPr>
          <w:p>
            <w:pPr>
              <w:pStyle w:val="14"/>
            </w:pPr>
            <w:r>
              <w:t>支出总计</w:t>
            </w:r>
          </w:p>
        </w:tc>
        <w:tc>
          <w:tcPr>
            <w:tcW w:w="2126" w:type="dxa"/>
            <w:vAlign w:val="center"/>
          </w:tcPr>
          <w:p>
            <w:pPr>
              <w:pStyle w:val="15"/>
            </w:pPr>
            <w:r>
              <w:t>250.99</w:t>
            </w:r>
          </w:p>
        </w:tc>
      </w:tr>
    </w:tbl>
    <w:p>
      <w:pPr>
        <w:sectPr>
          <w:footerReference r:id="rId9" w:type="default"/>
          <w:footerReference r:id="rId10"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286曹妃甸区直机关工委</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250.99</w:t>
            </w:r>
          </w:p>
        </w:tc>
        <w:tc>
          <w:tcPr>
            <w:tcW w:w="1134" w:type="dxa"/>
            <w:vAlign w:val="center"/>
          </w:tcPr>
          <w:p>
            <w:pPr>
              <w:pStyle w:val="15"/>
            </w:pPr>
            <w:r>
              <w:t>250.99</w:t>
            </w:r>
          </w:p>
        </w:tc>
        <w:tc>
          <w:tcPr>
            <w:tcW w:w="1134" w:type="dxa"/>
            <w:vAlign w:val="center"/>
          </w:tcPr>
          <w:p>
            <w:pPr>
              <w:pStyle w:val="15"/>
            </w:pPr>
            <w:r>
              <w:t>250.99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213.51</w:t>
            </w:r>
          </w:p>
        </w:tc>
        <w:tc>
          <w:tcPr>
            <w:tcW w:w="1134" w:type="dxa"/>
            <w:vAlign w:val="center"/>
          </w:tcPr>
          <w:p>
            <w:pPr>
              <w:pStyle w:val="11"/>
            </w:pPr>
            <w:r>
              <w:t>213.51</w:t>
            </w:r>
          </w:p>
        </w:tc>
        <w:tc>
          <w:tcPr>
            <w:tcW w:w="1134" w:type="dxa"/>
            <w:vAlign w:val="center"/>
          </w:tcPr>
          <w:p>
            <w:pPr>
              <w:pStyle w:val="11"/>
            </w:pPr>
            <w:r>
              <w:t>213.51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20136</w:t>
            </w:r>
          </w:p>
        </w:tc>
        <w:tc>
          <w:tcPr>
            <w:tcW w:w="1559" w:type="dxa"/>
            <w:vAlign w:val="center"/>
          </w:tcPr>
          <w:p>
            <w:pPr>
              <w:pStyle w:val="12"/>
            </w:pPr>
            <w:r>
              <w:t>其他共产党事务支出</w:t>
            </w:r>
          </w:p>
        </w:tc>
        <w:tc>
          <w:tcPr>
            <w:tcW w:w="1134" w:type="dxa"/>
            <w:vAlign w:val="center"/>
          </w:tcPr>
          <w:p>
            <w:pPr>
              <w:pStyle w:val="11"/>
            </w:pPr>
            <w:r>
              <w:t>213.51</w:t>
            </w:r>
          </w:p>
        </w:tc>
        <w:tc>
          <w:tcPr>
            <w:tcW w:w="1134" w:type="dxa"/>
            <w:vAlign w:val="center"/>
          </w:tcPr>
          <w:p>
            <w:pPr>
              <w:pStyle w:val="11"/>
            </w:pPr>
            <w:r>
              <w:t>213.51</w:t>
            </w:r>
          </w:p>
        </w:tc>
        <w:tc>
          <w:tcPr>
            <w:tcW w:w="1134" w:type="dxa"/>
            <w:vAlign w:val="center"/>
          </w:tcPr>
          <w:p>
            <w:pPr>
              <w:pStyle w:val="11"/>
            </w:pPr>
            <w:r>
              <w:t>213.51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2013601</w:t>
            </w:r>
          </w:p>
        </w:tc>
        <w:tc>
          <w:tcPr>
            <w:tcW w:w="1559" w:type="dxa"/>
            <w:vAlign w:val="center"/>
          </w:tcPr>
          <w:p>
            <w:pPr>
              <w:pStyle w:val="12"/>
            </w:pPr>
            <w:r>
              <w:t>行政运行</w:t>
            </w:r>
          </w:p>
        </w:tc>
        <w:tc>
          <w:tcPr>
            <w:tcW w:w="1134" w:type="dxa"/>
            <w:vAlign w:val="center"/>
          </w:tcPr>
          <w:p>
            <w:pPr>
              <w:pStyle w:val="11"/>
            </w:pPr>
            <w:r>
              <w:t>181.98</w:t>
            </w:r>
          </w:p>
        </w:tc>
        <w:tc>
          <w:tcPr>
            <w:tcW w:w="1134" w:type="dxa"/>
            <w:vAlign w:val="center"/>
          </w:tcPr>
          <w:p>
            <w:pPr>
              <w:pStyle w:val="11"/>
            </w:pPr>
            <w:r>
              <w:t>181.98</w:t>
            </w:r>
          </w:p>
        </w:tc>
        <w:tc>
          <w:tcPr>
            <w:tcW w:w="1134" w:type="dxa"/>
            <w:vAlign w:val="center"/>
          </w:tcPr>
          <w:p>
            <w:pPr>
              <w:pStyle w:val="11"/>
            </w:pPr>
            <w:r>
              <w:t>181.98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2013699</w:t>
            </w:r>
          </w:p>
        </w:tc>
        <w:tc>
          <w:tcPr>
            <w:tcW w:w="1559" w:type="dxa"/>
            <w:vAlign w:val="center"/>
          </w:tcPr>
          <w:p>
            <w:pPr>
              <w:pStyle w:val="12"/>
            </w:pPr>
            <w:r>
              <w:t>其他共产党事务支出</w:t>
            </w:r>
          </w:p>
        </w:tc>
        <w:tc>
          <w:tcPr>
            <w:tcW w:w="1134" w:type="dxa"/>
            <w:vAlign w:val="center"/>
          </w:tcPr>
          <w:p>
            <w:pPr>
              <w:pStyle w:val="11"/>
            </w:pPr>
            <w:r>
              <w:t>31.53</w:t>
            </w:r>
          </w:p>
        </w:tc>
        <w:tc>
          <w:tcPr>
            <w:tcW w:w="1134" w:type="dxa"/>
            <w:vAlign w:val="center"/>
          </w:tcPr>
          <w:p>
            <w:pPr>
              <w:pStyle w:val="11"/>
            </w:pPr>
            <w:r>
              <w:t>31.53</w:t>
            </w:r>
          </w:p>
        </w:tc>
        <w:tc>
          <w:tcPr>
            <w:tcW w:w="1134" w:type="dxa"/>
            <w:vAlign w:val="center"/>
          </w:tcPr>
          <w:p>
            <w:pPr>
              <w:pStyle w:val="11"/>
            </w:pPr>
            <w:r>
              <w:t>31.53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16.34</w:t>
            </w:r>
          </w:p>
        </w:tc>
        <w:tc>
          <w:tcPr>
            <w:tcW w:w="1134" w:type="dxa"/>
            <w:vAlign w:val="center"/>
          </w:tcPr>
          <w:p>
            <w:pPr>
              <w:pStyle w:val="11"/>
            </w:pPr>
            <w:r>
              <w:t>16.34</w:t>
            </w:r>
          </w:p>
        </w:tc>
        <w:tc>
          <w:tcPr>
            <w:tcW w:w="1134" w:type="dxa"/>
            <w:vAlign w:val="center"/>
          </w:tcPr>
          <w:p>
            <w:pPr>
              <w:pStyle w:val="11"/>
            </w:pPr>
            <w:r>
              <w:t>16.34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16.34</w:t>
            </w:r>
          </w:p>
        </w:tc>
        <w:tc>
          <w:tcPr>
            <w:tcW w:w="1134" w:type="dxa"/>
            <w:vAlign w:val="center"/>
          </w:tcPr>
          <w:p>
            <w:pPr>
              <w:pStyle w:val="11"/>
            </w:pPr>
            <w:r>
              <w:t>16.34</w:t>
            </w:r>
          </w:p>
        </w:tc>
        <w:tc>
          <w:tcPr>
            <w:tcW w:w="1134" w:type="dxa"/>
            <w:vAlign w:val="center"/>
          </w:tcPr>
          <w:p>
            <w:pPr>
              <w:pStyle w:val="11"/>
            </w:pPr>
            <w:r>
              <w:t>16.34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10.90</w:t>
            </w:r>
          </w:p>
        </w:tc>
        <w:tc>
          <w:tcPr>
            <w:tcW w:w="1134" w:type="dxa"/>
            <w:vAlign w:val="center"/>
          </w:tcPr>
          <w:p>
            <w:pPr>
              <w:pStyle w:val="11"/>
            </w:pPr>
            <w:r>
              <w:t>10.90</w:t>
            </w:r>
          </w:p>
        </w:tc>
        <w:tc>
          <w:tcPr>
            <w:tcW w:w="1134" w:type="dxa"/>
            <w:vAlign w:val="center"/>
          </w:tcPr>
          <w:p>
            <w:pPr>
              <w:pStyle w:val="11"/>
            </w:pPr>
            <w:r>
              <w:t>10.90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12.31</w:t>
            </w:r>
          </w:p>
        </w:tc>
        <w:tc>
          <w:tcPr>
            <w:tcW w:w="1134" w:type="dxa"/>
            <w:vAlign w:val="center"/>
          </w:tcPr>
          <w:p>
            <w:pPr>
              <w:pStyle w:val="11"/>
            </w:pPr>
            <w:r>
              <w:t>12.31</w:t>
            </w:r>
          </w:p>
        </w:tc>
        <w:tc>
          <w:tcPr>
            <w:tcW w:w="1134" w:type="dxa"/>
            <w:vAlign w:val="center"/>
          </w:tcPr>
          <w:p>
            <w:pPr>
              <w:pStyle w:val="11"/>
            </w:pPr>
            <w:r>
              <w:t>12.31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12.31</w:t>
            </w:r>
          </w:p>
        </w:tc>
        <w:tc>
          <w:tcPr>
            <w:tcW w:w="1134" w:type="dxa"/>
            <w:vAlign w:val="center"/>
          </w:tcPr>
          <w:p>
            <w:pPr>
              <w:pStyle w:val="11"/>
            </w:pPr>
            <w:r>
              <w:t>12.31</w:t>
            </w:r>
          </w:p>
        </w:tc>
        <w:tc>
          <w:tcPr>
            <w:tcW w:w="1134" w:type="dxa"/>
            <w:vAlign w:val="center"/>
          </w:tcPr>
          <w:p>
            <w:pPr>
              <w:pStyle w:val="11"/>
            </w:pPr>
            <w:r>
              <w:t>12.31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4.06</w:t>
            </w:r>
          </w:p>
        </w:tc>
        <w:tc>
          <w:tcPr>
            <w:tcW w:w="1134" w:type="dxa"/>
            <w:vAlign w:val="center"/>
          </w:tcPr>
          <w:p>
            <w:pPr>
              <w:pStyle w:val="11"/>
            </w:pPr>
            <w:r>
              <w:t>4.06</w:t>
            </w:r>
          </w:p>
        </w:tc>
        <w:tc>
          <w:tcPr>
            <w:tcW w:w="1134" w:type="dxa"/>
            <w:vAlign w:val="center"/>
          </w:tcPr>
          <w:p>
            <w:pPr>
              <w:pStyle w:val="11"/>
            </w:pPr>
            <w:r>
              <w:t>4.06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8.25</w:t>
            </w:r>
          </w:p>
        </w:tc>
        <w:tc>
          <w:tcPr>
            <w:tcW w:w="1134" w:type="dxa"/>
            <w:vAlign w:val="center"/>
          </w:tcPr>
          <w:p>
            <w:pPr>
              <w:pStyle w:val="11"/>
            </w:pPr>
            <w:r>
              <w:t>8.25</w:t>
            </w:r>
          </w:p>
        </w:tc>
        <w:tc>
          <w:tcPr>
            <w:tcW w:w="1134" w:type="dxa"/>
            <w:vAlign w:val="center"/>
          </w:tcPr>
          <w:p>
            <w:pPr>
              <w:pStyle w:val="11"/>
            </w:pPr>
            <w:r>
              <w:t>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8.83</w:t>
            </w:r>
          </w:p>
        </w:tc>
        <w:tc>
          <w:tcPr>
            <w:tcW w:w="1134" w:type="dxa"/>
            <w:vAlign w:val="center"/>
          </w:tcPr>
          <w:p>
            <w:pPr>
              <w:pStyle w:val="11"/>
            </w:pPr>
            <w:r>
              <w:t>8.83</w:t>
            </w:r>
          </w:p>
        </w:tc>
        <w:tc>
          <w:tcPr>
            <w:tcW w:w="1134" w:type="dxa"/>
            <w:vAlign w:val="center"/>
          </w:tcPr>
          <w:p>
            <w:pPr>
              <w:pStyle w:val="11"/>
            </w:pPr>
            <w:r>
              <w:t>8.83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8.83</w:t>
            </w:r>
          </w:p>
        </w:tc>
        <w:tc>
          <w:tcPr>
            <w:tcW w:w="1134" w:type="dxa"/>
            <w:vAlign w:val="center"/>
          </w:tcPr>
          <w:p>
            <w:pPr>
              <w:pStyle w:val="11"/>
            </w:pPr>
            <w:r>
              <w:t>8.83</w:t>
            </w:r>
          </w:p>
        </w:tc>
        <w:tc>
          <w:tcPr>
            <w:tcW w:w="1134" w:type="dxa"/>
            <w:vAlign w:val="center"/>
          </w:tcPr>
          <w:p>
            <w:pPr>
              <w:pStyle w:val="11"/>
            </w:pPr>
            <w:r>
              <w:t>8.83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8.83</w:t>
            </w:r>
          </w:p>
        </w:tc>
        <w:tc>
          <w:tcPr>
            <w:tcW w:w="1134" w:type="dxa"/>
            <w:vAlign w:val="center"/>
          </w:tcPr>
          <w:p>
            <w:pPr>
              <w:pStyle w:val="11"/>
            </w:pPr>
            <w:r>
              <w:t>8.83</w:t>
            </w:r>
          </w:p>
        </w:tc>
        <w:tc>
          <w:tcPr>
            <w:tcW w:w="1134" w:type="dxa"/>
            <w:vAlign w:val="center"/>
          </w:tcPr>
          <w:p>
            <w:pPr>
              <w:pStyle w:val="11"/>
            </w:pPr>
            <w:r>
              <w:t>8.83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250.99</w:t>
            </w:r>
          </w:p>
        </w:tc>
        <w:tc>
          <w:tcPr>
            <w:tcW w:w="1361" w:type="dxa"/>
            <w:vAlign w:val="center"/>
          </w:tcPr>
          <w:p>
            <w:pPr>
              <w:pStyle w:val="15"/>
            </w:pPr>
            <w:r>
              <w:t>219.46</w:t>
            </w:r>
          </w:p>
        </w:tc>
        <w:tc>
          <w:tcPr>
            <w:tcW w:w="1361" w:type="dxa"/>
            <w:vAlign w:val="center"/>
          </w:tcPr>
          <w:p>
            <w:pPr>
              <w:pStyle w:val="15"/>
            </w:pPr>
            <w:r>
              <w:t>31.53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213.51</w:t>
            </w:r>
          </w:p>
        </w:tc>
        <w:tc>
          <w:tcPr>
            <w:tcW w:w="1361" w:type="dxa"/>
            <w:vAlign w:val="center"/>
          </w:tcPr>
          <w:p>
            <w:pPr>
              <w:pStyle w:val="11"/>
            </w:pPr>
            <w:r>
              <w:t>181.98</w:t>
            </w: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20136</w:t>
            </w:r>
          </w:p>
        </w:tc>
        <w:tc>
          <w:tcPr>
            <w:tcW w:w="4535" w:type="dxa"/>
            <w:vAlign w:val="center"/>
          </w:tcPr>
          <w:p>
            <w:pPr>
              <w:pStyle w:val="12"/>
            </w:pPr>
            <w:r>
              <w:t>其他共产党事务支出</w:t>
            </w:r>
          </w:p>
        </w:tc>
        <w:tc>
          <w:tcPr>
            <w:tcW w:w="1361" w:type="dxa"/>
            <w:vAlign w:val="center"/>
          </w:tcPr>
          <w:p>
            <w:pPr>
              <w:pStyle w:val="11"/>
            </w:pPr>
            <w:r>
              <w:t>213.51</w:t>
            </w:r>
          </w:p>
        </w:tc>
        <w:tc>
          <w:tcPr>
            <w:tcW w:w="1361" w:type="dxa"/>
            <w:vAlign w:val="center"/>
          </w:tcPr>
          <w:p>
            <w:pPr>
              <w:pStyle w:val="11"/>
            </w:pPr>
            <w:r>
              <w:t>181.98</w:t>
            </w: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2013601</w:t>
            </w:r>
          </w:p>
        </w:tc>
        <w:tc>
          <w:tcPr>
            <w:tcW w:w="4535" w:type="dxa"/>
            <w:vAlign w:val="center"/>
          </w:tcPr>
          <w:p>
            <w:pPr>
              <w:pStyle w:val="12"/>
            </w:pPr>
            <w:r>
              <w:t>行政运行</w:t>
            </w:r>
          </w:p>
        </w:tc>
        <w:tc>
          <w:tcPr>
            <w:tcW w:w="1361" w:type="dxa"/>
            <w:vAlign w:val="center"/>
          </w:tcPr>
          <w:p>
            <w:pPr>
              <w:pStyle w:val="11"/>
            </w:pPr>
            <w:r>
              <w:t>181.98</w:t>
            </w:r>
          </w:p>
        </w:tc>
        <w:tc>
          <w:tcPr>
            <w:tcW w:w="1361" w:type="dxa"/>
            <w:vAlign w:val="center"/>
          </w:tcPr>
          <w:p>
            <w:pPr>
              <w:pStyle w:val="11"/>
            </w:pPr>
            <w:r>
              <w:t>181.98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2013699</w:t>
            </w:r>
          </w:p>
        </w:tc>
        <w:tc>
          <w:tcPr>
            <w:tcW w:w="4535" w:type="dxa"/>
            <w:vAlign w:val="center"/>
          </w:tcPr>
          <w:p>
            <w:pPr>
              <w:pStyle w:val="12"/>
            </w:pPr>
            <w:r>
              <w:t>其他共产党事务支出</w:t>
            </w: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16.34</w:t>
            </w:r>
          </w:p>
        </w:tc>
        <w:tc>
          <w:tcPr>
            <w:tcW w:w="1361" w:type="dxa"/>
            <w:vAlign w:val="center"/>
          </w:tcPr>
          <w:p>
            <w:pPr>
              <w:pStyle w:val="11"/>
            </w:pPr>
            <w:r>
              <w:t>16.34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16.34</w:t>
            </w:r>
          </w:p>
        </w:tc>
        <w:tc>
          <w:tcPr>
            <w:tcW w:w="1361" w:type="dxa"/>
            <w:vAlign w:val="center"/>
          </w:tcPr>
          <w:p>
            <w:pPr>
              <w:pStyle w:val="11"/>
            </w:pPr>
            <w:r>
              <w:t>16.34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10.90</w:t>
            </w:r>
          </w:p>
        </w:tc>
        <w:tc>
          <w:tcPr>
            <w:tcW w:w="1361" w:type="dxa"/>
            <w:vAlign w:val="center"/>
          </w:tcPr>
          <w:p>
            <w:pPr>
              <w:pStyle w:val="11"/>
            </w:pPr>
            <w:r>
              <w:t>10.90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5.45</w:t>
            </w:r>
          </w:p>
        </w:tc>
        <w:tc>
          <w:tcPr>
            <w:tcW w:w="1361" w:type="dxa"/>
            <w:vAlign w:val="center"/>
          </w:tcPr>
          <w:p>
            <w:pPr>
              <w:pStyle w:val="11"/>
            </w:pPr>
            <w:r>
              <w:t>5.45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12.31</w:t>
            </w:r>
          </w:p>
        </w:tc>
        <w:tc>
          <w:tcPr>
            <w:tcW w:w="1361" w:type="dxa"/>
            <w:vAlign w:val="center"/>
          </w:tcPr>
          <w:p>
            <w:pPr>
              <w:pStyle w:val="11"/>
            </w:pPr>
            <w:r>
              <w:t>12.31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12.31</w:t>
            </w:r>
          </w:p>
        </w:tc>
        <w:tc>
          <w:tcPr>
            <w:tcW w:w="1361" w:type="dxa"/>
            <w:vAlign w:val="center"/>
          </w:tcPr>
          <w:p>
            <w:pPr>
              <w:pStyle w:val="11"/>
            </w:pPr>
            <w:r>
              <w:t>12.31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4.06</w:t>
            </w:r>
          </w:p>
        </w:tc>
        <w:tc>
          <w:tcPr>
            <w:tcW w:w="1361" w:type="dxa"/>
            <w:vAlign w:val="center"/>
          </w:tcPr>
          <w:p>
            <w:pPr>
              <w:pStyle w:val="11"/>
            </w:pPr>
            <w:r>
              <w:t>4.06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8.25</w:t>
            </w:r>
          </w:p>
        </w:tc>
        <w:tc>
          <w:tcPr>
            <w:tcW w:w="1361" w:type="dxa"/>
            <w:vAlign w:val="center"/>
          </w:tcPr>
          <w:p>
            <w:pPr>
              <w:pStyle w:val="11"/>
            </w:pPr>
            <w:r>
              <w:t>8.25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8.83</w:t>
            </w:r>
          </w:p>
        </w:tc>
        <w:tc>
          <w:tcPr>
            <w:tcW w:w="1361" w:type="dxa"/>
            <w:vAlign w:val="center"/>
          </w:tcPr>
          <w:p>
            <w:pPr>
              <w:pStyle w:val="11"/>
            </w:pPr>
            <w:r>
              <w:t>8.83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8.83</w:t>
            </w:r>
          </w:p>
        </w:tc>
        <w:tc>
          <w:tcPr>
            <w:tcW w:w="1361" w:type="dxa"/>
            <w:vAlign w:val="center"/>
          </w:tcPr>
          <w:p>
            <w:pPr>
              <w:pStyle w:val="11"/>
            </w:pPr>
            <w:r>
              <w:t>8.83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8.83</w:t>
            </w:r>
          </w:p>
        </w:tc>
        <w:tc>
          <w:tcPr>
            <w:tcW w:w="1361" w:type="dxa"/>
            <w:vAlign w:val="center"/>
          </w:tcPr>
          <w:p>
            <w:pPr>
              <w:pStyle w:val="11"/>
            </w:pPr>
            <w:r>
              <w:t>8.83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250.99</w:t>
            </w:r>
          </w:p>
        </w:tc>
        <w:tc>
          <w:tcPr>
            <w:tcW w:w="3402" w:type="dxa"/>
            <w:vAlign w:val="center"/>
          </w:tcPr>
          <w:p>
            <w:pPr>
              <w:pStyle w:val="12"/>
            </w:pPr>
            <w:r>
              <w:t>一、一般公共服务支出</w:t>
            </w:r>
          </w:p>
        </w:tc>
        <w:tc>
          <w:tcPr>
            <w:tcW w:w="1474" w:type="dxa"/>
            <w:vAlign w:val="center"/>
          </w:tcPr>
          <w:p>
            <w:pPr>
              <w:pStyle w:val="11"/>
            </w:pPr>
            <w:r>
              <w:t>213.51</w:t>
            </w:r>
          </w:p>
        </w:tc>
        <w:tc>
          <w:tcPr>
            <w:tcW w:w="1474" w:type="dxa"/>
            <w:vAlign w:val="center"/>
          </w:tcPr>
          <w:p>
            <w:pPr>
              <w:pStyle w:val="11"/>
            </w:pPr>
            <w:r>
              <w:t>213.51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16.34</w:t>
            </w:r>
          </w:p>
        </w:tc>
        <w:tc>
          <w:tcPr>
            <w:tcW w:w="1474" w:type="dxa"/>
            <w:vAlign w:val="center"/>
          </w:tcPr>
          <w:p>
            <w:pPr>
              <w:pStyle w:val="11"/>
            </w:pPr>
            <w:r>
              <w:t>16.34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12.31</w:t>
            </w:r>
          </w:p>
        </w:tc>
        <w:tc>
          <w:tcPr>
            <w:tcW w:w="1474" w:type="dxa"/>
            <w:vAlign w:val="center"/>
          </w:tcPr>
          <w:p>
            <w:pPr>
              <w:pStyle w:val="11"/>
            </w:pPr>
            <w:r>
              <w:t>12.31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8.83</w:t>
            </w:r>
          </w:p>
        </w:tc>
        <w:tc>
          <w:tcPr>
            <w:tcW w:w="1474" w:type="dxa"/>
            <w:vAlign w:val="center"/>
          </w:tcPr>
          <w:p>
            <w:pPr>
              <w:pStyle w:val="11"/>
            </w:pPr>
            <w:r>
              <w:t>8.83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250.99</w:t>
            </w:r>
          </w:p>
        </w:tc>
        <w:tc>
          <w:tcPr>
            <w:tcW w:w="3402" w:type="dxa"/>
            <w:vAlign w:val="center"/>
          </w:tcPr>
          <w:p>
            <w:pPr>
              <w:pStyle w:val="14"/>
            </w:pPr>
            <w:r>
              <w:t>本年支出合计</w:t>
            </w:r>
          </w:p>
        </w:tc>
        <w:tc>
          <w:tcPr>
            <w:tcW w:w="1474" w:type="dxa"/>
            <w:vAlign w:val="center"/>
          </w:tcPr>
          <w:p>
            <w:pPr>
              <w:pStyle w:val="15"/>
            </w:pPr>
            <w:r>
              <w:t>250.99</w:t>
            </w:r>
          </w:p>
        </w:tc>
        <w:tc>
          <w:tcPr>
            <w:tcW w:w="1474" w:type="dxa"/>
            <w:vAlign w:val="center"/>
          </w:tcPr>
          <w:p>
            <w:pPr>
              <w:pStyle w:val="15"/>
            </w:pPr>
            <w:r>
              <w:t>250.99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250.99</w:t>
            </w:r>
          </w:p>
        </w:tc>
        <w:tc>
          <w:tcPr>
            <w:tcW w:w="3402" w:type="dxa"/>
            <w:vAlign w:val="center"/>
          </w:tcPr>
          <w:p>
            <w:pPr>
              <w:pStyle w:val="14"/>
            </w:pPr>
            <w:r>
              <w:t>支出总计</w:t>
            </w:r>
          </w:p>
        </w:tc>
        <w:tc>
          <w:tcPr>
            <w:tcW w:w="1474" w:type="dxa"/>
            <w:vAlign w:val="center"/>
          </w:tcPr>
          <w:p>
            <w:pPr>
              <w:pStyle w:val="15"/>
            </w:pPr>
            <w:r>
              <w:t>250.99</w:t>
            </w:r>
          </w:p>
        </w:tc>
        <w:tc>
          <w:tcPr>
            <w:tcW w:w="1474" w:type="dxa"/>
            <w:vAlign w:val="center"/>
          </w:tcPr>
          <w:p>
            <w:pPr>
              <w:pStyle w:val="15"/>
            </w:pPr>
            <w:r>
              <w:t>250.99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250.99</w:t>
            </w:r>
          </w:p>
        </w:tc>
        <w:tc>
          <w:tcPr>
            <w:tcW w:w="2551" w:type="dxa"/>
            <w:vAlign w:val="center"/>
          </w:tcPr>
          <w:p>
            <w:pPr>
              <w:pStyle w:val="15"/>
            </w:pPr>
            <w:r>
              <w:t>219.46</w:t>
            </w:r>
          </w:p>
        </w:tc>
        <w:tc>
          <w:tcPr>
            <w:tcW w:w="2551" w:type="dxa"/>
            <w:vAlign w:val="center"/>
          </w:tcPr>
          <w:p>
            <w:pPr>
              <w:pStyle w:val="15"/>
            </w:pPr>
            <w:r>
              <w:t>31.53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213.51</w:t>
            </w:r>
          </w:p>
        </w:tc>
        <w:tc>
          <w:tcPr>
            <w:tcW w:w="2551" w:type="dxa"/>
            <w:vAlign w:val="center"/>
          </w:tcPr>
          <w:p>
            <w:pPr>
              <w:pStyle w:val="11"/>
            </w:pPr>
            <w:r>
              <w:t>181.98</w:t>
            </w:r>
          </w:p>
        </w:tc>
        <w:tc>
          <w:tcPr>
            <w:tcW w:w="2551" w:type="dxa"/>
            <w:vAlign w:val="center"/>
          </w:tcPr>
          <w:p>
            <w:pPr>
              <w:pStyle w:val="11"/>
            </w:pPr>
            <w:r>
              <w:t>31.53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20136</w:t>
            </w:r>
          </w:p>
        </w:tc>
        <w:tc>
          <w:tcPr>
            <w:tcW w:w="4535" w:type="dxa"/>
            <w:vAlign w:val="center"/>
          </w:tcPr>
          <w:p>
            <w:pPr>
              <w:pStyle w:val="12"/>
            </w:pPr>
            <w:r>
              <w:t>其他共产党事务支出</w:t>
            </w:r>
          </w:p>
        </w:tc>
        <w:tc>
          <w:tcPr>
            <w:tcW w:w="2551" w:type="dxa"/>
            <w:vAlign w:val="center"/>
          </w:tcPr>
          <w:p>
            <w:pPr>
              <w:pStyle w:val="11"/>
            </w:pPr>
            <w:r>
              <w:t>213.51</w:t>
            </w:r>
          </w:p>
        </w:tc>
        <w:tc>
          <w:tcPr>
            <w:tcW w:w="2551" w:type="dxa"/>
            <w:vAlign w:val="center"/>
          </w:tcPr>
          <w:p>
            <w:pPr>
              <w:pStyle w:val="11"/>
            </w:pPr>
            <w:r>
              <w:t>181.98</w:t>
            </w:r>
          </w:p>
        </w:tc>
        <w:tc>
          <w:tcPr>
            <w:tcW w:w="2551" w:type="dxa"/>
            <w:vAlign w:val="center"/>
          </w:tcPr>
          <w:p>
            <w:pPr>
              <w:pStyle w:val="11"/>
            </w:pPr>
            <w:r>
              <w:t>31.53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2013601</w:t>
            </w:r>
          </w:p>
        </w:tc>
        <w:tc>
          <w:tcPr>
            <w:tcW w:w="4535" w:type="dxa"/>
            <w:vAlign w:val="center"/>
          </w:tcPr>
          <w:p>
            <w:pPr>
              <w:pStyle w:val="12"/>
            </w:pPr>
            <w:r>
              <w:t>行政运行</w:t>
            </w:r>
          </w:p>
        </w:tc>
        <w:tc>
          <w:tcPr>
            <w:tcW w:w="2551" w:type="dxa"/>
            <w:vAlign w:val="center"/>
          </w:tcPr>
          <w:p>
            <w:pPr>
              <w:pStyle w:val="11"/>
            </w:pPr>
            <w:r>
              <w:t>181.98</w:t>
            </w:r>
          </w:p>
        </w:tc>
        <w:tc>
          <w:tcPr>
            <w:tcW w:w="2551" w:type="dxa"/>
            <w:vAlign w:val="center"/>
          </w:tcPr>
          <w:p>
            <w:pPr>
              <w:pStyle w:val="11"/>
            </w:pPr>
            <w:r>
              <w:t>181.98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2013699</w:t>
            </w:r>
          </w:p>
        </w:tc>
        <w:tc>
          <w:tcPr>
            <w:tcW w:w="4535" w:type="dxa"/>
            <w:vAlign w:val="center"/>
          </w:tcPr>
          <w:p>
            <w:pPr>
              <w:pStyle w:val="12"/>
            </w:pPr>
            <w:r>
              <w:t>其他共产党事务支出</w:t>
            </w:r>
          </w:p>
        </w:tc>
        <w:tc>
          <w:tcPr>
            <w:tcW w:w="2551" w:type="dxa"/>
            <w:vAlign w:val="center"/>
          </w:tcPr>
          <w:p>
            <w:pPr>
              <w:pStyle w:val="11"/>
            </w:pPr>
            <w:r>
              <w:t>31.53</w:t>
            </w:r>
          </w:p>
        </w:tc>
        <w:tc>
          <w:tcPr>
            <w:tcW w:w="2551" w:type="dxa"/>
            <w:vAlign w:val="center"/>
          </w:tcPr>
          <w:p>
            <w:pPr>
              <w:pStyle w:val="11"/>
            </w:pPr>
          </w:p>
        </w:tc>
        <w:tc>
          <w:tcPr>
            <w:tcW w:w="2551" w:type="dxa"/>
            <w:vAlign w:val="center"/>
          </w:tcPr>
          <w:p>
            <w:pPr>
              <w:pStyle w:val="11"/>
            </w:pPr>
            <w:r>
              <w:t>31.53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16.34</w:t>
            </w:r>
          </w:p>
        </w:tc>
        <w:tc>
          <w:tcPr>
            <w:tcW w:w="2551" w:type="dxa"/>
            <w:vAlign w:val="center"/>
          </w:tcPr>
          <w:p>
            <w:pPr>
              <w:pStyle w:val="11"/>
            </w:pPr>
            <w:r>
              <w:t>16.34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16.34</w:t>
            </w:r>
          </w:p>
        </w:tc>
        <w:tc>
          <w:tcPr>
            <w:tcW w:w="2551" w:type="dxa"/>
            <w:vAlign w:val="center"/>
          </w:tcPr>
          <w:p>
            <w:pPr>
              <w:pStyle w:val="11"/>
            </w:pPr>
            <w:r>
              <w:t>16.34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10.90</w:t>
            </w:r>
          </w:p>
        </w:tc>
        <w:tc>
          <w:tcPr>
            <w:tcW w:w="2551" w:type="dxa"/>
            <w:vAlign w:val="center"/>
          </w:tcPr>
          <w:p>
            <w:pPr>
              <w:pStyle w:val="11"/>
            </w:pPr>
            <w:r>
              <w:t>10.90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5.45</w:t>
            </w:r>
          </w:p>
        </w:tc>
        <w:tc>
          <w:tcPr>
            <w:tcW w:w="2551" w:type="dxa"/>
            <w:vAlign w:val="center"/>
          </w:tcPr>
          <w:p>
            <w:pPr>
              <w:pStyle w:val="11"/>
            </w:pPr>
            <w:r>
              <w:t>5.45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12.31</w:t>
            </w:r>
          </w:p>
        </w:tc>
        <w:tc>
          <w:tcPr>
            <w:tcW w:w="2551" w:type="dxa"/>
            <w:vAlign w:val="center"/>
          </w:tcPr>
          <w:p>
            <w:pPr>
              <w:pStyle w:val="11"/>
            </w:pPr>
            <w:r>
              <w:t>12.31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12.31</w:t>
            </w:r>
          </w:p>
        </w:tc>
        <w:tc>
          <w:tcPr>
            <w:tcW w:w="2551" w:type="dxa"/>
            <w:vAlign w:val="center"/>
          </w:tcPr>
          <w:p>
            <w:pPr>
              <w:pStyle w:val="11"/>
            </w:pPr>
            <w:r>
              <w:t>12.31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4.06</w:t>
            </w:r>
          </w:p>
        </w:tc>
        <w:tc>
          <w:tcPr>
            <w:tcW w:w="2551" w:type="dxa"/>
            <w:vAlign w:val="center"/>
          </w:tcPr>
          <w:p>
            <w:pPr>
              <w:pStyle w:val="11"/>
            </w:pPr>
            <w:r>
              <w:t>4.06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8.25</w:t>
            </w:r>
          </w:p>
        </w:tc>
        <w:tc>
          <w:tcPr>
            <w:tcW w:w="2551" w:type="dxa"/>
            <w:vAlign w:val="center"/>
          </w:tcPr>
          <w:p>
            <w:pPr>
              <w:pStyle w:val="11"/>
            </w:pPr>
            <w:r>
              <w:t>8.25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8.83</w:t>
            </w:r>
          </w:p>
        </w:tc>
        <w:tc>
          <w:tcPr>
            <w:tcW w:w="2551" w:type="dxa"/>
            <w:vAlign w:val="center"/>
          </w:tcPr>
          <w:p>
            <w:pPr>
              <w:pStyle w:val="11"/>
            </w:pPr>
            <w:r>
              <w:t>8.83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8.83</w:t>
            </w:r>
          </w:p>
        </w:tc>
        <w:tc>
          <w:tcPr>
            <w:tcW w:w="2551" w:type="dxa"/>
            <w:vAlign w:val="center"/>
          </w:tcPr>
          <w:p>
            <w:pPr>
              <w:pStyle w:val="11"/>
            </w:pPr>
            <w:r>
              <w:t>8.83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8.83</w:t>
            </w:r>
          </w:p>
        </w:tc>
        <w:tc>
          <w:tcPr>
            <w:tcW w:w="2551" w:type="dxa"/>
            <w:vAlign w:val="center"/>
          </w:tcPr>
          <w:p>
            <w:pPr>
              <w:pStyle w:val="11"/>
            </w:pPr>
            <w:r>
              <w:t>8.83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219.46</w:t>
            </w:r>
          </w:p>
        </w:tc>
        <w:tc>
          <w:tcPr>
            <w:tcW w:w="2551" w:type="dxa"/>
            <w:vAlign w:val="center"/>
          </w:tcPr>
          <w:p>
            <w:pPr>
              <w:pStyle w:val="15"/>
            </w:pPr>
            <w:r>
              <w:t>185.51</w:t>
            </w:r>
          </w:p>
        </w:tc>
        <w:tc>
          <w:tcPr>
            <w:tcW w:w="2551" w:type="dxa"/>
            <w:vAlign w:val="center"/>
          </w:tcPr>
          <w:p>
            <w:pPr>
              <w:pStyle w:val="15"/>
            </w:pPr>
            <w:r>
              <w:t>33.96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172.89</w:t>
            </w:r>
          </w:p>
        </w:tc>
        <w:tc>
          <w:tcPr>
            <w:tcW w:w="2551" w:type="dxa"/>
            <w:vAlign w:val="center"/>
          </w:tcPr>
          <w:p>
            <w:pPr>
              <w:pStyle w:val="11"/>
            </w:pPr>
            <w:r>
              <w:t>172.89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27.90</w:t>
            </w:r>
          </w:p>
        </w:tc>
        <w:tc>
          <w:tcPr>
            <w:tcW w:w="2551" w:type="dxa"/>
            <w:vAlign w:val="center"/>
          </w:tcPr>
          <w:p>
            <w:pPr>
              <w:pStyle w:val="11"/>
            </w:pPr>
            <w:r>
              <w:t>27.90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27.46</w:t>
            </w:r>
          </w:p>
        </w:tc>
        <w:tc>
          <w:tcPr>
            <w:tcW w:w="2551" w:type="dxa"/>
            <w:vAlign w:val="center"/>
          </w:tcPr>
          <w:p>
            <w:pPr>
              <w:pStyle w:val="11"/>
            </w:pPr>
            <w:r>
              <w:t>27.46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14.44</w:t>
            </w:r>
          </w:p>
        </w:tc>
        <w:tc>
          <w:tcPr>
            <w:tcW w:w="2551" w:type="dxa"/>
            <w:vAlign w:val="center"/>
          </w:tcPr>
          <w:p>
            <w:pPr>
              <w:pStyle w:val="11"/>
            </w:pPr>
            <w:r>
              <w:t>14.44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10.90</w:t>
            </w:r>
          </w:p>
        </w:tc>
        <w:tc>
          <w:tcPr>
            <w:tcW w:w="2551" w:type="dxa"/>
            <w:vAlign w:val="center"/>
          </w:tcPr>
          <w:p>
            <w:pPr>
              <w:pStyle w:val="11"/>
            </w:pPr>
            <w:r>
              <w:t>10.90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5.45</w:t>
            </w:r>
          </w:p>
        </w:tc>
        <w:tc>
          <w:tcPr>
            <w:tcW w:w="2551" w:type="dxa"/>
            <w:vAlign w:val="center"/>
          </w:tcPr>
          <w:p>
            <w:pPr>
              <w:pStyle w:val="11"/>
            </w:pPr>
            <w:r>
              <w:t>5.45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4.06</w:t>
            </w:r>
          </w:p>
        </w:tc>
        <w:tc>
          <w:tcPr>
            <w:tcW w:w="2551" w:type="dxa"/>
            <w:vAlign w:val="center"/>
          </w:tcPr>
          <w:p>
            <w:pPr>
              <w:pStyle w:val="11"/>
            </w:pPr>
            <w:r>
              <w:t>4.06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8.25</w:t>
            </w:r>
          </w:p>
        </w:tc>
        <w:tc>
          <w:tcPr>
            <w:tcW w:w="2551" w:type="dxa"/>
            <w:vAlign w:val="center"/>
          </w:tcPr>
          <w:p>
            <w:pPr>
              <w:pStyle w:val="11"/>
            </w:pPr>
            <w:r>
              <w:t>8.25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8.83</w:t>
            </w:r>
          </w:p>
        </w:tc>
        <w:tc>
          <w:tcPr>
            <w:tcW w:w="2551" w:type="dxa"/>
            <w:vAlign w:val="center"/>
          </w:tcPr>
          <w:p>
            <w:pPr>
              <w:pStyle w:val="11"/>
            </w:pPr>
            <w:r>
              <w:t>8.83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65.22</w:t>
            </w:r>
          </w:p>
        </w:tc>
        <w:tc>
          <w:tcPr>
            <w:tcW w:w="2551" w:type="dxa"/>
            <w:vAlign w:val="center"/>
          </w:tcPr>
          <w:p>
            <w:pPr>
              <w:pStyle w:val="11"/>
            </w:pPr>
            <w:r>
              <w:t>65.22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33.96</w:t>
            </w:r>
          </w:p>
        </w:tc>
        <w:tc>
          <w:tcPr>
            <w:tcW w:w="2551" w:type="dxa"/>
            <w:vAlign w:val="center"/>
          </w:tcPr>
          <w:p>
            <w:pPr>
              <w:pStyle w:val="11"/>
            </w:pPr>
          </w:p>
        </w:tc>
        <w:tc>
          <w:tcPr>
            <w:tcW w:w="2551" w:type="dxa"/>
            <w:vAlign w:val="center"/>
          </w:tcPr>
          <w:p>
            <w:pPr>
              <w:pStyle w:val="11"/>
            </w:pPr>
            <w:r>
              <w:t>33.96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1.55</w:t>
            </w:r>
          </w:p>
        </w:tc>
        <w:tc>
          <w:tcPr>
            <w:tcW w:w="2551" w:type="dxa"/>
            <w:vAlign w:val="center"/>
          </w:tcPr>
          <w:p>
            <w:pPr>
              <w:pStyle w:val="11"/>
            </w:pPr>
          </w:p>
        </w:tc>
        <w:tc>
          <w:tcPr>
            <w:tcW w:w="2551" w:type="dxa"/>
            <w:vAlign w:val="center"/>
          </w:tcPr>
          <w:p>
            <w:pPr>
              <w:pStyle w:val="11"/>
            </w:pPr>
            <w:r>
              <w:t>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3.67</w:t>
            </w:r>
          </w:p>
        </w:tc>
        <w:tc>
          <w:tcPr>
            <w:tcW w:w="2551" w:type="dxa"/>
            <w:vAlign w:val="center"/>
          </w:tcPr>
          <w:p>
            <w:pPr>
              <w:pStyle w:val="11"/>
            </w:pPr>
          </w:p>
        </w:tc>
        <w:tc>
          <w:tcPr>
            <w:tcW w:w="2551" w:type="dxa"/>
            <w:vAlign w:val="center"/>
          </w:tcPr>
          <w:p>
            <w:pPr>
              <w:pStyle w:val="11"/>
            </w:pPr>
            <w:r>
              <w:t>3.67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19.73</w:t>
            </w:r>
          </w:p>
        </w:tc>
        <w:tc>
          <w:tcPr>
            <w:tcW w:w="2551" w:type="dxa"/>
            <w:vAlign w:val="center"/>
          </w:tcPr>
          <w:p>
            <w:pPr>
              <w:pStyle w:val="11"/>
            </w:pPr>
          </w:p>
        </w:tc>
        <w:tc>
          <w:tcPr>
            <w:tcW w:w="2551" w:type="dxa"/>
            <w:vAlign w:val="center"/>
          </w:tcPr>
          <w:p>
            <w:pPr>
              <w:pStyle w:val="11"/>
            </w:pPr>
            <w:r>
              <w:t>19.73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0.66</w:t>
            </w:r>
          </w:p>
        </w:tc>
        <w:tc>
          <w:tcPr>
            <w:tcW w:w="2551" w:type="dxa"/>
            <w:vAlign w:val="center"/>
          </w:tcPr>
          <w:p>
            <w:pPr>
              <w:pStyle w:val="11"/>
            </w:pPr>
          </w:p>
        </w:tc>
        <w:tc>
          <w:tcPr>
            <w:tcW w:w="2551" w:type="dxa"/>
            <w:vAlign w:val="center"/>
          </w:tcPr>
          <w:p>
            <w:pPr>
              <w:pStyle w:val="11"/>
            </w:pPr>
            <w: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4.14</w:t>
            </w:r>
          </w:p>
        </w:tc>
        <w:tc>
          <w:tcPr>
            <w:tcW w:w="2551" w:type="dxa"/>
            <w:vAlign w:val="center"/>
          </w:tcPr>
          <w:p>
            <w:pPr>
              <w:pStyle w:val="11"/>
            </w:pPr>
          </w:p>
        </w:tc>
        <w:tc>
          <w:tcPr>
            <w:tcW w:w="2551" w:type="dxa"/>
            <w:vAlign w:val="center"/>
          </w:tcPr>
          <w:p>
            <w:pPr>
              <w:pStyle w:val="11"/>
            </w:pPr>
            <w:r>
              <w:t>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12.62</w:t>
            </w:r>
          </w:p>
        </w:tc>
        <w:tc>
          <w:tcPr>
            <w:tcW w:w="2551" w:type="dxa"/>
            <w:vAlign w:val="center"/>
          </w:tcPr>
          <w:p>
            <w:pPr>
              <w:pStyle w:val="11"/>
            </w:pPr>
            <w:r>
              <w:t>12.62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12.62</w:t>
            </w:r>
          </w:p>
        </w:tc>
        <w:tc>
          <w:tcPr>
            <w:tcW w:w="2551" w:type="dxa"/>
            <w:vAlign w:val="center"/>
          </w:tcPr>
          <w:p>
            <w:pPr>
              <w:pStyle w:val="11"/>
            </w:pPr>
            <w:r>
              <w:t>12.62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2.10</w:t>
            </w:r>
          </w:p>
        </w:tc>
        <w:tc>
          <w:tcPr>
            <w:tcW w:w="2381" w:type="dxa"/>
            <w:vAlign w:val="center"/>
          </w:tcPr>
          <w:p>
            <w:pPr>
              <w:pStyle w:val="15"/>
            </w:pPr>
            <w:r>
              <w:t>2.10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曹妃甸区直机关工委2025年部门预算信息公开情况说明</w:t>
      </w:r>
    </w:p>
    <w:p>
      <w:pPr>
        <w:jc w:val="center"/>
      </w:pPr>
      <w:r>
        <w:rPr>
          <w:rFonts w:ascii="方正小标宋_GBK" w:hAnsi="方正小标宋_GBK" w:eastAsia="方正小标宋_GBK" w:cs="方正小标宋_GBK"/>
          <w:color w:val="000000"/>
          <w:sz w:val="44"/>
        </w:rPr>
        <w:t>曹妃甸区直机关工委2025年部门预算信息公开情况说明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按照《中华人民共和国预算法》、《地方预决算公开操作规程》和《关于进一步推进预算公开工作的实施意见》规定，现将曹妃甸区直机关工委2025年部门预算公开如下：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p>
    <w:p>
      <w:pPr>
        <w:pStyle w:val="17"/>
      </w:pPr>
      <w:r>
        <w:t>部 门 职 责</w:t>
      </w:r>
    </w:p>
    <w:p>
      <w:pPr>
        <w:pStyle w:val="17"/>
      </w:pPr>
    </w:p>
    <w:p>
      <w:pPr>
        <w:pStyle w:val="17"/>
      </w:pPr>
      <w:r>
        <w:t>根据《曹妃甸区直机关工委职能配置、内设机构和人员编制规定》，曹妃甸区直机关工委的主要职责是：</w:t>
      </w:r>
    </w:p>
    <w:p>
      <w:pPr>
        <w:pStyle w:val="17"/>
      </w:pPr>
      <w:r>
        <w:t>根据《曹妃甸区直机关工委职能配置、内设机构和人员编制规定》，曹妃甸区直机关工委的主要职责是：</w:t>
      </w:r>
    </w:p>
    <w:p>
      <w:pPr>
        <w:pStyle w:val="17"/>
      </w:pPr>
      <w:r>
        <w:t>（一）统一组织、规划、部署区直机关党的工作，提出加强和改进机关党的建设的意见和建议，研究制定工作规划，并抓好组织实施。</w:t>
      </w:r>
    </w:p>
    <w:p>
      <w:pPr>
        <w:pStyle w:val="17"/>
      </w:pPr>
      <w:r>
        <w:t>（二）指导区直机关党的政治建设、思想建设、组织建设、作风建设、纪律建设，把制度建设贯彻其中，深入推进反腐败斗争。</w:t>
      </w:r>
    </w:p>
    <w:p>
      <w:pPr>
        <w:pStyle w:val="17"/>
      </w:pPr>
      <w:r>
        <w:t>（三）指导区直机关各级党组织和广大党员学习马克思列宁主义、毛泽东思想、邓小平理论、“三个代表”重要思想、科学发展观、习近平新时代中国特色社会主义思想。</w:t>
      </w:r>
    </w:p>
    <w:p>
      <w:pPr>
        <w:pStyle w:val="17"/>
      </w:pPr>
      <w:r>
        <w:t>（四）对区直机关各级党组织、党员领导干部落实党建责任制、遵守政治纪律和政治规矩情况进行监督检查，并向区委报告。</w:t>
      </w:r>
    </w:p>
    <w:p>
      <w:pPr>
        <w:pStyle w:val="17"/>
      </w:pPr>
      <w:r>
        <w:t>（五）指导区直机关各级党组织实施对党员特别是党员领导干部的监督和管理，定期了解各部门党员和群众对领导干部的意见，及时向区委反映各部门领导班子、领导干部的情况。</w:t>
      </w:r>
    </w:p>
    <w:p>
      <w:pPr>
        <w:pStyle w:val="17"/>
      </w:pPr>
      <w:r>
        <w:t>（六）配合区委有关部门抓好区直机关各部门领导班子思想政治建设，参与对党员领导干部民主生活会和区直机关各部门党组（党委）理论学习中心组学习的督促检查和指导，了解掌握情况，按规定报送情况报告。</w:t>
      </w:r>
    </w:p>
    <w:p>
      <w:pPr>
        <w:pStyle w:val="17"/>
      </w:pPr>
      <w:r>
        <w:t>（七）督促指导区直机关各部门机关党组织、机关纪检组织按期换届，审批关于召开党员大会或党员代表大会的请示，审批区直机关各部门机关党组织和纪检组织领导班子的组成及书记、副书记的任免。</w:t>
      </w:r>
    </w:p>
    <w:p>
      <w:pPr>
        <w:pStyle w:val="17"/>
      </w:pPr>
      <w:r>
        <w:t>（八）指导各级党组织加强基层组织建设，做好党员发展、教育管理等工作。</w:t>
      </w:r>
    </w:p>
    <w:p>
      <w:pPr>
        <w:pStyle w:val="17"/>
      </w:pPr>
      <w:r>
        <w:t>（九）领导区直机关各部门机关党的纪律检查工作。</w:t>
      </w:r>
    </w:p>
    <w:p>
      <w:pPr>
        <w:pStyle w:val="17"/>
      </w:pPr>
      <w:r>
        <w:t>（十）了解掌握区直机关工作人员的思想状况，指导区直机关各级党组织加强思想政治工作和精神文明建设，做好政工师职称评定相关工作。指导区直机关各级党组织做好党的统一战线、国防教育工作和人民武装工作。</w:t>
      </w:r>
    </w:p>
    <w:p>
      <w:pPr>
        <w:pStyle w:val="17"/>
      </w:pPr>
      <w:r>
        <w:t>（十一）领导区直机关工会、共青团、妇联等群团组织的工作，指导区直机关各级党组织做好党的群众工作。</w:t>
      </w:r>
    </w:p>
    <w:p>
      <w:pPr>
        <w:pStyle w:val="17"/>
      </w:pPr>
      <w:r>
        <w:t>（十二）协同有关部门指导、规划、协调、监督区直机关干部教育培训工作，组织实施有关干部教育培训重点任务。</w:t>
      </w:r>
    </w:p>
    <w:p>
      <w:pPr>
        <w:pStyle w:val="17"/>
      </w:pPr>
      <w:r>
        <w:t xml:space="preserve">（十三）协助有关部门协调区直机关各部门做好维护稳定、离退休干部和老龄等工作. </w:t>
      </w:r>
    </w:p>
    <w:p>
      <w:pPr>
        <w:pStyle w:val="17"/>
      </w:pPr>
      <w:r>
        <w:t>部 门 职 责</w:t>
      </w:r>
    </w:p>
    <w:p>
      <w:pPr>
        <w:pStyle w:val="17"/>
      </w:pPr>
    </w:p>
    <w:p>
      <w:pPr>
        <w:pStyle w:val="17"/>
      </w:pPr>
      <w:r>
        <w:t>根据《曹妃甸区直机关工委职能配置、内设机构和人员编制规定》，曹妃甸区直机关工委的主要职责是：</w:t>
      </w:r>
    </w:p>
    <w:p>
      <w:pPr>
        <w:pStyle w:val="17"/>
      </w:pPr>
      <w:r>
        <w:t>根据《曹妃甸区直机关工委职能配置、内设机构和人员编制规定》，曹妃甸区直机关工委的主要职责是：</w:t>
      </w:r>
    </w:p>
    <w:p>
      <w:pPr>
        <w:pStyle w:val="17"/>
      </w:pPr>
      <w:r>
        <w:t>（一）统一组织、规划、部署区直机关党的工作，提出加强和改进机关党的建设的意见和建议，研究制定工作规划，并抓好组织实施。</w:t>
      </w:r>
    </w:p>
    <w:p>
      <w:pPr>
        <w:pStyle w:val="17"/>
      </w:pPr>
      <w:r>
        <w:t>（二）指导区直机关党的政治建设、思想建设、组织建设、作风建设、纪律建设，把制度建设贯彻其中，深入推进反腐败斗争。</w:t>
      </w:r>
    </w:p>
    <w:p>
      <w:pPr>
        <w:pStyle w:val="17"/>
      </w:pPr>
      <w:r>
        <w:t>（三）指导区直机关各级党组织和广大党员学习马克思列宁主义、毛泽东思想、邓小平理论、“三个代表”重要思想、科学发展观、习近平新时代中国特色社会主义思想。</w:t>
      </w:r>
    </w:p>
    <w:p>
      <w:pPr>
        <w:pStyle w:val="17"/>
      </w:pPr>
      <w:r>
        <w:t>（四）对区直机关各级党组织、党员领导干部落实党建责任制、遵守政治纪律和政治规矩情况进行监督检查，并向区委报告。</w:t>
      </w:r>
    </w:p>
    <w:p>
      <w:pPr>
        <w:pStyle w:val="17"/>
      </w:pPr>
      <w:r>
        <w:t>（五）指导区直机关各级党组织实施对党员特别是党员领导干部的监督和管理，定期了解各部门党员和群众对领导干部的意见，及时向区委反映各部门领导班子、领导干部的情况。</w:t>
      </w:r>
    </w:p>
    <w:p>
      <w:pPr>
        <w:pStyle w:val="17"/>
      </w:pPr>
      <w:r>
        <w:t>（六）配合区委有关部门抓好区直机关各部门领导班子思想政治建设，参与对党员领导干部民主生活会和区直机关各部门党组（党委）理论学习中心组学习的督促检查和指导，了解掌握情况，按规定报送情况报告。</w:t>
      </w:r>
    </w:p>
    <w:p>
      <w:pPr>
        <w:pStyle w:val="17"/>
      </w:pPr>
      <w:r>
        <w:t>（七）督促指导区直机关各部门机关党组织、机关纪检组织按期换届，审批关于召开党员大会或党员代表大会的请示，审批区直机关各部门机关党组织和纪检组织领导班子的组成及书记、副书记的任免。</w:t>
      </w:r>
    </w:p>
    <w:p>
      <w:pPr>
        <w:pStyle w:val="17"/>
      </w:pPr>
      <w:r>
        <w:t>（八）指导各级党组织加强基层组织建设，做好党员发展、教育管理等工作。</w:t>
      </w:r>
    </w:p>
    <w:p>
      <w:pPr>
        <w:pStyle w:val="17"/>
      </w:pPr>
      <w:r>
        <w:t>（九）领导区直机关各部门机关党的纪律检查工作。</w:t>
      </w:r>
    </w:p>
    <w:p>
      <w:pPr>
        <w:pStyle w:val="17"/>
      </w:pPr>
      <w:r>
        <w:t>（十）了解掌握区直机关工作人员的思想状况，指导区直机关各级党组织加强思想政治工作和精神文明建设，做好政工师职称评定相关工作。指导区直机关各级党组织做好党的统一战线、国防教育工作和人民武装工作。</w:t>
      </w:r>
    </w:p>
    <w:p>
      <w:pPr>
        <w:pStyle w:val="17"/>
      </w:pPr>
      <w:r>
        <w:t>（十一）领导区直机关工会、共青团、妇联等群团组织的工作，指导区直机关各级党组织做好党的群众工作。</w:t>
      </w:r>
    </w:p>
    <w:p>
      <w:pPr>
        <w:pStyle w:val="17"/>
      </w:pPr>
      <w:r>
        <w:t>（十二）协同有关部门指导、规划、协调、监督区直机关干部教育培训工作，组织实施有关干部教育培训重点任务。</w:t>
      </w:r>
    </w:p>
    <w:p>
      <w:pPr>
        <w:pStyle w:val="17"/>
      </w:pPr>
      <w:r>
        <w:t xml:space="preserve">（十三）协助有关部门协调区直机关各部门做好维护稳定、离退休干部和老龄等工作.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曹妃甸区直机关工委</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按照预算管理有关规定，目前部门预算的编制实行综合预算管理，即全部收入和支出都反映在预算中。曹妃甸区直机关工委机关及所属事业单位的收支包含在部门预算中。</w:t>
      </w:r>
    </w:p>
    <w:p>
      <w:pPr>
        <w:pStyle w:val="18"/>
      </w:pPr>
      <w:r>
        <w:t>1、收入说明</w:t>
      </w:r>
    </w:p>
    <w:p>
      <w:pPr>
        <w:pStyle w:val="18"/>
      </w:pPr>
      <w:r>
        <w:t>反映本部门当年全部收入。2025年预算收入250.99万元，其中：一般公共预算收入250.99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曹妃甸区直机关工委年度部门预算中支出预算的总体情况。2025年支出预算250.99万元，其中基本支出219.46万元，包括人员经费185.51万元和日常公用经费33.96万元；项目支出31.53万元，主要为全部为本级支出</w:t>
      </w:r>
    </w:p>
    <w:p>
      <w:pPr>
        <w:pStyle w:val="18"/>
      </w:pPr>
      <w:r>
        <w:t>3、比上年增减情况</w:t>
      </w:r>
    </w:p>
    <w:p>
      <w:pPr>
        <w:pStyle w:val="18"/>
      </w:pPr>
      <w:r>
        <w:t>2025年预算收支安排250.99万元，较2024年预算增加16.52万元，其中：基本支出增加16.52万元，主要为主要为人员费用增加项目支出增加0.00万元，主要为项目支出无变化</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2025年，我部门机关运行经费共计安排33.96万元，主要用于日常维修、办公用房水电费、办公用房取暖费、办公用房物业管理费等日常运行支出。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2025年，我部门财政拨款“三公”经费预算安排2.10万元，其中因公出国（境）费0.00万元；公务用车购置及运维费2.10万元（其中：公务用车购置费为0.00万元，公务用车运维费2.10万元)；公务接待费0.00万元。与2024年相比增加0.00万元，增减变化的主要原因是无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一、总体绩效目标</w:t>
      </w:r>
    </w:p>
    <w:p>
      <w:pPr>
        <w:pStyle w:val="21"/>
      </w:pPr>
      <w:r>
        <w:t>（一）统一组织、规划、部署区直机关党的工作，提出加强和改进机关党的建设的意见和建议，研究制定工作规划，并抓好组织实施。</w:t>
      </w:r>
    </w:p>
    <w:p>
      <w:pPr>
        <w:pStyle w:val="21"/>
      </w:pPr>
      <w:r>
        <w:t>（二）指导区直机关党的政治建设、思想建设、组织建设、作风建设、纪律建设，把制度建设贯彻其中，深入推进反腐败斗争。</w:t>
      </w:r>
    </w:p>
    <w:p>
      <w:pPr>
        <w:pStyle w:val="21"/>
      </w:pPr>
      <w:r>
        <w:t>（三）指导区直机关各级党组织和广大党员学习马克思列宁主义、毛泽东思想、邓小平理论、“三个代表”重要思想、科学发展观、习近平新时代中国特色社会主义思想。</w:t>
      </w:r>
    </w:p>
    <w:p>
      <w:pPr>
        <w:pStyle w:val="21"/>
      </w:pPr>
      <w:r>
        <w:t>（四）对区直机关各级党组织、党员领导干部落实党建责任制、遵守政治纪律和政治规矩情况进行监督检查，并向区委报告。</w:t>
      </w:r>
    </w:p>
    <w:p>
      <w:pPr>
        <w:pStyle w:val="21"/>
      </w:pPr>
      <w:r>
        <w:t>（五）指导区直机关各级党组织实施对党员特别是党员领导干部的监督和管理，定期了解各部门党员和群众对领导干部的意见，及时向区委反映各部门领导班子、领导干部的情况。</w:t>
      </w:r>
    </w:p>
    <w:p>
      <w:pPr>
        <w:pStyle w:val="21"/>
      </w:pPr>
      <w:r>
        <w:t>（六）配合区委有关部门抓好区直机关各部门领导班子思想政治建设，参与对党员领导干部民主生活会和区直机关各部门党组（党委）理论学习中心组学习的督促检查和指导，了解掌握情况，按规定报送情况报告。</w:t>
      </w:r>
    </w:p>
    <w:p>
      <w:pPr>
        <w:pStyle w:val="21"/>
      </w:pPr>
      <w:r>
        <w:t>（七）督促指导区直机关各部门机关党组织、机关纪检组织按期换届，审批关于召开党员大会或党员代表大会的请示，审批区直机关各部门机关党组织和纪检组织领导班子的组成及书记、副书记的任免。</w:t>
      </w:r>
    </w:p>
    <w:p>
      <w:pPr>
        <w:pStyle w:val="21"/>
      </w:pPr>
      <w:r>
        <w:t>（八）指导各级党组织加强基层组织建设，做好党员发展、教育管理等工作。</w:t>
      </w:r>
    </w:p>
    <w:p>
      <w:pPr>
        <w:pStyle w:val="21"/>
      </w:pPr>
      <w:r>
        <w:t>（九）领导区直机关各部门机关党的纪律检查工作。</w:t>
      </w:r>
    </w:p>
    <w:p>
      <w:pPr>
        <w:pStyle w:val="21"/>
      </w:pPr>
      <w:r>
        <w:t>（十）了解掌握区直机关工作人员的思想状况，指导区直机关各级党组织加强思想政治工作和精神文明建设，做好政工师职称评定相关工作。指导区直机关各级党组织做好党的统一战线、国防教育工作和人民武装工作。</w:t>
      </w:r>
    </w:p>
    <w:p>
      <w:pPr>
        <w:pStyle w:val="21"/>
      </w:pPr>
      <w:r>
        <w:t>（十一）领导区直机关工会、共青团、妇联等群团组织的工作，指导区直机关各级党组织做好党的群众工作。</w:t>
      </w:r>
    </w:p>
    <w:p>
      <w:pPr>
        <w:pStyle w:val="21"/>
      </w:pPr>
      <w:r>
        <w:t>（十二）协同有关部门指导、规划、协调、监督区直机关干部教育培训工作，组织实施有关干部教育培训重点任务。</w:t>
      </w:r>
    </w:p>
    <w:p>
      <w:pPr>
        <w:pStyle w:val="21"/>
      </w:pPr>
      <w:r>
        <w:t>（十三）协助有关部门协调区直机关各部门做好维护稳定、离退休干部和老龄等工作.</w:t>
      </w:r>
    </w:p>
    <w:p>
      <w:pPr>
        <w:pStyle w:val="21"/>
      </w:pPr>
    </w:p>
    <w:p>
      <w:pPr>
        <w:spacing w:line="500" w:lineRule="exact"/>
        <w:ind w:firstLine="560"/>
      </w:pPr>
      <w:r>
        <w:rPr>
          <w:rFonts w:eastAsia="方正仿宋_GBK"/>
          <w:color w:val="000000"/>
          <w:sz w:val="28"/>
        </w:rPr>
        <w:t>（二）分项绩效目标</w:t>
      </w:r>
    </w:p>
    <w:p>
      <w:pPr>
        <w:pStyle w:val="22"/>
      </w:pPr>
      <w:r>
        <w:t>分项绩效目标</w:t>
      </w:r>
    </w:p>
    <w:p>
      <w:pPr>
        <w:pStyle w:val="22"/>
      </w:pPr>
      <w:r>
        <w:t>（一）机关党组织活动工作内容</w:t>
      </w:r>
    </w:p>
    <w:p>
      <w:pPr>
        <w:pStyle w:val="22"/>
      </w:pPr>
      <w:r>
        <w:t>绩效目标：  按照《市委关于贯彻&lt;条例〉的实施细则》要求，依据：市委《关于贯彻&lt;中国共产党党和国家机关基层组织工作条例&gt;的实施细则》的通知、</w:t>
      </w:r>
      <w:r>
        <w:rPr>
          <w:rFonts w:hint="eastAsia"/>
          <w:lang w:eastAsia="zh-CN"/>
        </w:rPr>
        <w:t>《中国共产党发展党员工作细则》</w:t>
      </w:r>
      <w:r>
        <w:t>。工委统筹使用党组织活动经费，用于基层党组织创建；党员和党务工作者的培训；举办入党积极分子培训班；组织新党员培训；表彰优秀党员、优秀党务工作者和优秀基层党组织；购置图书印制党员教育材料、电教设备；党员活动室建设；聘请专家授课，开展“两优一先”评选活动；对区直机关困难职工进行调查摸底，春节前夕完成的慰问工作。</w:t>
      </w:r>
    </w:p>
    <w:p>
      <w:pPr>
        <w:pStyle w:val="22"/>
      </w:pPr>
      <w:r>
        <w:t xml:space="preserve">绩效指标：1、培训党务干部400人次。2、举办1-2期入党积极分子培训班。3、开展党组织书记培训班。4、开展“两优一先”评选活动2次。5、组织新党员到爱国主义教育基地接受传统教育并举行集体入党宣誓仪式。   </w:t>
      </w:r>
    </w:p>
    <w:p>
      <w:pPr>
        <w:pStyle w:val="22"/>
      </w:pPr>
      <w:r>
        <w:t>（二）机关团工作活动工作内容</w:t>
      </w:r>
    </w:p>
    <w:p>
      <w:pPr>
        <w:pStyle w:val="22"/>
      </w:pPr>
      <w:r>
        <w:t>绩效目标：统一领导区直机关团的工作，每年组织开展机关团的工作。                  。</w:t>
      </w:r>
    </w:p>
    <w:p>
      <w:pPr>
        <w:pStyle w:val="22"/>
      </w:pPr>
      <w:r>
        <w:t>绩效指标：加强群团组织建设，开展机关团干部集体学习和青年志愿者活动，组织所属支部全体团员青年开展知识竞赛。</w:t>
      </w:r>
    </w:p>
    <w:p>
      <w:pPr>
        <w:spacing w:line="500" w:lineRule="exact"/>
        <w:ind w:firstLine="560"/>
      </w:pPr>
      <w:r>
        <w:rPr>
          <w:rFonts w:eastAsia="方正仿宋_GBK"/>
          <w:color w:val="000000"/>
          <w:sz w:val="28"/>
        </w:rPr>
        <w:t>（三）工作保障措施</w:t>
      </w:r>
    </w:p>
    <w:p>
      <w:pPr>
        <w:pStyle w:val="23"/>
      </w:pPr>
      <w:r>
        <w:t>工作保障措施</w:t>
      </w:r>
    </w:p>
    <w:p>
      <w:pPr>
        <w:pStyle w:val="23"/>
      </w:pPr>
      <w:r>
        <w:t>(一 )机关党组织活动经费</w:t>
      </w:r>
    </w:p>
    <w:p>
      <w:pPr>
        <w:pStyle w:val="23"/>
      </w:pPr>
      <w:r>
        <w:t>1、认真学习贯彻习近平总书记在中央和国家机关党的建设工作会议上的重要讲话精神</w:t>
      </w:r>
    </w:p>
    <w:p>
      <w:pPr>
        <w:pStyle w:val="23"/>
      </w:pPr>
      <w:r>
        <w:t>2、围绕</w:t>
      </w:r>
      <w:r>
        <w:rPr>
          <w:rFonts w:hint="eastAsia"/>
          <w:lang w:eastAsia="zh-CN"/>
        </w:rPr>
        <w:t>深入学习贯彻党的二十大精神</w:t>
      </w:r>
      <w:r>
        <w:t xml:space="preserve">，着力抓好思想武装 </w:t>
      </w:r>
    </w:p>
    <w:p>
      <w:pPr>
        <w:pStyle w:val="23"/>
      </w:pPr>
      <w:r>
        <w:t>3、围绕抓基层打基础，着力加强基层党组织建设</w:t>
      </w:r>
    </w:p>
    <w:p>
      <w:pPr>
        <w:pStyle w:val="23"/>
      </w:pPr>
      <w:r>
        <w:t>（二）机关团组织活动经费</w:t>
      </w:r>
    </w:p>
    <w:p>
      <w:pPr>
        <w:pStyle w:val="23"/>
      </w:pPr>
      <w:r>
        <w:t>1.围绕</w:t>
      </w:r>
      <w:r>
        <w:rPr>
          <w:rFonts w:hint="eastAsia"/>
          <w:lang w:eastAsia="zh-CN"/>
        </w:rPr>
        <w:t>深入学习贯彻党的二十大精神</w:t>
      </w:r>
      <w:r>
        <w:t>，着力抓好思想武装，组织所属支部全体团干部举办党的二十大精神座谈培训会。</w:t>
      </w:r>
    </w:p>
    <w:p>
      <w:pPr>
        <w:pStyle w:val="23"/>
      </w:pPr>
      <w:r>
        <w:t>(三) 完善制度建设。</w:t>
      </w:r>
    </w:p>
    <w:p>
      <w:pPr>
        <w:pStyle w:val="23"/>
      </w:pPr>
      <w:r>
        <w:t>1、本单位制定了财务管理制度、内部控制管理办法、资金管理办法为全年预算绩效目标的实现奠定制度基础。认真编制项目预算支出，确保支出进度达标,项目支出全部纳入本单位财务管理,专款专用,按照绩效目标完成各项工作。加强绩效运行监控，按要求开展绩效运行监控，发现问题及时采取措施，确保绩效目标如期保质实现。</w:t>
      </w:r>
    </w:p>
    <w:p>
      <w:pPr>
        <w:pStyle w:val="23"/>
      </w:pPr>
      <w:r>
        <w:t>2、加强绩效运行监控。按要求开展绩效运行监控，发现问题及时采取措施，确保绩效目标如期保质实现。</w:t>
      </w:r>
    </w:p>
    <w:p>
      <w:pPr>
        <w:pStyle w:val="23"/>
      </w:pPr>
      <w:r>
        <w:t>3、做好绩效自评。按要求开展上年度部门预算绩效自评和重点评价工作，对评价中发现的问题及时整改，调整优化支出结构，提高财政资金使用效益。</w:t>
      </w:r>
    </w:p>
    <w:p>
      <w:pPr>
        <w:pStyle w:val="23"/>
      </w:pPr>
      <w:r>
        <w:t>4、加强内部监督。加强内部监督制度建设，对绩效运行情况、重大支出决策、资产处置及其他重要经济业务事项的决策和执行进行督导，对会计资料进行内部审计，并配合做好审计、财政监督等外部监督工作，确保财政资金安全有效。加强支出管理，通过优化支出结构、编细编实预算、及时支付资金、确保支出进度达标。规范财务资产管理。完善财务管理制度，严格审批程序，加强固定资产登记、使用和报废处置管理，做到支出合理，物尽其用。</w:t>
      </w:r>
    </w:p>
    <w:p>
      <w:pPr>
        <w:pStyle w:val="23"/>
      </w:pPr>
      <w:r>
        <w:t>5、加强宣传培训调研等。加强人员培训，提高本部门职工业务素质；加强调研，提出优化财政资金配置、提高资金使用效益的意见；加大宣传力度，强化预算绩效管理意识，促进预算绩效管理水平进一步提升。</w:t>
      </w:r>
    </w:p>
    <w:p>
      <w:pPr>
        <w:pStyle w:val="23"/>
      </w:pPr>
      <w:r>
        <w:t>加强绩效运行监控。按要求开展绩效运行监控，发现问题及时采取措施，确保绩效目标如期保质实现。</w:t>
      </w:r>
    </w:p>
    <w:p>
      <w:pPr>
        <w:pStyle w:val="23"/>
      </w:pPr>
      <w:r>
        <w:t>6、加强支出管理。通过优化支出结构、编细编实预算、加快履行政府采购手续、尽快启动项目、及时支付资金、月底前细化代编预算、按规定及时下达资金等多种措施，确保支出进度达标。</w:t>
      </w:r>
    </w:p>
    <w:p>
      <w:pPr>
        <w:pStyle w:val="23"/>
      </w:pPr>
      <w:r>
        <w:t>7、规范财务资产管理。完善财务管理制度，严格审批程序，加强固定资产登记、使用和报废处置管理，做到支出合理，物尽其用。</w:t>
      </w:r>
    </w:p>
    <w:p>
      <w:pPr>
        <w:pStyle w:val="23"/>
        <w:sectPr>
          <w:pgSz w:w="16840" w:h="11900" w:orient="landscape"/>
          <w:pgMar w:top="1361" w:right="1020" w:bottom="1361"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1、2025年机关党组织活动经费绩效目标表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13020925P000134100024</w:t>
            </w:r>
          </w:p>
        </w:tc>
        <w:tc>
          <w:tcPr>
            <w:tcW w:w="2835" w:type="dxa"/>
            <w:vAlign w:val="center"/>
          </w:tcPr>
          <w:p>
            <w:pPr>
              <w:pStyle w:val="10"/>
            </w:pPr>
            <w:r>
              <w:t>项目名称</w:t>
            </w:r>
          </w:p>
        </w:tc>
        <w:tc>
          <w:tcPr>
            <w:tcW w:w="6095" w:type="dxa"/>
            <w:gridSpan w:val="3"/>
            <w:vAlign w:val="center"/>
          </w:tcPr>
          <w:p>
            <w:pPr>
              <w:pStyle w:val="12"/>
            </w:pPr>
            <w:r>
              <w:t>2025年机关党组织活动经费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29.53</w:t>
            </w:r>
          </w:p>
        </w:tc>
        <w:tc>
          <w:tcPr>
            <w:tcW w:w="2835" w:type="dxa"/>
            <w:vAlign w:val="center"/>
          </w:tcPr>
          <w:p>
            <w:pPr>
              <w:pStyle w:val="10"/>
            </w:pPr>
            <w:r>
              <w:t>其中：财政    资金</w:t>
            </w:r>
          </w:p>
        </w:tc>
        <w:tc>
          <w:tcPr>
            <w:tcW w:w="2551" w:type="dxa"/>
            <w:vAlign w:val="center"/>
          </w:tcPr>
          <w:p>
            <w:pPr>
              <w:pStyle w:val="12"/>
            </w:pPr>
            <w:r>
              <w:t>29.53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依据：唐山市委《关于贯彻&lt;中国共产党党和国家机关基层组织工作条例&gt;的实施细则》唐发【2012】32号文件的通知、</w:t>
            </w:r>
            <w:r>
              <w:rPr>
                <w:rFonts w:hint="eastAsia"/>
                <w:lang w:eastAsia="zh-CN"/>
              </w:rPr>
              <w:t>《中国共产党发展党员工作细则》</w:t>
            </w:r>
            <w:r>
              <w:t>。工委统筹使用党组织活动经费，用于基层党组织创建；党员和党务工作者的培训；举办入党积极分子培训班；组织新党员培训；表彰优秀党员、优秀党务工作者和优秀基层党组织；党员活动室建设；聘请专家授课，开展</w:t>
            </w:r>
            <w:r>
              <w:rPr>
                <w:rFonts w:hint="eastAsia"/>
                <w:lang w:eastAsia="zh-CN"/>
              </w:rPr>
              <w:t>“两学一做”学习教育</w:t>
            </w:r>
            <w:r>
              <w:t>；慰问困难党员等。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1.培训党员干部400人次。开展入党积极分子培训班。开展“两优一先”评选活动。组织新党员到爱国主义教育基地接受传统教育并宣誓。</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组织学习培训、座谈交流等次数</w:t>
            </w:r>
          </w:p>
        </w:tc>
        <w:tc>
          <w:tcPr>
            <w:tcW w:w="5386" w:type="dxa"/>
            <w:vAlign w:val="center"/>
          </w:tcPr>
          <w:p>
            <w:pPr>
              <w:pStyle w:val="12"/>
            </w:pPr>
            <w:r>
              <w:t>组织学习培训、座谈交流等次数</w:t>
            </w:r>
          </w:p>
        </w:tc>
        <w:tc>
          <w:tcPr>
            <w:tcW w:w="2268" w:type="dxa"/>
            <w:vAlign w:val="center"/>
          </w:tcPr>
          <w:p>
            <w:pPr>
              <w:pStyle w:val="12"/>
            </w:pPr>
            <w:r>
              <w:t>≥400人次</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≥90百分比</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≤1年</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≤29.53万元</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≥95百分比</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预算编制</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2、2025年机关团工作活动经费绩效目标表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13020925P00013610002F</w:t>
            </w:r>
          </w:p>
        </w:tc>
        <w:tc>
          <w:tcPr>
            <w:tcW w:w="2835" w:type="dxa"/>
            <w:vAlign w:val="center"/>
          </w:tcPr>
          <w:p>
            <w:pPr>
              <w:pStyle w:val="10"/>
            </w:pPr>
            <w:r>
              <w:t>项目名称</w:t>
            </w:r>
          </w:p>
        </w:tc>
        <w:tc>
          <w:tcPr>
            <w:tcW w:w="6095" w:type="dxa"/>
            <w:gridSpan w:val="3"/>
            <w:vAlign w:val="center"/>
          </w:tcPr>
          <w:p>
            <w:pPr>
              <w:pStyle w:val="12"/>
            </w:pPr>
            <w:r>
              <w:t>2025年机关团工作活动经费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按照全国团组织全覆盖要求，区直机关工委于2018年12月成立机关团工委，统一领导区直机关团的工作，每年组织开展机关团的工作.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1.1、开展机关团干部集体学习和青年志愿活动2、组织团员青年开展主题知识竞赛。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组织业务培训</w:t>
            </w:r>
          </w:p>
        </w:tc>
        <w:tc>
          <w:tcPr>
            <w:tcW w:w="5386" w:type="dxa"/>
            <w:vAlign w:val="center"/>
          </w:tcPr>
          <w:p>
            <w:pPr>
              <w:pStyle w:val="12"/>
            </w:pPr>
            <w:r>
              <w:t>组织业务培训</w:t>
            </w:r>
          </w:p>
        </w:tc>
        <w:tc>
          <w:tcPr>
            <w:tcW w:w="2268" w:type="dxa"/>
            <w:vAlign w:val="center"/>
          </w:tcPr>
          <w:p>
            <w:pPr>
              <w:pStyle w:val="12"/>
            </w:pPr>
            <w:r>
              <w:t>≥2次</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正常运转率</w:t>
            </w:r>
          </w:p>
        </w:tc>
        <w:tc>
          <w:tcPr>
            <w:tcW w:w="5386" w:type="dxa"/>
            <w:vAlign w:val="center"/>
          </w:tcPr>
          <w:p>
            <w:pPr>
              <w:pStyle w:val="12"/>
            </w:pPr>
            <w:r>
              <w:t>正常运转率</w:t>
            </w:r>
          </w:p>
        </w:tc>
        <w:tc>
          <w:tcPr>
            <w:tcW w:w="2268" w:type="dxa"/>
            <w:vAlign w:val="center"/>
          </w:tcPr>
          <w:p>
            <w:pPr>
              <w:pStyle w:val="12"/>
            </w:pPr>
            <w:r>
              <w:t>≥95百分比</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≤1年</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≤2万元</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≥95百分比</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预算编制</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286曹妃甸区直机关工委</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曹妃甸区直机关工委（含所属单位）上年末固定资产金额为</w:t>
      </w:r>
      <w:r>
        <w:rPr>
          <w:rFonts w:hint="eastAsia" w:eastAsia="方正仿宋_GBK"/>
          <w:color w:val="000000"/>
          <w:sz w:val="28"/>
          <w:lang w:val="en-US" w:eastAsia="zh-CN"/>
        </w:rPr>
        <w:t>64.82</w:t>
      </w:r>
      <w:r>
        <w:rPr>
          <w:rFonts w:eastAsia="方正仿宋_GBK"/>
          <w:color w:val="000000"/>
          <w:sz w:val="28"/>
        </w:rPr>
        <w:t>万元（详见下表）。本年度拟购置固定资产总额为</w:t>
      </w:r>
      <w:r>
        <w:rPr>
          <w:rFonts w:hint="eastAsia" w:eastAsia="方正仿宋_GBK"/>
          <w:color w:val="000000"/>
          <w:sz w:val="28"/>
          <w:lang w:val="en-US" w:eastAsia="zh-CN"/>
        </w:rPr>
        <w:t>0.7</w:t>
      </w:r>
      <w:r>
        <w:rPr>
          <w:rFonts w:eastAsia="方正仿宋_GBK"/>
          <w:color w:val="000000"/>
          <w:sz w:val="28"/>
        </w:rPr>
        <w:t>万元，</w:t>
      </w:r>
      <w:r>
        <w:rPr>
          <w:rFonts w:hint="eastAsia" w:eastAsia="方正仿宋_GBK"/>
          <w:color w:val="000000"/>
          <w:sz w:val="28"/>
          <w:lang w:eastAsia="zh-CN"/>
        </w:rPr>
        <w:t>主要为办公设备，均为</w:t>
      </w:r>
      <w:r>
        <w:rPr>
          <w:rFonts w:hint="eastAsia" w:eastAsia="方正仿宋_GBK"/>
          <w:color w:val="000000"/>
          <w:sz w:val="28"/>
          <w:lang w:val="en-US" w:eastAsia="zh-CN"/>
        </w:rPr>
        <w:t>20万元以下设备。</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286曹妃甸区直机关工委</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方正书宋_GBK"/>
                <w:lang w:eastAsia="zh-CN"/>
              </w:rPr>
            </w:pPr>
            <w:r>
              <w:rPr>
                <w:rFonts w:hint="eastAsia"/>
                <w:lang w:eastAsia="zh-CN"/>
              </w:rP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64.82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方正书宋_GBK"/>
                <w:lang w:eastAsia="zh-CN"/>
              </w:rPr>
            </w:pPr>
            <w:r>
              <w:rPr>
                <w:rFonts w:hint="eastAsia"/>
                <w:lang w:val="en-US" w:eastAsia="zh-CN"/>
              </w:rPr>
              <w:t>1、</w:t>
            </w:r>
            <w:r>
              <w:rPr>
                <w:rFonts w:hint="eastAsia"/>
                <w:lang w:eastAsia="zh-CN"/>
              </w:rPr>
              <w:t>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default" w:eastAsia="方正书宋_GBK"/>
                <w:lang w:val="en-US" w:eastAsia="zh-CN"/>
              </w:rPr>
            </w:pPr>
            <w:r>
              <w:rPr>
                <w:rFonts w:hint="eastAsia"/>
                <w:lang w:val="en-US" w:eastAsia="zh-CN"/>
              </w:rPr>
              <w:t xml:space="preserve">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方正书宋_GBK"/>
                <w:lang w:val="en-US" w:eastAsia="zh-CN"/>
              </w:rPr>
            </w:pPr>
            <w:r>
              <w:rPr>
                <w:rFonts w:hint="eastAsia"/>
                <w:lang w:val="en-US" w:eastAsia="zh-CN"/>
              </w:rPr>
              <w:t>2、车辆（台、辆）</w:t>
            </w:r>
          </w:p>
        </w:tc>
        <w:tc>
          <w:tcPr>
            <w:tcW w:w="2835" w:type="dxa"/>
            <w:vAlign w:val="center"/>
          </w:tcPr>
          <w:p>
            <w:pPr>
              <w:pStyle w:val="13"/>
              <w:rPr>
                <w:rFonts w:hint="eastAsia" w:eastAsia="方正书宋_GBK"/>
                <w:lang w:val="en-US" w:eastAsia="zh-CN"/>
              </w:rPr>
            </w:pPr>
            <w:r>
              <w:rPr>
                <w:rFonts w:hint="eastAsia"/>
                <w:lang w:val="en-US" w:eastAsia="zh-CN"/>
              </w:rPr>
              <w:t>1</w:t>
            </w:r>
          </w:p>
        </w:tc>
        <w:tc>
          <w:tcPr>
            <w:tcW w:w="2835" w:type="dxa"/>
            <w:vAlign w:val="center"/>
          </w:tcPr>
          <w:p>
            <w:pPr>
              <w:pStyle w:val="11"/>
              <w:rPr>
                <w:rFonts w:hint="default" w:eastAsia="方正书宋_GBK"/>
                <w:lang w:val="en-US" w:eastAsia="zh-CN"/>
              </w:rPr>
            </w:pPr>
            <w:r>
              <w:rPr>
                <w:rFonts w:hint="eastAsia"/>
                <w:lang w:val="en-US" w:eastAsia="zh-CN"/>
              </w:rPr>
              <w:t>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default"/>
                <w:lang w:val="en-US" w:eastAsia="zh-CN"/>
              </w:rPr>
            </w:pPr>
            <w:r>
              <w:rPr>
                <w:rFonts w:hint="eastAsia"/>
                <w:lang w:val="en-US" w:eastAsia="zh-CN"/>
              </w:rPr>
              <w:t>3、单位在20万元以上的设备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default"/>
                <w:lang w:val="en-US" w:eastAsia="zh-CN"/>
              </w:rPr>
            </w:pPr>
            <w:r>
              <w:rPr>
                <w:rFonts w:hint="eastAsia"/>
                <w:lang w:val="en-US" w:eastAsia="zh-CN"/>
              </w:rPr>
              <w:t>4、其他固定资产</w:t>
            </w:r>
          </w:p>
        </w:tc>
        <w:tc>
          <w:tcPr>
            <w:tcW w:w="2835" w:type="dxa"/>
            <w:vAlign w:val="center"/>
          </w:tcPr>
          <w:p>
            <w:pPr>
              <w:pStyle w:val="13"/>
              <w:rPr>
                <w:rFonts w:hint="default" w:eastAsia="方正书宋_GBK"/>
                <w:lang w:val="en-US" w:eastAsia="zh-CN"/>
              </w:rPr>
            </w:pPr>
            <w:r>
              <w:rPr>
                <w:rFonts w:hint="eastAsia"/>
                <w:lang w:val="en-US" w:eastAsia="zh-CN"/>
              </w:rPr>
              <w:t>212</w:t>
            </w:r>
          </w:p>
        </w:tc>
        <w:tc>
          <w:tcPr>
            <w:tcW w:w="2835" w:type="dxa"/>
            <w:vAlign w:val="center"/>
          </w:tcPr>
          <w:p>
            <w:pPr>
              <w:pStyle w:val="11"/>
              <w:rPr>
                <w:rFonts w:hint="default" w:eastAsia="方正书宋_GBK"/>
                <w:lang w:val="en-US" w:eastAsia="zh-CN"/>
              </w:rPr>
            </w:pPr>
            <w:r>
              <w:rPr>
                <w:rFonts w:hint="eastAsia"/>
                <w:lang w:val="en-US" w:eastAsia="zh-CN"/>
              </w:rPr>
              <w:t>44.32</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02"/>
    <w:rsid w:val="00096671"/>
    <w:rsid w:val="004A1902"/>
    <w:rsid w:val="00DB297C"/>
    <w:rsid w:val="0ABB30F3"/>
    <w:rsid w:val="107700F4"/>
    <w:rsid w:val="21202854"/>
    <w:rsid w:val="3B3C2465"/>
    <w:rsid w:val="6E254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Win7w.Com</Company>
  <Pages>30</Pages>
  <Words>2222</Words>
  <Characters>12672</Characters>
  <Lines>105</Lines>
  <Paragraphs>29</Paragraphs>
  <TotalTime>1</TotalTime>
  <ScaleCrop>false</ScaleCrop>
  <LinksUpToDate>false</LinksUpToDate>
  <CharactersWithSpaces>14865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2025-02-26T01:04:00Z</dcterms:created>
  <dc:creator>Administrator</dc:creator>
  <cp:lastModifiedBy>Administrator</cp:lastModifiedBy>
  <dcterms:modified xsi:type="dcterms:W3CDTF">2025-03-11T00:17:26Z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9397A21952A740E6A9EA30DF8E77CDAF</vt:lpwstr>
  </property>
</Properties>
</file>