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一、曹妃甸区中山路街道办事处本级收支预算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一、曹妃甸区中山路街道办事处本级收支预算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2127.52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1918.07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101.58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52.23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55.64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2127.52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2127.52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2127.52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2127.52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2127.52</w:t>
            </w:r>
          </w:p>
        </w:tc>
        <w:tc>
          <w:tcPr>
            <w:tcW w:w="1134" w:type="dxa"/>
            <w:vAlign w:val="center"/>
          </w:tcPr>
          <w:p>
            <w:pPr>
              <w:pStyle w:val="单元格样式7"/>
            </w:pPr>
            <w:r>
              <w:t xml:space="preserve">2127.52</w:t>
            </w:r>
          </w:p>
        </w:tc>
        <w:tc>
          <w:tcPr>
            <w:tcW w:w="1134" w:type="dxa"/>
            <w:vAlign w:val="center"/>
          </w:tcPr>
          <w:p>
            <w:pPr>
              <w:pStyle w:val="单元格样式7"/>
            </w:pPr>
            <w:r>
              <w:t xml:space="preserve">2127.52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r>
              <w:t xml:space="preserve">1918.07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1133.00</w:t>
            </w:r>
          </w:p>
        </w:tc>
        <w:tc>
          <w:tcPr>
            <w:tcW w:w="1134" w:type="dxa"/>
            <w:vAlign w:val="center"/>
          </w:tcPr>
          <w:p>
            <w:pPr>
              <w:pStyle w:val="单元格样式4"/>
            </w:pPr>
            <w:r>
              <w:t xml:space="preserve">1133.00</w:t>
            </w:r>
          </w:p>
        </w:tc>
        <w:tc>
          <w:tcPr>
            <w:tcW w:w="1134" w:type="dxa"/>
            <w:vAlign w:val="center"/>
          </w:tcPr>
          <w:p>
            <w:pPr>
              <w:pStyle w:val="单元格样式4"/>
            </w:pPr>
            <w:r>
              <w:t xml:space="preserve">1133.00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785.07</w:t>
            </w:r>
          </w:p>
        </w:tc>
        <w:tc>
          <w:tcPr>
            <w:tcW w:w="1134" w:type="dxa"/>
            <w:vAlign w:val="center"/>
          </w:tcPr>
          <w:p>
            <w:pPr>
              <w:pStyle w:val="单元格样式4"/>
            </w:pPr>
            <w:r>
              <w:t xml:space="preserve">785.07</w:t>
            </w:r>
          </w:p>
        </w:tc>
        <w:tc>
          <w:tcPr>
            <w:tcW w:w="1134" w:type="dxa"/>
            <w:vAlign w:val="center"/>
          </w:tcPr>
          <w:p>
            <w:pPr>
              <w:pStyle w:val="单元格样式4"/>
            </w:pPr>
            <w:r>
              <w:t xml:space="preserve">785.07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67.72</w:t>
            </w:r>
          </w:p>
        </w:tc>
        <w:tc>
          <w:tcPr>
            <w:tcW w:w="1134" w:type="dxa"/>
            <w:vAlign w:val="center"/>
          </w:tcPr>
          <w:p>
            <w:pPr>
              <w:pStyle w:val="单元格样式4"/>
            </w:pPr>
            <w:r>
              <w:t xml:space="preserve">67.72</w:t>
            </w:r>
          </w:p>
        </w:tc>
        <w:tc>
          <w:tcPr>
            <w:tcW w:w="1134" w:type="dxa"/>
            <w:vAlign w:val="center"/>
          </w:tcPr>
          <w:p>
            <w:pPr>
              <w:pStyle w:val="单元格样式4"/>
            </w:pPr>
            <w:r>
              <w:t xml:space="preserve">67.72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33.86</w:t>
            </w:r>
          </w:p>
        </w:tc>
        <w:tc>
          <w:tcPr>
            <w:tcW w:w="1134" w:type="dxa"/>
            <w:vAlign w:val="center"/>
          </w:tcPr>
          <w:p>
            <w:pPr>
              <w:pStyle w:val="单元格样式4"/>
            </w:pPr>
            <w:r>
              <w:t xml:space="preserve">33.86</w:t>
            </w:r>
          </w:p>
        </w:tc>
        <w:tc>
          <w:tcPr>
            <w:tcW w:w="1134" w:type="dxa"/>
            <w:vAlign w:val="center"/>
          </w:tcPr>
          <w:p>
            <w:pPr>
              <w:pStyle w:val="单元格样式4"/>
            </w:pPr>
            <w:r>
              <w:t xml:space="preserve">33.86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r>
              <w:t xml:space="preserve">52.23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24.83</w:t>
            </w:r>
          </w:p>
        </w:tc>
        <w:tc>
          <w:tcPr>
            <w:tcW w:w="1134" w:type="dxa"/>
            <w:vAlign w:val="center"/>
          </w:tcPr>
          <w:p>
            <w:pPr>
              <w:pStyle w:val="单元格样式4"/>
            </w:pPr>
            <w:r>
              <w:t xml:space="preserve">24.83</w:t>
            </w:r>
          </w:p>
        </w:tc>
        <w:tc>
          <w:tcPr>
            <w:tcW w:w="1134" w:type="dxa"/>
            <w:vAlign w:val="center"/>
          </w:tcPr>
          <w:p>
            <w:pPr>
              <w:pStyle w:val="单元格样式4"/>
            </w:pPr>
            <w:r>
              <w:t xml:space="preserve">24.83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27.40</w:t>
            </w:r>
          </w:p>
        </w:tc>
        <w:tc>
          <w:tcPr>
            <w:tcW w:w="1134" w:type="dxa"/>
            <w:vAlign w:val="center"/>
          </w:tcPr>
          <w:p>
            <w:pPr>
              <w:pStyle w:val="单元格样式4"/>
            </w:pPr>
            <w:r>
              <w:t xml:space="preserve">27.40</w:t>
            </w:r>
          </w:p>
        </w:tc>
        <w:tc>
          <w:tcPr>
            <w:tcW w:w="1134" w:type="dxa"/>
            <w:vAlign w:val="center"/>
          </w:tcPr>
          <w:p>
            <w:pPr>
              <w:pStyle w:val="单元格样式4"/>
            </w:pPr>
            <w:r>
              <w:t xml:space="preserve">27.40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r>
              <w:t xml:space="preserve">55.64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2127.52</w:t>
            </w:r>
          </w:p>
        </w:tc>
        <w:tc>
          <w:tcPr>
            <w:tcW w:w="1361" w:type="dxa"/>
            <w:vAlign w:val="center"/>
          </w:tcPr>
          <w:p>
            <w:pPr>
              <w:pStyle w:val="单元格样式7"/>
            </w:pPr>
            <w:r>
              <w:t xml:space="preserve">1342.45</w:t>
            </w:r>
          </w:p>
        </w:tc>
        <w:tc>
          <w:tcPr>
            <w:tcW w:w="1361" w:type="dxa"/>
            <w:vAlign w:val="center"/>
          </w:tcPr>
          <w:p>
            <w:pPr>
              <w:pStyle w:val="单元格样式7"/>
            </w:pPr>
            <w:r>
              <w:t xml:space="preserve">785.07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1918.07</w:t>
            </w:r>
          </w:p>
        </w:tc>
        <w:tc>
          <w:tcPr>
            <w:tcW w:w="1361" w:type="dxa"/>
            <w:vAlign w:val="center"/>
          </w:tcPr>
          <w:p>
            <w:pPr>
              <w:pStyle w:val="单元格样式4"/>
            </w:pPr>
            <w:r>
              <w:t xml:space="preserve">1133.00</w:t>
            </w: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1918.07</w:t>
            </w:r>
          </w:p>
        </w:tc>
        <w:tc>
          <w:tcPr>
            <w:tcW w:w="1361" w:type="dxa"/>
            <w:vAlign w:val="center"/>
          </w:tcPr>
          <w:p>
            <w:pPr>
              <w:pStyle w:val="单元格样式4"/>
            </w:pPr>
            <w:r>
              <w:t xml:space="preserve">1133.00</w:t>
            </w: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1133.00</w:t>
            </w:r>
          </w:p>
        </w:tc>
        <w:tc>
          <w:tcPr>
            <w:tcW w:w="1361" w:type="dxa"/>
            <w:vAlign w:val="center"/>
          </w:tcPr>
          <w:p>
            <w:pPr>
              <w:pStyle w:val="单元格样式4"/>
            </w:pPr>
            <w:r>
              <w:t xml:space="preserve">1133.00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r>
              <w:t xml:space="preserve">785.07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101.58</w:t>
            </w:r>
          </w:p>
        </w:tc>
        <w:tc>
          <w:tcPr>
            <w:tcW w:w="1361" w:type="dxa"/>
            <w:vAlign w:val="center"/>
          </w:tcPr>
          <w:p>
            <w:pPr>
              <w:pStyle w:val="单元格样式4"/>
            </w:pPr>
            <w:r>
              <w:t xml:space="preserve">101.58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101.58</w:t>
            </w:r>
          </w:p>
        </w:tc>
        <w:tc>
          <w:tcPr>
            <w:tcW w:w="1361" w:type="dxa"/>
            <w:vAlign w:val="center"/>
          </w:tcPr>
          <w:p>
            <w:pPr>
              <w:pStyle w:val="单元格样式4"/>
            </w:pPr>
            <w:r>
              <w:t xml:space="preserve">101.58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67.72</w:t>
            </w:r>
          </w:p>
        </w:tc>
        <w:tc>
          <w:tcPr>
            <w:tcW w:w="1361" w:type="dxa"/>
            <w:vAlign w:val="center"/>
          </w:tcPr>
          <w:p>
            <w:pPr>
              <w:pStyle w:val="单元格样式4"/>
            </w:pPr>
            <w:r>
              <w:t xml:space="preserve">67.72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33.86</w:t>
            </w:r>
          </w:p>
        </w:tc>
        <w:tc>
          <w:tcPr>
            <w:tcW w:w="1361" w:type="dxa"/>
            <w:vAlign w:val="center"/>
          </w:tcPr>
          <w:p>
            <w:pPr>
              <w:pStyle w:val="单元格样式4"/>
            </w:pPr>
            <w:r>
              <w:t xml:space="preserve">33.86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52.23</w:t>
            </w:r>
          </w:p>
        </w:tc>
        <w:tc>
          <w:tcPr>
            <w:tcW w:w="1361" w:type="dxa"/>
            <w:vAlign w:val="center"/>
          </w:tcPr>
          <w:p>
            <w:pPr>
              <w:pStyle w:val="单元格样式4"/>
            </w:pPr>
            <w:r>
              <w:t xml:space="preserve">52.23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52.23</w:t>
            </w:r>
          </w:p>
        </w:tc>
        <w:tc>
          <w:tcPr>
            <w:tcW w:w="1361" w:type="dxa"/>
            <w:vAlign w:val="center"/>
          </w:tcPr>
          <w:p>
            <w:pPr>
              <w:pStyle w:val="单元格样式4"/>
            </w:pPr>
            <w:r>
              <w:t xml:space="preserve">52.23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24.83</w:t>
            </w:r>
          </w:p>
        </w:tc>
        <w:tc>
          <w:tcPr>
            <w:tcW w:w="1361" w:type="dxa"/>
            <w:vAlign w:val="center"/>
          </w:tcPr>
          <w:p>
            <w:pPr>
              <w:pStyle w:val="单元格样式4"/>
            </w:pPr>
            <w:r>
              <w:t xml:space="preserve">24.83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27.40</w:t>
            </w:r>
          </w:p>
        </w:tc>
        <w:tc>
          <w:tcPr>
            <w:tcW w:w="1361" w:type="dxa"/>
            <w:vAlign w:val="center"/>
          </w:tcPr>
          <w:p>
            <w:pPr>
              <w:pStyle w:val="单元格样式4"/>
            </w:pPr>
            <w:r>
              <w:t xml:space="preserve">27.40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55.64</w:t>
            </w:r>
          </w:p>
        </w:tc>
        <w:tc>
          <w:tcPr>
            <w:tcW w:w="1361" w:type="dxa"/>
            <w:vAlign w:val="center"/>
          </w:tcPr>
          <w:p>
            <w:pPr>
              <w:pStyle w:val="单元格样式4"/>
            </w:pPr>
            <w:r>
              <w:t xml:space="preserve">55.64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55.64</w:t>
            </w:r>
          </w:p>
        </w:tc>
        <w:tc>
          <w:tcPr>
            <w:tcW w:w="1361" w:type="dxa"/>
            <w:vAlign w:val="center"/>
          </w:tcPr>
          <w:p>
            <w:pPr>
              <w:pStyle w:val="单元格样式4"/>
            </w:pPr>
            <w:r>
              <w:t xml:space="preserve">55.64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55.64</w:t>
            </w:r>
          </w:p>
        </w:tc>
        <w:tc>
          <w:tcPr>
            <w:tcW w:w="1361" w:type="dxa"/>
            <w:vAlign w:val="center"/>
          </w:tcPr>
          <w:p>
            <w:pPr>
              <w:pStyle w:val="单元格样式4"/>
            </w:pPr>
            <w:r>
              <w:t xml:space="preserve">55.64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2127.52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1918.07</w:t>
            </w:r>
          </w:p>
        </w:tc>
        <w:tc>
          <w:tcPr>
            <w:tcW w:w="1474" w:type="dxa"/>
            <w:vAlign w:val="center"/>
          </w:tcPr>
          <w:p>
            <w:pPr>
              <w:pStyle w:val="单元格样式4"/>
            </w:pPr>
            <w:r>
              <w:t xml:space="preserve">1918.07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101.58</w:t>
            </w:r>
          </w:p>
        </w:tc>
        <w:tc>
          <w:tcPr>
            <w:tcW w:w="1474" w:type="dxa"/>
            <w:vAlign w:val="center"/>
          </w:tcPr>
          <w:p>
            <w:pPr>
              <w:pStyle w:val="单元格样式4"/>
            </w:pPr>
            <w:r>
              <w:t xml:space="preserve">101.58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52.23</w:t>
            </w:r>
          </w:p>
        </w:tc>
        <w:tc>
          <w:tcPr>
            <w:tcW w:w="1474" w:type="dxa"/>
            <w:vAlign w:val="center"/>
          </w:tcPr>
          <w:p>
            <w:pPr>
              <w:pStyle w:val="单元格样式4"/>
            </w:pPr>
            <w:r>
              <w:t xml:space="preserve">52.23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55.64</w:t>
            </w:r>
          </w:p>
        </w:tc>
        <w:tc>
          <w:tcPr>
            <w:tcW w:w="1474" w:type="dxa"/>
            <w:vAlign w:val="center"/>
          </w:tcPr>
          <w:p>
            <w:pPr>
              <w:pStyle w:val="单元格样式4"/>
            </w:pPr>
            <w:r>
              <w:t xml:space="preserve">55.64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2127.52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2127.52</w:t>
            </w:r>
          </w:p>
        </w:tc>
        <w:tc>
          <w:tcPr>
            <w:tcW w:w="1474" w:type="dxa"/>
            <w:vAlign w:val="center"/>
          </w:tcPr>
          <w:p>
            <w:pPr>
              <w:pStyle w:val="单元格样式7"/>
            </w:pPr>
            <w:r>
              <w:t xml:space="preserve">2127.52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2127.52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2127.52</w:t>
            </w:r>
          </w:p>
        </w:tc>
        <w:tc>
          <w:tcPr>
            <w:tcW w:w="1474" w:type="dxa"/>
            <w:vAlign w:val="center"/>
          </w:tcPr>
          <w:p>
            <w:pPr>
              <w:pStyle w:val="单元格样式7"/>
            </w:pPr>
            <w:r>
              <w:t xml:space="preserve">2127.52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2127.52</w:t>
            </w:r>
          </w:p>
        </w:tc>
        <w:tc>
          <w:tcPr>
            <w:tcW w:w="2551" w:type="dxa"/>
            <w:vAlign w:val="center"/>
          </w:tcPr>
          <w:p>
            <w:pPr>
              <w:pStyle w:val="单元格样式7"/>
            </w:pPr>
            <w:r>
              <w:t xml:space="preserve">1342.45</w:t>
            </w:r>
          </w:p>
        </w:tc>
        <w:tc>
          <w:tcPr>
            <w:tcW w:w="2551" w:type="dxa"/>
            <w:vAlign w:val="center"/>
          </w:tcPr>
          <w:p>
            <w:pPr>
              <w:pStyle w:val="单元格样式7"/>
            </w:pPr>
            <w:r>
              <w:t xml:space="preserve">785.07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1918.07</w:t>
            </w:r>
          </w:p>
        </w:tc>
        <w:tc>
          <w:tcPr>
            <w:tcW w:w="2551" w:type="dxa"/>
            <w:vAlign w:val="center"/>
          </w:tcPr>
          <w:p>
            <w:pPr>
              <w:pStyle w:val="单元格样式4"/>
            </w:pPr>
            <w:r>
              <w:t xml:space="preserve">1133.00</w:t>
            </w:r>
          </w:p>
        </w:tc>
        <w:tc>
          <w:tcPr>
            <w:tcW w:w="2551" w:type="dxa"/>
            <w:vAlign w:val="center"/>
          </w:tcPr>
          <w:p>
            <w:pPr>
              <w:pStyle w:val="单元格样式4"/>
            </w:pPr>
            <w:r>
              <w:t xml:space="preserve">785.07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1918.07</w:t>
            </w:r>
          </w:p>
        </w:tc>
        <w:tc>
          <w:tcPr>
            <w:tcW w:w="2551" w:type="dxa"/>
            <w:vAlign w:val="center"/>
          </w:tcPr>
          <w:p>
            <w:pPr>
              <w:pStyle w:val="单元格样式4"/>
            </w:pPr>
            <w:r>
              <w:t xml:space="preserve">1133.00</w:t>
            </w:r>
          </w:p>
        </w:tc>
        <w:tc>
          <w:tcPr>
            <w:tcW w:w="2551" w:type="dxa"/>
            <w:vAlign w:val="center"/>
          </w:tcPr>
          <w:p>
            <w:pPr>
              <w:pStyle w:val="单元格样式4"/>
            </w:pPr>
            <w:r>
              <w:t xml:space="preserve">785.07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1133.00</w:t>
            </w:r>
          </w:p>
        </w:tc>
        <w:tc>
          <w:tcPr>
            <w:tcW w:w="2551" w:type="dxa"/>
            <w:vAlign w:val="center"/>
          </w:tcPr>
          <w:p>
            <w:pPr>
              <w:pStyle w:val="单元格样式4"/>
            </w:pPr>
            <w:r>
              <w:t xml:space="preserve">1133.00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785.07</w:t>
            </w:r>
          </w:p>
        </w:tc>
        <w:tc>
          <w:tcPr>
            <w:tcW w:w="2551" w:type="dxa"/>
            <w:vAlign w:val="center"/>
          </w:tcPr>
          <w:p>
            <w:pPr>
              <w:pStyle w:val="单元格样式4"/>
            </w:pPr>
          </w:p>
        </w:tc>
        <w:tc>
          <w:tcPr>
            <w:tcW w:w="2551" w:type="dxa"/>
            <w:vAlign w:val="center"/>
          </w:tcPr>
          <w:p>
            <w:pPr>
              <w:pStyle w:val="单元格样式4"/>
            </w:pPr>
            <w:r>
              <w:t xml:space="preserve">785.07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101.58</w:t>
            </w:r>
          </w:p>
        </w:tc>
        <w:tc>
          <w:tcPr>
            <w:tcW w:w="2551" w:type="dxa"/>
            <w:vAlign w:val="center"/>
          </w:tcPr>
          <w:p>
            <w:pPr>
              <w:pStyle w:val="单元格样式4"/>
            </w:pPr>
            <w:r>
              <w:t xml:space="preserve">101.58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101.58</w:t>
            </w:r>
          </w:p>
        </w:tc>
        <w:tc>
          <w:tcPr>
            <w:tcW w:w="2551" w:type="dxa"/>
            <w:vAlign w:val="center"/>
          </w:tcPr>
          <w:p>
            <w:pPr>
              <w:pStyle w:val="单元格样式4"/>
            </w:pPr>
            <w:r>
              <w:t xml:space="preserve">101.58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67.72</w:t>
            </w:r>
          </w:p>
        </w:tc>
        <w:tc>
          <w:tcPr>
            <w:tcW w:w="2551" w:type="dxa"/>
            <w:vAlign w:val="center"/>
          </w:tcPr>
          <w:p>
            <w:pPr>
              <w:pStyle w:val="单元格样式4"/>
            </w:pPr>
            <w:r>
              <w:t xml:space="preserve">67.72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33.86</w:t>
            </w:r>
          </w:p>
        </w:tc>
        <w:tc>
          <w:tcPr>
            <w:tcW w:w="2551" w:type="dxa"/>
            <w:vAlign w:val="center"/>
          </w:tcPr>
          <w:p>
            <w:pPr>
              <w:pStyle w:val="单元格样式4"/>
            </w:pPr>
            <w:r>
              <w:t xml:space="preserve">33.86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52.23</w:t>
            </w:r>
          </w:p>
        </w:tc>
        <w:tc>
          <w:tcPr>
            <w:tcW w:w="2551" w:type="dxa"/>
            <w:vAlign w:val="center"/>
          </w:tcPr>
          <w:p>
            <w:pPr>
              <w:pStyle w:val="单元格样式4"/>
            </w:pPr>
            <w:r>
              <w:t xml:space="preserve">52.23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52.23</w:t>
            </w:r>
          </w:p>
        </w:tc>
        <w:tc>
          <w:tcPr>
            <w:tcW w:w="2551" w:type="dxa"/>
            <w:vAlign w:val="center"/>
          </w:tcPr>
          <w:p>
            <w:pPr>
              <w:pStyle w:val="单元格样式4"/>
            </w:pPr>
            <w:r>
              <w:t xml:space="preserve">52.23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24.83</w:t>
            </w:r>
          </w:p>
        </w:tc>
        <w:tc>
          <w:tcPr>
            <w:tcW w:w="2551" w:type="dxa"/>
            <w:vAlign w:val="center"/>
          </w:tcPr>
          <w:p>
            <w:pPr>
              <w:pStyle w:val="单元格样式4"/>
            </w:pPr>
            <w:r>
              <w:t xml:space="preserve">24.83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27.40</w:t>
            </w:r>
          </w:p>
        </w:tc>
        <w:tc>
          <w:tcPr>
            <w:tcW w:w="2551" w:type="dxa"/>
            <w:vAlign w:val="center"/>
          </w:tcPr>
          <w:p>
            <w:pPr>
              <w:pStyle w:val="单元格样式4"/>
            </w:pPr>
            <w:r>
              <w:t xml:space="preserve">27.40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55.64</w:t>
            </w:r>
          </w:p>
        </w:tc>
        <w:tc>
          <w:tcPr>
            <w:tcW w:w="2551" w:type="dxa"/>
            <w:vAlign w:val="center"/>
          </w:tcPr>
          <w:p>
            <w:pPr>
              <w:pStyle w:val="单元格样式4"/>
            </w:pPr>
            <w:r>
              <w:t xml:space="preserve">55.64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55.64</w:t>
            </w:r>
          </w:p>
        </w:tc>
        <w:tc>
          <w:tcPr>
            <w:tcW w:w="2551" w:type="dxa"/>
            <w:vAlign w:val="center"/>
          </w:tcPr>
          <w:p>
            <w:pPr>
              <w:pStyle w:val="单元格样式4"/>
            </w:pPr>
            <w:r>
              <w:t xml:space="preserve">55.64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55.64</w:t>
            </w:r>
          </w:p>
        </w:tc>
        <w:tc>
          <w:tcPr>
            <w:tcW w:w="2551" w:type="dxa"/>
            <w:vAlign w:val="center"/>
          </w:tcPr>
          <w:p>
            <w:pPr>
              <w:pStyle w:val="单元格样式4"/>
            </w:pPr>
            <w:r>
              <w:t xml:space="preserve">55.64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1342.45</w:t>
            </w:r>
          </w:p>
        </w:tc>
        <w:tc>
          <w:tcPr>
            <w:tcW w:w="2551" w:type="dxa"/>
            <w:vAlign w:val="center"/>
          </w:tcPr>
          <w:p>
            <w:pPr>
              <w:pStyle w:val="单元格样式7"/>
            </w:pPr>
            <w:r>
              <w:t xml:space="preserve">1289.41</w:t>
            </w:r>
          </w:p>
        </w:tc>
        <w:tc>
          <w:tcPr>
            <w:tcW w:w="2551" w:type="dxa"/>
            <w:vAlign w:val="center"/>
          </w:tcPr>
          <w:p>
            <w:pPr>
              <w:pStyle w:val="单元格样式7"/>
            </w:pPr>
            <w:r>
              <w:t xml:space="preserve">53.05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1289.41</w:t>
            </w:r>
          </w:p>
        </w:tc>
        <w:tc>
          <w:tcPr>
            <w:tcW w:w="2551" w:type="dxa"/>
            <w:vAlign w:val="center"/>
          </w:tcPr>
          <w:p>
            <w:pPr>
              <w:pStyle w:val="单元格样式4"/>
            </w:pPr>
            <w:r>
              <w:t xml:space="preserve">1289.41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125.20</w:t>
            </w:r>
          </w:p>
        </w:tc>
        <w:tc>
          <w:tcPr>
            <w:tcW w:w="2551" w:type="dxa"/>
            <w:vAlign w:val="center"/>
          </w:tcPr>
          <w:p>
            <w:pPr>
              <w:pStyle w:val="单元格样式4"/>
            </w:pPr>
            <w:r>
              <w:t xml:space="preserve">125.20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53.90</w:t>
            </w:r>
          </w:p>
        </w:tc>
        <w:tc>
          <w:tcPr>
            <w:tcW w:w="2551" w:type="dxa"/>
            <w:vAlign w:val="center"/>
          </w:tcPr>
          <w:p>
            <w:pPr>
              <w:pStyle w:val="单元格样式4"/>
            </w:pPr>
            <w:r>
              <w:t xml:space="preserve">53.90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25.08</w:t>
            </w:r>
          </w:p>
        </w:tc>
        <w:tc>
          <w:tcPr>
            <w:tcW w:w="2551" w:type="dxa"/>
            <w:vAlign w:val="center"/>
          </w:tcPr>
          <w:p>
            <w:pPr>
              <w:pStyle w:val="单元格样式4"/>
            </w:pPr>
            <w:r>
              <w:t xml:space="preserve">25.08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142.88</w:t>
            </w:r>
          </w:p>
        </w:tc>
        <w:tc>
          <w:tcPr>
            <w:tcW w:w="2551" w:type="dxa"/>
            <w:vAlign w:val="center"/>
          </w:tcPr>
          <w:p>
            <w:pPr>
              <w:pStyle w:val="单元格样式4"/>
            </w:pPr>
            <w:r>
              <w:t xml:space="preserve">142.88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54.20</w:t>
            </w:r>
          </w:p>
        </w:tc>
        <w:tc>
          <w:tcPr>
            <w:tcW w:w="2551" w:type="dxa"/>
            <w:vAlign w:val="center"/>
          </w:tcPr>
          <w:p>
            <w:pPr>
              <w:pStyle w:val="单元格样式4"/>
            </w:pPr>
            <w:r>
              <w:t xml:space="preserve">54.20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27.10</w:t>
            </w:r>
          </w:p>
        </w:tc>
        <w:tc>
          <w:tcPr>
            <w:tcW w:w="2551" w:type="dxa"/>
            <w:vAlign w:val="center"/>
          </w:tcPr>
          <w:p>
            <w:pPr>
              <w:pStyle w:val="单元格样式4"/>
            </w:pPr>
            <w:r>
              <w:t xml:space="preserve">27.10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19.87</w:t>
            </w:r>
          </w:p>
        </w:tc>
        <w:tc>
          <w:tcPr>
            <w:tcW w:w="2551" w:type="dxa"/>
            <w:vAlign w:val="center"/>
          </w:tcPr>
          <w:p>
            <w:pPr>
              <w:pStyle w:val="单元格样式4"/>
            </w:pPr>
            <w:r>
              <w:t xml:space="preserve">19.87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21.92</w:t>
            </w:r>
          </w:p>
        </w:tc>
        <w:tc>
          <w:tcPr>
            <w:tcW w:w="2551" w:type="dxa"/>
            <w:vAlign w:val="center"/>
          </w:tcPr>
          <w:p>
            <w:pPr>
              <w:pStyle w:val="单元格样式4"/>
            </w:pPr>
            <w:r>
              <w:t xml:space="preserve">21.92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3.19</w:t>
            </w:r>
          </w:p>
        </w:tc>
        <w:tc>
          <w:tcPr>
            <w:tcW w:w="2551" w:type="dxa"/>
            <w:vAlign w:val="center"/>
          </w:tcPr>
          <w:p>
            <w:pPr>
              <w:pStyle w:val="单元格样式4"/>
            </w:pPr>
            <w:r>
              <w:t xml:space="preserve">3.19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44.50</w:t>
            </w:r>
          </w:p>
        </w:tc>
        <w:tc>
          <w:tcPr>
            <w:tcW w:w="2551" w:type="dxa"/>
            <w:vAlign w:val="center"/>
          </w:tcPr>
          <w:p>
            <w:pPr>
              <w:pStyle w:val="单元格样式4"/>
            </w:pPr>
            <w:r>
              <w:t xml:space="preserve">44.50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771.57</w:t>
            </w:r>
          </w:p>
        </w:tc>
        <w:tc>
          <w:tcPr>
            <w:tcW w:w="2551" w:type="dxa"/>
            <w:vAlign w:val="center"/>
          </w:tcPr>
          <w:p>
            <w:pPr>
              <w:pStyle w:val="单元格样式4"/>
            </w:pPr>
            <w:r>
              <w:t xml:space="preserve">771.57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53.05</w:t>
            </w:r>
          </w:p>
        </w:tc>
        <w:tc>
          <w:tcPr>
            <w:tcW w:w="2551" w:type="dxa"/>
            <w:vAlign w:val="center"/>
          </w:tcPr>
          <w:p>
            <w:pPr>
              <w:pStyle w:val="单元格样式4"/>
            </w:pPr>
          </w:p>
        </w:tc>
        <w:tc>
          <w:tcPr>
            <w:tcW w:w="2551" w:type="dxa"/>
            <w:vAlign w:val="center"/>
          </w:tcPr>
          <w:p>
            <w:pPr>
              <w:pStyle w:val="单元格样式4"/>
            </w:pPr>
            <w:r>
              <w:t xml:space="preserve">53.05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12.24</w:t>
            </w:r>
          </w:p>
        </w:tc>
        <w:tc>
          <w:tcPr>
            <w:tcW w:w="2551" w:type="dxa"/>
            <w:vAlign w:val="center"/>
          </w:tcPr>
          <w:p>
            <w:pPr>
              <w:pStyle w:val="单元格样式4"/>
            </w:pPr>
          </w:p>
        </w:tc>
        <w:tc>
          <w:tcPr>
            <w:tcW w:w="2551" w:type="dxa"/>
            <w:vAlign w:val="center"/>
          </w:tcPr>
          <w:p>
            <w:pPr>
              <w:pStyle w:val="单元格样式4"/>
            </w:pPr>
            <w:r>
              <w:t xml:space="preserve">12.24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10.66</w:t>
            </w:r>
          </w:p>
        </w:tc>
        <w:tc>
          <w:tcPr>
            <w:tcW w:w="2551" w:type="dxa"/>
            <w:vAlign w:val="center"/>
          </w:tcPr>
          <w:p>
            <w:pPr>
              <w:pStyle w:val="单元格样式4"/>
            </w:pPr>
          </w:p>
        </w:tc>
        <w:tc>
          <w:tcPr>
            <w:tcW w:w="2551" w:type="dxa"/>
            <w:vAlign w:val="center"/>
          </w:tcPr>
          <w:p>
            <w:pPr>
              <w:pStyle w:val="单元格样式4"/>
            </w:pPr>
            <w:r>
              <w:t xml:space="preserve">10.66</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8.43</w:t>
            </w:r>
          </w:p>
        </w:tc>
        <w:tc>
          <w:tcPr>
            <w:tcW w:w="2551" w:type="dxa"/>
            <w:vAlign w:val="center"/>
          </w:tcPr>
          <w:p>
            <w:pPr>
              <w:pStyle w:val="单元格样式4"/>
            </w:pPr>
          </w:p>
        </w:tc>
        <w:tc>
          <w:tcPr>
            <w:tcW w:w="2551" w:type="dxa"/>
            <w:vAlign w:val="center"/>
          </w:tcPr>
          <w:p>
            <w:pPr>
              <w:pStyle w:val="单元格样式4"/>
            </w:pPr>
            <w:r>
              <w:t xml:space="preserve">8.43</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3.76</w:t>
            </w:r>
          </w:p>
        </w:tc>
        <w:tc>
          <w:tcPr>
            <w:tcW w:w="2551" w:type="dxa"/>
            <w:vAlign w:val="center"/>
          </w:tcPr>
          <w:p>
            <w:pPr>
              <w:pStyle w:val="单元格样式4"/>
            </w:pPr>
          </w:p>
        </w:tc>
        <w:tc>
          <w:tcPr>
            <w:tcW w:w="2551" w:type="dxa"/>
            <w:vAlign w:val="center"/>
          </w:tcPr>
          <w:p>
            <w:pPr>
              <w:pStyle w:val="单元格样式4"/>
            </w:pPr>
            <w:r>
              <w:t xml:space="preserve">3.76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8.40</w:t>
            </w:r>
          </w:p>
        </w:tc>
        <w:tc>
          <w:tcPr>
            <w:tcW w:w="2551" w:type="dxa"/>
            <w:vAlign w:val="center"/>
          </w:tcPr>
          <w:p>
            <w:pPr>
              <w:pStyle w:val="单元格样式4"/>
            </w:pPr>
          </w:p>
        </w:tc>
        <w:tc>
          <w:tcPr>
            <w:tcW w:w="2551" w:type="dxa"/>
            <w:vAlign w:val="center"/>
          </w:tcPr>
          <w:p>
            <w:pPr>
              <w:pStyle w:val="单元格样式4"/>
            </w:pPr>
            <w:r>
              <w:t xml:space="preserve">8.40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5.36</w:t>
            </w:r>
          </w:p>
        </w:tc>
        <w:tc>
          <w:tcPr>
            <w:tcW w:w="2551" w:type="dxa"/>
            <w:vAlign w:val="center"/>
          </w:tcPr>
          <w:p>
            <w:pPr>
              <w:pStyle w:val="单元格样式4"/>
            </w:pPr>
          </w:p>
        </w:tc>
        <w:tc>
          <w:tcPr>
            <w:tcW w:w="2551" w:type="dxa"/>
            <w:vAlign w:val="center"/>
          </w:tcPr>
          <w:p>
            <w:pPr>
              <w:pStyle w:val="单元格样式4"/>
            </w:pPr>
            <w:r>
              <w:t xml:space="preserve">5.36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4.20</w:t>
            </w:r>
          </w:p>
        </w:tc>
        <w:tc>
          <w:tcPr>
            <w:tcW w:w="2381" w:type="dxa"/>
            <w:vAlign w:val="center"/>
          </w:tcPr>
          <w:p>
            <w:pPr>
              <w:pStyle w:val="单元格样式7"/>
            </w:pPr>
            <w:r>
              <w:t xml:space="preserve">4.20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4.20</w:t>
            </w:r>
          </w:p>
        </w:tc>
        <w:tc>
          <w:tcPr>
            <w:tcW w:w="2381" w:type="dxa"/>
            <w:vAlign w:val="center"/>
          </w:tcPr>
          <w:p>
            <w:pPr>
              <w:pStyle w:val="单元格样式4"/>
            </w:pPr>
            <w:r>
              <w:t xml:space="preserve">4.20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曹妃甸区中山路街道办事处本级2025年单位预算信息公开情况说明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按照《中华人民共和国预算法》、《地方预决算公开操作规程》和《关于进一步推进预算公开工作的实施意见》规定，现将曹妃甸区中山路街道办事处本级2025年单位预算公开如下：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曹妃甸区中山路街道办事处本级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1、房屋租赁和物业管理专项经费绩效目标表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13020925P001470100024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房屋租赁和物业管理专项经费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242.59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242.59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支付所辖社区党群服务中心办公场所租赁费、物业服务费；支付街道库房租赁费。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50%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1.保证街道下辖社区党群服务中心房租、街道库房房租及时支付</w:t>
            </w:r>
          </w:p>
          <w:p>
            <w:pPr>
              <w:pStyle w:val="单元格样式2"/>
            </w:pPr>
            <w:r>
              <w:t xml:space="preserve">2.保证街道下辖社区党群服务中心物业费及时支付</w:t>
            </w:r>
          </w:p>
          <w:p>
            <w:pPr>
              <w:pStyle w:val="单元格样式2"/>
            </w:pPr>
            <w:r>
              <w:t xml:space="preserve">3.保证街道下辖社区办公场所正常办公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工作开展次数</w:t>
            </w:r>
          </w:p>
        </w:tc>
        <w:tc>
          <w:tcPr>
            <w:tcW w:w="5386" w:type="dxa"/>
            <w:vAlign w:val="center"/>
          </w:tcPr>
          <w:p>
            <w:pPr>
              <w:pStyle w:val="单元格样式2"/>
            </w:pPr>
            <w:r>
              <w:t xml:space="preserve">工作开展次数</w:t>
            </w:r>
          </w:p>
        </w:tc>
        <w:tc>
          <w:tcPr>
            <w:tcW w:w="2268" w:type="dxa"/>
            <w:vAlign w:val="center"/>
          </w:tcPr>
          <w:p>
            <w:pPr>
              <w:pStyle w:val="单元格样式2"/>
            </w:pPr>
            <w:r>
              <w:t xml:space="preserve">≥6次</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≤242.59万元</w:t>
            </w:r>
          </w:p>
        </w:tc>
        <w:tc>
          <w:tcPr>
            <w:tcW w:w="1276" w:type="dxa"/>
            <w:vAlign w:val="center"/>
          </w:tcPr>
          <w:p>
            <w:pPr>
              <w:pStyle w:val="单元格样式2"/>
            </w:pPr>
            <w:r>
              <w:t xml:space="preserve">单位年初预算安排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公共服务水平提升情况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≥90%</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社会公众和服务对象满意度</w:t>
            </w:r>
          </w:p>
        </w:tc>
        <w:tc>
          <w:tcPr>
            <w:tcW w:w="5386" w:type="dxa"/>
            <w:vAlign w:val="center"/>
          </w:tcPr>
          <w:p>
            <w:pPr>
              <w:pStyle w:val="单元格样式2"/>
            </w:pPr>
            <w:r>
              <w:t xml:space="preserve">社会公众和服务对象满意度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单位年初预算安排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2、楼门长补助专项经费绩效目标表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13020925P00146810002A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楼门长补助专项经费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用于支付楼门长补贴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1.保证楼门长补助及时足额发放</w:t>
            </w:r>
          </w:p>
          <w:p>
            <w:pPr>
              <w:pStyle w:val="单元格样式2"/>
            </w:pPr>
            <w:r>
              <w:t xml:space="preserve">2.协助社区公共服务水平提升</w:t>
            </w:r>
          </w:p>
          <w:p>
            <w:pPr>
              <w:pStyle w:val="单元格样式2"/>
            </w:pPr>
            <w:r>
              <w:t xml:space="preserve">3.保证社区管理工作正常开展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发放人数</w:t>
            </w:r>
          </w:p>
        </w:tc>
        <w:tc>
          <w:tcPr>
            <w:tcW w:w="2268" w:type="dxa"/>
            <w:vAlign w:val="center"/>
          </w:tcPr>
          <w:p>
            <w:pPr>
              <w:pStyle w:val="单元格样式2"/>
            </w:pPr>
            <w:r>
              <w:t xml:space="preserve">395人</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成本金额</w:t>
            </w:r>
          </w:p>
        </w:tc>
        <w:tc>
          <w:tcPr>
            <w:tcW w:w="5386" w:type="dxa"/>
            <w:vAlign w:val="center"/>
          </w:tcPr>
          <w:p>
            <w:pPr>
              <w:pStyle w:val="单元格样式2"/>
            </w:pPr>
            <w:r>
              <w:t xml:space="preserve">成本金额</w:t>
            </w:r>
          </w:p>
        </w:tc>
        <w:tc>
          <w:tcPr>
            <w:tcW w:w="2268" w:type="dxa"/>
            <w:vAlign w:val="center"/>
          </w:tcPr>
          <w:p>
            <w:pPr>
              <w:pStyle w:val="单元格样式2"/>
            </w:pPr>
            <w:r>
              <w:t xml:space="preserve">≤237万元</w:t>
            </w:r>
          </w:p>
        </w:tc>
        <w:tc>
          <w:tcPr>
            <w:tcW w:w="1276" w:type="dxa"/>
            <w:vAlign w:val="center"/>
          </w:tcPr>
          <w:p>
            <w:pPr>
              <w:pStyle w:val="单元格样式2"/>
            </w:pPr>
            <w:r>
              <w:t xml:space="preserve">上级文件精神</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公共服务水平提升情况</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服务群众满意度</w:t>
            </w:r>
          </w:p>
        </w:tc>
        <w:tc>
          <w:tcPr>
            <w:tcW w:w="5386" w:type="dxa"/>
            <w:vAlign w:val="center"/>
          </w:tcPr>
          <w:p>
            <w:pPr>
              <w:pStyle w:val="单元格样式2"/>
            </w:pPr>
            <w:r>
              <w:t xml:space="preserve">服务群众满意度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上级文件精神</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3、中山路街道专项经费绩效目标表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13020925P001517100028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中山路街道专项经费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305.48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305.48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街道及社区基础运行经费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w:t>
            </w:r>
          </w:p>
        </w:tc>
        <w:tc>
          <w:tcPr>
            <w:tcW w:w="2835" w:type="dxa"/>
            <w:vAlign w:val="center"/>
          </w:tcPr>
          <w:p>
            <w:pPr>
              <w:pStyle w:val="单元格样式3"/>
            </w:pPr>
            <w:r>
              <w:t xml:space="preserve">30%</w:t>
            </w:r>
          </w:p>
        </w:tc>
        <w:tc>
          <w:tcPr>
            <w:tcW w:w="2551" w:type="dxa"/>
            <w:vAlign w:val="center"/>
          </w:tcPr>
          <w:p>
            <w:pPr>
              <w:pStyle w:val="单元格样式3"/>
            </w:pPr>
            <w:r>
              <w:t xml:space="preserve">60%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1.街道机关各科室正常运行</w:t>
            </w:r>
          </w:p>
          <w:p>
            <w:pPr>
              <w:pStyle w:val="单元格样式2"/>
            </w:pPr>
            <w:r>
              <w:t xml:space="preserve">2.保证日常工作正常开展</w:t>
            </w:r>
          </w:p>
          <w:p>
            <w:pPr>
              <w:pStyle w:val="单元格样式2"/>
            </w:pPr>
            <w:r>
              <w:t xml:space="preserve">3.保证街道所辖社区正常运行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工作开展次数</w:t>
            </w:r>
          </w:p>
        </w:tc>
        <w:tc>
          <w:tcPr>
            <w:tcW w:w="5386" w:type="dxa"/>
            <w:vAlign w:val="center"/>
          </w:tcPr>
          <w:p>
            <w:pPr>
              <w:pStyle w:val="单元格样式2"/>
            </w:pPr>
            <w:r>
              <w:t xml:space="preserve">工作开展次数</w:t>
            </w:r>
          </w:p>
        </w:tc>
        <w:tc>
          <w:tcPr>
            <w:tcW w:w="2268" w:type="dxa"/>
            <w:vAlign w:val="center"/>
          </w:tcPr>
          <w:p>
            <w:pPr>
              <w:pStyle w:val="单元格样式2"/>
            </w:pPr>
            <w:r>
              <w:t xml:space="preserve">≥500次</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项目覆盖率</w:t>
            </w:r>
          </w:p>
        </w:tc>
        <w:tc>
          <w:tcPr>
            <w:tcW w:w="5386" w:type="dxa"/>
            <w:vAlign w:val="center"/>
          </w:tcPr>
          <w:p>
            <w:pPr>
              <w:pStyle w:val="单元格样式2"/>
            </w:pPr>
            <w:r>
              <w:t xml:space="preserve">覆盖率</w:t>
            </w:r>
          </w:p>
        </w:tc>
        <w:tc>
          <w:tcPr>
            <w:tcW w:w="2268" w:type="dxa"/>
            <w:vAlign w:val="center"/>
          </w:tcPr>
          <w:p>
            <w:pPr>
              <w:pStyle w:val="单元格样式2"/>
            </w:pPr>
            <w:r>
              <w:t xml:space="preserve">≥90%</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项目完成时间</w:t>
            </w:r>
          </w:p>
        </w:tc>
        <w:tc>
          <w:tcPr>
            <w:tcW w:w="2268" w:type="dxa"/>
            <w:vAlign w:val="center"/>
          </w:tcPr>
          <w:p>
            <w:pPr>
              <w:pStyle w:val="单元格样式2"/>
            </w:pPr>
            <w:r>
              <w:t xml:space="preserve">≥1年</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≤305.48万元</w:t>
            </w:r>
          </w:p>
        </w:tc>
        <w:tc>
          <w:tcPr>
            <w:tcW w:w="1276" w:type="dxa"/>
            <w:vAlign w:val="center"/>
          </w:tcPr>
          <w:p>
            <w:pPr>
              <w:pStyle w:val="单元格样式2"/>
            </w:pPr>
            <w:r>
              <w:t xml:space="preserve">单位年初工作安排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公共服务水平提升情况</w:t>
            </w:r>
          </w:p>
        </w:tc>
        <w:tc>
          <w:tcPr>
            <w:tcW w:w="2268" w:type="dxa"/>
            <w:vAlign w:val="center"/>
          </w:tcPr>
          <w:p>
            <w:pPr>
              <w:pStyle w:val="单元格样式2"/>
            </w:pPr>
            <w:r>
              <w:t xml:space="preserve">≥90%</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vAlign w:val="center"/>
          </w:tcPr>
          <w:p>
            <w:pPr>
              <w:pStyle w:val="单元格样式2"/>
            </w:pPr>
            <w:r>
              <w:t xml:space="preserve">生态影响</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社会公众或服务对象满意度</w:t>
            </w:r>
          </w:p>
        </w:tc>
        <w:tc>
          <w:tcPr>
            <w:tcW w:w="5386" w:type="dxa"/>
            <w:vAlign w:val="center"/>
          </w:tcPr>
          <w:p>
            <w:pPr>
              <w:pStyle w:val="单元格样式2"/>
            </w:pPr>
            <w:r>
              <w:t xml:space="preserve">社会公众或服务对象满意度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单位年初工作安排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268.38</w:t>
            </w:r>
          </w:p>
        </w:tc>
        <w:tc>
          <w:tcPr>
            <w:tcW w:w="964" w:type="dxa"/>
            <w:vAlign w:val="center"/>
          </w:tcPr>
          <w:p>
            <w:pPr>
              <w:pStyle w:val="单元格样式7"/>
            </w:pPr>
            <w:r>
              <w:t xml:space="preserve">268.38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268.38</w:t>
            </w:r>
          </w:p>
        </w:tc>
      </w:tr>
      <w:tr>
        <w:trPr>
          <w:cantSplit/>
          <w:trHeight w:hRule="auto" w:val="0"/>
          <w:jc w:val="center"/>
        </w:trPr>
        <w:tc>
          <w:tcPr>
            <w:tcW w:w="1701" w:type="dxa"/>
            <w:vAlign w:val="center"/>
          </w:tcPr>
          <w:p>
            <w:pPr>
              <w:pStyle w:val="单元格样式6"/>
            </w:pPr>
            <w:r>
              <w:t xml:space="preserve">曹妃甸区中山路街道办事处本级小计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268.38</w:t>
            </w:r>
          </w:p>
        </w:tc>
        <w:tc>
          <w:tcPr>
            <w:tcW w:w="964" w:type="dxa"/>
            <w:vAlign w:val="center"/>
          </w:tcPr>
          <w:p>
            <w:pPr>
              <w:pStyle w:val="单元格样式7"/>
            </w:pPr>
            <w:r>
              <w:t xml:space="preserve">268.38</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268.38</w:t>
            </w:r>
          </w:p>
        </w:tc>
      </w:tr>
      <w:tr>
        <w:trPr>
          <w:cantSplit/>
          <w:trHeight w:hRule="auto" w:val="0"/>
          <w:jc w:val="center"/>
        </w:trPr>
        <w:tc>
          <w:tcPr>
            <w:tcW w:w="1701" w:type="dxa"/>
            <w:vAlign w:val="center"/>
          </w:tcPr>
          <w:p>
            <w:pPr>
              <w:pStyle w:val="单元格样式2"/>
            </w:pPr>
            <w:r>
              <w:t xml:space="preserve">房屋租赁和物业管理专项经费</w:t>
            </w:r>
          </w:p>
        </w:tc>
        <w:tc>
          <w:tcPr>
            <w:tcW w:w="964" w:type="dxa"/>
            <w:vAlign w:val="center"/>
          </w:tcPr>
          <w:p>
            <w:pPr>
              <w:pStyle w:val="单元格样式4"/>
            </w:pPr>
            <w:r>
              <w:t xml:space="preserve">242.59</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229.81</w:t>
            </w:r>
          </w:p>
        </w:tc>
        <w:tc>
          <w:tcPr>
            <w:tcW w:w="964" w:type="dxa"/>
            <w:vAlign w:val="center"/>
          </w:tcPr>
          <w:p>
            <w:pPr>
              <w:pStyle w:val="单元格样式4"/>
            </w:pPr>
            <w:r>
              <w:t xml:space="preserve">229.81</w:t>
            </w:r>
          </w:p>
        </w:tc>
        <w:tc>
          <w:tcPr>
            <w:tcW w:w="964" w:type="dxa"/>
            <w:vAlign w:val="center"/>
          </w:tcPr>
          <w:p>
            <w:pPr>
              <w:pStyle w:val="单元格样式4"/>
            </w:pPr>
            <w:r>
              <w:t xml:space="preserve">229.81</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229.81</w:t>
            </w:r>
          </w:p>
        </w:tc>
      </w:tr>
      <w:tr>
        <w:trPr>
          <w:cantSplit/>
          <w:trHeight w:hRule="auto" w:val="0"/>
          <w:jc w:val="center"/>
        </w:trPr>
        <w:tc>
          <w:tcPr>
            <w:tcW w:w="1701" w:type="dxa"/>
            <w:vAlign w:val="center"/>
          </w:tcPr>
          <w:p>
            <w:pPr>
              <w:pStyle w:val="单元格样式2"/>
            </w:pPr>
            <w:r>
              <w:t xml:space="preserve">中山路街道专项经费</w:t>
            </w:r>
          </w:p>
        </w:tc>
        <w:tc>
          <w:tcPr>
            <w:tcW w:w="964" w:type="dxa"/>
            <w:vAlign w:val="center"/>
          </w:tcPr>
          <w:p>
            <w:pPr>
              <w:pStyle w:val="单元格样式4"/>
            </w:pPr>
            <w:r>
              <w:t xml:space="preserve">305.48</w:t>
            </w:r>
          </w:p>
        </w:tc>
        <w:tc>
          <w:tcPr>
            <w:tcW w:w="1134" w:type="dxa"/>
            <w:vAlign w:val="center"/>
          </w:tcPr>
          <w:p>
            <w:pPr>
              <w:pStyle w:val="单元格样式2"/>
            </w:pPr>
            <w:r>
              <w:t xml:space="preserve">广告宣传服务</w:t>
            </w:r>
          </w:p>
        </w:tc>
        <w:tc>
          <w:tcPr>
            <w:tcW w:w="1134" w:type="dxa"/>
            <w:vAlign w:val="center"/>
          </w:tcPr>
          <w:p>
            <w:pPr>
              <w:pStyle w:val="单元格样式2"/>
            </w:pPr>
            <w:r>
              <w:t xml:space="preserve">C23150000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38.57</w:t>
            </w:r>
          </w:p>
        </w:tc>
        <w:tc>
          <w:tcPr>
            <w:tcW w:w="964" w:type="dxa"/>
            <w:vAlign w:val="center"/>
          </w:tcPr>
          <w:p>
            <w:pPr>
              <w:pStyle w:val="单元格样式4"/>
            </w:pPr>
            <w:r>
              <w:t xml:space="preserve">38.57</w:t>
            </w:r>
          </w:p>
        </w:tc>
        <w:tc>
          <w:tcPr>
            <w:tcW w:w="964" w:type="dxa"/>
            <w:vAlign w:val="center"/>
          </w:tcPr>
          <w:p>
            <w:pPr>
              <w:pStyle w:val="单元格样式4"/>
            </w:pPr>
            <w:r>
              <w:t xml:space="preserve">38.57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38.57</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曹妃甸区中山路街道办事处本级上年末固定资产金额为0.00万元（详见下表）。本年度拟购置固定资产总额为0.00万元，已按要求列入政府采购预算，详见政府采购预算表。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816001曹妃甸区中山路街道办事处本级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2025-02-25T16:00:24Z</dcterms:created>
  <dcterms:modified xsi:type="dcterms:W3CDTF">2025-02-25T16:00:24Z</dcterms:modified>
</cp:coreProperties>
</file>