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312" w:beforeLines="100" w:line="540" w:lineRule="exact"/>
        <w:ind w:firstLine="880" w:firstLineChars="200"/>
        <w:jc w:val="center"/>
        <w:rPr>
          <w:rFonts w:ascii="黑体" w:hAnsi="黑体" w:eastAsia="黑体"/>
          <w:spacing w:val="-10"/>
          <w:sz w:val="44"/>
          <w:szCs w:val="44"/>
        </w:rPr>
      </w:pPr>
      <w:r>
        <w:rPr>
          <w:rFonts w:hint="eastAsia" w:ascii="黑体" w:hAnsi="黑体" w:eastAsia="黑体"/>
          <w:sz w:val="44"/>
          <w:szCs w:val="44"/>
          <w:shd w:val="clear" w:color="auto" w:fill="FFFFFF"/>
        </w:rPr>
        <w:t>单位参保登记</w:t>
      </w:r>
      <w:r>
        <w:rPr>
          <w:rFonts w:hint="eastAsia" w:ascii="黑体" w:hAnsi="黑体" w:eastAsia="黑体"/>
          <w:spacing w:val="-10"/>
          <w:sz w:val="44"/>
          <w:szCs w:val="44"/>
        </w:rPr>
        <w:t>服务指南</w:t>
      </w:r>
    </w:p>
    <w:p>
      <w:pPr>
        <w:pStyle w:val="12"/>
        <w:spacing w:line="400" w:lineRule="exact"/>
        <w:ind w:firstLine="643"/>
        <w:rPr>
          <w:rFonts w:ascii="仿宋" w:hAnsi="仿宋" w:eastAsia="仿宋"/>
          <w:b/>
          <w:sz w:val="32"/>
          <w:szCs w:val="32"/>
        </w:rPr>
      </w:pP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一、事项名称</w:t>
      </w:r>
    </w:p>
    <w:p>
      <w:pPr>
        <w:pStyle w:val="12"/>
        <w:spacing w:line="560" w:lineRule="exact"/>
        <w:ind w:firstLine="640"/>
        <w:rPr>
          <w:rFonts w:ascii="仿宋" w:hAnsi="仿宋" w:eastAsia="仿宋"/>
          <w:sz w:val="32"/>
          <w:szCs w:val="32"/>
          <w:shd w:val="clear" w:color="auto" w:fill="FFFFFF"/>
        </w:rPr>
      </w:pPr>
      <w:r>
        <w:rPr>
          <w:rFonts w:hint="eastAsia" w:ascii="仿宋" w:hAnsi="仿宋" w:eastAsia="仿宋"/>
          <w:sz w:val="32"/>
          <w:szCs w:val="32"/>
          <w:shd w:val="clear" w:color="auto" w:fill="FFFFFF"/>
        </w:rPr>
        <w:t>单位参保登记</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二、办理依据</w:t>
      </w:r>
    </w:p>
    <w:p>
      <w:pPr>
        <w:pStyle w:val="2"/>
        <w:shd w:val="clear" w:color="auto" w:fill="FFFFFF"/>
        <w:spacing w:before="0" w:beforeAutospacing="0" w:after="0" w:afterAutospacing="0" w:line="560" w:lineRule="exact"/>
        <w:ind w:firstLine="640" w:firstLineChars="200"/>
        <w:jc w:val="both"/>
        <w:rPr>
          <w:rFonts w:ascii="仿宋" w:hAnsi="仿宋" w:eastAsia="仿宋" w:cs="黑体"/>
          <w:b w:val="0"/>
          <w:bCs w:val="0"/>
          <w:kern w:val="2"/>
          <w:sz w:val="32"/>
          <w:szCs w:val="32"/>
          <w:shd w:val="clear" w:color="auto" w:fill="FFFFFF"/>
        </w:rPr>
      </w:pPr>
      <w:r>
        <w:rPr>
          <w:rFonts w:hint="eastAsia" w:ascii="仿宋" w:hAnsi="仿宋" w:eastAsia="仿宋" w:cs="黑体"/>
          <w:b w:val="0"/>
          <w:bCs w:val="0"/>
          <w:kern w:val="2"/>
          <w:sz w:val="32"/>
          <w:szCs w:val="32"/>
          <w:shd w:val="clear" w:color="auto" w:fill="FFFFFF"/>
        </w:rPr>
        <w:t>《中华人民共和国社会保险法》(主席令第35号)第五十八条:用人单位应当自用工之日起三十日内为其职工向社会保险经办机构申请办理社会保险登记。</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三、受理范围</w:t>
      </w:r>
    </w:p>
    <w:p>
      <w:pPr>
        <w:pStyle w:val="2"/>
        <w:shd w:val="clear" w:color="auto" w:fill="FFFFFF"/>
        <w:spacing w:before="0" w:beforeAutospacing="0" w:after="0" w:afterAutospacing="0" w:line="560" w:lineRule="exact"/>
        <w:ind w:firstLine="640" w:firstLineChars="200"/>
        <w:jc w:val="both"/>
        <w:rPr>
          <w:rFonts w:ascii="仿宋" w:hAnsi="仿宋" w:eastAsia="仿宋" w:cs="黑体"/>
          <w:b w:val="0"/>
          <w:bCs w:val="0"/>
          <w:kern w:val="2"/>
          <w:sz w:val="32"/>
          <w:szCs w:val="32"/>
          <w:shd w:val="clear" w:color="auto" w:fill="FFFFFF"/>
        </w:rPr>
      </w:pPr>
      <w:r>
        <w:rPr>
          <w:rFonts w:hint="eastAsia" w:ascii="仿宋" w:hAnsi="仿宋" w:eastAsia="仿宋" w:cs="黑体"/>
          <w:b w:val="0"/>
          <w:bCs w:val="0"/>
          <w:kern w:val="2"/>
          <w:sz w:val="32"/>
          <w:szCs w:val="32"/>
          <w:shd w:val="clear" w:color="auto" w:fill="FFFFFF"/>
        </w:rPr>
        <w:t>自然人、企业法人、其他组织</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四、受理条件</w:t>
      </w:r>
    </w:p>
    <w:p>
      <w:pPr>
        <w:pStyle w:val="12"/>
        <w:spacing w:line="560" w:lineRule="exact"/>
        <w:ind w:firstLine="640"/>
        <w:rPr>
          <w:rFonts w:ascii="仿宋" w:hAnsi="仿宋" w:eastAsia="仿宋"/>
          <w:sz w:val="32"/>
          <w:szCs w:val="32"/>
        </w:rPr>
      </w:pPr>
      <w:r>
        <w:rPr>
          <w:rFonts w:hint="eastAsia" w:ascii="仿宋" w:hAnsi="仿宋" w:eastAsia="仿宋"/>
          <w:sz w:val="32"/>
          <w:szCs w:val="32"/>
          <w:shd w:val="clear" w:color="auto" w:fill="FFFFFF"/>
        </w:rPr>
        <w:t>参保单位负责人持真实有效证件、资料进行申报</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五、申请材料</w:t>
      </w:r>
    </w:p>
    <w:p>
      <w:pPr>
        <w:pStyle w:val="12"/>
        <w:spacing w:line="560" w:lineRule="exact"/>
        <w:ind w:firstLine="640"/>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shd w:val="clear" w:color="auto" w:fill="FFFFFF"/>
        </w:rPr>
        <w:t xml:space="preserve"> 基本医疗保险单位参保信息登记表</w:t>
      </w:r>
    </w:p>
    <w:p>
      <w:pPr>
        <w:pStyle w:val="12"/>
        <w:spacing w:line="560" w:lineRule="exact"/>
        <w:ind w:firstLine="640"/>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shd w:val="clear" w:color="auto" w:fill="FFFFFF"/>
        </w:rPr>
        <w:t xml:space="preserve"> 统一社会信用代码证书或单位批准成立的文件及法人身份证明</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六、审批机关</w:t>
      </w:r>
    </w:p>
    <w:p>
      <w:pPr>
        <w:pStyle w:val="12"/>
        <w:spacing w:line="560" w:lineRule="exact"/>
        <w:ind w:firstLine="640"/>
        <w:rPr>
          <w:rFonts w:ascii="仿宋" w:hAnsi="仿宋" w:eastAsia="仿宋"/>
          <w:sz w:val="32"/>
          <w:szCs w:val="32"/>
        </w:rPr>
      </w:pPr>
      <w:r>
        <w:rPr>
          <w:rFonts w:hint="eastAsia" w:ascii="仿宋" w:hAnsi="仿宋" w:eastAsia="仿宋"/>
          <w:sz w:val="32"/>
          <w:szCs w:val="32"/>
        </w:rPr>
        <w:t>唐山市曹妃甸区医疗保障局</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七、事项办理流程图</w:t>
      </w:r>
    </w:p>
    <w:p>
      <w:pPr>
        <w:pStyle w:val="12"/>
        <w:spacing w:line="560" w:lineRule="exact"/>
        <w:ind w:firstLine="200" w:firstLineChars="0"/>
        <w:rPr>
          <w:rFonts w:ascii="仿宋" w:hAnsi="仿宋" w:eastAsia="仿宋"/>
          <w:sz w:val="32"/>
          <w:szCs w:val="32"/>
        </w:rPr>
      </w:pPr>
      <w:r>
        <w:rPr>
          <w:rFonts w:hint="eastAsia" w:ascii="仿宋" w:hAnsi="仿宋" w:eastAsia="仿宋"/>
          <w:sz w:val="32"/>
          <w:szCs w:val="32"/>
        </w:rPr>
        <w:drawing>
          <wp:anchor distT="0" distB="0" distL="114300" distR="114300" simplePos="0" relativeHeight="251659264" behindDoc="0" locked="0" layoutInCell="1" allowOverlap="0">
            <wp:simplePos x="0" y="0"/>
            <wp:positionH relativeFrom="column">
              <wp:posOffset>228600</wp:posOffset>
            </wp:positionH>
            <wp:positionV relativeFrom="paragraph">
              <wp:posOffset>-4244340</wp:posOffset>
            </wp:positionV>
            <wp:extent cx="5441950" cy="3486150"/>
            <wp:effectExtent l="0" t="0" r="6350" b="0"/>
            <wp:wrapSquare wrapText="bothSides"/>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5"/>
                    <a:stretch>
                      <a:fillRect/>
                    </a:stretch>
                  </pic:blipFill>
                  <pic:spPr>
                    <a:xfrm>
                      <a:off x="0" y="0"/>
                      <a:ext cx="5441950" cy="3486150"/>
                    </a:xfrm>
                    <a:prstGeom prst="rect">
                      <a:avLst/>
                    </a:prstGeom>
                    <a:noFill/>
                    <a:ln>
                      <a:noFill/>
                    </a:ln>
                  </pic:spPr>
                </pic:pic>
              </a:graphicData>
            </a:graphic>
          </wp:anchor>
        </w:drawing>
      </w:r>
      <w:r>
        <w:rPr>
          <w:rFonts w:ascii="仿宋" w:hAnsi="仿宋" w:eastAsia="仿宋"/>
          <w:sz w:val="32"/>
          <w:szCs w:val="32"/>
        </w:rPr>
        <w:drawing>
          <wp:inline distT="0" distB="0" distL="114300" distR="114300">
            <wp:extent cx="7255510" cy="10264140"/>
            <wp:effectExtent l="0" t="0" r="2540" b="3810"/>
            <wp:docPr id="2" name="图片 1" descr="参保单位登记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参保单位登记流程图"/>
                    <pic:cNvPicPr>
                      <a:picLocks noChangeAspect="1"/>
                    </pic:cNvPicPr>
                  </pic:nvPicPr>
                  <pic:blipFill>
                    <a:blip r:embed="rId6"/>
                    <a:stretch>
                      <a:fillRect/>
                    </a:stretch>
                  </pic:blipFill>
                  <pic:spPr>
                    <a:xfrm>
                      <a:off x="0" y="0"/>
                      <a:ext cx="7255510" cy="10264140"/>
                    </a:xfrm>
                    <a:prstGeom prst="rect">
                      <a:avLst/>
                    </a:prstGeom>
                    <a:noFill/>
                    <a:ln>
                      <a:noFill/>
                    </a:ln>
                  </pic:spPr>
                </pic:pic>
              </a:graphicData>
            </a:graphic>
          </wp:inline>
        </w:drawing>
      </w:r>
    </w:p>
    <w:p>
      <w:pPr>
        <w:pStyle w:val="12"/>
        <w:spacing w:line="560" w:lineRule="exact"/>
        <w:ind w:firstLine="643"/>
        <w:rPr>
          <w:rFonts w:hint="eastAsia" w:ascii="仿宋" w:hAnsi="仿宋" w:eastAsia="仿宋"/>
          <w:b/>
          <w:sz w:val="32"/>
          <w:szCs w:val="32"/>
        </w:rPr>
      </w:pPr>
      <w:r>
        <w:rPr>
          <w:rFonts w:hint="eastAsia" w:ascii="仿宋" w:hAnsi="仿宋" w:eastAsia="仿宋"/>
          <w:b/>
          <w:sz w:val="32"/>
          <w:szCs w:val="32"/>
        </w:rPr>
        <w:t>八、审批时限</w:t>
      </w:r>
    </w:p>
    <w:p>
      <w:pPr>
        <w:pStyle w:val="12"/>
        <w:spacing w:line="560" w:lineRule="exact"/>
        <w:ind w:firstLine="640"/>
        <w:rPr>
          <w:rFonts w:ascii="仿宋" w:hAnsi="仿宋" w:eastAsia="仿宋"/>
          <w:sz w:val="32"/>
          <w:szCs w:val="32"/>
        </w:rPr>
      </w:pPr>
      <w:r>
        <w:rPr>
          <w:rFonts w:hint="eastAsia" w:ascii="仿宋" w:hAnsi="仿宋" w:eastAsia="仿宋"/>
          <w:sz w:val="32"/>
          <w:szCs w:val="32"/>
        </w:rPr>
        <w:t>5个工作日</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九、收费情况</w:t>
      </w:r>
    </w:p>
    <w:p>
      <w:pPr>
        <w:pStyle w:val="12"/>
        <w:spacing w:line="560" w:lineRule="exact"/>
        <w:ind w:firstLine="640"/>
        <w:rPr>
          <w:rFonts w:ascii="仿宋" w:hAnsi="仿宋" w:eastAsia="仿宋"/>
          <w:sz w:val="32"/>
          <w:szCs w:val="32"/>
        </w:rPr>
      </w:pPr>
      <w:r>
        <w:rPr>
          <w:rFonts w:hint="eastAsia" w:ascii="仿宋" w:hAnsi="仿宋" w:eastAsia="仿宋"/>
          <w:sz w:val="32"/>
          <w:szCs w:val="32"/>
        </w:rPr>
        <w:t>不收费</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十、网办网址</w:t>
      </w:r>
    </w:p>
    <w:p>
      <w:pPr>
        <w:pStyle w:val="12"/>
        <w:spacing w:line="560" w:lineRule="exact"/>
        <w:ind w:firstLine="200" w:firstLineChars="0"/>
        <w:rPr>
          <w:rFonts w:ascii="仿宋" w:hAnsi="仿宋" w:eastAsia="仿宋"/>
          <w:sz w:val="32"/>
          <w:szCs w:val="32"/>
        </w:rPr>
      </w:pPr>
      <w:r>
        <w:rPr>
          <w:rFonts w:hint="eastAsia" w:ascii="仿宋" w:hAnsi="仿宋" w:eastAsia="仿宋"/>
          <w:sz w:val="32"/>
          <w:szCs w:val="32"/>
        </w:rPr>
        <w:t xml:space="preserve">    </w:t>
      </w:r>
      <w:r>
        <w:fldChar w:fldCharType="begin"/>
      </w:r>
      <w:r>
        <w:instrText xml:space="preserve"> HYPERLINK "http://ts" </w:instrText>
      </w:r>
      <w:r>
        <w:fldChar w:fldCharType="separate"/>
      </w:r>
      <w:r>
        <w:rPr>
          <w:rStyle w:val="9"/>
          <w:rFonts w:hint="eastAsia" w:ascii="仿宋" w:hAnsi="仿宋" w:eastAsia="仿宋"/>
          <w:color w:val="auto"/>
          <w:sz w:val="32"/>
          <w:szCs w:val="32"/>
          <w:u w:val="none"/>
        </w:rPr>
        <w:t>http://ts</w:t>
      </w:r>
      <w:r>
        <w:rPr>
          <w:rStyle w:val="9"/>
          <w:rFonts w:hint="eastAsia" w:ascii="仿宋" w:hAnsi="仿宋" w:eastAsia="仿宋"/>
          <w:color w:val="auto"/>
          <w:sz w:val="32"/>
          <w:szCs w:val="32"/>
          <w:u w:val="none"/>
        </w:rPr>
        <w:fldChar w:fldCharType="end"/>
      </w:r>
      <w:r>
        <w:rPr>
          <w:rFonts w:hint="eastAsia" w:ascii="仿宋" w:hAnsi="仿宋" w:eastAsia="仿宋"/>
          <w:sz w:val="32"/>
          <w:szCs w:val="32"/>
        </w:rPr>
        <w:t xml:space="preserve">cfdhbzwfw.gov.cn/ </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十一</w:t>
      </w:r>
      <w:r>
        <w:rPr>
          <w:rFonts w:ascii="仿宋" w:hAnsi="仿宋" w:eastAsia="仿宋"/>
          <w:b/>
          <w:sz w:val="32"/>
          <w:szCs w:val="32"/>
        </w:rPr>
        <w:t>、</w:t>
      </w:r>
      <w:r>
        <w:rPr>
          <w:rFonts w:hint="eastAsia" w:ascii="仿宋" w:hAnsi="仿宋" w:eastAsia="仿宋"/>
          <w:b/>
          <w:sz w:val="32"/>
          <w:szCs w:val="32"/>
        </w:rPr>
        <w:t>办理时间和地点</w:t>
      </w:r>
    </w:p>
    <w:p>
      <w:pPr>
        <w:ind w:firstLine="640"/>
        <w:rPr>
          <w:rFonts w:ascii="仿宋" w:hAnsi="仿宋" w:eastAsia="仿宋" w:cs="黑体"/>
          <w:b/>
          <w:sz w:val="32"/>
          <w:szCs w:val="32"/>
        </w:rPr>
      </w:pPr>
      <w:r>
        <w:rPr>
          <w:rFonts w:hint="eastAsia" w:ascii="仿宋" w:hAnsi="仿宋" w:eastAsia="仿宋" w:cs="黑体"/>
          <w:b/>
          <w:sz w:val="32"/>
          <w:szCs w:val="32"/>
        </w:rPr>
        <w:t>（一）办公时间：</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周一到周五：秋冬春季（9月1日至5月31日）8:30～12:00，13:30～17:30；夏季（6月1日至8月31日）8:30～12:00，</w:t>
      </w:r>
      <w:bookmarkStart w:id="0" w:name="_GoBack"/>
      <w:bookmarkEnd w:id="0"/>
      <w:r>
        <w:rPr>
          <w:rFonts w:hint="eastAsia" w:ascii="仿宋_GB2312" w:hAnsi="仿宋_GB2312" w:eastAsia="仿宋_GB2312" w:cs="仿宋_GB2312"/>
          <w:sz w:val="32"/>
          <w:szCs w:val="32"/>
        </w:rPr>
        <w:t>14:30～17:30. 法定节假日除外。</w:t>
      </w:r>
    </w:p>
    <w:p>
      <w:pPr>
        <w:ind w:firstLine="643" w:firstLineChars="200"/>
        <w:rPr>
          <w:rFonts w:ascii="仿宋" w:hAnsi="仿宋" w:eastAsia="仿宋" w:cs="黑体"/>
          <w:b/>
          <w:sz w:val="32"/>
          <w:szCs w:val="32"/>
        </w:rPr>
      </w:pPr>
      <w:r>
        <w:rPr>
          <w:rFonts w:hint="eastAsia" w:ascii="仿宋" w:hAnsi="仿宋" w:eastAsia="仿宋" w:cs="黑体"/>
          <w:b/>
          <w:sz w:val="32"/>
          <w:szCs w:val="32"/>
        </w:rPr>
        <w:t>（二）办理地址</w:t>
      </w:r>
    </w:p>
    <w:p>
      <w:pPr>
        <w:pStyle w:val="12"/>
        <w:spacing w:line="560" w:lineRule="exact"/>
        <w:ind w:firstLine="640"/>
        <w:rPr>
          <w:rFonts w:hint="eastAsia" w:ascii="仿宋" w:hAnsi="仿宋" w:eastAsia="仿宋"/>
          <w:sz w:val="32"/>
          <w:szCs w:val="32"/>
        </w:rPr>
      </w:pPr>
      <w:r>
        <w:rPr>
          <w:rFonts w:hint="eastAsia" w:ascii="仿宋" w:hAnsi="仿宋" w:eastAsia="仿宋"/>
          <w:sz w:val="32"/>
          <w:szCs w:val="32"/>
        </w:rPr>
        <w:t>1.中国（河北）自由贸易试验区曹妃甸片区政务服务中心、唐山市曹妃甸区临港政务服务中心综合受理窗口D06（曹妃甸工业区兴业道 1 号二层）</w:t>
      </w:r>
    </w:p>
    <w:p>
      <w:pPr>
        <w:pStyle w:val="12"/>
        <w:spacing w:line="560" w:lineRule="exact"/>
        <w:ind w:firstLine="640"/>
        <w:rPr>
          <w:rFonts w:hint="eastAsia" w:ascii="仿宋" w:hAnsi="仿宋" w:eastAsia="仿宋"/>
          <w:sz w:val="32"/>
          <w:szCs w:val="32"/>
        </w:rPr>
      </w:pPr>
      <w:r>
        <w:rPr>
          <w:rFonts w:hint="eastAsia" w:ascii="仿宋" w:hAnsi="仿宋" w:eastAsia="仿宋"/>
          <w:sz w:val="32"/>
          <w:szCs w:val="32"/>
        </w:rPr>
        <w:t>2.唐山市曹妃甸区垦区政务服务中心综合受理窗口W1-W6（曹妃甸区唐海镇新城大街 259 号二层）</w:t>
      </w:r>
    </w:p>
    <w:p>
      <w:pPr>
        <w:pStyle w:val="12"/>
        <w:spacing w:line="560" w:lineRule="exact"/>
        <w:ind w:firstLine="640"/>
        <w:rPr>
          <w:rFonts w:ascii="仿宋" w:hAnsi="仿宋" w:eastAsia="仿宋"/>
          <w:sz w:val="32"/>
          <w:szCs w:val="32"/>
        </w:rPr>
      </w:pPr>
      <w:r>
        <w:rPr>
          <w:rFonts w:hint="eastAsia" w:ascii="仿宋" w:hAnsi="仿宋" w:eastAsia="仿宋"/>
          <w:sz w:val="32"/>
          <w:szCs w:val="32"/>
        </w:rPr>
        <w:t>3.唐山市曹妃甸区曹妃甸新城政务服务中心综合受理窗口B02-B05（曹妃甸区新城通海路）</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（三）交通指引</w:t>
      </w:r>
    </w:p>
    <w:p>
      <w:pPr>
        <w:pStyle w:val="12"/>
        <w:spacing w:line="560" w:lineRule="exact"/>
        <w:ind w:firstLine="640"/>
        <w:rPr>
          <w:rFonts w:ascii="仿宋" w:hAnsi="仿宋" w:eastAsia="仿宋"/>
          <w:sz w:val="32"/>
          <w:szCs w:val="32"/>
        </w:rPr>
      </w:pPr>
      <w:r>
        <w:rPr>
          <w:rFonts w:hint="eastAsia" w:ascii="仿宋" w:hAnsi="仿宋" w:eastAsia="仿宋"/>
          <w:sz w:val="32"/>
          <w:szCs w:val="32"/>
        </w:rPr>
        <w:t>K1支线/K1专线，四大联检下车（曹妃甸工业区兴业道1号）；K2路，新城服务中心下车（曹妃甸新城未来大道1号）；101路/102路，行政审批大厅下车（曹妃甸新城大街与唐海路交叉口西行200米）</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十二、</w:t>
      </w:r>
      <w:r>
        <w:rPr>
          <w:rFonts w:ascii="仿宋" w:hAnsi="仿宋" w:eastAsia="仿宋"/>
          <w:b/>
          <w:sz w:val="32"/>
          <w:szCs w:val="32"/>
        </w:rPr>
        <w:t>咨询</w:t>
      </w:r>
      <w:r>
        <w:rPr>
          <w:rFonts w:hint="eastAsia" w:ascii="仿宋" w:hAnsi="仿宋" w:eastAsia="仿宋"/>
          <w:b/>
          <w:sz w:val="32"/>
          <w:szCs w:val="32"/>
        </w:rPr>
        <w:t>电话</w:t>
      </w:r>
    </w:p>
    <w:p>
      <w:pPr>
        <w:pStyle w:val="12"/>
        <w:spacing w:line="560" w:lineRule="exact"/>
        <w:ind w:firstLine="640"/>
        <w:rPr>
          <w:rFonts w:ascii="仿宋" w:hAnsi="仿宋" w:eastAsia="仿宋"/>
          <w:sz w:val="32"/>
          <w:szCs w:val="32"/>
        </w:rPr>
      </w:pPr>
      <w:r>
        <w:rPr>
          <w:rFonts w:hint="eastAsia" w:ascii="仿宋" w:hAnsi="仿宋" w:eastAsia="仿宋"/>
          <w:sz w:val="32"/>
          <w:szCs w:val="32"/>
        </w:rPr>
        <w:t>0315-8851606；0315-8787050；0315-7721104</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十三、</w:t>
      </w:r>
      <w:r>
        <w:rPr>
          <w:rFonts w:ascii="仿宋" w:hAnsi="仿宋" w:eastAsia="仿宋"/>
          <w:b/>
          <w:sz w:val="32"/>
          <w:szCs w:val="32"/>
        </w:rPr>
        <w:t>监督</w:t>
      </w:r>
      <w:r>
        <w:rPr>
          <w:rFonts w:hint="eastAsia" w:ascii="仿宋" w:hAnsi="仿宋" w:eastAsia="仿宋"/>
          <w:b/>
          <w:sz w:val="32"/>
          <w:szCs w:val="32"/>
        </w:rPr>
        <w:t>（</w:t>
      </w:r>
      <w:r>
        <w:rPr>
          <w:rFonts w:ascii="仿宋" w:hAnsi="仿宋" w:eastAsia="仿宋"/>
          <w:b/>
          <w:sz w:val="32"/>
          <w:szCs w:val="32"/>
        </w:rPr>
        <w:t>投诉</w:t>
      </w:r>
      <w:r>
        <w:rPr>
          <w:rFonts w:hint="eastAsia" w:ascii="仿宋" w:hAnsi="仿宋" w:eastAsia="仿宋"/>
          <w:b/>
          <w:sz w:val="32"/>
          <w:szCs w:val="32"/>
        </w:rPr>
        <w:t>）电话</w:t>
      </w:r>
    </w:p>
    <w:p>
      <w:pPr>
        <w:pStyle w:val="12"/>
        <w:spacing w:line="560" w:lineRule="exact"/>
        <w:ind w:firstLine="640"/>
        <w:rPr>
          <w:rFonts w:ascii="仿宋" w:hAnsi="仿宋" w:eastAsia="仿宋"/>
          <w:sz w:val="32"/>
          <w:szCs w:val="32"/>
        </w:rPr>
      </w:pPr>
      <w:r>
        <w:rPr>
          <w:rFonts w:ascii="仿宋" w:hAnsi="仿宋" w:eastAsia="仿宋"/>
          <w:sz w:val="32"/>
          <w:szCs w:val="32"/>
        </w:rPr>
        <w:t>0315-8787068</w:t>
      </w:r>
    </w:p>
    <w:p>
      <w:pPr>
        <w:pStyle w:val="12"/>
        <w:spacing w:line="560" w:lineRule="exact"/>
        <w:ind w:firstLine="640"/>
        <w:rPr>
          <w:rFonts w:ascii="仿宋" w:hAnsi="仿宋" w:eastAsia="仿宋"/>
          <w:sz w:val="32"/>
          <w:szCs w:val="32"/>
        </w:rPr>
      </w:pPr>
    </w:p>
    <w:sectPr>
      <w:headerReference r:id="rId3" w:type="default"/>
      <w:pgSz w:w="11906" w:h="16838"/>
      <w:pgMar w:top="1134" w:right="1361"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4ODViNjEyZDIwMzhjOTRmMDVkYWJlZTc1NTRlZjcifQ=="/>
  </w:docVars>
  <w:rsids>
    <w:rsidRoot w:val="007B1A09"/>
    <w:rsid w:val="00055C71"/>
    <w:rsid w:val="000A485B"/>
    <w:rsid w:val="000B217B"/>
    <w:rsid w:val="00152AA7"/>
    <w:rsid w:val="00155787"/>
    <w:rsid w:val="00187864"/>
    <w:rsid w:val="002530F7"/>
    <w:rsid w:val="002B1659"/>
    <w:rsid w:val="00335D55"/>
    <w:rsid w:val="003B37B7"/>
    <w:rsid w:val="005000A9"/>
    <w:rsid w:val="00500DD8"/>
    <w:rsid w:val="005846C8"/>
    <w:rsid w:val="006568B8"/>
    <w:rsid w:val="006672CF"/>
    <w:rsid w:val="007758CA"/>
    <w:rsid w:val="007A4EA0"/>
    <w:rsid w:val="007B1A09"/>
    <w:rsid w:val="009E1EAD"/>
    <w:rsid w:val="00A324A6"/>
    <w:rsid w:val="00A6164E"/>
    <w:rsid w:val="00AF6FB4"/>
    <w:rsid w:val="00B204A6"/>
    <w:rsid w:val="00B54FEB"/>
    <w:rsid w:val="00BA5D32"/>
    <w:rsid w:val="00C83E24"/>
    <w:rsid w:val="00CB0C04"/>
    <w:rsid w:val="00D53C54"/>
    <w:rsid w:val="00D709E3"/>
    <w:rsid w:val="00D7281F"/>
    <w:rsid w:val="00D96176"/>
    <w:rsid w:val="00DC0648"/>
    <w:rsid w:val="00EE30B6"/>
    <w:rsid w:val="00EF5D26"/>
    <w:rsid w:val="00F90D11"/>
    <w:rsid w:val="00FC3CAC"/>
    <w:rsid w:val="028864D2"/>
    <w:rsid w:val="030B48A7"/>
    <w:rsid w:val="04695304"/>
    <w:rsid w:val="0A6F66A6"/>
    <w:rsid w:val="0D2D7A9A"/>
    <w:rsid w:val="0D451C24"/>
    <w:rsid w:val="12C86AFF"/>
    <w:rsid w:val="16166080"/>
    <w:rsid w:val="1D345E0F"/>
    <w:rsid w:val="22E35A1C"/>
    <w:rsid w:val="232C3375"/>
    <w:rsid w:val="262A35B9"/>
    <w:rsid w:val="290242FB"/>
    <w:rsid w:val="365A2C53"/>
    <w:rsid w:val="3D6F1CA8"/>
    <w:rsid w:val="4021248E"/>
    <w:rsid w:val="408D7E41"/>
    <w:rsid w:val="41EA1C9E"/>
    <w:rsid w:val="4C3B16E2"/>
    <w:rsid w:val="5C4E40DE"/>
    <w:rsid w:val="60B31E22"/>
    <w:rsid w:val="64670D6C"/>
    <w:rsid w:val="65D463CC"/>
    <w:rsid w:val="694914DF"/>
    <w:rsid w:val="74DB12D5"/>
    <w:rsid w:val="79FC0642"/>
    <w:rsid w:val="7BAE31C5"/>
    <w:rsid w:val="7BEC34F4"/>
    <w:rsid w:val="7CD12A58"/>
    <w:rsid w:val="7D9D4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customStyle="1" w:styleId="10">
    <w:name w:val="页脚 字符"/>
    <w:link w:val="3"/>
    <w:qFormat/>
    <w:uiPriority w:val="0"/>
    <w:rPr>
      <w:kern w:val="2"/>
      <w:sz w:val="18"/>
      <w:szCs w:val="18"/>
    </w:rPr>
  </w:style>
  <w:style w:type="character" w:customStyle="1" w:styleId="11">
    <w:name w:val="页眉 字符"/>
    <w:link w:val="4"/>
    <w:qFormat/>
    <w:uiPriority w:val="0"/>
    <w:rPr>
      <w:kern w:val="2"/>
      <w:sz w:val="18"/>
      <w:szCs w:val="18"/>
    </w:rPr>
  </w:style>
  <w:style w:type="paragraph" w:customStyle="1" w:styleId="12">
    <w:name w:val="列表段落1"/>
    <w:basedOn w:val="1"/>
    <w:qFormat/>
    <w:uiPriority w:val="34"/>
    <w:pPr>
      <w:spacing w:line="360" w:lineRule="auto"/>
      <w:ind w:firstLine="420" w:firstLineChars="200"/>
    </w:pPr>
    <w:rPr>
      <w:rFonts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586</Words>
  <Characters>719</Characters>
  <Lines>5</Lines>
  <Paragraphs>1</Paragraphs>
  <TotalTime>6</TotalTime>
  <ScaleCrop>false</ScaleCrop>
  <LinksUpToDate>false</LinksUpToDate>
  <CharactersWithSpaces>731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2022-08-29T14:28:00Z</dcterms:created>
  <dc:creator>Administrator</dc:creator>
  <cp:lastModifiedBy>Administrator</cp:lastModifiedBy>
  <cp:lastPrinted>2022-08-27T03:37:00Z</cp:lastPrinted>
  <dcterms:modified xsi:type="dcterms:W3CDTF">2025-03-19T03:09:16Z</dcterms:modified>
  <dc:title>农药经营许可服务指南（样本）</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2954DECCF8644C7885537692FBA4548A_13</vt:lpwstr>
  </property>
</Properties>
</file>