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12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3B7CA0ED">
            <w:pPr>
              <w:spacing w:line="480" w:lineRule="exact"/>
              <w:rPr>
                <w:rFonts w:ascii="宋体" w:hAnsi="宋体"/>
                <w:color w:val="auto"/>
                <w:sz w:val="32"/>
              </w:rPr>
            </w:pPr>
            <w:r>
              <w:rPr>
                <w:rFonts w:hint="eastAsia" w:ascii="宋体" w:hAnsi="宋体"/>
                <w:color w:val="auto"/>
                <w:sz w:val="32"/>
              </w:rPr>
              <w:t>审批意见：</w:t>
            </w:r>
          </w:p>
          <w:p w14:paraId="313C7E1B">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18</w:t>
            </w:r>
            <w:r>
              <w:rPr>
                <w:rFonts w:hint="eastAsia" w:ascii="仿宋" w:hAnsi="仿宋" w:eastAsia="仿宋" w:cs="仿宋"/>
                <w:color w:val="auto"/>
                <w:spacing w:val="-16"/>
                <w:sz w:val="30"/>
                <w:szCs w:val="30"/>
                <w:highlight w:val="none"/>
              </w:rPr>
              <w:t>号</w:t>
            </w:r>
          </w:p>
          <w:bookmarkEnd w:id="0"/>
          <w:p w14:paraId="7B0E10F8">
            <w:pPr>
              <w:adjustRightInd w:val="0"/>
              <w:snapToGrid w:val="0"/>
              <w:spacing w:line="288" w:lineRule="auto"/>
              <w:ind w:firstLine="496" w:firstLineChars="200"/>
              <w:rPr>
                <w:rFonts w:ascii="仿宋" w:hAnsi="仿宋" w:eastAsia="仿宋" w:cs="仿宋"/>
                <w:color w:val="auto"/>
                <w:spacing w:val="-16"/>
                <w:sz w:val="28"/>
                <w:szCs w:val="28"/>
              </w:rPr>
            </w:pPr>
          </w:p>
          <w:p w14:paraId="7EF64472">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Times New Roman" w:hAnsi="Times New Roman" w:eastAsia="仿宋" w:cs="Times New Roman"/>
                <w:color w:val="auto"/>
                <w:spacing w:val="-16"/>
                <w:sz w:val="30"/>
                <w:szCs w:val="30"/>
                <w:lang w:eastAsia="zh-CN"/>
              </w:rPr>
            </w:pPr>
            <w:r>
              <w:rPr>
                <w:rFonts w:hint="default" w:ascii="Times New Roman" w:hAnsi="Times New Roman" w:eastAsia="仿宋" w:cs="Times New Roman"/>
                <w:color w:val="auto"/>
                <w:spacing w:val="-16"/>
                <w:sz w:val="30"/>
                <w:szCs w:val="30"/>
              </w:rPr>
              <w:t>根据环评结论，结合工程环境影响特点</w:t>
            </w:r>
            <w:r>
              <w:rPr>
                <w:rFonts w:hint="eastAsia" w:ascii="仿宋" w:hAnsi="仿宋" w:eastAsia="仿宋" w:cs="仿宋"/>
                <w:color w:val="auto"/>
                <w:spacing w:val="-16"/>
                <w:sz w:val="30"/>
                <w:szCs w:val="30"/>
              </w:rPr>
              <w:t>及专家</w:t>
            </w:r>
            <w:r>
              <w:rPr>
                <w:rFonts w:hint="eastAsia" w:ascii="仿宋" w:hAnsi="仿宋" w:eastAsia="仿宋" w:cs="仿宋"/>
                <w:color w:val="auto"/>
                <w:spacing w:val="-16"/>
                <w:sz w:val="30"/>
                <w:szCs w:val="30"/>
                <w:lang w:val="en-US" w:eastAsia="zh-CN"/>
              </w:rPr>
              <w:t>评审</w:t>
            </w:r>
            <w:r>
              <w:rPr>
                <w:rFonts w:hint="eastAsia" w:ascii="仿宋" w:hAnsi="仿宋" w:eastAsia="仿宋" w:cs="仿宋"/>
                <w:color w:val="auto"/>
                <w:spacing w:val="-16"/>
                <w:sz w:val="30"/>
                <w:szCs w:val="30"/>
              </w:rPr>
              <w:t>意见</w:t>
            </w:r>
            <w:r>
              <w:rPr>
                <w:rFonts w:hint="default" w:ascii="Times New Roman" w:hAnsi="Times New Roman" w:eastAsia="仿宋" w:cs="Times New Roman"/>
                <w:color w:val="auto"/>
                <w:spacing w:val="-16"/>
                <w:sz w:val="30"/>
                <w:szCs w:val="30"/>
              </w:rPr>
              <w:t>，经研究</w:t>
            </w:r>
            <w:r>
              <w:rPr>
                <w:rFonts w:hint="eastAsia" w:eastAsia="仿宋" w:cs="Times New Roman"/>
                <w:color w:val="auto"/>
                <w:spacing w:val="-16"/>
                <w:sz w:val="30"/>
                <w:szCs w:val="30"/>
                <w:lang w:eastAsia="zh-CN"/>
              </w:rPr>
              <w:t>，</w:t>
            </w:r>
            <w:r>
              <w:rPr>
                <w:rFonts w:hint="default" w:ascii="Times New Roman" w:hAnsi="Times New Roman" w:eastAsia="仿宋" w:cs="Times New Roman"/>
                <w:color w:val="auto"/>
                <w:spacing w:val="-16"/>
                <w:sz w:val="30"/>
                <w:szCs w:val="30"/>
              </w:rPr>
              <w:t>批复如下</w:t>
            </w:r>
            <w:r>
              <w:rPr>
                <w:rFonts w:hint="eastAsia" w:eastAsia="仿宋" w:cs="Times New Roman"/>
                <w:color w:val="auto"/>
                <w:spacing w:val="-16"/>
                <w:sz w:val="30"/>
                <w:szCs w:val="30"/>
                <w:lang w:eastAsia="zh-CN"/>
              </w:rPr>
              <w:t>。</w:t>
            </w:r>
          </w:p>
          <w:p w14:paraId="7A5C465E">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仿宋" w:hAnsi="仿宋" w:eastAsia="仿宋" w:cs="仿宋"/>
                <w:color w:val="auto"/>
                <w:spacing w:val="-16"/>
                <w:sz w:val="30"/>
                <w:szCs w:val="30"/>
              </w:rPr>
              <w:t>一、</w:t>
            </w:r>
            <w:r>
              <w:rPr>
                <w:rFonts w:hint="eastAsia" w:ascii="仿宋" w:hAnsi="仿宋" w:eastAsia="仿宋" w:cs="仿宋"/>
                <w:color w:val="auto"/>
                <w:spacing w:val="-16"/>
                <w:sz w:val="30"/>
                <w:szCs w:val="30"/>
                <w:lang w:val="en-US" w:eastAsia="zh-CN"/>
              </w:rPr>
              <w:t>唐山燃值新能源开发有限公司废钢加工破碎分选利用项目位于唐山市曹妃甸装备制造园区，</w:t>
            </w:r>
            <w:r>
              <w:rPr>
                <w:rFonts w:hint="eastAsia" w:ascii="仿宋" w:hAnsi="仿宋" w:eastAsia="仿宋" w:cs="仿宋"/>
                <w:color w:val="auto"/>
                <w:spacing w:val="-16"/>
                <w:sz w:val="30"/>
                <w:szCs w:val="30"/>
              </w:rPr>
              <w:t>租用尚维金属制品有限公司院内1号车间，</w:t>
            </w:r>
            <w:r>
              <w:rPr>
                <w:rFonts w:hint="eastAsia" w:ascii="仿宋" w:hAnsi="仿宋" w:eastAsia="仿宋" w:cs="仿宋"/>
                <w:color w:val="auto"/>
                <w:spacing w:val="-16"/>
                <w:sz w:val="30"/>
                <w:szCs w:val="30"/>
                <w:lang w:val="en-US" w:eastAsia="zh-CN"/>
              </w:rPr>
              <w:t>厂址中心坐标E118°23′56.298″，N39°10′6.509″，</w:t>
            </w:r>
            <w:r>
              <w:rPr>
                <w:rFonts w:hint="eastAsia" w:ascii="仿宋" w:hAnsi="仿宋" w:eastAsia="仿宋" w:cs="仿宋"/>
                <w:color w:val="auto"/>
                <w:spacing w:val="-16"/>
                <w:sz w:val="30"/>
                <w:szCs w:val="30"/>
              </w:rPr>
              <w:t>建筑面积16000平方米，</w:t>
            </w:r>
            <w:r>
              <w:rPr>
                <w:rFonts w:hint="eastAsia" w:ascii="仿宋" w:hAnsi="仿宋" w:eastAsia="仿宋" w:cs="仿宋"/>
                <w:color w:val="auto"/>
                <w:spacing w:val="-16"/>
                <w:sz w:val="30"/>
                <w:szCs w:val="30"/>
                <w:lang w:val="en-US" w:eastAsia="zh-CN"/>
              </w:rPr>
              <w:t>总</w:t>
            </w:r>
            <w:r>
              <w:rPr>
                <w:rFonts w:hint="eastAsia" w:ascii="仿宋" w:hAnsi="仿宋" w:eastAsia="仿宋" w:cs="仿宋"/>
                <w:color w:val="auto"/>
                <w:spacing w:val="-16"/>
                <w:sz w:val="30"/>
                <w:szCs w:val="30"/>
              </w:rPr>
              <w:t>投资</w:t>
            </w:r>
            <w:r>
              <w:rPr>
                <w:rFonts w:hint="eastAsia" w:ascii="仿宋" w:hAnsi="仿宋" w:eastAsia="仿宋" w:cs="仿宋"/>
                <w:color w:val="auto"/>
                <w:spacing w:val="-16"/>
                <w:sz w:val="30"/>
                <w:szCs w:val="30"/>
                <w:lang w:val="en-US" w:eastAsia="zh-CN"/>
              </w:rPr>
              <w:t>12000</w:t>
            </w:r>
            <w:r>
              <w:rPr>
                <w:rFonts w:hint="eastAsia" w:ascii="仿宋" w:hAnsi="仿宋" w:eastAsia="仿宋" w:cs="仿宋"/>
                <w:color w:val="auto"/>
                <w:spacing w:val="-16"/>
                <w:sz w:val="30"/>
                <w:szCs w:val="30"/>
              </w:rPr>
              <w:t>万元（其中环保投资</w:t>
            </w:r>
            <w:r>
              <w:rPr>
                <w:rFonts w:hint="eastAsia" w:ascii="仿宋" w:hAnsi="仿宋" w:eastAsia="仿宋" w:cs="仿宋"/>
                <w:color w:val="auto"/>
                <w:spacing w:val="-16"/>
                <w:sz w:val="30"/>
                <w:szCs w:val="30"/>
                <w:lang w:val="en-US" w:eastAsia="zh-CN"/>
              </w:rPr>
              <w:t>120</w:t>
            </w:r>
            <w:r>
              <w:rPr>
                <w:rFonts w:hint="eastAsia" w:ascii="仿宋" w:hAnsi="仿宋" w:eastAsia="仿宋" w:cs="仿宋"/>
                <w:color w:val="auto"/>
                <w:spacing w:val="-16"/>
                <w:sz w:val="30"/>
                <w:szCs w:val="30"/>
              </w:rPr>
              <w:t>万元）。项目购置铲车、直线弛张筛、磁选机、撕碎机、破碎机、涡电流金属分选机、球磨机、滚筒筛、空压机、带式脱</w:t>
            </w:r>
            <w:r>
              <w:rPr>
                <w:rFonts w:hint="eastAsia" w:ascii="仿宋" w:hAnsi="仿宋" w:eastAsia="仿宋" w:cs="仿宋"/>
                <w:color w:val="auto"/>
                <w:spacing w:val="-16"/>
                <w:sz w:val="30"/>
                <w:szCs w:val="30"/>
                <w:lang w:val="en-US" w:eastAsia="zh-CN"/>
              </w:rPr>
              <w:t>水</w:t>
            </w:r>
            <w:r>
              <w:rPr>
                <w:rFonts w:hint="eastAsia" w:ascii="仿宋" w:hAnsi="仿宋" w:eastAsia="仿宋" w:cs="仿宋"/>
                <w:color w:val="auto"/>
                <w:spacing w:val="-16"/>
                <w:sz w:val="30"/>
                <w:szCs w:val="30"/>
              </w:rPr>
              <w:t>机、摇床等设备及相关配套辅助设施。项目建成后，</w:t>
            </w:r>
            <w:r>
              <w:rPr>
                <w:rFonts w:hint="eastAsia" w:ascii="仿宋" w:hAnsi="仿宋" w:eastAsia="仿宋" w:cs="仿宋"/>
                <w:color w:val="auto"/>
                <w:spacing w:val="-16"/>
                <w:sz w:val="30"/>
                <w:szCs w:val="30"/>
                <w:lang w:val="en-US" w:eastAsia="zh-CN"/>
              </w:rPr>
              <w:t>计划</w:t>
            </w:r>
            <w:r>
              <w:rPr>
                <w:rFonts w:hint="eastAsia" w:ascii="仿宋" w:hAnsi="仿宋" w:eastAsia="仿宋" w:cs="仿宋"/>
                <w:color w:val="auto"/>
                <w:spacing w:val="-16"/>
                <w:sz w:val="30"/>
                <w:szCs w:val="30"/>
              </w:rPr>
              <w:t>年处理废钢破碎尾料50万吨。项</w:t>
            </w:r>
            <w:r>
              <w:rPr>
                <w:rFonts w:hint="default" w:ascii="仿宋" w:hAnsi="仿宋" w:eastAsia="仿宋" w:cs="仿宋"/>
                <w:color w:val="auto"/>
                <w:spacing w:val="-16"/>
                <w:sz w:val="30"/>
                <w:szCs w:val="30"/>
              </w:rPr>
              <w:t>目实施将对生态环境产生一定不利影响，在全面落实环</w:t>
            </w:r>
            <w:r>
              <w:rPr>
                <w:rFonts w:hint="default" w:ascii="Times New Roman" w:hAnsi="Times New Roman" w:eastAsia="仿宋" w:cs="Times New Roman"/>
                <w:color w:val="auto"/>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0E61B6C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Times New Roman" w:hAnsi="Times New Roman" w:eastAsia="仿宋" w:cs="Times New Roman"/>
                <w:color w:val="auto"/>
                <w:spacing w:val="-16"/>
                <w:sz w:val="30"/>
                <w:szCs w:val="30"/>
              </w:rPr>
              <w:t>二、项目实施</w:t>
            </w:r>
            <w:r>
              <w:rPr>
                <w:rFonts w:hint="eastAsia" w:eastAsia="仿宋" w:cs="Times New Roman"/>
                <w:color w:val="auto"/>
                <w:spacing w:val="-16"/>
                <w:sz w:val="30"/>
                <w:szCs w:val="30"/>
                <w:lang w:val="en-US" w:eastAsia="zh-CN"/>
              </w:rPr>
              <w:t>过程</w:t>
            </w:r>
            <w:r>
              <w:rPr>
                <w:rFonts w:hint="default" w:ascii="Times New Roman" w:hAnsi="Times New Roman" w:eastAsia="仿宋" w:cs="Times New Roman"/>
                <w:color w:val="auto"/>
                <w:spacing w:val="-16"/>
                <w:sz w:val="30"/>
                <w:szCs w:val="30"/>
              </w:rPr>
              <w:t>中应重点做好以下工作：</w:t>
            </w:r>
          </w:p>
          <w:p w14:paraId="5E9BF7EF">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default" w:ascii="仿宋" w:hAnsi="仿宋" w:eastAsia="仿宋" w:cs="仿宋"/>
                <w:color w:val="auto"/>
                <w:spacing w:val="-16"/>
                <w:kern w:val="2"/>
                <w:sz w:val="30"/>
                <w:szCs w:val="30"/>
                <w:highlight w:val="none"/>
                <w:lang w:val="en-US" w:eastAsia="zh-CN" w:bidi="ar-SA"/>
              </w:rPr>
              <w:t>（一）</w:t>
            </w:r>
            <w:r>
              <w:rPr>
                <w:rFonts w:hint="eastAsia" w:ascii="仿宋" w:hAnsi="仿宋" w:eastAsia="仿宋" w:cs="仿宋"/>
                <w:color w:val="auto"/>
                <w:spacing w:val="-16"/>
                <w:kern w:val="2"/>
                <w:sz w:val="30"/>
                <w:szCs w:val="30"/>
                <w:highlight w:val="none"/>
                <w:lang w:val="en-US" w:eastAsia="zh-CN" w:bidi="ar-SA"/>
              </w:rPr>
              <w:t>加强施工期环境管理。合理安排施工时间，优化施工工艺，防止工程施工造成的环境污染。选用低噪声施工机械、合理安排各类施工机械工作时间，确保施工场界噪声达到《建筑施工场界环境噪声排放标准》（GB12523-2011）要求。</w:t>
            </w:r>
          </w:p>
          <w:p w14:paraId="483EF9B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lang w:val="en-US" w:eastAsia="zh-CN"/>
              </w:rPr>
            </w:pPr>
            <w:r>
              <w:rPr>
                <w:rFonts w:hint="eastAsia" w:ascii="仿宋" w:hAnsi="仿宋" w:eastAsia="仿宋" w:cs="仿宋"/>
                <w:color w:val="auto"/>
                <w:spacing w:val="-16"/>
                <w:sz w:val="30"/>
                <w:szCs w:val="30"/>
                <w:lang w:val="en-US" w:eastAsia="zh-CN"/>
              </w:rPr>
              <w:t>（二）运营期，上料废气，1#滚筒筛入料、筛分、出料废气，弛张筛入料、筛分、出料废气，0-3mm物料磁选及落料废气经“集气装置+脉冲袋式除尘器+15m高排气筒”处理，颗粒物排放须满足</w:t>
            </w:r>
            <w:r>
              <w:rPr>
                <w:rFonts w:hint="default" w:ascii="仿宋" w:hAnsi="仿宋" w:eastAsia="仿宋" w:cs="仿宋"/>
                <w:color w:val="auto"/>
                <w:spacing w:val="-16"/>
                <w:sz w:val="30"/>
                <w:szCs w:val="30"/>
              </w:rPr>
              <w:t>《钢铁工业大气污染物超低排放标准》（DB13/2169-2018）表1</w:t>
            </w:r>
            <w:r>
              <w:rPr>
                <w:rFonts w:hint="eastAsia" w:ascii="仿宋" w:hAnsi="仿宋" w:eastAsia="仿宋" w:cs="仿宋"/>
                <w:color w:val="auto"/>
                <w:spacing w:val="-16"/>
                <w:sz w:val="30"/>
                <w:szCs w:val="30"/>
                <w:lang w:val="en-US" w:eastAsia="zh-CN"/>
              </w:rPr>
              <w:t>中</w:t>
            </w:r>
            <w:r>
              <w:rPr>
                <w:rFonts w:hint="eastAsia" w:ascii="仿宋" w:hAnsi="仿宋" w:eastAsia="仿宋" w:cs="仿宋"/>
                <w:color w:val="auto"/>
                <w:spacing w:val="-16"/>
                <w:sz w:val="30"/>
                <w:szCs w:val="30"/>
              </w:rPr>
              <w:t>相关限值要求</w:t>
            </w:r>
            <w:r>
              <w:rPr>
                <w:rFonts w:hint="eastAsia" w:ascii="仿宋" w:hAnsi="仿宋" w:eastAsia="仿宋" w:cs="仿宋"/>
                <w:color w:val="auto"/>
                <w:spacing w:val="-16"/>
                <w:sz w:val="30"/>
                <w:szCs w:val="30"/>
                <w:lang w:val="en-US" w:eastAsia="zh-CN"/>
              </w:rPr>
              <w:t>。加强生产各环节污染物无组织排放管理，加强车间及设备密封密闭，车间设置移动雾炮喷淋设施，料斗上方设置围挡及软帘，厂区出入口设置洗车平台，</w:t>
            </w:r>
            <w:r>
              <w:rPr>
                <w:rFonts w:hint="eastAsia" w:ascii="仿宋" w:hAnsi="仿宋" w:eastAsia="仿宋" w:cs="仿宋"/>
                <w:color w:val="auto"/>
                <w:spacing w:val="-16"/>
                <w:sz w:val="30"/>
                <w:szCs w:val="30"/>
                <w:lang w:val="zh-CN" w:eastAsia="zh-CN"/>
              </w:rPr>
              <w:t>颗粒物无组织排放</w:t>
            </w:r>
            <w:r>
              <w:rPr>
                <w:rFonts w:hint="eastAsia" w:ascii="仿宋" w:hAnsi="仿宋" w:eastAsia="仿宋" w:cs="仿宋"/>
                <w:color w:val="auto"/>
                <w:spacing w:val="-16"/>
                <w:sz w:val="30"/>
                <w:szCs w:val="30"/>
                <w:lang w:val="en-US" w:eastAsia="zh-CN"/>
              </w:rPr>
              <w:t>须</w:t>
            </w:r>
            <w:r>
              <w:rPr>
                <w:rFonts w:hint="eastAsia" w:ascii="仿宋" w:hAnsi="仿宋" w:eastAsia="仿宋" w:cs="仿宋"/>
                <w:color w:val="auto"/>
                <w:spacing w:val="-16"/>
                <w:sz w:val="30"/>
                <w:szCs w:val="30"/>
                <w:lang w:val="zh-CN" w:eastAsia="zh-CN"/>
              </w:rPr>
              <w:t>满足</w:t>
            </w:r>
            <w:r>
              <w:rPr>
                <w:rFonts w:hint="eastAsia" w:ascii="仿宋" w:hAnsi="仿宋" w:eastAsia="仿宋" w:cs="仿宋"/>
                <w:color w:val="auto"/>
                <w:spacing w:val="-16"/>
                <w:sz w:val="30"/>
                <w:szCs w:val="30"/>
                <w:lang w:val="en-US" w:eastAsia="zh-CN"/>
              </w:rPr>
              <w:t>《钢铁工业大气污染物超低排放标准》（DB13/2169-2018）表5</w:t>
            </w:r>
            <w:r>
              <w:rPr>
                <w:rFonts w:hint="eastAsia" w:ascii="仿宋" w:hAnsi="仿宋" w:eastAsia="仿宋" w:cs="仿宋"/>
                <w:color w:val="auto"/>
                <w:spacing w:val="-16"/>
                <w:kern w:val="2"/>
                <w:sz w:val="30"/>
                <w:szCs w:val="30"/>
                <w:highlight w:val="none"/>
                <w:lang w:val="en-US" w:eastAsia="zh-CN" w:bidi="ar-SA"/>
              </w:rPr>
              <w:t>中</w:t>
            </w:r>
            <w:r>
              <w:rPr>
                <w:rFonts w:hint="eastAsia" w:ascii="仿宋" w:hAnsi="仿宋" w:eastAsia="仿宋" w:cs="仿宋"/>
                <w:color w:val="auto"/>
                <w:spacing w:val="-16"/>
                <w:kern w:val="2"/>
                <w:sz w:val="30"/>
                <w:szCs w:val="30"/>
                <w:highlight w:val="none"/>
                <w:lang w:val="zh-CN" w:eastAsia="zh-CN" w:bidi="ar-SA"/>
              </w:rPr>
              <w:t>限值要求</w:t>
            </w:r>
            <w:r>
              <w:rPr>
                <w:rFonts w:hint="eastAsia" w:ascii="仿宋" w:hAnsi="仿宋" w:eastAsia="仿宋" w:cs="仿宋"/>
                <w:color w:val="auto"/>
                <w:spacing w:val="-16"/>
                <w:sz w:val="30"/>
                <w:szCs w:val="30"/>
                <w:lang w:val="en-US" w:eastAsia="zh-CN"/>
              </w:rPr>
              <w:t>。</w:t>
            </w:r>
          </w:p>
          <w:p w14:paraId="085D9742">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三）运营期，洗车废水、水洗船废水循环使用，球磨废水、摇床分选废水、打砂废水、车间地面清洗废水经絮凝沉淀处理后全部回用。生活污水经市政污水管网排入曹妃甸城区污水处理厂，废水水质须满足《污水综合排放标准》（GB8978-1996）表4中三级标准及污水处理站进水水质要求。严格按要求落实防渗措施,防止对地下水造成污染。</w:t>
            </w:r>
          </w:p>
          <w:p w14:paraId="3FDBE49B">
            <w:pPr>
              <w:pStyle w:val="5"/>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四）运营期，严格按照有关规定，对固体废物实施分类收集和处理、处置，做到资源化、减量化、无害化。一般工业固废妥善处理，最大限度回收利用。废润滑油、废液压油、废油桶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C2772C3">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五）运营期，加强噪声污染防治。项目建设应合理布局，选用低噪声设备，同时采取必要的减振、隔声等降噪措施，加强设备的日常维护和保养，厂界噪声须满足《工业企业厂界环境噪声排放标准》（GB12348-2008）中相关要求。</w:t>
            </w:r>
          </w:p>
          <w:p w14:paraId="7A394A91">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（六）</w:t>
            </w:r>
            <w:r>
              <w:rPr>
                <w:rFonts w:hint="eastAsia" w:ascii="仿宋" w:hAnsi="仿宋" w:eastAsia="仿宋" w:cs="仿宋"/>
                <w:color w:val="auto"/>
                <w:spacing w:val="-16"/>
                <w:sz w:val="30"/>
                <w:szCs w:val="30"/>
              </w:rPr>
              <w:t>加强环境风险防范，落实环境风险应急措施。制定和完善突发环境事件应急预案，与我地政府、园区等应急预案做好衔接，按照规定报相关部门备案。配备必要的应急设备和物资，加大风险监测和监控力度，定期进行应急培训和演练，有效防范和应对环境风险。</w:t>
            </w:r>
          </w:p>
          <w:p w14:paraId="3A1555A8">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（七）其他环境管理内容严格按环境影响报告表规定的措施进行落实。</w:t>
            </w:r>
          </w:p>
          <w:p w14:paraId="490C75C0">
            <w:pPr>
              <w:pStyle w:val="9"/>
              <w:keepNext w:val="0"/>
              <w:keepLines w:val="0"/>
              <w:pageBreakBefore w:val="0"/>
              <w:widowControl w:val="0"/>
              <w:kinsoku/>
              <w:wordWrap/>
              <w:overflowPunct/>
              <w:topLinePunct w:val="0"/>
              <w:autoSpaceDE/>
              <w:autoSpaceDN/>
              <w:bidi w:val="0"/>
              <w:adjustRightInd w:val="0"/>
              <w:snapToGrid w:val="0"/>
              <w:spacing w:line="264" w:lineRule="auto"/>
              <w:ind w:firstLine="536"/>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kern w:val="2"/>
                <w:sz w:val="30"/>
                <w:szCs w:val="30"/>
                <w:highlight w:val="none"/>
                <w:lang w:val="en-US" w:eastAsia="zh-CN" w:bidi="ar-SA"/>
              </w:rPr>
              <w:t>三、</w:t>
            </w:r>
            <w:r>
              <w:rPr>
                <w:rFonts w:hint="eastAsia" w:ascii="仿宋" w:hAnsi="仿宋" w:eastAsia="仿宋" w:cs="仿宋"/>
                <w:color w:val="auto"/>
                <w:spacing w:val="-16"/>
                <w:sz w:val="30"/>
                <w:szCs w:val="30"/>
                <w:highlight w:val="none"/>
              </w:rPr>
              <w:t>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1C68A07F">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四、</w:t>
            </w:r>
            <w:r>
              <w:rPr>
                <w:rFonts w:hint="eastAsia" w:ascii="仿宋" w:hAnsi="仿宋" w:eastAsia="仿宋" w:cs="仿宋"/>
                <w:color w:val="auto"/>
                <w:spacing w:val="-16"/>
                <w:sz w:val="30"/>
                <w:szCs w:val="30"/>
                <w:highlight w:val="none"/>
              </w:rPr>
              <w:t>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036E4850">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五</w:t>
            </w:r>
            <w:r>
              <w:rPr>
                <w:rFonts w:hint="eastAsia" w:ascii="仿宋" w:hAnsi="仿宋" w:eastAsia="仿宋" w:cs="仿宋"/>
                <w:color w:val="auto"/>
                <w:spacing w:val="-16"/>
                <w:sz w:val="30"/>
                <w:szCs w:val="30"/>
                <w:highlight w:val="none"/>
              </w:rPr>
              <w:t>、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6DDC3CB">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val="en-US" w:eastAsia="zh-CN"/>
              </w:rPr>
              <w:t>六</w:t>
            </w:r>
            <w:r>
              <w:rPr>
                <w:rFonts w:hint="eastAsia" w:ascii="仿宋" w:hAnsi="仿宋" w:eastAsia="仿宋" w:cs="仿宋"/>
                <w:color w:val="auto"/>
                <w:spacing w:val="-16"/>
                <w:sz w:val="30"/>
                <w:szCs w:val="30"/>
                <w:highlight w:val="none"/>
              </w:rPr>
              <w:t>、该项目的环境保护“三同时”制度落实日常监管由唐山市生态环境局曹妃甸区分局负责。</w:t>
            </w:r>
          </w:p>
          <w:p w14:paraId="4B01194A">
            <w:pPr>
              <w:pStyle w:val="5"/>
              <w:rPr>
                <w:rFonts w:hint="eastAsia"/>
                <w:color w:val="auto"/>
              </w:rPr>
            </w:pPr>
          </w:p>
          <w:p w14:paraId="62226557">
            <w:pPr>
              <w:pStyle w:val="5"/>
              <w:rPr>
                <w:rFonts w:hint="eastAsia"/>
                <w:color w:val="auto"/>
              </w:rPr>
            </w:pPr>
          </w:p>
          <w:p w14:paraId="35A911E0">
            <w:pPr>
              <w:rPr>
                <w:rFonts w:hint="eastAsia"/>
                <w:color w:val="auto"/>
              </w:rPr>
            </w:pPr>
          </w:p>
          <w:p w14:paraId="6889D5DF">
            <w:pPr>
              <w:pStyle w:val="2"/>
              <w:rPr>
                <w:rFonts w:hint="eastAsia"/>
                <w:color w:val="auto"/>
              </w:rPr>
            </w:pPr>
          </w:p>
          <w:p w14:paraId="63DDAA25">
            <w:pPr>
              <w:rPr>
                <w:rFonts w:hint="eastAsia"/>
                <w:color w:val="auto"/>
              </w:rPr>
            </w:pPr>
          </w:p>
          <w:p w14:paraId="128BF15D">
            <w:pPr>
              <w:pStyle w:val="2"/>
              <w:rPr>
                <w:rFonts w:hint="eastAsia"/>
                <w:color w:val="auto"/>
              </w:rPr>
            </w:pPr>
          </w:p>
          <w:p w14:paraId="5B5D11E5">
            <w:pPr>
              <w:rPr>
                <w:rFonts w:hint="eastAsia"/>
                <w:color w:val="auto"/>
              </w:rPr>
            </w:pPr>
          </w:p>
          <w:p w14:paraId="49BC47AD">
            <w:pPr>
              <w:pStyle w:val="2"/>
              <w:rPr>
                <w:rFonts w:hint="eastAsia"/>
                <w:color w:val="auto"/>
              </w:rPr>
            </w:pPr>
          </w:p>
          <w:p w14:paraId="5E20FE71">
            <w:pPr>
              <w:rPr>
                <w:rFonts w:hint="eastAsia"/>
                <w:color w:val="auto"/>
              </w:rPr>
            </w:pPr>
          </w:p>
          <w:p w14:paraId="2D640DEB">
            <w:pPr>
              <w:pStyle w:val="2"/>
              <w:rPr>
                <w:rFonts w:hint="eastAsia"/>
              </w:rPr>
            </w:pPr>
          </w:p>
          <w:p w14:paraId="0D851744">
            <w:pPr>
              <w:adjustRightInd w:val="0"/>
              <w:snapToGrid w:val="0"/>
              <w:ind w:left="5670" w:leftChars="2700"/>
              <w:rPr>
                <w:rFonts w:hint="default" w:ascii="Times New Roman" w:hAnsi="Times New Roman" w:eastAsia="仿宋" w:cs="Times New Roman"/>
                <w:color w:val="auto"/>
                <w:szCs w:val="21"/>
              </w:rPr>
            </w:pPr>
          </w:p>
          <w:p w14:paraId="5FF6A577">
            <w:pPr>
              <w:adjustRightInd w:val="0"/>
              <w:snapToGrid w:val="0"/>
              <w:ind w:left="5670" w:leftChars="27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（盖章）</w:t>
            </w:r>
          </w:p>
          <w:p w14:paraId="34ACE910">
            <w:pPr>
              <w:adjustRightInd w:val="0"/>
              <w:snapToGrid w:val="0"/>
              <w:jc w:val="center"/>
              <w:rPr>
                <w:rFonts w:ascii="仿宋_GB2312" w:hAnsi="宋体" w:eastAsia="仿宋_GB2312"/>
                <w:color w:val="auto"/>
                <w:sz w:val="32"/>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7</w:t>
            </w:r>
            <w:bookmarkStart w:id="1" w:name="_GoBack"/>
            <w:bookmarkEnd w:id="1"/>
            <w:r>
              <w:rPr>
                <w:rFonts w:hint="eastAsia" w:ascii="仿宋" w:hAnsi="仿宋" w:eastAsia="仿宋" w:cs="仿宋"/>
                <w:color w:val="auto"/>
                <w:sz w:val="30"/>
                <w:szCs w:val="30"/>
                <w:highlight w:val="none"/>
              </w:rPr>
              <w:t>日</w:t>
            </w:r>
          </w:p>
        </w:tc>
      </w:tr>
    </w:tbl>
    <w:p w14:paraId="31A3E10F"/>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182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ZTQxMzYzZjY0OTUxZjljNDA5YzU2NjE0YmMxY2UifQ=="/>
  </w:docVars>
  <w:rsids>
    <w:rsidRoot w:val="002441E5"/>
    <w:rsid w:val="00025F8C"/>
    <w:rsid w:val="00041940"/>
    <w:rsid w:val="000466EF"/>
    <w:rsid w:val="0006656F"/>
    <w:rsid w:val="000A5C9E"/>
    <w:rsid w:val="00146E0E"/>
    <w:rsid w:val="00157E65"/>
    <w:rsid w:val="001D72A6"/>
    <w:rsid w:val="001F44A0"/>
    <w:rsid w:val="002441E5"/>
    <w:rsid w:val="00275F9E"/>
    <w:rsid w:val="002D2926"/>
    <w:rsid w:val="002F371A"/>
    <w:rsid w:val="003B3367"/>
    <w:rsid w:val="00445263"/>
    <w:rsid w:val="004E26A7"/>
    <w:rsid w:val="004F2D85"/>
    <w:rsid w:val="005078D3"/>
    <w:rsid w:val="005A3D82"/>
    <w:rsid w:val="005C646C"/>
    <w:rsid w:val="0061102D"/>
    <w:rsid w:val="006656A1"/>
    <w:rsid w:val="00876764"/>
    <w:rsid w:val="00894664"/>
    <w:rsid w:val="008F73D5"/>
    <w:rsid w:val="00905E46"/>
    <w:rsid w:val="0093299B"/>
    <w:rsid w:val="009E31BC"/>
    <w:rsid w:val="00A4500A"/>
    <w:rsid w:val="00AB7180"/>
    <w:rsid w:val="00AD05D1"/>
    <w:rsid w:val="00B26B62"/>
    <w:rsid w:val="00B921B9"/>
    <w:rsid w:val="00BB0B22"/>
    <w:rsid w:val="00BD4678"/>
    <w:rsid w:val="00BE710B"/>
    <w:rsid w:val="00CC6DF6"/>
    <w:rsid w:val="00D11EFD"/>
    <w:rsid w:val="00DF08F9"/>
    <w:rsid w:val="00EC3195"/>
    <w:rsid w:val="00ED65A3"/>
    <w:rsid w:val="00EE1FB7"/>
    <w:rsid w:val="00EF3D17"/>
    <w:rsid w:val="00F429BF"/>
    <w:rsid w:val="00F6057A"/>
    <w:rsid w:val="00F763AE"/>
    <w:rsid w:val="01396DB8"/>
    <w:rsid w:val="01717C47"/>
    <w:rsid w:val="01F25BBC"/>
    <w:rsid w:val="02B56110"/>
    <w:rsid w:val="038B0F07"/>
    <w:rsid w:val="03C45F33"/>
    <w:rsid w:val="03C54CEB"/>
    <w:rsid w:val="044E02B9"/>
    <w:rsid w:val="04730D0A"/>
    <w:rsid w:val="048871A0"/>
    <w:rsid w:val="048874E8"/>
    <w:rsid w:val="04CE55B2"/>
    <w:rsid w:val="04E202AA"/>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1041A14"/>
    <w:rsid w:val="12966C0E"/>
    <w:rsid w:val="13584916"/>
    <w:rsid w:val="139A37C1"/>
    <w:rsid w:val="13F955A3"/>
    <w:rsid w:val="1476634D"/>
    <w:rsid w:val="14A024D2"/>
    <w:rsid w:val="14B67AD2"/>
    <w:rsid w:val="14C20F1C"/>
    <w:rsid w:val="14D533BE"/>
    <w:rsid w:val="14E7597A"/>
    <w:rsid w:val="14EA1F38"/>
    <w:rsid w:val="158132E2"/>
    <w:rsid w:val="15CA7EF8"/>
    <w:rsid w:val="16232A98"/>
    <w:rsid w:val="169B10A4"/>
    <w:rsid w:val="17A0738E"/>
    <w:rsid w:val="17A162DC"/>
    <w:rsid w:val="17CD5C40"/>
    <w:rsid w:val="19B12A9C"/>
    <w:rsid w:val="1A314CEF"/>
    <w:rsid w:val="1A3967CF"/>
    <w:rsid w:val="1B3C4F77"/>
    <w:rsid w:val="1BE378E2"/>
    <w:rsid w:val="1C3350FE"/>
    <w:rsid w:val="1C6A2D47"/>
    <w:rsid w:val="1DCB129A"/>
    <w:rsid w:val="1E163955"/>
    <w:rsid w:val="1E4F450E"/>
    <w:rsid w:val="1EA11B52"/>
    <w:rsid w:val="1FFB252D"/>
    <w:rsid w:val="20063510"/>
    <w:rsid w:val="20450EE3"/>
    <w:rsid w:val="206E4541"/>
    <w:rsid w:val="20FE72E2"/>
    <w:rsid w:val="212B7660"/>
    <w:rsid w:val="21343DF0"/>
    <w:rsid w:val="21973D65"/>
    <w:rsid w:val="21E51F2A"/>
    <w:rsid w:val="234409B3"/>
    <w:rsid w:val="23605AD7"/>
    <w:rsid w:val="236132B3"/>
    <w:rsid w:val="23F06FB4"/>
    <w:rsid w:val="25014124"/>
    <w:rsid w:val="25160B9E"/>
    <w:rsid w:val="25422EB1"/>
    <w:rsid w:val="25451EFC"/>
    <w:rsid w:val="25C478B6"/>
    <w:rsid w:val="25FF31AB"/>
    <w:rsid w:val="26D33BB6"/>
    <w:rsid w:val="26D826F4"/>
    <w:rsid w:val="27291A5F"/>
    <w:rsid w:val="278D305D"/>
    <w:rsid w:val="282F01FF"/>
    <w:rsid w:val="2839215A"/>
    <w:rsid w:val="28974CD0"/>
    <w:rsid w:val="299E7D29"/>
    <w:rsid w:val="2A1F0583"/>
    <w:rsid w:val="2ABD60EE"/>
    <w:rsid w:val="2AF65CB8"/>
    <w:rsid w:val="2B3B7703"/>
    <w:rsid w:val="2B5977DC"/>
    <w:rsid w:val="2C7027A2"/>
    <w:rsid w:val="2CB8238E"/>
    <w:rsid w:val="2CCE4E87"/>
    <w:rsid w:val="2CF616C6"/>
    <w:rsid w:val="2D0903A1"/>
    <w:rsid w:val="2D575F42"/>
    <w:rsid w:val="2E3C038F"/>
    <w:rsid w:val="2E7E67B5"/>
    <w:rsid w:val="2F767F98"/>
    <w:rsid w:val="304B4239"/>
    <w:rsid w:val="30FE3051"/>
    <w:rsid w:val="3143082E"/>
    <w:rsid w:val="3153309C"/>
    <w:rsid w:val="31624D44"/>
    <w:rsid w:val="31BE0086"/>
    <w:rsid w:val="31DC233B"/>
    <w:rsid w:val="31FD6F57"/>
    <w:rsid w:val="3204365B"/>
    <w:rsid w:val="32931C22"/>
    <w:rsid w:val="32A053F0"/>
    <w:rsid w:val="33021C63"/>
    <w:rsid w:val="332604D0"/>
    <w:rsid w:val="332F411F"/>
    <w:rsid w:val="335F2009"/>
    <w:rsid w:val="336408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AC745FD"/>
    <w:rsid w:val="3AE31132"/>
    <w:rsid w:val="3AE831DC"/>
    <w:rsid w:val="3AF07E52"/>
    <w:rsid w:val="3B1D063B"/>
    <w:rsid w:val="3B580E51"/>
    <w:rsid w:val="3B5B60FE"/>
    <w:rsid w:val="3BB9317F"/>
    <w:rsid w:val="3C7911BB"/>
    <w:rsid w:val="3CB31943"/>
    <w:rsid w:val="3DF163E3"/>
    <w:rsid w:val="3E697715"/>
    <w:rsid w:val="3F47719D"/>
    <w:rsid w:val="3FBE5403"/>
    <w:rsid w:val="3FCC3946"/>
    <w:rsid w:val="3FD32370"/>
    <w:rsid w:val="401C0D02"/>
    <w:rsid w:val="40A97AED"/>
    <w:rsid w:val="412321A6"/>
    <w:rsid w:val="414F65E7"/>
    <w:rsid w:val="432F55D1"/>
    <w:rsid w:val="43461E77"/>
    <w:rsid w:val="436854A3"/>
    <w:rsid w:val="436C26EB"/>
    <w:rsid w:val="43D828B9"/>
    <w:rsid w:val="442A76CF"/>
    <w:rsid w:val="44944C9C"/>
    <w:rsid w:val="45207B9B"/>
    <w:rsid w:val="455D4AFE"/>
    <w:rsid w:val="45FB0C1E"/>
    <w:rsid w:val="46306469"/>
    <w:rsid w:val="47720038"/>
    <w:rsid w:val="479273AA"/>
    <w:rsid w:val="483B3AD2"/>
    <w:rsid w:val="4B0A4206"/>
    <w:rsid w:val="4B57280A"/>
    <w:rsid w:val="4B881529"/>
    <w:rsid w:val="4BF11BE8"/>
    <w:rsid w:val="4C0F3DA7"/>
    <w:rsid w:val="4C566267"/>
    <w:rsid w:val="4C5D55B2"/>
    <w:rsid w:val="4D8245CE"/>
    <w:rsid w:val="4D8426BB"/>
    <w:rsid w:val="4DB2068E"/>
    <w:rsid w:val="4F633CBE"/>
    <w:rsid w:val="4F657FE0"/>
    <w:rsid w:val="4F69341E"/>
    <w:rsid w:val="507C3A71"/>
    <w:rsid w:val="50CF58EE"/>
    <w:rsid w:val="51076707"/>
    <w:rsid w:val="515155A2"/>
    <w:rsid w:val="51FA00FE"/>
    <w:rsid w:val="52B23E2F"/>
    <w:rsid w:val="52B92E41"/>
    <w:rsid w:val="531643A8"/>
    <w:rsid w:val="5357030B"/>
    <w:rsid w:val="53882441"/>
    <w:rsid w:val="53D042D8"/>
    <w:rsid w:val="53F06A04"/>
    <w:rsid w:val="54CC14BB"/>
    <w:rsid w:val="54DB3998"/>
    <w:rsid w:val="54FA5C5D"/>
    <w:rsid w:val="55F52488"/>
    <w:rsid w:val="55F92EC0"/>
    <w:rsid w:val="563F048E"/>
    <w:rsid w:val="56AF5BBC"/>
    <w:rsid w:val="56D96758"/>
    <w:rsid w:val="570E35A3"/>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79425A"/>
    <w:rsid w:val="61A54C1B"/>
    <w:rsid w:val="62026D0A"/>
    <w:rsid w:val="62424DB0"/>
    <w:rsid w:val="62760C5A"/>
    <w:rsid w:val="63567BE0"/>
    <w:rsid w:val="64487EEB"/>
    <w:rsid w:val="645A1E49"/>
    <w:rsid w:val="64C23DAC"/>
    <w:rsid w:val="64C6280F"/>
    <w:rsid w:val="64EB1B6E"/>
    <w:rsid w:val="65A62B50"/>
    <w:rsid w:val="65B47780"/>
    <w:rsid w:val="65D959BB"/>
    <w:rsid w:val="662D6EA1"/>
    <w:rsid w:val="665D20E8"/>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EB43EBE"/>
    <w:rsid w:val="6F035768"/>
    <w:rsid w:val="6FD90614"/>
    <w:rsid w:val="70491E36"/>
    <w:rsid w:val="704F5371"/>
    <w:rsid w:val="71085540"/>
    <w:rsid w:val="71C059A3"/>
    <w:rsid w:val="726C7A98"/>
    <w:rsid w:val="72710C91"/>
    <w:rsid w:val="72CB7893"/>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91334CC"/>
    <w:rsid w:val="794C1CC6"/>
    <w:rsid w:val="799E48B3"/>
    <w:rsid w:val="79B33B81"/>
    <w:rsid w:val="7A7F4E47"/>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line="440" w:lineRule="exact"/>
      <w:ind w:left="840" w:leftChars="200" w:hanging="420" w:hangingChars="200"/>
    </w:pPr>
    <w:rPr>
      <w:rFonts w:ascii="Arial" w:hAnsi="Tahoma" w:cs="Tahoma"/>
      <w:kern w:val="0"/>
      <w:sz w:val="24"/>
      <w:szCs w:val="24"/>
    </w:rPr>
  </w:style>
  <w:style w:type="paragraph" w:styleId="4">
    <w:name w:val="Normal Indent"/>
    <w:basedOn w:val="1"/>
    <w:next w:val="3"/>
    <w:unhideWhenUsed/>
    <w:qFormat/>
    <w:uiPriority w:val="99"/>
    <w:pPr>
      <w:adjustRightInd w:val="0"/>
      <w:spacing w:line="480" w:lineRule="atLeast"/>
      <w:ind w:firstLine="595"/>
    </w:pPr>
    <w:rPr>
      <w:sz w:val="2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autoRedefine/>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Char"/>
    <w:basedOn w:val="11"/>
    <w:link w:val="8"/>
    <w:autoRedefine/>
    <w:semiHidden/>
    <w:qFormat/>
    <w:uiPriority w:val="99"/>
    <w:rPr>
      <w:sz w:val="18"/>
      <w:szCs w:val="18"/>
    </w:rPr>
  </w:style>
  <w:style w:type="character" w:customStyle="1" w:styleId="18">
    <w:name w:val="页脚 Char"/>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autoRedefine/>
    <w:qFormat/>
    <w:uiPriority w:val="0"/>
    <w:rPr>
      <w:rFonts w:ascii="Times New Roman" w:hAnsi="Times New Roman"/>
      <w:snapToGrid w:val="0"/>
      <w:kern w:val="0"/>
      <w:sz w:val="24"/>
    </w:rPr>
  </w:style>
  <w:style w:type="paragraph" w:customStyle="1" w:styleId="22">
    <w:name w:val="正常格式"/>
    <w:basedOn w:val="1"/>
    <w:link w:val="21"/>
    <w:autoRedefine/>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1698</Words>
  <Characters>1810</Characters>
  <Lines>8</Lines>
  <Paragraphs>2</Paragraphs>
  <TotalTime>8</TotalTime>
  <ScaleCrop>false</ScaleCrop>
  <LinksUpToDate>false</LinksUpToDate>
  <CharactersWithSpaces>1876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2025-04-03T01:24:34Z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8DD2A1CE44FB436686AA6DFF6D5810DB_13</vt:lpwstr>
  </property>
  <property fmtid="{D5CDD505-2E9C-101B-9397-08002B2CF9AE}" pid="4" name="KSOTemplateDocerSaveRecord">
    <vt:lpwstr>eyJoZGlkIjoiMGRhZDA0NDM4MGI2ZDZkZDA4MDhkZTNhNTY4OGY1NmUiLCJ1c2VySWQiOiI3NDk2NDYyOTkifQ==</vt:lpwstr>
  </property>
</Properties>
</file>