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083F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C225201">
            <w:pPr>
              <w:spacing w:line="480" w:lineRule="exact"/>
              <w:rPr>
                <w:rFonts w:ascii="宋体" w:hAnsi="宋体"/>
                <w:color w:val="auto"/>
                <w:sz w:val="32"/>
              </w:rPr>
            </w:pPr>
            <w:r>
              <w:rPr>
                <w:rFonts w:hint="eastAsia" w:ascii="宋体" w:hAnsi="宋体"/>
                <w:color w:val="auto"/>
                <w:sz w:val="32"/>
              </w:rPr>
              <w:t>审批意见：</w:t>
            </w:r>
          </w:p>
          <w:p w14:paraId="7BD9FECF">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28</w:t>
            </w:r>
            <w:r>
              <w:rPr>
                <w:rFonts w:hint="eastAsia" w:ascii="仿宋" w:hAnsi="仿宋" w:eastAsia="仿宋" w:cs="仿宋"/>
                <w:color w:val="auto"/>
                <w:spacing w:val="-16"/>
                <w:sz w:val="30"/>
                <w:szCs w:val="30"/>
                <w:highlight w:val="none"/>
              </w:rPr>
              <w:t>号</w:t>
            </w:r>
          </w:p>
          <w:bookmarkEnd w:id="0"/>
          <w:p w14:paraId="26AB524F">
            <w:pPr>
              <w:adjustRightInd w:val="0"/>
              <w:snapToGrid w:val="0"/>
              <w:spacing w:line="288" w:lineRule="auto"/>
              <w:ind w:firstLine="496" w:firstLineChars="200"/>
              <w:rPr>
                <w:rFonts w:ascii="仿宋" w:hAnsi="仿宋" w:eastAsia="仿宋" w:cs="仿宋"/>
                <w:color w:val="auto"/>
                <w:spacing w:val="-16"/>
                <w:sz w:val="28"/>
                <w:szCs w:val="28"/>
              </w:rPr>
            </w:pPr>
          </w:p>
          <w:p w14:paraId="5E38263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5E982CFA">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仿宋" w:hAnsi="仿宋" w:eastAsia="仿宋" w:cs="仿宋"/>
                <w:color w:val="auto"/>
                <w:spacing w:val="-16"/>
                <w:sz w:val="30"/>
                <w:szCs w:val="30"/>
              </w:rPr>
              <w:t>一、</w:t>
            </w:r>
            <w:r>
              <w:rPr>
                <w:rFonts w:hint="eastAsia" w:ascii="仿宋" w:hAnsi="仿宋" w:eastAsia="仿宋" w:cs="仿宋"/>
                <w:color w:val="auto"/>
                <w:spacing w:val="-16"/>
                <w:sz w:val="30"/>
                <w:szCs w:val="30"/>
                <w:lang w:val="en-US" w:eastAsia="zh-CN"/>
              </w:rPr>
              <w:t>欧冶链金（唐山）再生资源有限公司欧冶链</w:t>
            </w:r>
            <w:r>
              <w:rPr>
                <w:rFonts w:hint="eastAsia" w:ascii="仿宋" w:hAnsi="仿宋" w:eastAsia="仿宋" w:cs="仿宋"/>
                <w:color w:val="auto"/>
                <w:spacing w:val="-16"/>
                <w:sz w:val="30"/>
                <w:szCs w:val="30"/>
                <w:highlight w:val="none"/>
                <w:lang w:val="en-US" w:eastAsia="zh-CN"/>
              </w:rPr>
              <w:t>金金属资源</w:t>
            </w:r>
            <w:r>
              <w:rPr>
                <w:rFonts w:hint="eastAsia" w:ascii="仿宋" w:hAnsi="仿宋" w:eastAsia="仿宋" w:cs="仿宋"/>
                <w:color w:val="auto"/>
                <w:spacing w:val="-16"/>
                <w:sz w:val="30"/>
                <w:szCs w:val="30"/>
                <w:lang w:val="en-US" w:eastAsia="zh-CN"/>
              </w:rPr>
              <w:t>再生项目位于唐山市曹妃甸国际生态工业园，</w:t>
            </w:r>
            <w:r>
              <w:rPr>
                <w:rFonts w:hint="eastAsia" w:ascii="仿宋" w:hAnsi="仿宋" w:eastAsia="仿宋" w:cs="仿宋"/>
                <w:color w:val="auto"/>
                <w:spacing w:val="-16"/>
                <w:sz w:val="30"/>
                <w:szCs w:val="30"/>
              </w:rPr>
              <w:t>租用</w:t>
            </w:r>
            <w:r>
              <w:rPr>
                <w:rFonts w:hint="eastAsia" w:ascii="仿宋" w:hAnsi="仿宋" w:eastAsia="仿宋" w:cs="仿宋"/>
                <w:color w:val="auto"/>
                <w:spacing w:val="-16"/>
                <w:sz w:val="30"/>
                <w:szCs w:val="30"/>
                <w:lang w:eastAsia="zh-CN"/>
              </w:rPr>
              <w:t>唐山慧远线缆科技有限公司</w:t>
            </w:r>
            <w:r>
              <w:rPr>
                <w:rFonts w:hint="eastAsia" w:ascii="仿宋" w:hAnsi="仿宋" w:eastAsia="仿宋" w:cs="仿宋"/>
                <w:color w:val="auto"/>
                <w:spacing w:val="-16"/>
                <w:sz w:val="30"/>
                <w:szCs w:val="30"/>
              </w:rPr>
              <w:t>既有厂房，</w:t>
            </w:r>
            <w:r>
              <w:rPr>
                <w:rFonts w:hint="eastAsia" w:ascii="仿宋" w:hAnsi="仿宋" w:eastAsia="仿宋" w:cs="仿宋"/>
                <w:color w:val="auto"/>
                <w:spacing w:val="-16"/>
                <w:sz w:val="30"/>
                <w:szCs w:val="30"/>
                <w:lang w:val="en-US" w:eastAsia="zh-CN"/>
              </w:rPr>
              <w:t>厂址中心坐标E118°23'45.636"，N39°02'36.071"，占地</w:t>
            </w:r>
            <w:r>
              <w:rPr>
                <w:rFonts w:hint="eastAsia" w:ascii="仿宋" w:hAnsi="仿宋" w:eastAsia="仿宋" w:cs="仿宋"/>
                <w:color w:val="auto"/>
                <w:spacing w:val="-16"/>
                <w:sz w:val="30"/>
                <w:szCs w:val="30"/>
              </w:rPr>
              <w:t>面积</w:t>
            </w:r>
            <w:r>
              <w:rPr>
                <w:rFonts w:hint="eastAsia" w:ascii="仿宋" w:hAnsi="仿宋" w:eastAsia="仿宋" w:cs="仿宋"/>
                <w:color w:val="auto"/>
                <w:spacing w:val="-16"/>
                <w:sz w:val="30"/>
                <w:szCs w:val="30"/>
                <w:lang w:eastAsia="zh-CN"/>
              </w:rPr>
              <w:t>40143.76</w:t>
            </w:r>
            <w:r>
              <w:rPr>
                <w:rFonts w:hint="eastAsia" w:ascii="仿宋" w:hAnsi="仿宋" w:eastAsia="仿宋" w:cs="仿宋"/>
                <w:color w:val="auto"/>
                <w:spacing w:val="-16"/>
                <w:sz w:val="30"/>
                <w:szCs w:val="30"/>
              </w:rPr>
              <w:t>平方米，</w:t>
            </w:r>
            <w:r>
              <w:rPr>
                <w:rFonts w:hint="eastAsia" w:ascii="仿宋" w:hAnsi="仿宋" w:eastAsia="仿宋" w:cs="仿宋"/>
                <w:color w:val="auto"/>
                <w:spacing w:val="-16"/>
                <w:sz w:val="30"/>
                <w:szCs w:val="30"/>
                <w:lang w:val="en-US" w:eastAsia="zh-CN"/>
              </w:rPr>
              <w:t>总</w:t>
            </w:r>
            <w:r>
              <w:rPr>
                <w:rFonts w:hint="eastAsia" w:ascii="仿宋" w:hAnsi="仿宋" w:eastAsia="仿宋" w:cs="仿宋"/>
                <w:color w:val="auto"/>
                <w:spacing w:val="-16"/>
                <w:sz w:val="30"/>
                <w:szCs w:val="30"/>
              </w:rPr>
              <w:t>投资1</w:t>
            </w:r>
            <w:r>
              <w:rPr>
                <w:rFonts w:hint="eastAsia" w:ascii="仿宋" w:hAnsi="仿宋" w:eastAsia="仿宋" w:cs="仿宋"/>
                <w:color w:val="auto"/>
                <w:spacing w:val="-16"/>
                <w:sz w:val="30"/>
                <w:szCs w:val="30"/>
                <w:lang w:val="en-US" w:eastAsia="zh-CN"/>
              </w:rPr>
              <w:t>2</w:t>
            </w:r>
            <w:r>
              <w:rPr>
                <w:rFonts w:hint="eastAsia" w:ascii="仿宋" w:hAnsi="仿宋" w:eastAsia="仿宋" w:cs="仿宋"/>
                <w:color w:val="auto"/>
                <w:spacing w:val="-16"/>
                <w:sz w:val="30"/>
                <w:szCs w:val="30"/>
              </w:rPr>
              <w:t>000万元（其中环保投资</w:t>
            </w:r>
            <w:r>
              <w:rPr>
                <w:rFonts w:hint="eastAsia" w:ascii="仿宋" w:hAnsi="仿宋" w:eastAsia="仿宋" w:cs="仿宋"/>
                <w:color w:val="auto"/>
                <w:spacing w:val="-16"/>
                <w:sz w:val="30"/>
                <w:szCs w:val="30"/>
                <w:lang w:val="en-US" w:eastAsia="zh-CN"/>
              </w:rPr>
              <w:t>150</w:t>
            </w:r>
            <w:r>
              <w:rPr>
                <w:rFonts w:hint="eastAsia" w:ascii="仿宋" w:hAnsi="仿宋" w:eastAsia="仿宋" w:cs="仿宋"/>
                <w:color w:val="auto"/>
                <w:spacing w:val="-16"/>
                <w:sz w:val="30"/>
                <w:szCs w:val="30"/>
              </w:rPr>
              <w:t>万元）。项目购置打包机、拆包机、抓钢机、压饼机、龙门剪等设备及相关配套辅助设施。项目建成后，达到年加工废旧金属35万吨，年仓储、配送、销售各类废钢200万吨的规模。项</w:t>
            </w:r>
            <w:r>
              <w:rPr>
                <w:rFonts w:hint="default" w:ascii="仿宋" w:hAnsi="仿宋" w:eastAsia="仿宋" w:cs="仿宋"/>
                <w:color w:val="auto"/>
                <w:spacing w:val="-16"/>
                <w:sz w:val="30"/>
                <w:szCs w:val="30"/>
              </w:rPr>
              <w:t>目实施将对生态环境产生一定不利影响，在全面落实环</w:t>
            </w:r>
            <w:r>
              <w:rPr>
                <w:rFonts w:hint="default" w:ascii="Times New Roman" w:hAnsi="Times New Roman" w:eastAsia="仿宋" w:cs="Times New Roman"/>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4994874">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1157EC45">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2A9287AD">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sz w:val="30"/>
                <w:szCs w:val="30"/>
                <w:lang w:val="en-US" w:eastAsia="zh-CN"/>
              </w:rPr>
              <w:t>（二）运营期，撕碎机破碎、压饼机入料、龙门剪剪切废气经“集气装置+脉冲袋式除尘器+15m高排气筒”（2套）处理，颗粒物排放须满足</w:t>
            </w:r>
            <w:r>
              <w:rPr>
                <w:rFonts w:hint="default" w:ascii="仿宋" w:hAnsi="仿宋" w:eastAsia="仿宋" w:cs="仿宋"/>
                <w:color w:val="auto"/>
                <w:spacing w:val="-16"/>
                <w:sz w:val="30"/>
                <w:szCs w:val="30"/>
              </w:rPr>
              <w:t>《钢铁工业大气污染物超低排放标准》（DB13/2169-2018）表1</w:t>
            </w:r>
            <w:r>
              <w:rPr>
                <w:rFonts w:hint="eastAsia" w:ascii="仿宋" w:hAnsi="仿宋" w:eastAsia="仿宋" w:cs="仿宋"/>
                <w:color w:val="auto"/>
                <w:spacing w:val="-16"/>
                <w:sz w:val="30"/>
                <w:szCs w:val="30"/>
                <w:lang w:val="en-US" w:eastAsia="zh-CN"/>
              </w:rPr>
              <w:t>中相关</w:t>
            </w:r>
            <w:r>
              <w:rPr>
                <w:rFonts w:hint="eastAsia" w:ascii="仿宋" w:hAnsi="仿宋" w:eastAsia="仿宋" w:cs="仿宋"/>
                <w:color w:val="auto"/>
                <w:spacing w:val="-16"/>
                <w:sz w:val="30"/>
                <w:szCs w:val="30"/>
              </w:rPr>
              <w:t>限值要求</w:t>
            </w:r>
            <w:r>
              <w:rPr>
                <w:rFonts w:hint="eastAsia" w:ascii="仿宋" w:hAnsi="仿宋" w:eastAsia="仿宋" w:cs="仿宋"/>
                <w:color w:val="auto"/>
                <w:spacing w:val="-16"/>
                <w:sz w:val="30"/>
                <w:szCs w:val="30"/>
                <w:lang w:val="en-US" w:eastAsia="zh-CN"/>
              </w:rPr>
              <w:t>。加强生产各环节污染物无组织排放管理，加强车间及设备密封密闭，车间设置移动雾炮喷淋设施，</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w:t>
            </w:r>
            <w:r>
              <w:rPr>
                <w:rFonts w:hint="eastAsia" w:ascii="仿宋" w:hAnsi="仿宋" w:eastAsia="仿宋" w:cs="仿宋"/>
                <w:color w:val="auto"/>
                <w:spacing w:val="-16"/>
                <w:sz w:val="30"/>
                <w:szCs w:val="30"/>
                <w:lang w:val="en-US" w:eastAsia="zh-CN"/>
              </w:rPr>
              <w:t>《钢铁工业大气污染物超低排放标准》（DB13/2169-2018）表5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p>
          <w:p w14:paraId="7414602A">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冷却废水循环使用，不外排。生活污水经市政污水管网排入曹妃甸工业区起步区（北区）污水处理厂，废水水质须满足《污水综合排放标准》（GB8978-1996）表4中三级标准及污水处理厂进水水质要求。严格按要求落实防渗措施，防止对地下水造成污染。</w:t>
            </w:r>
          </w:p>
          <w:p w14:paraId="48881285">
            <w:pPr>
              <w:pStyle w:val="5"/>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严格按照有关规定，对固体废物实施分类收集和处理、处置，做到资源化、减量化、无害化。一般工业固废妥善处理，最大限度回收利用。废润滑油、废液压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3B8FFAED">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4AC2CB7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w:t>
            </w:r>
            <w:r>
              <w:rPr>
                <w:rFonts w:hint="eastAsia" w:ascii="仿宋" w:hAnsi="仿宋" w:eastAsia="仿宋" w:cs="仿宋"/>
                <w:color w:val="auto"/>
                <w:spacing w:val="-16"/>
                <w:sz w:val="30"/>
                <w:szCs w:val="30"/>
              </w:rPr>
              <w:t>加强环境风险防范，落实环境风险应急措施。制定和完善突发环境事件应急预案，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201EC805">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（七）其他环境管理内容严格按环境影响报告表规定的措施进行落实。</w:t>
            </w:r>
          </w:p>
          <w:p w14:paraId="66C405CA">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362B3B5A">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2718F6E7">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C2D0D2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5DA336FD">
            <w:pPr>
              <w:pStyle w:val="5"/>
              <w:rPr>
                <w:rFonts w:hint="eastAsia"/>
                <w:color w:val="auto"/>
              </w:rPr>
            </w:pPr>
          </w:p>
          <w:p w14:paraId="061D737F">
            <w:pPr>
              <w:pStyle w:val="5"/>
              <w:rPr>
                <w:rFonts w:hint="eastAsia"/>
                <w:color w:val="auto"/>
              </w:rPr>
            </w:pPr>
          </w:p>
          <w:p w14:paraId="778B20F9">
            <w:pPr>
              <w:rPr>
                <w:rFonts w:hint="eastAsia"/>
                <w:color w:val="auto"/>
              </w:rPr>
            </w:pPr>
          </w:p>
          <w:p w14:paraId="43797435">
            <w:pPr>
              <w:pStyle w:val="2"/>
              <w:rPr>
                <w:rFonts w:hint="eastAsia"/>
                <w:color w:val="auto"/>
              </w:rPr>
            </w:pPr>
          </w:p>
          <w:p w14:paraId="071852DF">
            <w:pPr>
              <w:rPr>
                <w:rFonts w:hint="eastAsia"/>
                <w:color w:val="auto"/>
              </w:rPr>
            </w:pPr>
          </w:p>
          <w:p w14:paraId="11AD0D4F">
            <w:pPr>
              <w:pStyle w:val="2"/>
              <w:rPr>
                <w:rFonts w:hint="eastAsia"/>
                <w:color w:val="auto"/>
              </w:rPr>
            </w:pPr>
          </w:p>
          <w:p w14:paraId="5FC0652E">
            <w:pPr>
              <w:rPr>
                <w:rFonts w:hint="eastAsia"/>
                <w:color w:val="auto"/>
              </w:rPr>
            </w:pPr>
          </w:p>
          <w:p w14:paraId="7CE35D80">
            <w:pPr>
              <w:pStyle w:val="2"/>
              <w:rPr>
                <w:rFonts w:hint="eastAsia"/>
                <w:color w:val="auto"/>
              </w:rPr>
            </w:pPr>
          </w:p>
          <w:p w14:paraId="1FC3B4E4">
            <w:pPr>
              <w:rPr>
                <w:rFonts w:hint="eastAsia"/>
                <w:color w:val="auto"/>
              </w:rPr>
            </w:pPr>
          </w:p>
          <w:p w14:paraId="7D7D7817">
            <w:pPr>
              <w:pStyle w:val="2"/>
              <w:rPr>
                <w:rFonts w:hint="eastAsia"/>
              </w:rPr>
            </w:pPr>
            <w:bookmarkStart w:id="1" w:name="_GoBack"/>
            <w:bookmarkEnd w:id="1"/>
          </w:p>
          <w:p w14:paraId="051FC48C">
            <w:pPr>
              <w:pStyle w:val="2"/>
              <w:rPr>
                <w:rFonts w:hint="eastAsia"/>
                <w:color w:val="auto"/>
              </w:rPr>
            </w:pPr>
          </w:p>
          <w:p w14:paraId="6D77CA44">
            <w:pPr>
              <w:rPr>
                <w:rFonts w:hint="eastAsia"/>
                <w:color w:val="auto"/>
              </w:rPr>
            </w:pPr>
          </w:p>
          <w:p w14:paraId="2D6FDD38">
            <w:pPr>
              <w:pStyle w:val="2"/>
              <w:rPr>
                <w:rFonts w:hint="eastAsia"/>
              </w:rPr>
            </w:pPr>
          </w:p>
          <w:p w14:paraId="6F38E8BF">
            <w:pPr>
              <w:adjustRightInd w:val="0"/>
              <w:snapToGrid w:val="0"/>
              <w:ind w:left="5670" w:leftChars="2700"/>
              <w:rPr>
                <w:rFonts w:hint="default" w:ascii="Times New Roman" w:hAnsi="Times New Roman" w:eastAsia="仿宋" w:cs="Times New Roman"/>
                <w:color w:val="auto"/>
                <w:szCs w:val="21"/>
              </w:rPr>
            </w:pPr>
          </w:p>
          <w:p w14:paraId="4EA486CB">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4F49F522">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14</w:t>
            </w:r>
            <w:r>
              <w:rPr>
                <w:rFonts w:hint="eastAsia" w:ascii="仿宋" w:hAnsi="仿宋" w:eastAsia="仿宋" w:cs="仿宋"/>
                <w:color w:val="auto"/>
                <w:sz w:val="30"/>
                <w:szCs w:val="30"/>
                <w:highlight w:val="none"/>
              </w:rPr>
              <w:t>日</w:t>
            </w:r>
          </w:p>
        </w:tc>
      </w:tr>
    </w:tbl>
    <w:p w14:paraId="54303943"/>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C9B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xMzYzZjY0OTUxZjljNDA5YzU2NjE0YmMxY2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8B0F07"/>
    <w:rsid w:val="03C45F33"/>
    <w:rsid w:val="03C54CEB"/>
    <w:rsid w:val="044E02B9"/>
    <w:rsid w:val="04730D0A"/>
    <w:rsid w:val="048871A0"/>
    <w:rsid w:val="048874E8"/>
    <w:rsid w:val="04CE55B2"/>
    <w:rsid w:val="04E202AA"/>
    <w:rsid w:val="06232FF6"/>
    <w:rsid w:val="07115EA3"/>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7093B"/>
    <w:rsid w:val="101C0036"/>
    <w:rsid w:val="105769DE"/>
    <w:rsid w:val="11041A14"/>
    <w:rsid w:val="12966C0E"/>
    <w:rsid w:val="13584916"/>
    <w:rsid w:val="139A37C1"/>
    <w:rsid w:val="13F955A3"/>
    <w:rsid w:val="14180F21"/>
    <w:rsid w:val="1476634D"/>
    <w:rsid w:val="14A024D2"/>
    <w:rsid w:val="14B67AD2"/>
    <w:rsid w:val="14C20F1C"/>
    <w:rsid w:val="14D533BE"/>
    <w:rsid w:val="14E7597A"/>
    <w:rsid w:val="14EA1F38"/>
    <w:rsid w:val="158132E2"/>
    <w:rsid w:val="15CA7EF8"/>
    <w:rsid w:val="16232A98"/>
    <w:rsid w:val="169B10A4"/>
    <w:rsid w:val="17A0738E"/>
    <w:rsid w:val="17A162DC"/>
    <w:rsid w:val="17CD5C40"/>
    <w:rsid w:val="188A436C"/>
    <w:rsid w:val="19B12A9C"/>
    <w:rsid w:val="1A314CEF"/>
    <w:rsid w:val="1A3967CF"/>
    <w:rsid w:val="1B3C4F77"/>
    <w:rsid w:val="1BE378E2"/>
    <w:rsid w:val="1BE9684B"/>
    <w:rsid w:val="1C3350FE"/>
    <w:rsid w:val="1C6A2D47"/>
    <w:rsid w:val="1DCB129A"/>
    <w:rsid w:val="1E163955"/>
    <w:rsid w:val="1E4F450E"/>
    <w:rsid w:val="1EA11B52"/>
    <w:rsid w:val="1FFB252D"/>
    <w:rsid w:val="20063510"/>
    <w:rsid w:val="201A1DBA"/>
    <w:rsid w:val="20450EE3"/>
    <w:rsid w:val="206E4541"/>
    <w:rsid w:val="20FE72E2"/>
    <w:rsid w:val="212B7660"/>
    <w:rsid w:val="21343DF0"/>
    <w:rsid w:val="21973D65"/>
    <w:rsid w:val="21E51F2A"/>
    <w:rsid w:val="234409B3"/>
    <w:rsid w:val="23605AD7"/>
    <w:rsid w:val="236132B3"/>
    <w:rsid w:val="23F06FB4"/>
    <w:rsid w:val="24FA00BF"/>
    <w:rsid w:val="25014124"/>
    <w:rsid w:val="25160B9E"/>
    <w:rsid w:val="25422EB1"/>
    <w:rsid w:val="25451EFC"/>
    <w:rsid w:val="25C478B6"/>
    <w:rsid w:val="25FF31AB"/>
    <w:rsid w:val="26D33BB6"/>
    <w:rsid w:val="26D826F4"/>
    <w:rsid w:val="27291A5F"/>
    <w:rsid w:val="275A33C7"/>
    <w:rsid w:val="278D305D"/>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BE0086"/>
    <w:rsid w:val="31DC233B"/>
    <w:rsid w:val="31FD6F57"/>
    <w:rsid w:val="3204365B"/>
    <w:rsid w:val="320D55D9"/>
    <w:rsid w:val="32931C22"/>
    <w:rsid w:val="32A053F0"/>
    <w:rsid w:val="32BB34F6"/>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1D063B"/>
    <w:rsid w:val="3B580E51"/>
    <w:rsid w:val="3B5B60FE"/>
    <w:rsid w:val="3BB9317F"/>
    <w:rsid w:val="3C3536EA"/>
    <w:rsid w:val="3C7911BB"/>
    <w:rsid w:val="3CB31943"/>
    <w:rsid w:val="3DF163E3"/>
    <w:rsid w:val="3E697715"/>
    <w:rsid w:val="3F47719D"/>
    <w:rsid w:val="3FBE5403"/>
    <w:rsid w:val="3FCC3946"/>
    <w:rsid w:val="3FD32370"/>
    <w:rsid w:val="401C0D02"/>
    <w:rsid w:val="40A97AED"/>
    <w:rsid w:val="412321A6"/>
    <w:rsid w:val="414F65E7"/>
    <w:rsid w:val="42C36103"/>
    <w:rsid w:val="432F55D1"/>
    <w:rsid w:val="43461E77"/>
    <w:rsid w:val="436854A3"/>
    <w:rsid w:val="436C26EB"/>
    <w:rsid w:val="43D828B9"/>
    <w:rsid w:val="442A76CF"/>
    <w:rsid w:val="44944C9C"/>
    <w:rsid w:val="45207B9B"/>
    <w:rsid w:val="455D4AFE"/>
    <w:rsid w:val="45FB0C1E"/>
    <w:rsid w:val="46306469"/>
    <w:rsid w:val="47720038"/>
    <w:rsid w:val="479273AA"/>
    <w:rsid w:val="483B3AD2"/>
    <w:rsid w:val="48D069C0"/>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4FA5C5D"/>
    <w:rsid w:val="55696DB9"/>
    <w:rsid w:val="55F52488"/>
    <w:rsid w:val="55F92EC0"/>
    <w:rsid w:val="563F048E"/>
    <w:rsid w:val="56AF5BBC"/>
    <w:rsid w:val="56D96758"/>
    <w:rsid w:val="570E35A3"/>
    <w:rsid w:val="57374AF8"/>
    <w:rsid w:val="57603851"/>
    <w:rsid w:val="579F79AD"/>
    <w:rsid w:val="58206010"/>
    <w:rsid w:val="584440B3"/>
    <w:rsid w:val="5847515D"/>
    <w:rsid w:val="590B10E1"/>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7A76212"/>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EB43EBE"/>
    <w:rsid w:val="6F035768"/>
    <w:rsid w:val="6FD90614"/>
    <w:rsid w:val="70491E36"/>
    <w:rsid w:val="704F5371"/>
    <w:rsid w:val="70B36D70"/>
    <w:rsid w:val="71085540"/>
    <w:rsid w:val="71C059A3"/>
    <w:rsid w:val="726C7A98"/>
    <w:rsid w:val="72710C91"/>
    <w:rsid w:val="72CB7893"/>
    <w:rsid w:val="73F14D31"/>
    <w:rsid w:val="73FB2CD2"/>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1608</Words>
  <Characters>1728</Characters>
  <Lines>8</Lines>
  <Paragraphs>2</Paragraphs>
  <TotalTime>0</TotalTime>
  <ScaleCrop>false</ScaleCrop>
  <LinksUpToDate>false</LinksUpToDate>
  <CharactersWithSpaces>1794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2025-04-08T03:24:39Z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