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rPr>
        <w:t>修建性详细规划、建设工程设计方案总平图的</w:t>
      </w: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简体" w:hAnsi="方正小标宋简体" w:eastAsia="方正小标宋简体" w:cs="方正小标宋简体"/>
          <w:sz w:val="40"/>
          <w:szCs w:val="40"/>
          <w:lang w:val="en-US" w:eastAsia="zh-CN"/>
        </w:rPr>
      </w:pPr>
      <w:r>
        <w:rPr>
          <w:rFonts w:hint="eastAsia" w:ascii="方正小标宋简体" w:hAnsi="方正小标宋简体" w:eastAsia="方正小标宋简体" w:cs="方正小标宋简体"/>
          <w:sz w:val="40"/>
          <w:szCs w:val="40"/>
        </w:rPr>
        <w:t>修改</w:t>
      </w:r>
      <w:r>
        <w:rPr>
          <w:rFonts w:hint="eastAsia" w:ascii="方正小标宋简体" w:hAnsi="方正小标宋简体" w:eastAsia="方正小标宋简体" w:cs="方正小标宋简体"/>
          <w:sz w:val="40"/>
          <w:szCs w:val="40"/>
          <w:lang w:val="en-US" w:eastAsia="zh-CN"/>
        </w:rPr>
        <w:t>办事指南</w:t>
      </w:r>
    </w:p>
    <w:p>
      <w:pPr>
        <w:rPr>
          <w:rFonts w:ascii="黑体" w:hAnsi="黑体" w:eastAsia="黑体" w:cs="黑体"/>
          <w:sz w:val="32"/>
          <w:szCs w:val="32"/>
        </w:rPr>
      </w:pPr>
      <w:r>
        <w:rPr>
          <w:rFonts w:hint="eastAsia" w:ascii="黑体" w:hAnsi="黑体" w:eastAsia="黑体" w:cs="黑体"/>
          <w:sz w:val="32"/>
          <w:szCs w:val="32"/>
        </w:rPr>
        <w:t xml:space="preserve">    </w:t>
      </w:r>
    </w:p>
    <w:p>
      <w:pPr>
        <w:keepNext w:val="0"/>
        <w:keepLines w:val="0"/>
        <w:pageBreakBefore w:val="0"/>
        <w:kinsoku/>
        <w:wordWrap/>
        <w:overflowPunct/>
        <w:topLinePunct w:val="0"/>
        <w:autoSpaceDE/>
        <w:autoSpaceDN/>
        <w:bidi w:val="0"/>
        <w:adjustRightInd w:val="0"/>
        <w:snapToGrid w:val="0"/>
        <w:spacing w:line="570" w:lineRule="exact"/>
        <w:ind w:firstLine="640" w:firstLineChars="200"/>
        <w:textAlignment w:val="auto"/>
        <w:rPr>
          <w:rFonts w:hint="eastAsia" w:ascii="仿宋" w:hAnsi="仿宋" w:eastAsia="仿宋" w:cs="仿宋"/>
          <w:sz w:val="32"/>
          <w:szCs w:val="32"/>
        </w:rPr>
      </w:pPr>
      <w:r>
        <w:rPr>
          <w:rFonts w:hint="eastAsia" w:ascii="黑体" w:hAnsi="黑体" w:eastAsia="黑体" w:cs="黑体"/>
          <w:sz w:val="32"/>
          <w:szCs w:val="32"/>
        </w:rPr>
        <w:t>一、事项名称：</w:t>
      </w:r>
      <w:r>
        <w:rPr>
          <w:rFonts w:hint="eastAsia" w:ascii="仿宋" w:hAnsi="仿宋" w:eastAsia="仿宋" w:cs="仿宋"/>
          <w:sz w:val="32"/>
          <w:szCs w:val="32"/>
        </w:rPr>
        <w:t>修建性详细规划、建设工程设计方案总平图的修改</w:t>
      </w:r>
    </w:p>
    <w:p>
      <w:pPr>
        <w:keepNext w:val="0"/>
        <w:keepLines w:val="0"/>
        <w:pageBreakBefore w:val="0"/>
        <w:kinsoku/>
        <w:wordWrap/>
        <w:overflowPunct/>
        <w:topLinePunct w:val="0"/>
        <w:autoSpaceDE/>
        <w:autoSpaceDN/>
        <w:bidi w:val="0"/>
        <w:adjustRightInd w:val="0"/>
        <w:snapToGrid w:val="0"/>
        <w:spacing w:line="570" w:lineRule="exact"/>
        <w:ind w:firstLine="640" w:firstLineChars="200"/>
        <w:textAlignment w:val="auto"/>
        <w:rPr>
          <w:rFonts w:hint="default" w:ascii="仿宋" w:hAnsi="仿宋" w:eastAsia="仿宋" w:cs="仿宋"/>
          <w:sz w:val="32"/>
          <w:szCs w:val="32"/>
          <w:lang w:val="en-US" w:eastAsia="zh-CN"/>
        </w:rPr>
      </w:pPr>
      <w:r>
        <w:rPr>
          <w:rFonts w:hint="eastAsia" w:ascii="黑体" w:hAnsi="黑体" w:eastAsia="黑体" w:cs="黑体"/>
          <w:sz w:val="32"/>
          <w:szCs w:val="32"/>
        </w:rPr>
        <w:t>二、实施机构：</w:t>
      </w:r>
      <w:r>
        <w:rPr>
          <w:rFonts w:hint="eastAsia" w:ascii="仿宋" w:hAnsi="仿宋" w:eastAsia="仿宋" w:cs="仿宋"/>
          <w:sz w:val="32"/>
          <w:szCs w:val="32"/>
        </w:rPr>
        <w:t>唐山市</w:t>
      </w:r>
      <w:r>
        <w:rPr>
          <w:rFonts w:hint="eastAsia" w:ascii="仿宋" w:hAnsi="仿宋" w:eastAsia="仿宋" w:cs="仿宋"/>
          <w:sz w:val="32"/>
          <w:szCs w:val="32"/>
          <w:lang w:val="en-US" w:eastAsia="zh-CN"/>
        </w:rPr>
        <w:t>曹妃甸区自然资源和规划局</w:t>
      </w:r>
    </w:p>
    <w:p>
      <w:pPr>
        <w:keepNext w:val="0"/>
        <w:keepLines w:val="0"/>
        <w:pageBreakBefore w:val="0"/>
        <w:kinsoku/>
        <w:wordWrap/>
        <w:overflowPunct/>
        <w:topLinePunct w:val="0"/>
        <w:autoSpaceDE/>
        <w:autoSpaceDN/>
        <w:bidi w:val="0"/>
        <w:adjustRightInd w:val="0"/>
        <w:snapToGrid w:val="0"/>
        <w:spacing w:line="57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三、设定依据</w:t>
      </w:r>
    </w:p>
    <w:p>
      <w:pPr>
        <w:pStyle w:val="6"/>
        <w:keepNext w:val="0"/>
        <w:keepLines w:val="0"/>
        <w:pageBreakBefore w:val="0"/>
        <w:kinsoku/>
        <w:wordWrap/>
        <w:overflowPunct/>
        <w:topLinePunct w:val="0"/>
        <w:autoSpaceDE/>
        <w:autoSpaceDN/>
        <w:bidi w:val="0"/>
        <w:adjustRightInd w:val="0"/>
        <w:snapToGrid w:val="0"/>
        <w:spacing w:after="0" w:line="57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《河北省城乡规划条例》（2016年5月25日河北省第十二届人民代表大会常务委员会第二十一次会议修订通过自2017年1月1日起施行）第六十六条。</w:t>
      </w:r>
    </w:p>
    <w:p>
      <w:pPr>
        <w:pStyle w:val="6"/>
        <w:keepNext w:val="0"/>
        <w:keepLines w:val="0"/>
        <w:pageBreakBefore w:val="0"/>
        <w:kinsoku/>
        <w:wordWrap/>
        <w:overflowPunct/>
        <w:topLinePunct w:val="0"/>
        <w:autoSpaceDE/>
        <w:autoSpaceDN/>
        <w:bidi w:val="0"/>
        <w:adjustRightInd w:val="0"/>
        <w:snapToGrid w:val="0"/>
        <w:spacing w:after="0" w:line="57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四、申请条件</w:t>
      </w:r>
    </w:p>
    <w:p>
      <w:pPr>
        <w:keepNext w:val="0"/>
        <w:keepLines w:val="0"/>
        <w:pageBreakBefore w:val="0"/>
        <w:kinsoku/>
        <w:wordWrap/>
        <w:overflowPunct/>
        <w:topLinePunct w:val="0"/>
        <w:autoSpaceDE/>
        <w:autoSpaceDN/>
        <w:bidi w:val="0"/>
        <w:adjustRightInd w:val="0"/>
        <w:snapToGrid w:val="0"/>
        <w:spacing w:line="570" w:lineRule="exact"/>
        <w:ind w:firstLine="643" w:firstLineChars="200"/>
        <w:textAlignment w:val="auto"/>
        <w:rPr>
          <w:rFonts w:ascii="楷体" w:hAnsi="楷体" w:eastAsia="楷体" w:cs="楷体"/>
          <w:b/>
          <w:bCs/>
          <w:color w:val="auto"/>
          <w:sz w:val="32"/>
          <w:szCs w:val="32"/>
        </w:rPr>
      </w:pPr>
      <w:r>
        <w:rPr>
          <w:rFonts w:hint="eastAsia" w:ascii="楷体" w:hAnsi="楷体" w:eastAsia="楷体" w:cs="楷体"/>
          <w:b/>
          <w:bCs/>
          <w:color w:val="auto"/>
          <w:sz w:val="32"/>
          <w:szCs w:val="32"/>
        </w:rPr>
        <w:t>（一）申请条件的设定依据</w:t>
      </w:r>
    </w:p>
    <w:p>
      <w:pPr>
        <w:keepNext w:val="0"/>
        <w:keepLines w:val="0"/>
        <w:pageBreakBefore w:val="0"/>
        <w:kinsoku/>
        <w:wordWrap/>
        <w:overflowPunct/>
        <w:topLinePunct w:val="0"/>
        <w:autoSpaceDE/>
        <w:autoSpaceDN/>
        <w:bidi w:val="0"/>
        <w:adjustRightInd w:val="0"/>
        <w:snapToGrid w:val="0"/>
        <w:spacing w:line="570" w:lineRule="exact"/>
        <w:ind w:firstLine="640" w:firstLineChars="200"/>
        <w:textAlignment w:val="auto"/>
        <w:rPr>
          <w:rFonts w:hint="eastAsia" w:ascii="仿宋" w:hAnsi="仿宋" w:eastAsia="仿宋" w:cs="仿宋"/>
          <w:bCs/>
          <w:color w:val="auto"/>
          <w:sz w:val="32"/>
          <w:szCs w:val="32"/>
        </w:rPr>
      </w:pPr>
      <w:r>
        <w:rPr>
          <w:rFonts w:hint="eastAsia" w:ascii="仿宋" w:hAnsi="仿宋" w:eastAsia="仿宋" w:cs="仿宋"/>
          <w:bCs/>
          <w:color w:val="auto"/>
          <w:sz w:val="32"/>
          <w:szCs w:val="32"/>
        </w:rPr>
        <w:t>《河北省城乡规划条例》第六十八条</w:t>
      </w:r>
    </w:p>
    <w:p>
      <w:pPr>
        <w:keepNext w:val="0"/>
        <w:keepLines w:val="0"/>
        <w:pageBreakBefore w:val="0"/>
        <w:kinsoku/>
        <w:wordWrap/>
        <w:overflowPunct/>
        <w:topLinePunct w:val="0"/>
        <w:autoSpaceDE/>
        <w:autoSpaceDN/>
        <w:bidi w:val="0"/>
        <w:adjustRightInd w:val="0"/>
        <w:snapToGrid w:val="0"/>
        <w:spacing w:line="570" w:lineRule="exact"/>
        <w:ind w:firstLine="643" w:firstLineChars="200"/>
        <w:textAlignment w:val="auto"/>
        <w:rPr>
          <w:rFonts w:ascii="楷体" w:hAnsi="楷体" w:eastAsia="楷体" w:cs="楷体"/>
          <w:b/>
          <w:bCs/>
          <w:color w:val="auto"/>
          <w:sz w:val="32"/>
          <w:szCs w:val="32"/>
        </w:rPr>
      </w:pPr>
      <w:r>
        <w:rPr>
          <w:rFonts w:hint="eastAsia" w:ascii="楷体" w:hAnsi="楷体" w:eastAsia="楷体" w:cs="楷体"/>
          <w:b/>
          <w:bCs/>
          <w:color w:val="auto"/>
          <w:sz w:val="32"/>
          <w:szCs w:val="32"/>
        </w:rPr>
        <w:t>（二）具体条件要求</w:t>
      </w:r>
    </w:p>
    <w:p>
      <w:pPr>
        <w:keepNext w:val="0"/>
        <w:keepLines w:val="0"/>
        <w:pageBreakBefore w:val="0"/>
        <w:kinsoku/>
        <w:wordWrap/>
        <w:overflowPunct/>
        <w:topLinePunct w:val="0"/>
        <w:autoSpaceDE/>
        <w:autoSpaceDN/>
        <w:bidi w:val="0"/>
        <w:adjustRightInd w:val="0"/>
        <w:snapToGrid w:val="0"/>
        <w:spacing w:line="570" w:lineRule="exact"/>
        <w:ind w:firstLine="640" w:firstLineChars="200"/>
        <w:textAlignment w:val="auto"/>
        <w:rPr>
          <w:rFonts w:hint="eastAsia" w:ascii="仿宋" w:hAnsi="仿宋" w:eastAsia="仿宋" w:cs="仿宋"/>
          <w:bCs/>
          <w:color w:val="auto"/>
          <w:sz w:val="32"/>
          <w:szCs w:val="32"/>
        </w:rPr>
      </w:pPr>
      <w:r>
        <w:rPr>
          <w:rFonts w:hint="eastAsia" w:ascii="仿宋" w:hAnsi="仿宋" w:eastAsia="仿宋" w:cs="仿宋"/>
          <w:bCs/>
          <w:color w:val="auto"/>
          <w:sz w:val="32"/>
          <w:szCs w:val="32"/>
        </w:rPr>
        <w:t>《河北省城乡规划条例》第六十八条：</w:t>
      </w:r>
      <w:r>
        <w:rPr>
          <w:rFonts w:hint="eastAsia" w:ascii="仿宋" w:hAnsi="仿宋" w:eastAsia="仿宋" w:cs="仿宋"/>
          <w:bCs/>
          <w:color w:val="auto"/>
          <w:sz w:val="32"/>
          <w:szCs w:val="32"/>
        </w:rPr>
        <w:br w:type="textWrapping"/>
      </w:r>
      <w:r>
        <w:rPr>
          <w:rFonts w:hint="eastAsia" w:ascii="仿宋" w:hAnsi="仿宋" w:eastAsia="仿宋" w:cs="仿宋"/>
          <w:bCs/>
          <w:color w:val="auto"/>
          <w:sz w:val="32"/>
          <w:szCs w:val="32"/>
        </w:rPr>
        <w:t>　　修建性详细规划、建设工程设计方案的总平面图有下列情形之一的，组织编制机关应当依法修改，并依照本条例规定的审批程序报批：（一）因控制性详细规划的修改导致无法按照修建性详细规划、建设工程设计方案的总平面图建设的；（二）因文物保护、地质灾害和其他涉及公共利益原因致使无法按照修建性详细规划、建设工程设计方案的总平面图建设的；（三）法律、行政法规规定的其他情形。 按照前款规定确实需要修改的，审定机关应当将修建性详细规划、建设工程设计方案的总平面图的修改原因、修改草案予以公示，并采取听证会、座谈会等形式，听取利害关系人的意见，公示时间不得少于十日；因修改修建性详细规划、建设工程设计方案的总平面图给利害关系人合法权益造成损失的，应当依法给予补偿。</w:t>
      </w:r>
    </w:p>
    <w:p>
      <w:pPr>
        <w:keepNext w:val="0"/>
        <w:keepLines w:val="0"/>
        <w:pageBreakBefore w:val="0"/>
        <w:kinsoku/>
        <w:wordWrap/>
        <w:overflowPunct/>
        <w:topLinePunct w:val="0"/>
        <w:autoSpaceDE/>
        <w:autoSpaceDN/>
        <w:bidi w:val="0"/>
        <w:adjustRightInd w:val="0"/>
        <w:snapToGrid w:val="0"/>
        <w:spacing w:line="570" w:lineRule="exact"/>
        <w:ind w:firstLine="640" w:firstLineChars="200"/>
        <w:textAlignment w:val="auto"/>
        <w:rPr>
          <w:rFonts w:ascii="黑体" w:hAnsi="黑体" w:eastAsia="黑体" w:cs="黑体"/>
          <w:color w:val="auto"/>
          <w:sz w:val="32"/>
          <w:szCs w:val="32"/>
        </w:rPr>
      </w:pPr>
      <w:r>
        <w:rPr>
          <w:rFonts w:hint="eastAsia" w:ascii="黑体" w:hAnsi="黑体" w:eastAsia="黑体" w:cs="黑体"/>
          <w:color w:val="auto"/>
          <w:sz w:val="32"/>
          <w:szCs w:val="32"/>
        </w:rPr>
        <w:t>五、申请材料</w:t>
      </w:r>
    </w:p>
    <w:p>
      <w:pPr>
        <w:keepNext w:val="0"/>
        <w:keepLines w:val="0"/>
        <w:pageBreakBefore w:val="0"/>
        <w:kinsoku/>
        <w:wordWrap/>
        <w:overflowPunct/>
        <w:topLinePunct w:val="0"/>
        <w:autoSpaceDE/>
        <w:autoSpaceDN/>
        <w:bidi w:val="0"/>
        <w:adjustRightInd w:val="0"/>
        <w:snapToGrid w:val="0"/>
        <w:spacing w:line="570" w:lineRule="exact"/>
        <w:ind w:firstLine="643" w:firstLineChars="200"/>
        <w:textAlignment w:val="auto"/>
        <w:rPr>
          <w:rFonts w:ascii="楷体" w:hAnsi="楷体" w:eastAsia="楷体" w:cs="楷体"/>
          <w:b/>
          <w:bCs/>
          <w:color w:val="auto"/>
          <w:sz w:val="32"/>
          <w:szCs w:val="32"/>
        </w:rPr>
      </w:pPr>
      <w:r>
        <w:rPr>
          <w:rFonts w:hint="eastAsia" w:ascii="楷体" w:hAnsi="楷体" w:eastAsia="楷体" w:cs="楷体"/>
          <w:b/>
          <w:bCs/>
          <w:color w:val="auto"/>
          <w:sz w:val="32"/>
          <w:szCs w:val="32"/>
        </w:rPr>
        <w:t>（一）申请要件的设定依据</w:t>
      </w:r>
    </w:p>
    <w:p>
      <w:pPr>
        <w:keepNext w:val="0"/>
        <w:keepLines w:val="0"/>
        <w:pageBreakBefore w:val="0"/>
        <w:kinsoku/>
        <w:wordWrap/>
        <w:overflowPunct/>
        <w:topLinePunct w:val="0"/>
        <w:autoSpaceDE/>
        <w:autoSpaceDN/>
        <w:bidi w:val="0"/>
        <w:adjustRightInd w:val="0"/>
        <w:snapToGrid w:val="0"/>
        <w:spacing w:line="570" w:lineRule="exact"/>
        <w:ind w:firstLine="640" w:firstLineChars="200"/>
        <w:textAlignment w:val="auto"/>
        <w:rPr>
          <w:rFonts w:ascii="仿宋" w:hAnsi="仿宋" w:eastAsia="仿宋" w:cs="仿宋"/>
          <w:bCs/>
          <w:color w:val="auto"/>
          <w:sz w:val="32"/>
          <w:szCs w:val="32"/>
        </w:rPr>
      </w:pPr>
      <w:r>
        <w:rPr>
          <w:rFonts w:hint="eastAsia" w:ascii="仿宋" w:hAnsi="仿宋" w:eastAsia="仿宋" w:cs="仿宋"/>
          <w:bCs/>
          <w:color w:val="auto"/>
          <w:sz w:val="32"/>
          <w:szCs w:val="32"/>
        </w:rPr>
        <w:t>《河北省城乡规划条例》</w:t>
      </w:r>
    </w:p>
    <w:p>
      <w:pPr>
        <w:pStyle w:val="6"/>
        <w:keepNext w:val="0"/>
        <w:keepLines w:val="0"/>
        <w:pageBreakBefore w:val="0"/>
        <w:numPr>
          <w:ilvl w:val="0"/>
          <w:numId w:val="1"/>
        </w:numPr>
        <w:kinsoku/>
        <w:wordWrap/>
        <w:overflowPunct/>
        <w:topLinePunct w:val="0"/>
        <w:autoSpaceDE/>
        <w:autoSpaceDN/>
        <w:bidi w:val="0"/>
        <w:adjustRightInd w:val="0"/>
        <w:snapToGrid w:val="0"/>
        <w:spacing w:after="0" w:line="570" w:lineRule="exact"/>
        <w:ind w:firstLine="643" w:firstLineChars="200"/>
        <w:textAlignment w:val="auto"/>
        <w:rPr>
          <w:rFonts w:ascii="楷体" w:hAnsi="楷体" w:eastAsia="楷体" w:cs="楷体"/>
          <w:b/>
          <w:bCs/>
          <w:sz w:val="32"/>
          <w:szCs w:val="32"/>
        </w:rPr>
      </w:pPr>
      <w:r>
        <w:rPr>
          <w:rFonts w:hint="eastAsia" w:ascii="楷体" w:hAnsi="楷体" w:eastAsia="楷体" w:cs="楷体"/>
          <w:b/>
          <w:bCs/>
          <w:sz w:val="32"/>
          <w:szCs w:val="32"/>
        </w:rPr>
        <w:t>需提交的具体材料</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hint="eastAsia"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1、建设项目修建性详细规划或设计方案</w:t>
      </w:r>
    </w:p>
    <w:p>
      <w:pPr>
        <w:pStyle w:val="6"/>
        <w:keepNext w:val="0"/>
        <w:keepLines w:val="0"/>
        <w:pageBreakBefore w:val="0"/>
        <w:numPr>
          <w:ilvl w:val="0"/>
          <w:numId w:val="0"/>
        </w:numPr>
        <w:kinsoku/>
        <w:wordWrap/>
        <w:overflowPunct/>
        <w:topLinePunct w:val="0"/>
        <w:autoSpaceDE/>
        <w:autoSpaceDN/>
        <w:bidi w:val="0"/>
        <w:adjustRightInd w:val="0"/>
        <w:snapToGrid w:val="0"/>
        <w:spacing w:after="0" w:line="57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六、事项办理流程图</w:t>
      </w:r>
    </w:p>
    <w:p>
      <w:pPr>
        <w:ind w:firstLine="640" w:firstLineChars="200"/>
        <w:rPr>
          <w:rFonts w:ascii="仿宋" w:hAnsi="仿宋" w:eastAsia="仿宋" w:cs="仿宋"/>
          <w:sz w:val="32"/>
          <w:szCs w:val="32"/>
        </w:rPr>
      </w:pPr>
      <w:r>
        <w:rPr>
          <w:rFonts w:hint="eastAsia" w:ascii="宋体" w:hAnsi="宋体" w:eastAsia="方正仿宋简体" w:cs="方正仿宋简体"/>
          <w:sz w:val="32"/>
          <w:szCs w:val="32"/>
          <w:lang w:eastAsia="zh-CN"/>
        </w:rPr>
        <w:drawing>
          <wp:inline distT="0" distB="0" distL="114300" distR="114300">
            <wp:extent cx="5386070" cy="1870710"/>
            <wp:effectExtent l="0" t="0" r="5080" b="0"/>
            <wp:docPr id="3" name="图片 2" descr="1665796373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1665796373002"/>
                    <pic:cNvPicPr>
                      <a:picLocks noChangeAspect="1"/>
                    </pic:cNvPicPr>
                  </pic:nvPicPr>
                  <pic:blipFill>
                    <a:blip r:embed="rId5">
                      <a:clrChange>
                        <a:clrFrom>
                          <a:srgbClr val="CFE8CC">
                            <a:alpha val="100000"/>
                          </a:srgbClr>
                        </a:clrFrom>
                        <a:clrTo>
                          <a:srgbClr val="CFE8CC">
                            <a:alpha val="100000"/>
                            <a:alpha val="0"/>
                          </a:srgbClr>
                        </a:clrTo>
                      </a:clrChange>
                    </a:blip>
                    <a:stretch>
                      <a:fillRect/>
                    </a:stretch>
                  </pic:blipFill>
                  <pic:spPr>
                    <a:xfrm>
                      <a:off x="0" y="0"/>
                      <a:ext cx="5386070" cy="187071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ascii="仿宋" w:hAnsi="仿宋" w:eastAsia="仿宋" w:cs="仿宋"/>
          <w:sz w:val="32"/>
          <w:szCs w:val="32"/>
        </w:rPr>
      </w:pPr>
      <w:r>
        <w:rPr>
          <w:rFonts w:hint="eastAsia" w:ascii="黑体" w:hAnsi="黑体" w:eastAsia="黑体" w:cs="黑体"/>
          <w:sz w:val="32"/>
          <w:szCs w:val="32"/>
        </w:rPr>
        <w:t>七、办理时限：</w:t>
      </w:r>
      <w:r>
        <w:rPr>
          <w:rFonts w:hint="eastAsia" w:ascii="仿宋" w:hAnsi="仿宋" w:eastAsia="仿宋" w:cs="仿宋"/>
          <w:sz w:val="32"/>
          <w:szCs w:val="32"/>
          <w:lang w:val="en-US" w:eastAsia="zh-CN"/>
        </w:rPr>
        <w:t>3</w:t>
      </w:r>
      <w:r>
        <w:rPr>
          <w:rFonts w:hint="eastAsia" w:ascii="仿宋" w:hAnsi="仿宋" w:eastAsia="仿宋" w:cs="仿宋"/>
          <w:sz w:val="32"/>
          <w:szCs w:val="32"/>
        </w:rPr>
        <w:t>个工作日</w:t>
      </w:r>
    </w:p>
    <w:p>
      <w:pPr>
        <w:keepNext w:val="0"/>
        <w:keepLines w:val="0"/>
        <w:pageBreakBefore w:val="0"/>
        <w:widowControl w:val="0"/>
        <w:kinsoku/>
        <w:wordWrap/>
        <w:overflowPunct/>
        <w:topLinePunct w:val="0"/>
        <w:autoSpaceDE/>
        <w:autoSpaceDN/>
        <w:bidi w:val="0"/>
        <w:adjustRightInd/>
        <w:snapToGrid/>
        <w:spacing w:line="570" w:lineRule="exact"/>
        <w:textAlignment w:val="auto"/>
        <w:rPr>
          <w:rFonts w:ascii="仿宋" w:hAnsi="仿宋" w:eastAsia="仿宋" w:cs="仿宋"/>
          <w:sz w:val="32"/>
          <w:szCs w:val="32"/>
        </w:rPr>
      </w:pPr>
      <w:r>
        <w:rPr>
          <w:rFonts w:hint="eastAsia" w:ascii="黑体" w:hAnsi="黑体" w:eastAsia="黑体" w:cs="黑体"/>
          <w:sz w:val="32"/>
          <w:szCs w:val="32"/>
        </w:rPr>
        <w:t xml:space="preserve">    八、收费情况：</w:t>
      </w:r>
      <w:r>
        <w:rPr>
          <w:rFonts w:hint="eastAsia" w:ascii="仿宋" w:hAnsi="仿宋" w:eastAsia="仿宋" w:cs="仿宋"/>
          <w:sz w:val="32"/>
          <w:szCs w:val="32"/>
        </w:rPr>
        <w:t>不收费</w:t>
      </w:r>
    </w:p>
    <w:p>
      <w:pPr>
        <w:keepNext w:val="0"/>
        <w:keepLines w:val="0"/>
        <w:pageBreakBefore w:val="0"/>
        <w:widowControl w:val="0"/>
        <w:kinsoku/>
        <w:wordWrap/>
        <w:overflowPunct/>
        <w:topLinePunct w:val="0"/>
        <w:autoSpaceDE/>
        <w:autoSpaceDN/>
        <w:bidi w:val="0"/>
        <w:adjustRightInd/>
        <w:snapToGrid/>
        <w:spacing w:line="570" w:lineRule="exact"/>
        <w:textAlignment w:val="auto"/>
        <w:rPr>
          <w:sz w:val="32"/>
          <w:szCs w:val="32"/>
        </w:rPr>
      </w:pPr>
      <w:r>
        <w:rPr>
          <w:rFonts w:hint="eastAsia"/>
          <w:sz w:val="32"/>
          <w:szCs w:val="32"/>
        </w:rPr>
        <w:t xml:space="preserve">    </w:t>
      </w:r>
      <w:r>
        <w:rPr>
          <w:rFonts w:hint="eastAsia" w:ascii="黑体" w:hAnsi="黑体" w:eastAsia="黑体" w:cs="黑体"/>
          <w:sz w:val="32"/>
          <w:szCs w:val="32"/>
        </w:rPr>
        <w:t>九、办公时间和地点</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ascii="仿宋_GB2312" w:hAnsi="仿宋_GB2312" w:eastAsia="仿宋_GB2312" w:cs="仿宋_GB2312"/>
          <w:sz w:val="32"/>
          <w:szCs w:val="32"/>
        </w:rPr>
      </w:pPr>
      <w:r>
        <w:rPr>
          <w:rFonts w:hint="eastAsia" w:ascii="楷体_GB2312" w:hAnsi="楷体_GB2312" w:eastAsia="楷体_GB2312" w:cs="楷体_GB2312"/>
          <w:b/>
          <w:bCs/>
          <w:sz w:val="32"/>
          <w:szCs w:val="32"/>
        </w:rPr>
        <w:t>（一）办公时间：</w:t>
      </w:r>
      <w:r>
        <w:rPr>
          <w:rFonts w:hint="eastAsia" w:ascii="仿宋_GB2312" w:hAnsi="仿宋_GB2312" w:eastAsia="仿宋_GB2312" w:cs="仿宋_GB2312"/>
          <w:sz w:val="32"/>
          <w:szCs w:val="32"/>
        </w:rPr>
        <w:t>星期一至星期五：（9月1日至5月31日）上午9：00－12：00，下午13：00－17：00；（6月1日至8月31日）上午9：00－12：00，下午13：30－17：00</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（二）办理地址</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线下办理地址：</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 中国（河北）自由贸易试验区曹妃甸片区政务服务中心、唐山市曹妃甸区临港政务服务中心综合受理窗口D01,D03,A04,A06（曹妃甸工业区兴业道 1 号二层）</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ascii="仿宋" w:hAnsi="仿宋" w:eastAsia="仿宋" w:cs="仿宋"/>
          <w:sz w:val="32"/>
          <w:szCs w:val="32"/>
          <w:u w:val="single"/>
        </w:rPr>
      </w:pPr>
      <w:r>
        <w:rPr>
          <w:rFonts w:hint="eastAsia" w:ascii="仿宋" w:hAnsi="仿宋" w:eastAsia="仿宋" w:cs="仿宋"/>
          <w:sz w:val="32"/>
          <w:szCs w:val="32"/>
        </w:rPr>
        <w:t>2. 唐山市曹妃甸区垦区政务服务中心综合受理窗口09-14（曹妃甸区唐海镇新城大街 259 号二层）线上办理地址：</w:t>
      </w:r>
      <w:r>
        <w:rPr>
          <w:rFonts w:hint="eastAsia" w:ascii="宋体" w:hAnsi="宋体" w:eastAsia="方正仿宋简体" w:cs="方正仿宋简体"/>
          <w:sz w:val="32"/>
          <w:szCs w:val="32"/>
        </w:rPr>
        <w:t>http://tscfd.hbzwfw.gov.cn/</w:t>
      </w:r>
    </w:p>
    <w:p>
      <w:pPr>
        <w:keepNext w:val="0"/>
        <w:keepLines w:val="0"/>
        <w:pageBreakBefore w:val="0"/>
        <w:widowControl w:val="0"/>
        <w:kinsoku/>
        <w:wordWrap/>
        <w:overflowPunct/>
        <w:topLinePunct w:val="0"/>
        <w:autoSpaceDE/>
        <w:autoSpaceDN/>
        <w:bidi w:val="0"/>
        <w:adjustRightInd w:val="0"/>
        <w:snapToGrid w:val="0"/>
        <w:spacing w:line="570" w:lineRule="exact"/>
        <w:ind w:firstLine="643" w:firstLineChars="200"/>
        <w:textAlignment w:val="auto"/>
        <w:rPr>
          <w:rFonts w:ascii="仿宋" w:hAnsi="仿宋" w:eastAsia="仿宋" w:cs="仿宋"/>
          <w:sz w:val="32"/>
          <w:szCs w:val="32"/>
        </w:rPr>
      </w:pPr>
      <w:r>
        <w:rPr>
          <w:rFonts w:hint="eastAsia" w:ascii="楷体_GB2312" w:hAnsi="楷体_GB2312" w:eastAsia="楷体_GB2312" w:cs="楷体_GB2312"/>
          <w:b/>
          <w:bCs/>
          <w:sz w:val="32"/>
          <w:szCs w:val="32"/>
        </w:rPr>
        <w:t>（三）交通指引：</w:t>
      </w:r>
      <w:r>
        <w:rPr>
          <w:rFonts w:hint="eastAsia" w:ascii="仿宋" w:hAnsi="仿宋" w:eastAsia="仿宋" w:cs="仿宋"/>
          <w:sz w:val="32"/>
          <w:szCs w:val="32"/>
        </w:rPr>
        <w:t>K1支线/K1专线，四大联检下车（曹妃甸工业区兴业道1号）；K2路，新城服务中心下车（曹妃甸新城未来大道1号）；101路/102路，行政审批大厅下车（曹妃甸新城大街与唐海路交叉口西行200米）</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十、咨询预约方式</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hint="eastAsia" w:ascii="宋体" w:hAnsi="宋体" w:eastAsia="方正仿宋简体" w:cs="方正仿宋简体"/>
          <w:sz w:val="32"/>
          <w:szCs w:val="32"/>
        </w:rPr>
      </w:pPr>
      <w:r>
        <w:rPr>
          <w:rFonts w:hint="eastAsia" w:ascii="仿宋" w:hAnsi="仿宋" w:eastAsia="仿宋" w:cs="仿宋"/>
          <w:sz w:val="32"/>
          <w:szCs w:val="32"/>
        </w:rPr>
        <w:t>咨询预约电话：</w:t>
      </w:r>
      <w:r>
        <w:rPr>
          <w:rFonts w:hint="eastAsia" w:ascii="宋体" w:hAnsi="宋体" w:eastAsia="方正仿宋简体" w:cs="方正仿宋简体"/>
          <w:sz w:val="32"/>
          <w:szCs w:val="32"/>
        </w:rPr>
        <w:t>0315-8851606；0315-8787050；</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十一、监督和投诉渠道</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监督投诉电话：</w:t>
      </w:r>
      <w:r>
        <w:rPr>
          <w:rFonts w:hint="eastAsia" w:ascii="宋体" w:hAnsi="宋体" w:eastAsia="方正仿宋简体" w:cs="方正仿宋简体"/>
          <w:sz w:val="32"/>
          <w:szCs w:val="32"/>
        </w:rPr>
        <w:t>0315-8787658</w:t>
      </w:r>
    </w:p>
    <w:p>
      <w:pPr>
        <w:keepNext w:val="0"/>
        <w:keepLines w:val="0"/>
        <w:pageBreakBefore w:val="0"/>
        <w:widowControl w:val="0"/>
        <w:kinsoku/>
        <w:wordWrap/>
        <w:overflowPunct/>
        <w:topLinePunct w:val="0"/>
        <w:autoSpaceDE/>
        <w:autoSpaceDN/>
        <w:bidi w:val="0"/>
        <w:adjustRightInd/>
        <w:snapToGrid/>
        <w:spacing w:line="570" w:lineRule="exact"/>
        <w:textAlignment w:val="auto"/>
      </w:pPr>
      <w:bookmarkStart w:id="0" w:name="_GoBack"/>
      <w:bookmarkEnd w:id="0"/>
    </w:p>
    <w:sectPr>
      <w:footerReference r:id="rId3" w:type="default"/>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方正小标宋_GBK">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方正仿宋简体">
    <w:panose1 w:val="02010601030101010101"/>
    <w:charset w:val="86"/>
    <w:family w:val="auto"/>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2"/>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B921A7"/>
    <w:multiLevelType w:val="singleLevel"/>
    <w:tmpl w:val="8CB921A7"/>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FkMzkxZjJkZDk0ODZjYjJlNTI1YzVlMGZkNGM5MGEifQ=="/>
  </w:docVars>
  <w:rsids>
    <w:rsidRoot w:val="00706326"/>
    <w:rsid w:val="00484033"/>
    <w:rsid w:val="00706326"/>
    <w:rsid w:val="009E144F"/>
    <w:rsid w:val="0369315B"/>
    <w:rsid w:val="0390788D"/>
    <w:rsid w:val="04D17C14"/>
    <w:rsid w:val="05990554"/>
    <w:rsid w:val="06514846"/>
    <w:rsid w:val="183D1E51"/>
    <w:rsid w:val="1A1A3838"/>
    <w:rsid w:val="1B0073E8"/>
    <w:rsid w:val="1C0C5203"/>
    <w:rsid w:val="1C976D4D"/>
    <w:rsid w:val="1E984426"/>
    <w:rsid w:val="20032679"/>
    <w:rsid w:val="244B155F"/>
    <w:rsid w:val="28A53F20"/>
    <w:rsid w:val="33CE7EFB"/>
    <w:rsid w:val="34BC7FE4"/>
    <w:rsid w:val="37530E69"/>
    <w:rsid w:val="37BD18A6"/>
    <w:rsid w:val="38B35E83"/>
    <w:rsid w:val="3E6A4028"/>
    <w:rsid w:val="3FFF49D7"/>
    <w:rsid w:val="479D410A"/>
    <w:rsid w:val="48253552"/>
    <w:rsid w:val="493D634C"/>
    <w:rsid w:val="49EB4802"/>
    <w:rsid w:val="4C4347C3"/>
    <w:rsid w:val="4C925603"/>
    <w:rsid w:val="4C9B0892"/>
    <w:rsid w:val="4D5C0722"/>
    <w:rsid w:val="4DD80905"/>
    <w:rsid w:val="50940F47"/>
    <w:rsid w:val="53D67FFC"/>
    <w:rsid w:val="58DF14D7"/>
    <w:rsid w:val="59B96828"/>
    <w:rsid w:val="5AF917EB"/>
    <w:rsid w:val="5FB068A0"/>
    <w:rsid w:val="6234165F"/>
    <w:rsid w:val="66B477F6"/>
    <w:rsid w:val="6A3550F2"/>
    <w:rsid w:val="6F196D90"/>
    <w:rsid w:val="721455EC"/>
    <w:rsid w:val="75524DAA"/>
    <w:rsid w:val="764554D8"/>
    <w:rsid w:val="FEAE77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List Paragraph"/>
    <w:basedOn w:val="1"/>
    <w:qFormat/>
    <w:uiPriority w:val="34"/>
    <w:pPr>
      <w:widowControl/>
      <w:adjustRightInd w:val="0"/>
      <w:snapToGrid w:val="0"/>
      <w:spacing w:after="200"/>
      <w:ind w:firstLine="420" w:firstLineChars="200"/>
      <w:jc w:val="left"/>
    </w:pPr>
    <w:rPr>
      <w:rFonts w:ascii="Tahoma" w:hAnsi="Tahoma" w:eastAsia="微软雅黑"/>
      <w:kern w:val="0"/>
      <w:sz w:val="22"/>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859</Words>
  <Characters>973</Characters>
  <Lines>8</Lines>
  <Paragraphs>2</Paragraphs>
  <TotalTime>1</TotalTime>
  <ScaleCrop>false</ScaleCrop>
  <LinksUpToDate>false</LinksUpToDate>
  <CharactersWithSpaces>1003</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2022-10-01T01:53:00Z</dcterms:created>
  <dc:creator>Administrator</dc:creator>
  <cp:lastModifiedBy>gt</cp:lastModifiedBy>
  <cp:lastPrinted>2023-06-16T14:00:00Z</cp:lastPrinted>
  <dcterms:modified xsi:type="dcterms:W3CDTF">2023-07-25T08:13:51Z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125911F4E7964410A29C34EDD51C6CB0_13</vt:lpwstr>
  </property>
</Properties>
</file>