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0"/>
          <w:szCs w:val="40"/>
        </w:rPr>
      </w:pPr>
      <w:bookmarkStart w:id="0" w:name="_GoBack"/>
      <w:bookmarkEnd w:id="0"/>
      <w:r>
        <w:rPr>
          <w:rFonts w:hint="eastAsia" w:ascii="方正小标宋简体" w:hAnsi="方正小标宋简体" w:eastAsia="方正小标宋简体" w:cs="方正小标宋简体"/>
          <w:sz w:val="44"/>
          <w:szCs w:val="44"/>
        </w:rPr>
        <w:tab/>
      </w:r>
      <w:r>
        <w:rPr>
          <w:rFonts w:hint="eastAsia" w:ascii="方正小标宋简体" w:hAnsi="方正小标宋简体" w:eastAsia="方正小标宋简体" w:cs="方正小标宋简体"/>
          <w:sz w:val="40"/>
          <w:szCs w:val="40"/>
        </w:rPr>
        <w:t>营利性治沙验收办事指南</w:t>
      </w:r>
    </w:p>
    <w:p>
      <w:pPr>
        <w:rPr>
          <w:rFonts w:ascii="黑体" w:hAnsi="黑体" w:eastAsia="黑体" w:cs="黑体"/>
          <w:sz w:val="32"/>
          <w:szCs w:val="32"/>
        </w:rPr>
      </w:pPr>
      <w:r>
        <w:rPr>
          <w:rFonts w:hint="eastAsia" w:ascii="黑体" w:hAnsi="黑体" w:eastAsia="黑体" w:cs="黑体"/>
          <w:sz w:val="32"/>
          <w:szCs w:val="32"/>
        </w:rPr>
        <w:t xml:space="preserve">    </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一、事项名称：</w:t>
      </w:r>
      <w:r>
        <w:rPr>
          <w:rFonts w:hint="eastAsia" w:ascii="仿宋" w:hAnsi="仿宋" w:eastAsia="仿宋" w:cs="仿宋"/>
          <w:sz w:val="32"/>
          <w:szCs w:val="32"/>
        </w:rPr>
        <w:t>营利性治沙验收</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hint="eastAsia" w:ascii="仿宋" w:hAnsi="仿宋" w:eastAsia="黑体" w:cs="仿宋"/>
          <w:sz w:val="32"/>
          <w:szCs w:val="32"/>
          <w:lang w:val="en-US" w:eastAsia="zh-CN"/>
        </w:rPr>
      </w:pPr>
      <w:r>
        <w:rPr>
          <w:rFonts w:hint="eastAsia" w:ascii="黑体" w:hAnsi="黑体" w:eastAsia="黑体" w:cs="黑体"/>
          <w:sz w:val="32"/>
          <w:szCs w:val="32"/>
        </w:rPr>
        <w:t>二、实施机构：</w:t>
      </w:r>
      <w:r>
        <w:rPr>
          <w:rFonts w:hint="eastAsia" w:ascii="黑体" w:hAnsi="黑体" w:eastAsia="黑体" w:cs="黑体"/>
          <w:sz w:val="32"/>
          <w:szCs w:val="32"/>
          <w:lang w:val="en-US" w:eastAsia="zh-CN"/>
        </w:rPr>
        <w:t>唐山市曹妃甸区自然资源和规划局</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三、设定依据</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hint="eastAsia" w:ascii="仿宋" w:hAnsi="仿宋" w:eastAsia="仿宋" w:cs="仿宋"/>
          <w:sz w:val="32"/>
          <w:szCs w:val="32"/>
          <w:lang w:eastAsia="zh-CN"/>
        </w:rPr>
      </w:pPr>
      <w:r>
        <w:rPr>
          <w:rFonts w:hint="default" w:ascii="仿宋" w:hAnsi="仿宋" w:eastAsia="仿宋" w:cs="仿宋"/>
          <w:sz w:val="32"/>
          <w:szCs w:val="32"/>
          <w:lang w:val="en" w:eastAsia="zh-CN"/>
        </w:rPr>
        <w:t>《中华人民共和国防沙治沙法》</w:t>
      </w:r>
      <w:r>
        <w:rPr>
          <w:rFonts w:hint="eastAsia" w:ascii="仿宋" w:hAnsi="仿宋" w:eastAsia="仿宋" w:cs="仿宋"/>
          <w:sz w:val="32"/>
          <w:szCs w:val="32"/>
          <w:lang w:eastAsia="zh-CN"/>
        </w:rPr>
        <w:t>（2001年8月31日主席令第五十五号，2018年10月26日修正）第二十九条　治理者完成治理任务后，应当向县级以上地方人民政府受理治理申请的行政主管部门提出验收申请。经验收合格的，受理治理申请的行政主管部门应当发给治理合格证明文件；经验收不合格的，治理者应当继续治理。</w:t>
      </w:r>
    </w:p>
    <w:p>
      <w:pPr>
        <w:pStyle w:val="6"/>
        <w:keepNext w:val="0"/>
        <w:keepLines w:val="0"/>
        <w:pageBreakBefore w:val="0"/>
        <w:kinsoku/>
        <w:wordWrap/>
        <w:overflowPunct/>
        <w:topLinePunct w:val="0"/>
        <w:autoSpaceDE/>
        <w:autoSpaceDN/>
        <w:bidi w:val="0"/>
        <w:adjustRightInd w:val="0"/>
        <w:snapToGrid w:val="0"/>
        <w:spacing w:after="0" w:line="57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四、申请条件</w:t>
      </w:r>
    </w:p>
    <w:p>
      <w:pPr>
        <w:keepNext w:val="0"/>
        <w:keepLines w:val="0"/>
        <w:pageBreakBefore w:val="0"/>
        <w:kinsoku/>
        <w:wordWrap/>
        <w:overflowPunct/>
        <w:topLinePunct w:val="0"/>
        <w:autoSpaceDE/>
        <w:autoSpaceDN/>
        <w:bidi w:val="0"/>
        <w:adjustRightInd w:val="0"/>
        <w:snapToGrid w:val="0"/>
        <w:spacing w:line="570" w:lineRule="exact"/>
        <w:ind w:left="0" w:firstLine="642" w:firstLineChars="200"/>
        <w:textAlignment w:val="auto"/>
        <w:rPr>
          <w:rFonts w:ascii="楷体" w:hAnsi="楷体" w:eastAsia="楷体" w:cs="楷体"/>
          <w:b/>
          <w:bCs/>
          <w:sz w:val="32"/>
          <w:szCs w:val="32"/>
        </w:rPr>
      </w:pPr>
      <w:r>
        <w:rPr>
          <w:rFonts w:hint="eastAsia" w:ascii="楷体" w:hAnsi="楷体" w:eastAsia="楷体" w:cs="楷体"/>
          <w:b/>
          <w:bCs/>
          <w:sz w:val="32"/>
          <w:szCs w:val="32"/>
        </w:rPr>
        <w:t>（一）申请条件的设定依据</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符合条件，材料齐全</w:t>
      </w:r>
      <w:r>
        <w:rPr>
          <w:rFonts w:hint="default" w:ascii="仿宋" w:hAnsi="仿宋" w:eastAsia="仿宋" w:cs="仿宋"/>
          <w:sz w:val="32"/>
          <w:szCs w:val="32"/>
          <w:lang w:val="en"/>
        </w:rPr>
        <w:t>《中华人民共和国防沙治沙法》</w:t>
      </w:r>
      <w:r>
        <w:rPr>
          <w:rFonts w:hint="eastAsia" w:ascii="仿宋" w:hAnsi="仿宋" w:eastAsia="仿宋" w:cs="仿宋"/>
          <w:sz w:val="32"/>
          <w:szCs w:val="32"/>
        </w:rPr>
        <w:t xml:space="preserve"> 依据文号：2001年8月31日主席令第五十五号，2018年10月26日修正 条款号：第二十九条 条款内容：第二十九条　治理者完成治理任务后，应当向县级以上地方人民政府受理治理申请的行政主管部门提出验收申请。经验收合格的，受理治理申请的行政主管部门应当发给治理合格证明文件；经验收不合格的，治理者应当继续治理。《营利性治沙管理办法》 依据文号：2004年7月1日国家林业局令第11号 条款号：第十八条第一、二款 条款内容：第十八条　林业行政主管部门在收到验收申请后30个工作日内，应当按照治理方案确定的各项技术指标组织检查验收。 对验收合格的，林业行政主管部门应当发给治理合格证明文件；对验收不合格的，从事营利性治沙的单位和个人应当继续治理。 对验收合格的森林、林木和林地，从事营利性治沙的单位和个人应当持治理合格证明文件，依法申请森林、林木和林地权属登记。</w:t>
      </w:r>
    </w:p>
    <w:p>
      <w:pPr>
        <w:keepNext w:val="0"/>
        <w:keepLines w:val="0"/>
        <w:pageBreakBefore w:val="0"/>
        <w:kinsoku/>
        <w:wordWrap/>
        <w:overflowPunct/>
        <w:topLinePunct w:val="0"/>
        <w:autoSpaceDE/>
        <w:autoSpaceDN/>
        <w:bidi w:val="0"/>
        <w:adjustRightInd w:val="0"/>
        <w:snapToGrid w:val="0"/>
        <w:spacing w:line="570" w:lineRule="exact"/>
        <w:ind w:left="0" w:firstLine="642" w:firstLineChars="200"/>
        <w:textAlignment w:val="auto"/>
        <w:rPr>
          <w:rFonts w:ascii="楷体" w:hAnsi="楷体" w:eastAsia="楷体" w:cs="楷体"/>
          <w:b/>
          <w:bCs/>
          <w:sz w:val="32"/>
          <w:szCs w:val="32"/>
        </w:rPr>
      </w:pPr>
      <w:r>
        <w:rPr>
          <w:rFonts w:hint="eastAsia" w:ascii="楷体" w:hAnsi="楷体" w:eastAsia="楷体" w:cs="楷体"/>
          <w:b/>
          <w:bCs/>
          <w:sz w:val="32"/>
          <w:szCs w:val="32"/>
        </w:rPr>
        <w:t>（二）具体条件要求</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hint="eastAsia" w:ascii="仿宋" w:hAnsi="仿宋" w:eastAsia="仿宋" w:cs="仿宋"/>
          <w:bCs/>
          <w:sz w:val="32"/>
          <w:szCs w:val="32"/>
          <w:lang w:eastAsia="zh-CN"/>
        </w:rPr>
      </w:pPr>
      <w:r>
        <w:rPr>
          <w:rFonts w:hint="eastAsia" w:ascii="仿宋" w:hAnsi="仿宋" w:eastAsia="仿宋" w:cs="仿宋"/>
          <w:bCs/>
          <w:sz w:val="32"/>
          <w:szCs w:val="32"/>
        </w:rPr>
        <w:t>申请事项属于本行政机关职权范围，申请材料齐全、符合法定形式</w:t>
      </w:r>
      <w:r>
        <w:rPr>
          <w:rFonts w:hint="eastAsia" w:ascii="仿宋" w:hAnsi="仿宋" w:eastAsia="仿宋" w:cs="仿宋"/>
          <w:bCs/>
          <w:sz w:val="32"/>
          <w:szCs w:val="32"/>
          <w:lang w:eastAsia="zh-CN"/>
        </w:rPr>
        <w:t>。</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五、申请材料</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1.被治理土地权属的合法证明文件和治理协议</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eastAsia="zh-CN"/>
        </w:rPr>
        <w:t>2</w:t>
      </w:r>
      <w:r>
        <w:rPr>
          <w:rFonts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rPr>
        <w:t>符合防沙治沙规划的治理方案</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eastAsia="zh-CN"/>
        </w:rPr>
        <w:t>3</w:t>
      </w:r>
      <w:r>
        <w:rPr>
          <w:rFonts w:ascii="方正仿宋简体" w:hAnsi="方正仿宋简体" w:eastAsia="方正仿宋简体" w:cs="方正仿宋简体"/>
          <w:sz w:val="32"/>
          <w:szCs w:val="32"/>
        </w:rPr>
        <w:t xml:space="preserve">. </w:t>
      </w:r>
      <w:r>
        <w:rPr>
          <w:rFonts w:hint="eastAsia" w:ascii="方正仿宋简体" w:hAnsi="方正仿宋简体" w:eastAsia="方正仿宋简体" w:cs="方正仿宋简体"/>
          <w:sz w:val="32"/>
          <w:szCs w:val="32"/>
        </w:rPr>
        <w:t>治理所需的资金证明</w:t>
      </w:r>
    </w:p>
    <w:p>
      <w:pPr>
        <w:pStyle w:val="6"/>
        <w:keepNext w:val="0"/>
        <w:keepLines w:val="0"/>
        <w:pageBreakBefore w:val="0"/>
        <w:kinsoku/>
        <w:wordWrap/>
        <w:overflowPunct/>
        <w:topLinePunct w:val="0"/>
        <w:autoSpaceDE/>
        <w:autoSpaceDN/>
        <w:bidi w:val="0"/>
        <w:adjustRightInd w:val="0"/>
        <w:snapToGrid w:val="0"/>
        <w:spacing w:after="0" w:line="57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六、事项办理流程图</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drawing>
          <wp:inline distT="0" distB="0" distL="114300" distR="114300">
            <wp:extent cx="3526790" cy="2964815"/>
            <wp:effectExtent l="0" t="0" r="0" b="0"/>
            <wp:docPr id="7" name="图片 7" descr="自然资源和规划局营利性治沙验收办理流程图"/>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7" name="图片 7" descr="自然资源和规划局营利性治沙验收办理流程图"/>
                    <pic:cNvPicPr>
                      <a:picLocks noChangeAspect="true"/>
                    </pic:cNvPicPr>
                  </pic:nvPicPr>
                  <pic:blipFill>
                    <a:blip r:embed="rId5">
                      <a:clrChange>
                        <a:clrFrom>
                          <a:srgbClr val="CFE8CB">
                            <a:alpha val="100000"/>
                          </a:srgbClr>
                        </a:clrFrom>
                        <a:clrTo>
                          <a:srgbClr val="CFE8CB">
                            <a:alpha val="100000"/>
                            <a:alpha val="0"/>
                          </a:srgbClr>
                        </a:clrTo>
                      </a:clrChange>
                    </a:blip>
                    <a:srcRect t="5406" b="12521"/>
                    <a:stretch>
                      <a:fillRect/>
                    </a:stretch>
                  </pic:blipFill>
                  <pic:spPr>
                    <a:xfrm>
                      <a:off x="0" y="0"/>
                      <a:ext cx="3526790" cy="296481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spacing w:line="570" w:lineRule="exact"/>
        <w:textAlignment w:val="auto"/>
        <w:rPr>
          <w:rFonts w:ascii="仿宋" w:hAnsi="仿宋" w:eastAsia="仿宋" w:cs="仿宋"/>
          <w:sz w:val="32"/>
          <w:szCs w:val="32"/>
        </w:rPr>
      </w:pPr>
      <w:r>
        <w:rPr>
          <w:rFonts w:hint="eastAsia" w:ascii="黑体" w:hAnsi="黑体" w:eastAsia="黑体" w:cs="黑体"/>
          <w:sz w:val="32"/>
          <w:szCs w:val="32"/>
        </w:rPr>
        <w:t xml:space="preserve">    七、办理时限：</w:t>
      </w:r>
      <w:r>
        <w:rPr>
          <w:rFonts w:hint="eastAsia" w:ascii="黑体" w:hAnsi="黑体" w:eastAsia="黑体" w:cs="黑体"/>
          <w:sz w:val="32"/>
          <w:szCs w:val="32"/>
          <w:lang w:val="en-US" w:eastAsia="zh-CN"/>
        </w:rPr>
        <w:t>20</w:t>
      </w:r>
      <w:r>
        <w:rPr>
          <w:rFonts w:hint="eastAsia" w:ascii="仿宋" w:hAnsi="仿宋" w:eastAsia="仿宋" w:cs="仿宋"/>
          <w:sz w:val="32"/>
          <w:szCs w:val="32"/>
        </w:rPr>
        <w:t>个工作日</w:t>
      </w:r>
    </w:p>
    <w:p>
      <w:pPr>
        <w:keepNext w:val="0"/>
        <w:keepLines w:val="0"/>
        <w:pageBreakBefore w:val="0"/>
        <w:widowControl w:val="0"/>
        <w:kinsoku/>
        <w:wordWrap/>
        <w:overflowPunct/>
        <w:topLinePunct w:val="0"/>
        <w:autoSpaceDE/>
        <w:autoSpaceDN/>
        <w:bidi w:val="0"/>
        <w:spacing w:line="570" w:lineRule="exact"/>
        <w:textAlignment w:val="auto"/>
        <w:rPr>
          <w:rFonts w:ascii="仿宋" w:hAnsi="仿宋" w:eastAsia="仿宋" w:cs="仿宋"/>
          <w:sz w:val="32"/>
          <w:szCs w:val="32"/>
        </w:rPr>
      </w:pPr>
      <w:r>
        <w:rPr>
          <w:rFonts w:hint="eastAsia" w:ascii="黑体" w:hAnsi="黑体" w:eastAsia="黑体" w:cs="黑体"/>
          <w:sz w:val="32"/>
          <w:szCs w:val="32"/>
        </w:rPr>
        <w:t xml:space="preserve">    八、收费情况：</w:t>
      </w:r>
      <w:r>
        <w:rPr>
          <w:rFonts w:hint="eastAsia" w:ascii="仿宋" w:hAnsi="仿宋" w:eastAsia="仿宋" w:cs="仿宋"/>
          <w:sz w:val="32"/>
          <w:szCs w:val="32"/>
        </w:rPr>
        <w:t>不收费</w:t>
      </w:r>
    </w:p>
    <w:p>
      <w:pPr>
        <w:keepNext w:val="0"/>
        <w:keepLines w:val="0"/>
        <w:pageBreakBefore w:val="0"/>
        <w:widowControl w:val="0"/>
        <w:kinsoku/>
        <w:wordWrap/>
        <w:overflowPunct/>
        <w:topLinePunct w:val="0"/>
        <w:autoSpaceDE/>
        <w:autoSpaceDN/>
        <w:bidi w:val="0"/>
        <w:spacing w:line="570" w:lineRule="exact"/>
        <w:textAlignment w:val="auto"/>
        <w:rPr>
          <w:sz w:val="32"/>
          <w:szCs w:val="32"/>
        </w:rPr>
      </w:pPr>
      <w:r>
        <w:rPr>
          <w:rFonts w:hint="eastAsia"/>
          <w:sz w:val="32"/>
          <w:szCs w:val="32"/>
        </w:rPr>
        <w:t xml:space="preserve">    </w:t>
      </w:r>
      <w:r>
        <w:rPr>
          <w:rFonts w:hint="eastAsia" w:ascii="黑体" w:hAnsi="黑体" w:eastAsia="黑体" w:cs="黑体"/>
          <w:sz w:val="32"/>
          <w:szCs w:val="32"/>
        </w:rPr>
        <w:t>九、办公时间和地点</w:t>
      </w:r>
    </w:p>
    <w:p>
      <w:pPr>
        <w:keepNext w:val="0"/>
        <w:keepLines w:val="0"/>
        <w:pageBreakBefore w:val="0"/>
        <w:widowControl w:val="0"/>
        <w:kinsoku/>
        <w:wordWrap/>
        <w:overflowPunct/>
        <w:topLinePunct w:val="0"/>
        <w:autoSpaceDE/>
        <w:autoSpaceDN/>
        <w:bidi w:val="0"/>
        <w:spacing w:line="570" w:lineRule="exact"/>
        <w:ind w:firstLine="640"/>
        <w:textAlignment w:val="auto"/>
        <w:rPr>
          <w:rFonts w:ascii="仿宋_GB2312" w:hAnsi="仿宋_GB2312" w:eastAsia="仿宋_GB2312" w:cs="仿宋_GB2312"/>
          <w:sz w:val="32"/>
          <w:szCs w:val="32"/>
        </w:rPr>
      </w:pPr>
      <w:r>
        <w:rPr>
          <w:rFonts w:hint="eastAsia" w:ascii="楷体_GB2312" w:hAnsi="楷体_GB2312" w:eastAsia="楷体_GB2312" w:cs="楷体_GB2312"/>
          <w:b/>
          <w:bCs/>
          <w:sz w:val="32"/>
          <w:szCs w:val="32"/>
        </w:rPr>
        <w:t>（一）办公时间：</w:t>
      </w:r>
      <w:r>
        <w:rPr>
          <w:rFonts w:hint="eastAsia" w:ascii="仿宋_GB2312" w:hAnsi="仿宋_GB2312" w:eastAsia="仿宋_GB2312" w:cs="仿宋_GB2312"/>
          <w:sz w:val="32"/>
          <w:szCs w:val="32"/>
        </w:rPr>
        <w:t>星期一至星期五：（9月1日至5月31日）上午9：00－12：00，下午13：00－17：00；（6月1日至8月31日）上午9：00－12：00，下午13：30－17：00</w:t>
      </w:r>
    </w:p>
    <w:p>
      <w:pPr>
        <w:keepNext w:val="0"/>
        <w:keepLines w:val="0"/>
        <w:pageBreakBefore w:val="0"/>
        <w:widowControl w:val="0"/>
        <w:kinsoku/>
        <w:wordWrap/>
        <w:overflowPunct/>
        <w:topLinePunct w:val="0"/>
        <w:autoSpaceDE/>
        <w:autoSpaceDN/>
        <w:bidi w:val="0"/>
        <w:spacing w:line="570" w:lineRule="exact"/>
        <w:ind w:firstLine="642" w:firstLineChars="200"/>
        <w:textAlignment w:val="auto"/>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（二）办理地址</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线下办理地址：</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 中国（河北）自由贸易试验区曹妃甸片区政务服务中心、唐山市曹妃甸区临港政务服务中心综合受理窗口D01,D03,A04,A06（曹妃甸工业区兴业道 1 号二层）</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仿宋" w:hAnsi="仿宋" w:eastAsia="仿宋" w:cs="仿宋"/>
          <w:sz w:val="32"/>
          <w:szCs w:val="32"/>
          <w:u w:val="single"/>
        </w:rPr>
      </w:pPr>
      <w:r>
        <w:rPr>
          <w:rFonts w:hint="eastAsia" w:ascii="仿宋" w:hAnsi="仿宋" w:eastAsia="仿宋" w:cs="仿宋"/>
          <w:sz w:val="32"/>
          <w:szCs w:val="32"/>
        </w:rPr>
        <w:t>2. 唐山市曹妃甸区垦区政务服务中心综合受理窗口09-14（曹妃甸区唐海镇新城大街 259 号二层）线上办理地址：</w:t>
      </w:r>
      <w:r>
        <w:rPr>
          <w:rFonts w:hint="eastAsia" w:ascii="宋体" w:hAnsi="宋体" w:eastAsia="方正仿宋简体" w:cs="方正仿宋简体"/>
          <w:sz w:val="32"/>
          <w:szCs w:val="32"/>
        </w:rPr>
        <w:t>http://tscfd.hbzwfw.gov.cn/</w:t>
      </w:r>
    </w:p>
    <w:p>
      <w:pPr>
        <w:keepNext w:val="0"/>
        <w:keepLines w:val="0"/>
        <w:pageBreakBefore w:val="0"/>
        <w:widowControl w:val="0"/>
        <w:kinsoku/>
        <w:wordWrap/>
        <w:overflowPunct/>
        <w:topLinePunct w:val="0"/>
        <w:autoSpaceDE/>
        <w:autoSpaceDN/>
        <w:bidi w:val="0"/>
        <w:adjustRightInd w:val="0"/>
        <w:snapToGrid w:val="0"/>
        <w:spacing w:line="570" w:lineRule="exact"/>
        <w:ind w:firstLine="642" w:firstLineChars="200"/>
        <w:textAlignment w:val="auto"/>
        <w:rPr>
          <w:rFonts w:ascii="仿宋" w:hAnsi="仿宋" w:eastAsia="仿宋" w:cs="仿宋"/>
          <w:sz w:val="32"/>
          <w:szCs w:val="32"/>
        </w:rPr>
      </w:pPr>
      <w:r>
        <w:rPr>
          <w:rFonts w:hint="eastAsia" w:ascii="楷体_GB2312" w:hAnsi="楷体_GB2312" w:eastAsia="楷体_GB2312" w:cs="楷体_GB2312"/>
          <w:b/>
          <w:bCs/>
          <w:sz w:val="32"/>
          <w:szCs w:val="32"/>
        </w:rPr>
        <w:t>（三）交通指引：</w:t>
      </w:r>
      <w:r>
        <w:rPr>
          <w:rFonts w:hint="eastAsia" w:ascii="仿宋" w:hAnsi="仿宋" w:eastAsia="仿宋" w:cs="仿宋"/>
          <w:sz w:val="32"/>
          <w:szCs w:val="32"/>
        </w:rPr>
        <w:t>K1支线/K1专线，四大联检下车（曹妃甸工业区兴业道1号）；K2路，新城服务中心下车（曹妃甸新城未来大道1号）；101路/102路，行政审批大厅下车（曹妃甸新城大街与唐海路交叉口西行200米）</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十、咨询预约方式</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宋体" w:hAnsi="宋体" w:eastAsia="方正仿宋简体" w:cs="方正仿宋简体"/>
          <w:sz w:val="32"/>
          <w:szCs w:val="32"/>
        </w:rPr>
      </w:pPr>
      <w:r>
        <w:rPr>
          <w:rFonts w:hint="eastAsia" w:ascii="仿宋" w:hAnsi="仿宋" w:eastAsia="仿宋" w:cs="仿宋"/>
          <w:sz w:val="32"/>
          <w:szCs w:val="32"/>
        </w:rPr>
        <w:t>咨询预约电话：</w:t>
      </w:r>
      <w:r>
        <w:rPr>
          <w:rFonts w:hint="eastAsia" w:ascii="宋体" w:hAnsi="宋体" w:eastAsia="方正仿宋简体" w:cs="方正仿宋简体"/>
          <w:sz w:val="32"/>
          <w:szCs w:val="32"/>
        </w:rPr>
        <w:t>0315-8851606；0315-8787050；</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十一、监督和投诉渠道</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监督投诉电话：</w:t>
      </w:r>
      <w:r>
        <w:rPr>
          <w:rFonts w:hint="eastAsia" w:ascii="宋体" w:hAnsi="宋体" w:eastAsia="方正仿宋简体" w:cs="方正仿宋简体"/>
          <w:sz w:val="32"/>
          <w:szCs w:val="32"/>
        </w:rPr>
        <w:t>0315-8787658</w:t>
      </w:r>
    </w:p>
    <w:p>
      <w:pPr>
        <w:keepNext w:val="0"/>
        <w:keepLines w:val="0"/>
        <w:pageBreakBefore w:val="0"/>
        <w:widowControl w:val="0"/>
        <w:kinsoku/>
        <w:wordWrap/>
        <w:overflowPunct/>
        <w:topLinePunct w:val="0"/>
        <w:autoSpaceDE/>
        <w:autoSpaceDN/>
        <w:bidi w:val="0"/>
        <w:spacing w:line="570" w:lineRule="exact"/>
        <w:textAlignment w:val="auto"/>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Tahoma">
    <w:altName w:val="DejaVu Sans"/>
    <w:panose1 w:val="020B0604030504040204"/>
    <w:charset w:val="00"/>
    <w:family w:val="swiss"/>
    <w:pitch w:val="default"/>
    <w:sig w:usb0="00000000" w:usb1="00000000" w:usb2="00000029" w:usb3="00000000" w:csb0="200101FF" w:csb1="20280000"/>
  </w:font>
  <w:font w:name="微软雅黑">
    <w:altName w:val="方正黑体_GBK"/>
    <w:panose1 w:val="020B0503020204020204"/>
    <w:charset w:val="86"/>
    <w:family w:val="swiss"/>
    <w:pitch w:val="default"/>
    <w:sig w:usb0="00000000" w:usb1="00000000" w:usb2="00000016" w:usb3="00000000" w:csb0="0004001F"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仿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A00002BF" w:usb1="38CF7CFA" w:usb2="00082016" w:usb3="00000000" w:csb0="00040001" w:csb1="00000000"/>
  </w:font>
  <w:font w:name="方正仿宋_GBK">
    <w:panose1 w:val="02000000000000000000"/>
    <w:charset w:val="86"/>
    <w:family w:val="auto"/>
    <w:pitch w:val="default"/>
    <w:sig w:usb0="A00002BF" w:usb1="38CF7CFA" w:usb2="00082016" w:usb3="00000000" w:csb0="00040001" w:csb1="00000000"/>
  </w:font>
  <w:font w:name="方正楷体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455fBEw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0CPtcRk2WbHbdv1yW1ufsJu3&#10;F3EEx1cNmq9ZiI/MQw0YGAqPDziksmhie4uSvfWf/naf8kESopS0UFdFDeRPiXprQF4S4mD4wdgO&#10;hjnoOwu5ghDMkk384KMaTOmt/gjZL1MPyVRAYWY4uoGawbyL8Pogng8Xy+XVh/Qci2uzcbwnM2EZ&#10;3PIQgWeGOWF0AaaHDvrLRPVvJQn8Vz9nPb3ox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OOeXwRMCAAAZBAAADgAAAAAAAAABACAAAAA1AQAAZHJzL2Uyb0RvYy54bWxQSwUGAAAAAAYABgBZ&#10;AQAAugUAAAAA&#10;">
              <v:fill on="f" focussize="0,0"/>
              <v:stroke on="f" weight="0.5pt"/>
              <v:imagedata o:title=""/>
              <o:lock v:ext="edit" aspectratio="f"/>
              <v:textbox inset="0mm,0mm,0mm,0mm" style="mso-fit-shape-to-text:t;">
                <w:txbxContent>
                  <w:p>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kMzkxZjJkZDk0ODZjYjJlNTI1YzVlMGZkNGM5MGEifQ=="/>
  </w:docVars>
  <w:rsids>
    <w:rsidRoot w:val="00706326"/>
    <w:rsid w:val="00484033"/>
    <w:rsid w:val="00706326"/>
    <w:rsid w:val="009E144F"/>
    <w:rsid w:val="0369315B"/>
    <w:rsid w:val="0390788D"/>
    <w:rsid w:val="05990554"/>
    <w:rsid w:val="07230354"/>
    <w:rsid w:val="0B8C3FEE"/>
    <w:rsid w:val="0D174407"/>
    <w:rsid w:val="17CC0594"/>
    <w:rsid w:val="190D676E"/>
    <w:rsid w:val="1A9829AF"/>
    <w:rsid w:val="1DBF2A4A"/>
    <w:rsid w:val="1E82375A"/>
    <w:rsid w:val="37BD18A6"/>
    <w:rsid w:val="3DA924C1"/>
    <w:rsid w:val="3EDB6CD2"/>
    <w:rsid w:val="3FFF49D7"/>
    <w:rsid w:val="4707219F"/>
    <w:rsid w:val="49EB4802"/>
    <w:rsid w:val="4C4347C3"/>
    <w:rsid w:val="54972DB4"/>
    <w:rsid w:val="5AF917EB"/>
    <w:rsid w:val="FEAE7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759</Words>
  <Characters>866</Characters>
  <Lines>8</Lines>
  <Paragraphs>2</Paragraphs>
  <TotalTime>0</TotalTime>
  <ScaleCrop>false</ScaleCrop>
  <LinksUpToDate>false</LinksUpToDate>
  <CharactersWithSpaces>1008</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2022-10-01T09:53:00Z</dcterms:created>
  <dc:creator>Administrator</dc:creator>
  <cp:lastModifiedBy>user</cp:lastModifiedBy>
  <cp:lastPrinted>2023-06-16T22:00:00Z</cp:lastPrinted>
  <dcterms:modified xsi:type="dcterms:W3CDTF">2025-04-21T10:31:28Z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0473F86DDF624511B2A496B7B2C764ED_13</vt:lpwstr>
  </property>
</Properties>
</file>