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方正小标宋简体" w:cs="方正小标宋简体"/>
          <w:sz w:val="40"/>
          <w:szCs w:val="40"/>
          <w:lang w:eastAsia="zh-CN"/>
        </w:rPr>
      </w:pPr>
      <w:r>
        <w:rPr>
          <w:rFonts w:hint="eastAsia" w:ascii="宋体" w:hAnsi="宋体" w:eastAsia="方正小标宋简体" w:cs="方正小标宋简体"/>
          <w:sz w:val="40"/>
          <w:szCs w:val="40"/>
          <w:lang w:eastAsia="zh-CN"/>
        </w:rPr>
        <w:t>修建性详细规划和设计方案总平面的审定</w:t>
      </w:r>
    </w:p>
    <w:p>
      <w:pPr>
        <w:jc w:val="center"/>
        <w:rPr>
          <w:rFonts w:hint="eastAsia" w:ascii="宋体" w:hAnsi="宋体" w:eastAsia="方正小标宋简体" w:cs="方正小标宋简体"/>
          <w:sz w:val="40"/>
          <w:szCs w:val="40"/>
        </w:rPr>
      </w:pPr>
      <w:r>
        <w:rPr>
          <w:rFonts w:hint="eastAsia" w:ascii="宋体" w:hAnsi="宋体" w:eastAsia="方正小标宋简体" w:cs="方正小标宋简体"/>
          <w:sz w:val="40"/>
          <w:szCs w:val="40"/>
        </w:rPr>
        <w:t>办事指南</w:t>
      </w:r>
    </w:p>
    <w:p>
      <w:pPr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一、事项名称：</w:t>
      </w:r>
      <w:r>
        <w:rPr>
          <w:rFonts w:hint="eastAsia" w:ascii="宋体" w:hAnsi="宋体" w:eastAsia="仿宋" w:cs="仿宋"/>
          <w:sz w:val="32"/>
          <w:szCs w:val="32"/>
          <w:lang w:eastAsia="zh-CN"/>
        </w:rPr>
        <w:t>修建性详细规划和设计方案总平面的审定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二、实施机构：</w:t>
      </w:r>
      <w:r>
        <w:rPr>
          <w:rFonts w:hint="eastAsia" w:ascii="宋体" w:hAnsi="宋体" w:eastAsia="仿宋" w:cs="仿宋"/>
          <w:sz w:val="32"/>
          <w:szCs w:val="32"/>
        </w:rPr>
        <w:t>唐山市</w:t>
      </w:r>
      <w:r>
        <w:rPr>
          <w:rFonts w:hint="eastAsia" w:ascii="宋体" w:hAnsi="宋体" w:eastAsia="仿宋" w:cs="仿宋"/>
          <w:sz w:val="32"/>
          <w:szCs w:val="32"/>
          <w:lang w:eastAsia="zh-CN"/>
        </w:rPr>
        <w:t>曹妃甸区自然资源和规划局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三、设定依据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3" w:firstLineChars="200"/>
        <w:textAlignment w:val="auto"/>
        <w:rPr>
          <w:rFonts w:hint="eastAsia" w:ascii="宋体" w:hAnsi="宋体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b/>
          <w:bCs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宋体" w:hAnsi="宋体" w:eastAsia="仿宋" w:cs="仿宋"/>
          <w:b/>
          <w:bCs/>
          <w:color w:val="auto"/>
          <w:kern w:val="0"/>
          <w:sz w:val="32"/>
          <w:szCs w:val="32"/>
        </w:rPr>
        <w:t>法律及条款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仿宋" w:cs="仿宋"/>
          <w:kern w:val="0"/>
          <w:sz w:val="32"/>
          <w:szCs w:val="32"/>
        </w:rPr>
        <w:t>《中华人民共和国城乡规划法》第四十条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3" w:firstLineChars="200"/>
        <w:textAlignment w:val="auto"/>
        <w:rPr>
          <w:rFonts w:hint="eastAsia" w:ascii="宋体" w:hAnsi="宋体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eastAsia="仿宋" w:cs="仿宋"/>
          <w:b/>
          <w:bCs/>
          <w:color w:val="auto"/>
          <w:kern w:val="0"/>
          <w:sz w:val="32"/>
          <w:szCs w:val="32"/>
          <w:lang w:eastAsia="zh-CN"/>
        </w:rPr>
        <w:t>具体条件的设定依据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jc w:val="left"/>
        <w:textAlignment w:val="auto"/>
        <w:rPr>
          <w:rFonts w:hint="eastAsia" w:ascii="宋体" w:hAnsi="宋体" w:eastAsia="仿宋" w:cs="仿宋"/>
          <w:kern w:val="0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kern w:val="0"/>
          <w:sz w:val="32"/>
          <w:szCs w:val="32"/>
        </w:rPr>
        <w:t>《中华人民共和国城乡规划法》第四十条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3" w:firstLineChars="200"/>
        <w:textAlignment w:val="auto"/>
        <w:rPr>
          <w:rFonts w:hint="eastAsia" w:ascii="宋体" w:hAnsi="宋体" w:eastAsia="楷体" w:cs="楷体"/>
          <w:b/>
          <w:bCs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z w:val="32"/>
          <w:szCs w:val="32"/>
        </w:rPr>
        <w:t>（一）申请条件的法律依据及条款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jc w:val="left"/>
        <w:textAlignment w:val="auto"/>
        <w:rPr>
          <w:rFonts w:ascii="宋体" w:hAnsi="宋体" w:eastAsia="仿宋" w:cs="仿宋"/>
          <w:bCs/>
          <w:sz w:val="32"/>
          <w:szCs w:val="32"/>
        </w:rPr>
      </w:pPr>
      <w:r>
        <w:rPr>
          <w:rFonts w:hint="eastAsia" w:ascii="宋体" w:hAnsi="宋体" w:eastAsia="仿宋" w:cs="仿宋"/>
          <w:kern w:val="0"/>
          <w:sz w:val="32"/>
          <w:szCs w:val="32"/>
        </w:rPr>
        <w:t>《中华人民共和国城乡规划法》第四十条</w:t>
      </w:r>
      <w:r>
        <w:rPr>
          <w:rFonts w:hint="eastAsia" w:ascii="宋体" w:hAnsi="宋体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3" w:firstLineChars="200"/>
        <w:textAlignment w:val="auto"/>
        <w:rPr>
          <w:rFonts w:ascii="宋体" w:hAnsi="宋体" w:eastAsia="楷体" w:cs="楷体"/>
          <w:b/>
          <w:bCs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kern w:val="0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kern w:val="0"/>
          <w:sz w:val="32"/>
          <w:szCs w:val="32"/>
        </w:rPr>
        <w:t>《中华人民共和国城乡规划法》第四十条</w:t>
      </w:r>
      <w:r>
        <w:rPr>
          <w:rFonts w:hint="eastAsia" w:ascii="宋体" w:hAnsi="宋体" w:eastAsia="仿宋" w:cs="仿宋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建设单位和个人在城市、镇规划区内进行工程建设，应当向城市或者县人民政府城乡规划主管部门申请办理</w:t>
      </w: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修建性详细规划和设计方案总平面的审定</w:t>
      </w:r>
      <w:r>
        <w:rPr>
          <w:rFonts w:hint="eastAsia" w:ascii="宋体" w:hAnsi="宋体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五、申</w:t>
      </w:r>
      <w:r>
        <w:rPr>
          <w:rFonts w:hint="eastAsia" w:ascii="宋体" w:hAnsi="宋体" w:eastAsia="黑体" w:cs="黑体"/>
          <w:sz w:val="32"/>
          <w:szCs w:val="32"/>
          <w:lang w:eastAsia="zh-CN"/>
        </w:rPr>
        <w:t>报</w:t>
      </w:r>
      <w:r>
        <w:rPr>
          <w:rFonts w:hint="eastAsia" w:ascii="宋体" w:hAnsi="宋体" w:eastAsia="黑体" w:cs="黑体"/>
          <w:sz w:val="32"/>
          <w:szCs w:val="32"/>
        </w:rPr>
        <w:t>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3" w:firstLineChars="200"/>
        <w:textAlignment w:val="auto"/>
        <w:rPr>
          <w:rFonts w:hint="eastAsia" w:ascii="宋体" w:hAnsi="宋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楷体" w:cs="楷体"/>
          <w:b/>
          <w:bCs/>
          <w:sz w:val="32"/>
          <w:szCs w:val="32"/>
        </w:rPr>
        <w:t>（一）</w:t>
      </w:r>
      <w:r>
        <w:rPr>
          <w:rFonts w:hint="eastAsia" w:ascii="宋体" w:hAnsi="宋体" w:eastAsia="楷体" w:cs="楷体"/>
          <w:b/>
          <w:bCs/>
          <w:sz w:val="32"/>
          <w:szCs w:val="32"/>
          <w:lang w:eastAsia="zh-CN"/>
        </w:rPr>
        <w:t>申请材料的法律依据及条款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jc w:val="left"/>
        <w:textAlignment w:val="auto"/>
        <w:rPr>
          <w:rFonts w:hint="eastAsia" w:ascii="宋体" w:hAnsi="宋体" w:eastAsia="仿宋" w:cs="仿宋"/>
          <w:color w:val="auto"/>
          <w:kern w:val="0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  <w:lang w:eastAsia="zh-CN"/>
        </w:rPr>
        <w:t>《中华人民共和国城乡规划法》第四十条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3" w:firstLineChars="200"/>
        <w:textAlignment w:val="auto"/>
        <w:rPr>
          <w:rFonts w:hint="eastAsia" w:ascii="宋体" w:hAnsi="宋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楷体" w:cs="楷体"/>
          <w:b/>
          <w:bCs/>
          <w:sz w:val="32"/>
          <w:szCs w:val="32"/>
          <w:lang w:val="en-US" w:eastAsia="zh-CN"/>
        </w:rPr>
        <w:t>（二）材料具体内容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1、规划设计方案批复申请表；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2、</w:t>
      </w:r>
      <w:r>
        <w:rPr>
          <w:rFonts w:hint="eastAsia" w:ascii="宋体" w:hAnsi="宋体" w:eastAsia="仿宋" w:cs="仿宋"/>
          <w:sz w:val="32"/>
          <w:szCs w:val="32"/>
          <w:lang w:eastAsia="zh-CN"/>
        </w:rPr>
        <w:t>使用土地的有关证明文件</w:t>
      </w:r>
      <w:r>
        <w:rPr>
          <w:rFonts w:hint="eastAsia" w:ascii="宋体" w:hAnsi="宋体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3、由具有相应资质的规划设计单位编制的规划设计方案文本；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" w:cs="仿宋"/>
          <w:sz w:val="32"/>
          <w:szCs w:val="32"/>
        </w:rPr>
        <w:t>、电子数据文件；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仿宋" w:cs="仿宋"/>
          <w:sz w:val="32"/>
          <w:szCs w:val="32"/>
        </w:rPr>
        <w:t>、总平面图；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仿宋" w:cs="仿宋"/>
          <w:sz w:val="32"/>
          <w:szCs w:val="32"/>
        </w:rPr>
        <w:t>、</w:t>
      </w:r>
      <w:r>
        <w:rPr>
          <w:rFonts w:hint="eastAsia" w:ascii="宋体" w:hAnsi="宋体" w:eastAsia="仿宋" w:cs="仿宋"/>
          <w:sz w:val="32"/>
          <w:szCs w:val="32"/>
          <w:lang w:eastAsia="zh-CN"/>
        </w:rPr>
        <w:t>项目投资、备案文件；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仿宋" w:cs="仿宋"/>
          <w:sz w:val="32"/>
          <w:szCs w:val="32"/>
        </w:rPr>
        <w:t>、日照分析报告（住宅类项目或者对周边住宅可能造成日照遮挡的项目）；</w:t>
      </w:r>
    </w:p>
    <w:p>
      <w:pPr>
        <w:pStyle w:val="6"/>
        <w:spacing w:after="0" w:line="560" w:lineRule="exact"/>
        <w:ind w:firstLine="640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六、事项办理流程图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drawing>
          <wp:inline distT="0" distB="0" distL="114300" distR="114300">
            <wp:extent cx="4318635" cy="4077970"/>
            <wp:effectExtent l="0" t="0" r="5715" b="17780"/>
            <wp:docPr id="2" name="图片 2" descr="修建性详细规划和设计方案总平面的审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修建性详细规划和设计方案总平面的审定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407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七、办理时限：</w:t>
      </w:r>
      <w:r>
        <w:rPr>
          <w:rFonts w:hint="eastAsia" w:ascii="宋体" w:hAnsi="宋体" w:eastAsia="仿宋" w:cs="仿宋"/>
          <w:sz w:val="32"/>
          <w:szCs w:val="32"/>
          <w:lang w:eastAsia="zh-CN"/>
        </w:rPr>
        <w:t>二十</w:t>
      </w:r>
      <w:r>
        <w:rPr>
          <w:rFonts w:hint="eastAsia" w:ascii="宋体" w:hAnsi="宋体" w:eastAsia="仿宋" w:cs="仿宋"/>
          <w:sz w:val="32"/>
          <w:szCs w:val="32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八、收费情况：</w:t>
      </w:r>
      <w:r>
        <w:rPr>
          <w:rFonts w:hint="eastAsia" w:ascii="宋体" w:hAnsi="宋体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宋体" w:hAnsi="宋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default" w:ascii="宋体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宋体" w:hAnsi="宋体" w:eastAsia="仿宋_GB2312" w:cs="仿宋_GB2312"/>
          <w:sz w:val="32"/>
          <w:szCs w:val="32"/>
        </w:rPr>
        <w:t>星期一至星期五：（9月1日至5月31日）上午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仿宋_GB2312" w:cs="仿宋_GB2312"/>
          <w:sz w:val="32"/>
          <w:szCs w:val="32"/>
        </w:rPr>
        <w:t>：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sz w:val="32"/>
          <w:szCs w:val="32"/>
        </w:rPr>
        <w:t>－12：00，下午13：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sz w:val="32"/>
          <w:szCs w:val="32"/>
        </w:rPr>
        <w:t>－17：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sz w:val="32"/>
          <w:szCs w:val="32"/>
        </w:rPr>
        <w:t>；（6月1日至8月31日）上午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仿宋_GB2312" w:cs="仿宋_GB2312"/>
          <w:sz w:val="32"/>
          <w:szCs w:val="32"/>
        </w:rPr>
        <w:t>：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sz w:val="32"/>
          <w:szCs w:val="32"/>
        </w:rPr>
        <w:t>－12：00，下午1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仿宋_GB2312"/>
          <w:sz w:val="32"/>
          <w:szCs w:val="32"/>
        </w:rPr>
        <w:t>：30－17：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宋体" w:hAnsi="宋体" w:eastAsia="楷体_GB2312" w:cs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线下办理地址：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1. 中国（河北）自由贸易试验区曹妃甸片区政务服务中心、唐山市曹妃甸区临港政务服务中心综合受理窗口D01,D03,A04,A06（曹妃甸工业区兴业道 1 号二层）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sz w:val="32"/>
          <w:szCs w:val="32"/>
          <w:u w:val="single"/>
        </w:rPr>
      </w:pPr>
      <w:r>
        <w:rPr>
          <w:rFonts w:hint="eastAsia" w:ascii="宋体" w:hAnsi="宋体" w:eastAsia="仿宋" w:cs="仿宋"/>
          <w:sz w:val="32"/>
          <w:szCs w:val="32"/>
        </w:rPr>
        <w:t>2. 唐山市曹妃甸区垦区政务服务中心综合受理窗口09-14（曹妃甸区唐海镇新城大街 259 号二层）线上办理地址：</w:t>
      </w:r>
      <w:r>
        <w:rPr>
          <w:rFonts w:hint="eastAsia" w:ascii="宋体" w:hAnsi="宋体" w:eastAsia="方正仿宋简体" w:cs="方正仿宋简体"/>
          <w:sz w:val="32"/>
          <w:szCs w:val="32"/>
        </w:rPr>
        <w:t>http://tscfd.hbzwfw.gov.cn/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宋体" w:hAnsi="宋体" w:eastAsia="仿宋" w:cs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咨询预约电话：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0315-8851606；0315-8787050；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监督投诉电话：</w:t>
      </w:r>
      <w:r>
        <w:rPr>
          <w:rFonts w:hint="eastAsia" w:ascii="宋体" w:hAnsi="宋体" w:eastAsia="方正仿宋简体" w:cs="方正仿宋简体"/>
          <w:sz w:val="32"/>
          <w:szCs w:val="32"/>
        </w:rPr>
        <w:t>0315-8787658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42EF5"/>
    <w:multiLevelType w:val="singleLevel"/>
    <w:tmpl w:val="74442EF5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MzkxZjJkZDk0ODZjYjJlNTI1YzVlMGZkNGM5MGEifQ=="/>
  </w:docVars>
  <w:rsids>
    <w:rsidRoot w:val="00706326"/>
    <w:rsid w:val="00484033"/>
    <w:rsid w:val="00706326"/>
    <w:rsid w:val="009E144F"/>
    <w:rsid w:val="02F82E03"/>
    <w:rsid w:val="0369315B"/>
    <w:rsid w:val="0390788D"/>
    <w:rsid w:val="04D11EBE"/>
    <w:rsid w:val="05990554"/>
    <w:rsid w:val="1C5C7587"/>
    <w:rsid w:val="1CC47A8B"/>
    <w:rsid w:val="207E43F5"/>
    <w:rsid w:val="29F64FFC"/>
    <w:rsid w:val="37BD18A6"/>
    <w:rsid w:val="3FFF49D7"/>
    <w:rsid w:val="40E246D1"/>
    <w:rsid w:val="45614D4C"/>
    <w:rsid w:val="49EB4802"/>
    <w:rsid w:val="4A4B6D08"/>
    <w:rsid w:val="4C4347C3"/>
    <w:rsid w:val="517843C5"/>
    <w:rsid w:val="58214C09"/>
    <w:rsid w:val="582E3749"/>
    <w:rsid w:val="5AF917EB"/>
    <w:rsid w:val="6C823EF2"/>
    <w:rsid w:val="7238577F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631</Words>
  <Characters>699</Characters>
  <Lines>8</Lines>
  <Paragraphs>2</Paragraphs>
  <TotalTime>3</TotalTime>
  <ScaleCrop>false</ScaleCrop>
  <LinksUpToDate>false</LinksUpToDate>
  <CharactersWithSpaces>736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gt</cp:lastModifiedBy>
  <cp:lastPrinted>2023-06-16T14:00:00Z</cp:lastPrinted>
  <dcterms:modified xsi:type="dcterms:W3CDTF">2023-07-25T08:18:16Z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3383354B384F473BA01F7426F1BF0468_13</vt:lpwstr>
  </property>
</Properties>
</file>