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建设工程规划条件核实</w:t>
      </w:r>
      <w:r>
        <w:rPr>
          <w:rFonts w:hint="eastAsia" w:ascii="方正小标宋简体" w:hAnsi="方正小标宋简体" w:eastAsia="方正小标宋简体" w:cs="方正小标宋简体"/>
          <w:sz w:val="44"/>
          <w:szCs w:val="44"/>
        </w:rPr>
        <w:t>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lang w:eastAsia="zh-CN"/>
        </w:rPr>
      </w:pPr>
      <w:r>
        <w:rPr>
          <w:rFonts w:hint="eastAsia" w:ascii="黑体" w:hAnsi="黑体" w:eastAsia="黑体" w:cs="黑体"/>
          <w:sz w:val="32"/>
          <w:szCs w:val="32"/>
        </w:rPr>
        <w:t>一、事项名称：</w:t>
      </w:r>
      <w:r>
        <w:rPr>
          <w:rFonts w:hint="eastAsia" w:ascii="仿宋" w:hAnsi="仿宋" w:eastAsia="仿宋" w:cs="仿宋"/>
          <w:sz w:val="32"/>
          <w:szCs w:val="32"/>
          <w:lang w:eastAsia="zh-CN"/>
        </w:rPr>
        <w:t>建设工程规划条件核实</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lang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eastAsia="zh-CN"/>
        </w:rPr>
        <w:t>曹妃甸区自然资源和规划局</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firstLine="643" w:firstLineChars="200"/>
        <w:textAlignment w:val="auto"/>
        <w:rPr>
          <w:rFonts w:hint="eastAsia" w:ascii="仿宋" w:hAnsi="仿宋" w:eastAsia="仿宋" w:cs="仿宋"/>
          <w:color w:val="auto"/>
          <w:kern w:val="0"/>
          <w:sz w:val="32"/>
          <w:szCs w:val="32"/>
          <w:lang w:eastAsia="zh-CN"/>
        </w:rPr>
      </w:pPr>
      <w:r>
        <w:rPr>
          <w:rFonts w:hint="eastAsia" w:ascii="仿宋" w:hAnsi="仿宋" w:eastAsia="仿宋" w:cs="仿宋"/>
          <w:b/>
          <w:bCs/>
          <w:color w:val="auto"/>
          <w:kern w:val="0"/>
          <w:sz w:val="32"/>
          <w:szCs w:val="32"/>
          <w:lang w:eastAsia="zh-CN"/>
        </w:rPr>
        <w:t>（一）</w:t>
      </w:r>
      <w:r>
        <w:rPr>
          <w:rFonts w:hint="eastAsia" w:ascii="仿宋" w:hAnsi="仿宋" w:eastAsia="仿宋" w:cs="仿宋"/>
          <w:b/>
          <w:bCs/>
          <w:color w:val="auto"/>
          <w:kern w:val="0"/>
          <w:sz w:val="32"/>
          <w:szCs w:val="32"/>
        </w:rPr>
        <w:t>法律及条款</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firstLine="640" w:firstLineChars="200"/>
        <w:textAlignment w:val="auto"/>
        <w:rPr>
          <w:rFonts w:hint="eastAsia" w:ascii="仿宋" w:hAnsi="仿宋" w:eastAsia="仿宋" w:cs="仿宋"/>
          <w:color w:val="auto"/>
          <w:kern w:val="0"/>
          <w:sz w:val="32"/>
          <w:szCs w:val="32"/>
        </w:rPr>
      </w:pPr>
      <w:r>
        <w:rPr>
          <w:rFonts w:hint="eastAsia" w:ascii="仿宋" w:hAnsi="仿宋" w:eastAsia="仿宋" w:cs="仿宋"/>
          <w:kern w:val="0"/>
          <w:sz w:val="32"/>
          <w:szCs w:val="32"/>
        </w:rPr>
        <w:t>《中华人民共和国城乡规划法》第四十五条：“县级以上地方人民政府城乡规划主管部门按照国务院规定对建设工程是否符合规划条件予以核实。未经核实或者经核实不符合规划条件的，建设单位不得组织竣工验收”</w:t>
      </w:r>
      <w:r>
        <w:rPr>
          <w:rFonts w:hint="eastAsia" w:ascii="仿宋" w:hAnsi="仿宋" w:eastAsia="仿宋" w:cs="仿宋"/>
          <w:color w:val="auto"/>
          <w:kern w:val="0"/>
          <w:sz w:val="32"/>
          <w:szCs w:val="32"/>
        </w:rPr>
        <w:t>。</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after="0" w:line="570" w:lineRule="exact"/>
        <w:ind w:left="0" w:firstLine="643" w:firstLineChars="200"/>
        <w:textAlignment w:val="auto"/>
        <w:rPr>
          <w:rFonts w:hint="eastAsia" w:ascii="仿宋" w:hAnsi="仿宋" w:eastAsia="仿宋" w:cs="仿宋"/>
          <w:b/>
          <w:bCs/>
          <w:color w:val="auto"/>
          <w:kern w:val="0"/>
          <w:sz w:val="32"/>
          <w:szCs w:val="32"/>
        </w:rPr>
      </w:pPr>
      <w:r>
        <w:rPr>
          <w:rFonts w:hint="eastAsia" w:ascii="仿宋" w:hAnsi="仿宋" w:eastAsia="仿宋" w:cs="仿宋"/>
          <w:b/>
          <w:bCs/>
          <w:color w:val="auto"/>
          <w:kern w:val="0"/>
          <w:sz w:val="32"/>
          <w:szCs w:val="32"/>
        </w:rPr>
        <w:t>法规（规章）及条款</w:t>
      </w:r>
    </w:p>
    <w:p>
      <w:pPr>
        <w:keepNext w:val="0"/>
        <w:keepLines w:val="0"/>
        <w:pageBreakBefore w:val="0"/>
        <w:widowControl/>
        <w:kinsoku/>
        <w:wordWrap/>
        <w:overflowPunct/>
        <w:topLinePunct w:val="0"/>
        <w:autoSpaceDE/>
        <w:autoSpaceDN/>
        <w:bidi w:val="0"/>
        <w:spacing w:line="57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《河北省城乡规划条例》第五十</w:t>
      </w:r>
      <w:r>
        <w:rPr>
          <w:rFonts w:hint="eastAsia" w:ascii="仿宋" w:hAnsi="仿宋" w:eastAsia="仿宋" w:cs="仿宋"/>
          <w:kern w:val="0"/>
          <w:sz w:val="32"/>
          <w:szCs w:val="32"/>
          <w:lang w:eastAsia="zh-CN"/>
        </w:rPr>
        <w:t>七</w:t>
      </w:r>
      <w:r>
        <w:rPr>
          <w:rFonts w:hint="eastAsia" w:ascii="仿宋" w:hAnsi="仿宋" w:eastAsia="仿宋" w:cs="仿宋"/>
          <w:kern w:val="0"/>
          <w:sz w:val="32"/>
          <w:szCs w:val="32"/>
        </w:rPr>
        <w:t>条</w:t>
      </w:r>
    </w:p>
    <w:p>
      <w:pPr>
        <w:pStyle w:val="6"/>
        <w:keepNext w:val="0"/>
        <w:keepLines w:val="0"/>
        <w:pageBreakBefore w:val="0"/>
        <w:widowControl/>
        <w:numPr>
          <w:ilvl w:val="0"/>
          <w:numId w:val="0"/>
        </w:numPr>
        <w:kinsoku/>
        <w:wordWrap/>
        <w:overflowPunct/>
        <w:topLinePunct w:val="0"/>
        <w:autoSpaceDE/>
        <w:autoSpaceDN/>
        <w:bidi w:val="0"/>
        <w:spacing w:after="0" w:line="570" w:lineRule="exact"/>
        <w:ind w:firstLine="640" w:firstLineChars="200"/>
        <w:textAlignment w:val="auto"/>
        <w:rPr>
          <w:rFonts w:hint="eastAsia" w:ascii="仿宋" w:hAnsi="仿宋" w:eastAsia="仿宋" w:cs="仿宋"/>
          <w:b/>
          <w:bCs/>
          <w:color w:val="auto"/>
          <w:kern w:val="0"/>
          <w:sz w:val="32"/>
          <w:szCs w:val="32"/>
          <w:lang w:val="en-US" w:eastAsia="zh-CN"/>
        </w:rPr>
      </w:pPr>
      <w:r>
        <w:rPr>
          <w:rFonts w:hint="eastAsia" w:ascii="仿宋" w:hAnsi="仿宋" w:eastAsia="仿宋" w:cs="仿宋"/>
          <w:kern w:val="0"/>
          <w:sz w:val="32"/>
          <w:szCs w:val="32"/>
        </w:rPr>
        <w:t>《唐山市城乡规划条例》第六十二条</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firstLine="643" w:firstLineChars="200"/>
        <w:textAlignment w:val="auto"/>
        <w:rPr>
          <w:rFonts w:hint="eastAsia" w:ascii="仿宋" w:hAnsi="仿宋" w:eastAsia="仿宋" w:cs="仿宋"/>
          <w:b/>
          <w:bCs/>
          <w:color w:val="auto"/>
          <w:kern w:val="0"/>
          <w:sz w:val="32"/>
          <w:szCs w:val="32"/>
          <w:lang w:eastAsia="zh-CN"/>
        </w:rPr>
      </w:pPr>
      <w:r>
        <w:rPr>
          <w:rFonts w:hint="eastAsia" w:ascii="仿宋" w:hAnsi="仿宋" w:eastAsia="仿宋" w:cs="仿宋"/>
          <w:b/>
          <w:bCs/>
          <w:color w:val="auto"/>
          <w:kern w:val="0"/>
          <w:sz w:val="32"/>
          <w:szCs w:val="32"/>
          <w:lang w:eastAsia="zh-CN"/>
        </w:rPr>
        <w:t>（一）申请条件的法律依据及条款</w:t>
      </w:r>
    </w:p>
    <w:p>
      <w:pPr>
        <w:keepNext w:val="0"/>
        <w:keepLines w:val="0"/>
        <w:pageBreakBefore w:val="0"/>
        <w:widowControl/>
        <w:kinsoku/>
        <w:wordWrap/>
        <w:overflowPunct/>
        <w:topLinePunct w:val="0"/>
        <w:autoSpaceDE/>
        <w:autoSpaceDN/>
        <w:bidi w:val="0"/>
        <w:spacing w:line="57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《河北省城乡规划条例》第五十</w:t>
      </w:r>
      <w:r>
        <w:rPr>
          <w:rFonts w:hint="eastAsia" w:ascii="仿宋" w:hAnsi="仿宋" w:eastAsia="仿宋" w:cs="仿宋"/>
          <w:kern w:val="0"/>
          <w:sz w:val="32"/>
          <w:szCs w:val="32"/>
          <w:lang w:eastAsia="zh-CN"/>
        </w:rPr>
        <w:t>七</w:t>
      </w:r>
      <w:r>
        <w:rPr>
          <w:rFonts w:hint="eastAsia" w:ascii="仿宋" w:hAnsi="仿宋" w:eastAsia="仿宋" w:cs="仿宋"/>
          <w:kern w:val="0"/>
          <w:sz w:val="32"/>
          <w:szCs w:val="32"/>
        </w:rPr>
        <w:t>条</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bCs/>
          <w:sz w:val="32"/>
          <w:szCs w:val="32"/>
        </w:rPr>
      </w:pPr>
      <w:r>
        <w:rPr>
          <w:rFonts w:hint="eastAsia" w:ascii="仿宋" w:hAnsi="仿宋" w:eastAsia="仿宋" w:cs="仿宋"/>
          <w:kern w:val="0"/>
          <w:sz w:val="32"/>
          <w:szCs w:val="32"/>
        </w:rPr>
        <w:t>《唐山市城乡规划条例》第六十二条</w:t>
      </w:r>
      <w:r>
        <w:rPr>
          <w:rFonts w:hint="eastAsia" w:ascii="仿宋" w:hAnsi="仿宋" w:eastAsia="仿宋" w:cs="仿宋"/>
          <w:bCs/>
          <w:sz w:val="32"/>
          <w:szCs w:val="32"/>
        </w:rPr>
        <w:t>　</w:t>
      </w:r>
    </w:p>
    <w:p>
      <w:pPr>
        <w:pStyle w:val="6"/>
        <w:keepNext w:val="0"/>
        <w:keepLines w:val="0"/>
        <w:pageBreakBefore w:val="0"/>
        <w:widowControl/>
        <w:kinsoku/>
        <w:wordWrap/>
        <w:overflowPunct/>
        <w:topLinePunct w:val="0"/>
        <w:autoSpaceDE/>
        <w:autoSpaceDN/>
        <w:bidi w:val="0"/>
        <w:adjustRightInd w:val="0"/>
        <w:snapToGrid w:val="0"/>
        <w:spacing w:after="0" w:line="570" w:lineRule="exact"/>
        <w:ind w:firstLine="643" w:firstLineChars="200"/>
        <w:textAlignment w:val="auto"/>
        <w:rPr>
          <w:rFonts w:hint="eastAsia" w:ascii="仿宋" w:hAnsi="仿宋" w:eastAsia="仿宋" w:cs="仿宋"/>
          <w:b/>
          <w:bCs/>
          <w:color w:val="auto"/>
          <w:kern w:val="0"/>
          <w:sz w:val="32"/>
          <w:szCs w:val="32"/>
          <w:lang w:eastAsia="zh-CN"/>
        </w:rPr>
      </w:pPr>
      <w:r>
        <w:rPr>
          <w:rFonts w:hint="eastAsia" w:ascii="仿宋" w:hAnsi="仿宋" w:eastAsia="仿宋" w:cs="仿宋"/>
          <w:b/>
          <w:bCs/>
          <w:color w:val="auto"/>
          <w:kern w:val="0"/>
          <w:sz w:val="32"/>
          <w:szCs w:val="32"/>
          <w:lang w:eastAsia="zh-CN"/>
        </w:rPr>
        <w:t>（二）具体条件要求</w:t>
      </w:r>
    </w:p>
    <w:p>
      <w:pPr>
        <w:keepNext w:val="0"/>
        <w:keepLines w:val="0"/>
        <w:pageBreakBefore w:val="0"/>
        <w:widowControl/>
        <w:kinsoku/>
        <w:wordWrap/>
        <w:overflowPunct/>
        <w:topLinePunct w:val="0"/>
        <w:autoSpaceDE/>
        <w:autoSpaceDN/>
        <w:bidi w:val="0"/>
        <w:spacing w:line="57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建设工程竣工验收前，建设单位和个人应当及时向原建设工程规划许可证颁发机关申请规划条件核实</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五、申</w:t>
      </w:r>
      <w:r>
        <w:rPr>
          <w:rFonts w:hint="eastAsia" w:ascii="黑体" w:hAnsi="黑体" w:eastAsia="黑体" w:cs="黑体"/>
          <w:sz w:val="32"/>
          <w:szCs w:val="32"/>
          <w:lang w:eastAsia="zh-CN"/>
        </w:rPr>
        <w:t>报</w:t>
      </w:r>
      <w:r>
        <w:rPr>
          <w:rFonts w:hint="eastAsia" w:ascii="黑体" w:hAnsi="黑体" w:eastAsia="黑体" w:cs="黑体"/>
          <w:sz w:val="32"/>
          <w:szCs w:val="32"/>
        </w:rPr>
        <w:t>材料</w:t>
      </w:r>
    </w:p>
    <w:p>
      <w:pPr>
        <w:keepNext w:val="0"/>
        <w:keepLines w:val="0"/>
        <w:pageBreakBefore w:val="0"/>
        <w:kinsoku/>
        <w:wordWrap/>
        <w:overflowPunct/>
        <w:topLinePunct w:val="0"/>
        <w:autoSpaceDE/>
        <w:autoSpaceDN/>
        <w:bidi w:val="0"/>
        <w:spacing w:line="570" w:lineRule="exact"/>
        <w:ind w:firstLine="643" w:firstLineChars="200"/>
        <w:textAlignment w:val="auto"/>
        <w:rPr>
          <w:rFonts w:hint="eastAsia" w:ascii="仿宋" w:hAnsi="仿宋" w:eastAsia="仿宋" w:cs="仿宋"/>
          <w:b/>
          <w:bCs/>
          <w:color w:val="auto"/>
          <w:kern w:val="0"/>
          <w:sz w:val="32"/>
          <w:szCs w:val="32"/>
          <w:lang w:val="en-US" w:eastAsia="zh-CN" w:bidi="ar-SA"/>
        </w:rPr>
      </w:pPr>
      <w:r>
        <w:rPr>
          <w:rFonts w:hint="eastAsia" w:ascii="仿宋" w:hAnsi="仿宋" w:eastAsia="仿宋" w:cs="仿宋"/>
          <w:b/>
          <w:bCs/>
          <w:color w:val="auto"/>
          <w:kern w:val="0"/>
          <w:sz w:val="32"/>
          <w:szCs w:val="32"/>
          <w:lang w:val="en-US" w:eastAsia="zh-CN" w:bidi="ar-SA"/>
        </w:rPr>
        <w:t>（一）申请材料的法律依据及条款</w:t>
      </w:r>
    </w:p>
    <w:p>
      <w:pPr>
        <w:keepNext w:val="0"/>
        <w:keepLines w:val="0"/>
        <w:pageBreakBefore w:val="0"/>
        <w:widowControl/>
        <w:kinsoku/>
        <w:wordWrap/>
        <w:overflowPunct/>
        <w:topLinePunct w:val="0"/>
        <w:autoSpaceDE/>
        <w:autoSpaceDN/>
        <w:bidi w:val="0"/>
        <w:spacing w:line="57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《河北省城乡规划条例》第五十</w:t>
      </w:r>
      <w:r>
        <w:rPr>
          <w:rFonts w:hint="eastAsia" w:ascii="仿宋" w:hAnsi="仿宋" w:eastAsia="仿宋" w:cs="仿宋"/>
          <w:kern w:val="0"/>
          <w:sz w:val="32"/>
          <w:szCs w:val="32"/>
          <w:lang w:eastAsia="zh-CN"/>
        </w:rPr>
        <w:t>七</w:t>
      </w:r>
      <w:r>
        <w:rPr>
          <w:rFonts w:hint="eastAsia" w:ascii="仿宋" w:hAnsi="仿宋" w:eastAsia="仿宋" w:cs="仿宋"/>
          <w:kern w:val="0"/>
          <w:sz w:val="32"/>
          <w:szCs w:val="32"/>
        </w:rPr>
        <w:t>条</w:t>
      </w:r>
    </w:p>
    <w:p>
      <w:pPr>
        <w:keepNext w:val="0"/>
        <w:keepLines w:val="0"/>
        <w:pageBreakBefore w:val="0"/>
        <w:widowControl/>
        <w:kinsoku/>
        <w:wordWrap/>
        <w:overflowPunct/>
        <w:topLinePunct w:val="0"/>
        <w:autoSpaceDE/>
        <w:autoSpaceDN/>
        <w:bidi w:val="0"/>
        <w:spacing w:line="570" w:lineRule="exact"/>
        <w:ind w:firstLine="640" w:firstLineChars="200"/>
        <w:jc w:val="left"/>
        <w:textAlignment w:val="auto"/>
        <w:rPr>
          <w:rFonts w:hint="eastAsia" w:ascii="仿宋" w:hAnsi="仿宋" w:eastAsia="仿宋" w:cs="仿宋"/>
          <w:color w:val="auto"/>
          <w:kern w:val="0"/>
          <w:sz w:val="32"/>
          <w:szCs w:val="32"/>
        </w:rPr>
      </w:pPr>
      <w:r>
        <w:rPr>
          <w:rFonts w:hint="eastAsia" w:ascii="仿宋" w:hAnsi="仿宋" w:eastAsia="仿宋" w:cs="仿宋"/>
          <w:kern w:val="0"/>
          <w:sz w:val="32"/>
          <w:szCs w:val="32"/>
        </w:rPr>
        <w:t>《唐山市城乡规划条例》第六十二条</w:t>
      </w:r>
    </w:p>
    <w:p>
      <w:pPr>
        <w:keepNext w:val="0"/>
        <w:keepLines w:val="0"/>
        <w:pageBreakBefore w:val="0"/>
        <w:kinsoku/>
        <w:wordWrap/>
        <w:overflowPunct/>
        <w:topLinePunct w:val="0"/>
        <w:autoSpaceDE/>
        <w:autoSpaceDN/>
        <w:bidi w:val="0"/>
        <w:spacing w:line="570" w:lineRule="exact"/>
        <w:ind w:firstLine="643" w:firstLineChars="200"/>
        <w:textAlignment w:val="auto"/>
        <w:rPr>
          <w:rFonts w:hint="eastAsia" w:ascii="仿宋" w:hAnsi="仿宋" w:eastAsia="仿宋" w:cs="仿宋"/>
          <w:b/>
          <w:bCs/>
          <w:color w:val="auto"/>
          <w:kern w:val="0"/>
          <w:sz w:val="32"/>
          <w:szCs w:val="32"/>
          <w:lang w:val="en-US" w:eastAsia="zh-CN" w:bidi="ar-SA"/>
        </w:rPr>
      </w:pPr>
      <w:bookmarkStart w:id="0" w:name="_GoBack"/>
      <w:r>
        <w:rPr>
          <w:rFonts w:hint="eastAsia" w:ascii="仿宋" w:hAnsi="仿宋" w:eastAsia="仿宋" w:cs="仿宋"/>
          <w:b/>
          <w:bCs/>
          <w:color w:val="auto"/>
          <w:kern w:val="0"/>
          <w:sz w:val="32"/>
          <w:szCs w:val="32"/>
          <w:lang w:val="en-US" w:eastAsia="zh-CN" w:bidi="ar-SA"/>
        </w:rPr>
        <w:t>（二）材料具体内容</w:t>
      </w:r>
    </w:p>
    <w:bookmarkEnd w:id="0"/>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1、建设工程竣工规划验收行政许可申请书；</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2、建设工程竣工规划验收合格证申请表；</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3、申请人身份证明，申请人委托代理的，需提交授权委托书（应当明确代理权限）及委托人身份证明，委托人及受托人身份证复印件；</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、纸质及cad电子版竣工图，cad总平面图需是原坐标（包括各建筑物、构筑物平立剖面图</w:t>
      </w:r>
      <w:r>
        <w:rPr>
          <w:rFonts w:hint="eastAsia" w:ascii="仿宋" w:hAnsi="仿宋" w:eastAsia="仿宋" w:cs="仿宋"/>
          <w:kern w:val="0"/>
          <w:sz w:val="32"/>
          <w:szCs w:val="32"/>
          <w:lang w:eastAsia="zh-CN"/>
        </w:rPr>
        <w:t>、建筑设计说明，</w:t>
      </w:r>
      <w:r>
        <w:rPr>
          <w:rFonts w:hint="eastAsia" w:ascii="仿宋" w:hAnsi="仿宋" w:eastAsia="仿宋" w:cs="仿宋"/>
          <w:kern w:val="0"/>
          <w:sz w:val="32"/>
          <w:szCs w:val="32"/>
        </w:rPr>
        <w:t>总平面图，总平面图单独放置</w:t>
      </w:r>
      <w:r>
        <w:rPr>
          <w:rFonts w:hint="eastAsia" w:ascii="仿宋" w:hAnsi="仿宋" w:eastAsia="仿宋" w:cs="仿宋"/>
          <w:kern w:val="0"/>
          <w:sz w:val="32"/>
          <w:szCs w:val="32"/>
          <w:lang w:eastAsia="zh-CN"/>
        </w:rPr>
        <w:t>，其他图纸</w:t>
      </w:r>
      <w:r>
        <w:rPr>
          <w:rFonts w:hint="eastAsia" w:ascii="仿宋" w:hAnsi="仿宋" w:eastAsia="仿宋" w:cs="仿宋"/>
          <w:kern w:val="0"/>
          <w:sz w:val="32"/>
          <w:szCs w:val="32"/>
        </w:rPr>
        <w:t>装订成册</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A4纸大小</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、依法取得相应测绘资质证书的单位测绘的竣工测量报告 ( 市政工程需动态观测数据)，竣工测量报告包括纸质及电子版（电子版图纸需cad原坐标图）</w:t>
      </w:r>
      <w:r>
        <w:rPr>
          <w:rFonts w:hint="eastAsia" w:ascii="仿宋" w:hAnsi="仿宋" w:eastAsia="仿宋" w:cs="仿宋"/>
          <w:kern w:val="0"/>
          <w:sz w:val="32"/>
          <w:szCs w:val="32"/>
          <w:lang w:val="en-US" w:eastAsia="zh-CN"/>
        </w:rPr>
        <w:t>,竣工图总平面图为2000坐标系的，竣工测量报告图纸按2000坐标系出，竣工图总平面图不是2000坐标系的，竣工测量报告图纸出两个版本，一个按2000坐标系出，一个按照和竣工图总平面图一致的坐标系出</w:t>
      </w:r>
      <w:r>
        <w:rPr>
          <w:rFonts w:hint="eastAsia" w:ascii="仿宋" w:hAnsi="仿宋" w:eastAsia="仿宋" w:cs="仿宋"/>
          <w:kern w:val="0"/>
          <w:sz w:val="32"/>
          <w:szCs w:val="32"/>
        </w:rPr>
        <w:t>；</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、批后管理跟踪表；</w:t>
      </w:r>
    </w:p>
    <w:p>
      <w:pPr>
        <w:pStyle w:val="6"/>
        <w:keepNext w:val="0"/>
        <w:keepLines w:val="0"/>
        <w:pageBreakBefore w:val="0"/>
        <w:kinsoku/>
        <w:wordWrap/>
        <w:overflowPunct/>
        <w:topLinePunct w:val="0"/>
        <w:autoSpaceDE/>
        <w:autoSpaceDN/>
        <w:bidi w:val="0"/>
        <w:spacing w:after="0" w:line="570" w:lineRule="exact"/>
        <w:ind w:left="0" w:leftChars="0" w:firstLine="640" w:firstLineChars="200"/>
        <w:textAlignment w:val="auto"/>
        <w:rPr>
          <w:rFonts w:ascii="黑体" w:hAnsi="黑体" w:eastAsia="黑体" w:cs="黑体"/>
          <w:sz w:val="32"/>
          <w:szCs w:val="32"/>
        </w:rPr>
      </w:pPr>
      <w:r>
        <w:rPr>
          <w:rFonts w:hint="eastAsia" w:ascii="黑体" w:hAnsi="黑体" w:eastAsia="黑体" w:cs="黑体"/>
          <w:sz w:val="32"/>
          <w:szCs w:val="32"/>
        </w:rPr>
        <w:t>六、事项办理流程图</w:t>
      </w:r>
    </w:p>
    <w:p>
      <w:pPr>
        <w:keepNext w:val="0"/>
        <w:keepLines w:val="0"/>
        <w:pageBreakBefore w:val="0"/>
        <w:kinsoku/>
        <w:wordWrap/>
        <w:overflowPunct/>
        <w:topLinePunct w:val="0"/>
        <w:autoSpaceDE/>
        <w:autoSpaceDN/>
        <w:bidi w:val="0"/>
        <w:spacing w:line="570" w:lineRule="exact"/>
        <w:ind w:firstLine="420" w:firstLineChars="200"/>
        <w:jc w:val="left"/>
        <w:textAlignment w:val="auto"/>
      </w:pPr>
      <w:r>
        <mc:AlternateContent>
          <mc:Choice Requires="wps">
            <w:drawing>
              <wp:anchor distT="0" distB="0" distL="114300" distR="114300" simplePos="0" relativeHeight="251662336" behindDoc="0" locked="0" layoutInCell="1" allowOverlap="1">
                <wp:simplePos x="0" y="0"/>
                <wp:positionH relativeFrom="column">
                  <wp:posOffset>1600200</wp:posOffset>
                </wp:positionH>
                <wp:positionV relativeFrom="paragraph">
                  <wp:posOffset>5646420</wp:posOffset>
                </wp:positionV>
                <wp:extent cx="1600200" cy="792480"/>
                <wp:effectExtent l="4445" t="4445" r="14605" b="22225"/>
                <wp:wrapNone/>
                <wp:docPr id="3" name="矩形 3"/>
                <wp:cNvGraphicFramePr/>
                <a:graphic xmlns:a="http://schemas.openxmlformats.org/drawingml/2006/main">
                  <a:graphicData uri="http://schemas.microsoft.com/office/word/2010/wordprocessingShape">
                    <wps:wsp>
                      <wps:cNvSpPr/>
                      <wps:spPr>
                        <a:xfrm>
                          <a:off x="0" y="0"/>
                          <a:ext cx="1600200" cy="7924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p>
                          <w:p>
                            <w:pPr>
                              <w:jc w:val="center"/>
                              <w:rPr>
                                <w:rFonts w:hint="eastAsia"/>
                                <w:b/>
                              </w:rPr>
                            </w:pPr>
                            <w:r>
                              <w:rPr>
                                <w:rFonts w:hint="eastAsia"/>
                                <w:b/>
                              </w:rPr>
                              <w:t>工程规划窗口发放</w:t>
                            </w:r>
                          </w:p>
                        </w:txbxContent>
                      </wps:txbx>
                      <wps:bodyPr upright="1"/>
                    </wps:wsp>
                  </a:graphicData>
                </a:graphic>
              </wp:anchor>
            </w:drawing>
          </mc:Choice>
          <mc:Fallback>
            <w:pict>
              <v:rect id="_x0000_s1026" o:spid="_x0000_s1026" o:spt="1" style="position:absolute;left:0pt;margin-left:126pt;margin-top:444.6pt;height:62.4pt;width:126pt;z-index:251662336;mso-width-relative:page;mso-height-relative:page;" fillcolor="#FFFFFF" filled="t" stroked="t" coordsize="21600,21600" o:gfxdata="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Pmno/ZAAAADAEAAA8AAAAAAAAAAQAgAAAAIgAAAGRy&#10;cy9kb3ducmV2LnhtbFBLAQIUABQAAAAIAIdO4kCYlWZ1BAIAACkEAAAOAAAAAAAAAAEAIAAAACgB&#10;AABkcnMvZTJvRG9jLnhtbFBLBQYAAAAABgAGAFkBAACeBQAAAAA=&#10;">
                <v:fill on="t" focussize="0,0"/>
                <v:stroke color="#000000" joinstyle="miter"/>
                <v:imagedata o:title=""/>
                <o:lock v:ext="edit" aspectratio="f"/>
                <v:textbox>
                  <w:txbxContent>
                    <w:p>
                      <w:pPr>
                        <w:jc w:val="center"/>
                        <w:rPr>
                          <w:rFonts w:hint="eastAsia"/>
                        </w:rPr>
                      </w:pPr>
                    </w:p>
                    <w:p>
                      <w:pPr>
                        <w:jc w:val="center"/>
                        <w:rPr>
                          <w:rFonts w:hint="eastAsia"/>
                          <w:b/>
                        </w:rPr>
                      </w:pPr>
                      <w:r>
                        <w:rPr>
                          <w:rFonts w:hint="eastAsia"/>
                          <w:b/>
                        </w:rPr>
                        <w:t>工程规划窗口发放</w:t>
                      </w:r>
                    </w:p>
                  </w:txbxContent>
                </v:textbox>
              </v:rect>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3200400</wp:posOffset>
                </wp:positionH>
                <wp:positionV relativeFrom="paragraph">
                  <wp:posOffset>2971800</wp:posOffset>
                </wp:positionV>
                <wp:extent cx="8001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8001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pt;margin-top:234pt;height:0pt;width:63pt;z-index:251663360;mso-width-relative:page;mso-height-relative:page;" filled="f" stroked="t" coordsize="21600,21600" o:gfxdata="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4Fa6s1wAAAAsBAAAPAAAAAAAAAAEAIAAAACIAAABkcnMvZG93bnJldi54bWxQSwECFAAU&#10;AAAACACHTuJA7RER/fIBAADjAwAADgAAAAAAAAABACAAAAAmAQAAZHJzL2Uyb0RvYy54bWxQSwUG&#10;AAAAAAYABgBZAQAAi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2400300</wp:posOffset>
                </wp:positionH>
                <wp:positionV relativeFrom="paragraph">
                  <wp:posOffset>5052060</wp:posOffset>
                </wp:positionV>
                <wp:extent cx="635" cy="594360"/>
                <wp:effectExtent l="37465" t="0" r="38100" b="15240"/>
                <wp:wrapNone/>
                <wp:docPr id="2" name="直接连接符 2"/>
                <wp:cNvGraphicFramePr/>
                <a:graphic xmlns:a="http://schemas.openxmlformats.org/drawingml/2006/main">
                  <a:graphicData uri="http://schemas.microsoft.com/office/word/2010/wordprocessingShape">
                    <wps:wsp>
                      <wps:cNvCnPr/>
                      <wps:spPr>
                        <a:xfrm>
                          <a:off x="0" y="0"/>
                          <a:ext cx="635" cy="5943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89pt;margin-top:397.8pt;height:46.8pt;width:0.05pt;z-index:251665408;mso-width-relative:page;mso-height-relative:page;" filled="f" stroked="t" coordsize="21600,21600" o:gfxdata="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TY90L3AAAAAsBAAAPAAAAAAAAAAEAIAAAACIAAABkcnMv&#10;ZG93bnJldi54bWxQSwECFAAUAAAACACHTuJA+MaSrf8BAADpAwAADgAAAAAAAAABACAAAAArAQAA&#10;ZHJzL2Uyb0RvYy54bWxQSwUGAAAAAAYABgBZAQAAn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4000500</wp:posOffset>
                </wp:positionH>
                <wp:positionV relativeFrom="paragraph">
                  <wp:posOffset>4160520</wp:posOffset>
                </wp:positionV>
                <wp:extent cx="1143000" cy="792480"/>
                <wp:effectExtent l="4445" t="4445" r="14605" b="3175"/>
                <wp:wrapNone/>
                <wp:docPr id="7" name="流程图: 文档 7"/>
                <wp:cNvGraphicFramePr/>
                <a:graphic xmlns:a="http://schemas.openxmlformats.org/drawingml/2006/main">
                  <a:graphicData uri="http://schemas.microsoft.com/office/word/2010/wordprocessingShape">
                    <wps:wsp>
                      <wps:cNvSpPr/>
                      <wps:spPr>
                        <a:xfrm>
                          <a:off x="0" y="0"/>
                          <a:ext cx="1143000" cy="79248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p>
                          <w:p>
                            <w:pPr>
                              <w:jc w:val="center"/>
                              <w:rPr>
                                <w:rFonts w:hint="eastAsia"/>
                                <w:b/>
                              </w:rPr>
                            </w:pPr>
                            <w:r>
                              <w:rPr>
                                <w:rFonts w:hint="eastAsia"/>
                                <w:b/>
                              </w:rPr>
                              <w:t>受理回执</w:t>
                            </w:r>
                          </w:p>
                        </w:txbxContent>
                      </wps:txbx>
                      <wps:bodyPr upright="1"/>
                    </wps:wsp>
                  </a:graphicData>
                </a:graphic>
              </wp:anchor>
            </w:drawing>
          </mc:Choice>
          <mc:Fallback>
            <w:pict>
              <v:shape id="_x0000_s1026" o:spid="_x0000_s1026" o:spt="114" type="#_x0000_t114" style="position:absolute;left:0pt;margin-left:315pt;margin-top:327.6pt;height:62.4pt;width:90pt;z-index:251660288;mso-width-relative:page;mso-height-relative:page;" fillcolor="#FFFFFF" filled="t" stroked="t" coordsize="21600,21600" o:gfxdata="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GQ8yj&#10;2wAAAAsBAAAPAAAAAAAAAAEAIAAAACIAAABkcnMvZG93bnJldi54bWxQSwECFAAUAAAACACHTuJA&#10;GLuv5B4CAABBBAAADgAAAAAAAAABACAAAAAqAQAAZHJzL2Uyb0RvYy54bWxQSwUGAAAAAAYABgBZ&#10;AQAAugUAAAAA&#10;">
                <v:fill on="t" focussize="0,0"/>
                <v:stroke color="#000000" joinstyle="miter"/>
                <v:imagedata o:title=""/>
                <o:lock v:ext="edit" aspectratio="f"/>
                <v:textbox>
                  <w:txbxContent>
                    <w:p>
                      <w:pPr>
                        <w:jc w:val="center"/>
                        <w:rPr>
                          <w:rFonts w:hint="eastAsia"/>
                        </w:rPr>
                      </w:pPr>
                    </w:p>
                    <w:p>
                      <w:pPr>
                        <w:jc w:val="center"/>
                        <w:rPr>
                          <w:rFonts w:hint="eastAsia"/>
                          <w:b/>
                        </w:rPr>
                      </w:pPr>
                      <w:r>
                        <w:rPr>
                          <w:rFonts w:hint="eastAsia"/>
                          <w:b/>
                        </w:rPr>
                        <w:t>受理回执</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3314700</wp:posOffset>
                </wp:positionH>
                <wp:positionV relativeFrom="paragraph">
                  <wp:posOffset>4556760</wp:posOffset>
                </wp:positionV>
                <wp:extent cx="685800"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685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1pt;margin-top:358.8pt;height:0pt;width:54pt;z-index:251666432;mso-width-relative:page;mso-height-relative:page;" filled="f" stroked="t" coordsize="21600,21600" o:gfxdata="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lc/8fXAAAACwEAAA8AAAAAAAAAAQAgAAAAIgAAAGRycy9kb3ducmV2LnhtbFBLAQIU&#10;ABQAAAAIAIdO4kBBultS9AEAAOMDAAAOAAAAAAAAAAEAIAAAACYBAABkcnMvZTJvRG9jLnhtbFBL&#10;BQYAAAAABgAGAFkBAACM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4160520</wp:posOffset>
                </wp:positionV>
                <wp:extent cx="1828800" cy="892175"/>
                <wp:effectExtent l="4445" t="4445" r="14605" b="17780"/>
                <wp:wrapNone/>
                <wp:docPr id="10" name="椭圆 10"/>
                <wp:cNvGraphicFramePr/>
                <a:graphic xmlns:a="http://schemas.openxmlformats.org/drawingml/2006/main">
                  <a:graphicData uri="http://schemas.microsoft.com/office/word/2010/wordprocessingShape">
                    <wps:wsp>
                      <wps:cNvSpPr/>
                      <wps:spPr>
                        <a:xfrm>
                          <a:off x="0" y="0"/>
                          <a:ext cx="1828800" cy="892175"/>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b/>
                              </w:rPr>
                            </w:pPr>
                            <w:r>
                              <w:rPr>
                                <w:rFonts w:hint="eastAsia"/>
                                <w:b/>
                              </w:rPr>
                              <w:t>在规定审批时限内完成业务办理</w:t>
                            </w:r>
                          </w:p>
                        </w:txbxContent>
                      </wps:txbx>
                      <wps:bodyPr upright="1"/>
                    </wps:wsp>
                  </a:graphicData>
                </a:graphic>
              </wp:anchor>
            </w:drawing>
          </mc:Choice>
          <mc:Fallback>
            <w:pict>
              <v:shape id="_x0000_s1026" o:spid="_x0000_s1026" o:spt="3" type="#_x0000_t3" style="position:absolute;left:0pt;margin-left:117pt;margin-top:327.6pt;height:70.25pt;width:144pt;z-index:251661312;mso-width-relative:page;mso-height-relative:page;" fillcolor="#FFFFFF" filled="t" stroked="t" coordsize="21600,21600" o:gfxdata="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d1WSnZAAAACwEAAA8AAAAAAAAAAQAgAAAAIgAAAGRycy9kb3du&#10;cmV2LnhtbFBLAQIUABQAAAAIAIdO4kAJgX0e/gEAACQEAAAOAAAAAAAAAAEAIAAAACgBAABkcnMv&#10;ZTJvRG9jLnhtbFBLBQYAAAAABgAGAFkBAACYBQAAAAA=&#10;">
                <v:fill on="t" focussize="0,0"/>
                <v:stroke color="#000000" joinstyle="round"/>
                <v:imagedata o:title=""/>
                <o:lock v:ext="edit" aspectratio="f"/>
                <v:textbox>
                  <w:txbxContent>
                    <w:p>
                      <w:pPr>
                        <w:jc w:val="center"/>
                        <w:rPr>
                          <w:rFonts w:hint="eastAsia"/>
                          <w:b/>
                        </w:rPr>
                      </w:pPr>
                      <w:r>
                        <w:rPr>
                          <w:rFonts w:hint="eastAsia"/>
                          <w:b/>
                        </w:rPr>
                        <w:t>在规定审批时限内完成业务办理</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2400300</wp:posOffset>
                </wp:positionH>
                <wp:positionV relativeFrom="paragraph">
                  <wp:posOffset>3268980</wp:posOffset>
                </wp:positionV>
                <wp:extent cx="0" cy="891540"/>
                <wp:effectExtent l="38100" t="0" r="38100" b="3810"/>
                <wp:wrapNone/>
                <wp:docPr id="11" name="直接连接符 11"/>
                <wp:cNvGraphicFramePr/>
                <a:graphic xmlns:a="http://schemas.openxmlformats.org/drawingml/2006/main">
                  <a:graphicData uri="http://schemas.microsoft.com/office/word/2010/wordprocessingShape">
                    <wps:wsp>
                      <wps:cNvCnPr/>
                      <wps:spPr>
                        <a:xfrm>
                          <a:off x="0" y="0"/>
                          <a:ext cx="0" cy="891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89pt;margin-top:257.4pt;height:70.2pt;width:0pt;z-index:251664384;mso-width-relative:page;mso-height-relative:page;" filled="f" stroked="t" coordsize="21600,21600" o:gfxdata="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uCvLD2gAAAAsBAAAPAAAAAAAAAAEAIAAAACIAAABkcnMvZG93bnJl&#10;di54bWxQSwECFAAUAAAACACHTuJAPJDcT/sBAADpAwAADgAAAAAAAAABACAAAAApAQAAZHJzL2Uy&#10;b0RvYy54bWxQSwUGAAAAAAYABgBZAQAAlgUAAAAA&#10;">
                <v:fill on="f" focussize="0,0"/>
                <v:stroke color="#000000" joinstyle="round" endarrow="block"/>
                <v:imagedata o:title=""/>
                <o:lock v:ext="edit" aspectratio="f"/>
              </v:line>
            </w:pict>
          </mc:Fallback>
        </mc:AlternateContent>
      </w:r>
    </w:p>
    <w:p>
      <w:pPr>
        <w:tabs>
          <w:tab w:val="left" w:pos="3291"/>
        </w:tabs>
        <w:rPr>
          <w:rFonts w:hint="eastAsia"/>
          <w:lang w:eastAsia="zh-CN"/>
        </w:rPr>
      </w:pPr>
      <w:r>
        <w:rPr>
          <w:rFonts w:hint="eastAsia"/>
          <w:lang w:eastAsia="zh-CN"/>
        </w:rPr>
        <w:drawing>
          <wp:inline distT="0" distB="0" distL="114300" distR="114300">
            <wp:extent cx="5362575" cy="6115050"/>
            <wp:effectExtent l="0" t="0" r="9525" b="0"/>
            <wp:docPr id="8" name="图片 8" descr="建设工程规划条件核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建设工程规划条件核实"/>
                    <pic:cNvPicPr>
                      <a:picLocks noChangeAspect="1"/>
                    </pic:cNvPicPr>
                  </pic:nvPicPr>
                  <pic:blipFill>
                    <a:blip r:embed="rId5"/>
                    <a:stretch>
                      <a:fillRect/>
                    </a:stretch>
                  </pic:blipFill>
                  <pic:spPr>
                    <a:xfrm>
                      <a:off x="0" y="0"/>
                      <a:ext cx="5362575" cy="6115050"/>
                    </a:xfrm>
                    <a:prstGeom prst="rect">
                      <a:avLst/>
                    </a:prstGeom>
                  </pic:spPr>
                </pic:pic>
              </a:graphicData>
            </a:graphic>
          </wp:inline>
        </w:drawing>
      </w:r>
      <w:r>
        <w:rPr>
          <w:rFonts w:hint="eastAsia"/>
          <w:lang w:eastAsia="zh-CN"/>
        </w:rPr>
        <w:tab/>
      </w:r>
    </w:p>
    <w:p/>
    <w:p>
      <w:pPr>
        <w:tabs>
          <w:tab w:val="left" w:pos="6226"/>
        </w:tabs>
        <w:rPr>
          <w:rFonts w:hint="eastAsia" w:eastAsia="宋体"/>
          <w:lang w:eastAsia="zh-CN"/>
        </w:rPr>
      </w:pPr>
    </w:p>
    <w:p>
      <w:pPr>
        <w:ind w:firstLine="640" w:firstLineChars="200"/>
        <w:rPr>
          <w:rFonts w:ascii="仿宋" w:hAnsi="仿宋" w:eastAsia="仿宋" w:cs="仿宋"/>
          <w:sz w:val="32"/>
          <w:szCs w:val="32"/>
        </w:rPr>
      </w:pPr>
      <w:r>
        <w:rPr>
          <w:rFonts w:hint="eastAsia" w:ascii="黑体" w:hAnsi="黑体" w:eastAsia="黑体" w:cs="黑体"/>
          <w:sz w:val="32"/>
          <w:szCs w:val="32"/>
        </w:rPr>
        <w:t>七、办理时限：</w:t>
      </w:r>
      <w:r>
        <w:rPr>
          <w:rFonts w:hint="eastAsia" w:ascii="仿宋" w:hAnsi="仿宋" w:eastAsia="仿宋" w:cs="仿宋"/>
          <w:sz w:val="32"/>
          <w:szCs w:val="32"/>
          <w:lang w:eastAsia="zh-CN"/>
        </w:rPr>
        <w:t>二十</w:t>
      </w:r>
      <w:r>
        <w:rPr>
          <w:rFonts w:hint="eastAsia" w:ascii="仿宋" w:hAnsi="仿宋" w:eastAsia="仿宋" w:cs="仿宋"/>
          <w:sz w:val="32"/>
          <w:szCs w:val="32"/>
        </w:rPr>
        <w:t>个工作日</w:t>
      </w:r>
    </w:p>
    <w:p>
      <w:pPr>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ind w:firstLine="640"/>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－12：00，下午13：</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；（6月1日至8月31日）上午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－12：00，下午1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：30－17：</w:t>
      </w:r>
      <w:r>
        <w:rPr>
          <w:rFonts w:hint="eastAsia" w:ascii="仿宋_GB2312" w:hAnsi="仿宋_GB2312" w:eastAsia="仿宋_GB2312" w:cs="仿宋_GB2312"/>
          <w:sz w:val="32"/>
          <w:szCs w:val="32"/>
          <w:lang w:val="en-US" w:eastAsia="zh-CN"/>
        </w:rPr>
        <w:t>30</w:t>
      </w:r>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442EF5"/>
    <w:multiLevelType w:val="singleLevel"/>
    <w:tmpl w:val="74442EF5"/>
    <w:lvl w:ilvl="0" w:tentative="0">
      <w:start w:val="2"/>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10FC3632"/>
    <w:rsid w:val="1C5C7587"/>
    <w:rsid w:val="1CC47A8B"/>
    <w:rsid w:val="2029104B"/>
    <w:rsid w:val="37BD18A6"/>
    <w:rsid w:val="3FFF49D7"/>
    <w:rsid w:val="40E246D1"/>
    <w:rsid w:val="45614D4C"/>
    <w:rsid w:val="470F62C3"/>
    <w:rsid w:val="49EB4802"/>
    <w:rsid w:val="4C4347C3"/>
    <w:rsid w:val="50C43589"/>
    <w:rsid w:val="58214C09"/>
    <w:rsid w:val="582E3749"/>
    <w:rsid w:val="5AF917EB"/>
    <w:rsid w:val="5B146AA4"/>
    <w:rsid w:val="6C823EF2"/>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983</Words>
  <Characters>1070</Characters>
  <Lines>8</Lines>
  <Paragraphs>2</Paragraphs>
  <TotalTime>1</TotalTime>
  <ScaleCrop>false</ScaleCrop>
  <LinksUpToDate>false</LinksUpToDate>
  <CharactersWithSpaces>1109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2023-07-03T07:59:00Z</cp:lastPrinted>
  <dcterms:modified xsi:type="dcterms:W3CDTF">2023-07-25T03:20:15Z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3383354B384F473BA01F7426F1BF0468_13</vt:lpwstr>
  </property>
</Properties>
</file>