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地质灾害治理责任认定办事指南</w:t>
      </w:r>
    </w:p>
    <w:p>
      <w:pPr>
        <w:rPr>
          <w:rFonts w:ascii="宋体" w:hAnsi="宋体"/>
        </w:rPr>
      </w:pP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黑体简体" w:cs="方正黑体简体"/>
          <w:sz w:val="32"/>
          <w:szCs w:val="32"/>
        </w:rPr>
        <w:t>一、事项名称</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地质灾害治理责任认定</w:t>
      </w:r>
      <w:bookmarkStart w:id="0" w:name="_GoBack"/>
      <w:bookmarkEnd w:id="0"/>
    </w:p>
    <w:p>
      <w:pPr>
        <w:keepNext w:val="0"/>
        <w:keepLines w:val="0"/>
        <w:pageBreakBefore w:val="0"/>
        <w:kinsoku/>
        <w:wordWrap/>
        <w:overflowPunct/>
        <w:topLinePunct w:val="0"/>
        <w:autoSpaceDE/>
        <w:autoSpaceDN/>
        <w:bidi w:val="0"/>
        <w:spacing w:line="570" w:lineRule="exact"/>
        <w:ind w:left="0" w:firstLine="640"/>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唐山市曹妃甸区自然资源和规划局</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黑体简体" w:cs="方正黑体简体"/>
          <w:sz w:val="32"/>
          <w:szCs w:val="32"/>
        </w:rPr>
        <w:t>三、设定依据</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《地质灾害防治条例》（2003年11月19日国务院第29次常务会议通过2003年11月24日中华人民共和国国务院令第394号公布自2004年3月1日起施行）</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第三十五条因工程建设等人为活动引发的地质灾害，由责任单位承担治理责任。</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责任单位由地质灾害发生地的县级以上人民政府国土资源主管部门负责组织专家对地质灾害的成因进行分析论证后认定。</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对地质灾害的治理责任认定结果有异议的，可以依法申请行政复议或者提起行政诉讼。</w:t>
      </w:r>
    </w:p>
    <w:p>
      <w:pPr>
        <w:pStyle w:val="11"/>
        <w:keepNext w:val="0"/>
        <w:keepLines w:val="0"/>
        <w:pageBreakBefore w:val="0"/>
        <w:kinsoku/>
        <w:wordWrap/>
        <w:overflowPunct/>
        <w:topLinePunct w:val="0"/>
        <w:autoSpaceDE/>
        <w:autoSpaceDN/>
        <w:bidi w:val="0"/>
        <w:spacing w:after="0" w:line="570" w:lineRule="exact"/>
        <w:ind w:left="0" w:firstLine="0" w:firstLineChars="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w:t>
      </w:r>
      <w:r>
        <w:rPr>
          <w:rFonts w:hint="eastAsia" w:ascii="宋体" w:hAnsi="宋体" w:eastAsia="方正仿宋简体" w:cs="方正仿宋简体"/>
          <w:sz w:val="32"/>
          <w:szCs w:val="32"/>
        </w:rPr>
        <w:t>地质灾害防治条例</w:t>
      </w:r>
      <w:r>
        <w:rPr>
          <w:rFonts w:hint="eastAsia" w:ascii="仿宋" w:hAnsi="仿宋" w:eastAsia="仿宋" w:cs="仿宋"/>
          <w:bCs/>
          <w:sz w:val="32"/>
          <w:szCs w:val="32"/>
        </w:rPr>
        <w:t>》第</w:t>
      </w:r>
      <w:r>
        <w:rPr>
          <w:rFonts w:hint="eastAsia" w:ascii="宋体" w:hAnsi="宋体" w:eastAsia="方正仿宋简体" w:cs="方正仿宋简体"/>
          <w:sz w:val="32"/>
          <w:szCs w:val="32"/>
        </w:rPr>
        <w:t>三十五</w:t>
      </w:r>
      <w:r>
        <w:rPr>
          <w:rFonts w:hint="eastAsia" w:ascii="仿宋" w:hAnsi="仿宋" w:eastAsia="仿宋" w:cs="仿宋"/>
          <w:bCs/>
          <w:sz w:val="32"/>
          <w:szCs w:val="32"/>
        </w:rPr>
        <w:t>条　</w:t>
      </w:r>
    </w:p>
    <w:p>
      <w:pPr>
        <w:keepNext w:val="0"/>
        <w:keepLines w:val="0"/>
        <w:pageBreakBefore w:val="0"/>
        <w:kinsoku/>
        <w:wordWrap/>
        <w:overflowPunct/>
        <w:topLinePunct w:val="0"/>
        <w:autoSpaceDE/>
        <w:autoSpaceDN/>
        <w:bidi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仿宋" w:hAnsi="仿宋" w:eastAsia="仿宋" w:cs="仿宋"/>
          <w:bCs/>
          <w:sz w:val="32"/>
          <w:szCs w:val="32"/>
        </w:rPr>
        <w:t>《</w:t>
      </w:r>
      <w:r>
        <w:rPr>
          <w:rFonts w:hint="eastAsia" w:ascii="宋体" w:hAnsi="宋体" w:eastAsia="方正仿宋简体" w:cs="方正仿宋简体"/>
          <w:sz w:val="32"/>
          <w:szCs w:val="32"/>
        </w:rPr>
        <w:t>地质灾害防治条例</w:t>
      </w:r>
      <w:r>
        <w:rPr>
          <w:rFonts w:hint="eastAsia" w:ascii="仿宋" w:hAnsi="仿宋" w:eastAsia="仿宋" w:cs="仿宋"/>
          <w:bCs/>
          <w:sz w:val="32"/>
          <w:szCs w:val="32"/>
        </w:rPr>
        <w:t>》</w:t>
      </w:r>
      <w:r>
        <w:rPr>
          <w:rFonts w:hint="eastAsia" w:ascii="宋体" w:hAnsi="宋体" w:eastAsia="方正仿宋简体" w:cs="方正仿宋简体"/>
          <w:sz w:val="32"/>
          <w:szCs w:val="32"/>
        </w:rPr>
        <w:t>第三十五条因工程建设等人为活动引发的地质灾害，由责任单位承担治理责任。</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责任单位由地质灾害发生地的县级以上人民政府国土资源主管部门负责组织专家对地质灾害的成因进行分析论证后认定。</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对地质灾害的治理责任认定结果有异议的，可以依法申请行政复议或者提起行政诉讼。</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黑体简体" w:cs="方正黑体简体"/>
          <w:sz w:val="32"/>
          <w:szCs w:val="32"/>
        </w:rPr>
      </w:pPr>
      <w:r>
        <w:rPr>
          <w:rFonts w:hint="eastAsia" w:ascii="宋体" w:hAnsi="宋体" w:eastAsia="方正黑体简体" w:cs="方正黑体简体"/>
          <w:sz w:val="32"/>
          <w:szCs w:val="32"/>
        </w:rPr>
        <w:t>五、申请材料</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Helvetica" w:cs="Helvetica"/>
          <w:color w:val="000000"/>
          <w:sz w:val="19"/>
          <w:szCs w:val="19"/>
          <w:shd w:val="clear" w:color="auto" w:fill="FFFFFF"/>
        </w:rPr>
      </w:pPr>
      <w:r>
        <w:rPr>
          <w:rFonts w:hint="eastAsia" w:ascii="宋体" w:hAnsi="宋体" w:eastAsia="方正仿宋简体" w:cs="方正仿宋简体"/>
          <w:sz w:val="32"/>
          <w:szCs w:val="32"/>
        </w:rPr>
        <w:t>1、地质灾害灾情报告</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rPr>
        <w:t>2、申请报告</w:t>
      </w:r>
    </w:p>
    <w:p>
      <w:pPr>
        <w:keepNext w:val="0"/>
        <w:keepLines w:val="0"/>
        <w:pageBreakBefore w:val="0"/>
        <w:kinsoku/>
        <w:wordWrap/>
        <w:overflowPunct/>
        <w:topLinePunct w:val="0"/>
        <w:autoSpaceDE/>
        <w:autoSpaceDN/>
        <w:bidi w:val="0"/>
        <w:spacing w:line="570" w:lineRule="exact"/>
        <w:ind w:left="0" w:firstLine="640" w:firstLineChars="200"/>
        <w:textAlignment w:val="auto"/>
        <w:rPr>
          <w:rFonts w:ascii="宋体" w:hAnsi="宋体" w:eastAsia="方正黑体简体" w:cs="方正黑体简体"/>
          <w:sz w:val="32"/>
          <w:szCs w:val="32"/>
        </w:rPr>
      </w:pPr>
      <w:r>
        <w:rPr>
          <w:rFonts w:hint="eastAsia" w:ascii="宋体" w:hAnsi="宋体" w:eastAsia="方正黑体简体" w:cs="方正黑体简体"/>
          <w:sz w:val="32"/>
          <w:szCs w:val="32"/>
        </w:rPr>
        <w:t>六、事项办理流程图</w:t>
      </w:r>
    </w:p>
    <w:p>
      <w:pPr>
        <w:ind w:firstLine="640" w:firstLineChars="200"/>
        <w:rPr>
          <w:rFonts w:ascii="宋体" w:hAnsi="宋体" w:eastAsia="方正黑体简体" w:cs="方正黑体简体"/>
          <w:sz w:val="32"/>
          <w:szCs w:val="32"/>
        </w:rPr>
      </w:pPr>
      <w:r>
        <w:rPr>
          <w:rFonts w:hint="eastAsia" w:ascii="宋体" w:hAnsi="宋体" w:eastAsia="方正黑体简体" w:cs="方正黑体简体"/>
          <w:sz w:val="32"/>
          <w:szCs w:val="32"/>
        </w:rPr>
        <w:drawing>
          <wp:inline distT="0" distB="0" distL="114300" distR="114300">
            <wp:extent cx="5615305" cy="1979930"/>
            <wp:effectExtent l="0" t="0" r="4445" b="0"/>
            <wp:docPr id="1" name="图片 1" descr="1664419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4419190(1)"/>
                    <pic:cNvPicPr>
                      <a:picLocks noChangeAspect="1"/>
                    </pic:cNvPicPr>
                  </pic:nvPicPr>
                  <pic:blipFill>
                    <a:blip r:embed="rId4" cstate="print">
                      <a:clrChange>
                        <a:clrFrom>
                          <a:srgbClr val="CFE8CC">
                            <a:alpha val="100000"/>
                          </a:srgbClr>
                        </a:clrFrom>
                        <a:clrTo>
                          <a:srgbClr val="CFE8CC">
                            <a:alpha val="100000"/>
                            <a:alpha val="0"/>
                          </a:srgbClr>
                        </a:clrTo>
                      </a:clrChange>
                    </a:blip>
                    <a:stretch>
                      <a:fillRect/>
                    </a:stretch>
                  </pic:blipFill>
                  <pic:spPr>
                    <a:xfrm>
                      <a:off x="0" y="0"/>
                      <a:ext cx="5615305" cy="1979930"/>
                    </a:xfrm>
                    <a:prstGeom prst="rect">
                      <a:avLst/>
                    </a:prstGeom>
                  </pic:spPr>
                </pic:pic>
              </a:graphicData>
            </a:graphic>
          </wp:inline>
        </w:drawing>
      </w:r>
    </w:p>
    <w:p>
      <w:pPr>
        <w:ind w:firstLine="160" w:firstLineChars="50"/>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仿宋" w:hAnsi="仿宋" w:eastAsia="仿宋" w:cs="仿宋"/>
          <w:sz w:val="32"/>
          <w:szCs w:val="32"/>
        </w:rPr>
        <w:t>1个工作日</w:t>
      </w:r>
    </w:p>
    <w:p>
      <w:pPr>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ind w:firstLine="640"/>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spacing w:line="570" w:lineRule="exact"/>
        <w:ind w:firstLine="640" w:firstLineChars="200"/>
        <w:rPr>
          <w:rFonts w:ascii="宋体" w:hAnsi="宋体" w:eastAsia="方正仿宋简体" w:cs="方正仿宋简体"/>
          <w:sz w:val="32"/>
          <w:szCs w:val="32"/>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FkMzkxZjJkZDk0ODZjYjJlNTI1YzVlMGZkNGM5MGEifQ=="/>
  </w:docVars>
  <w:rsids>
    <w:rsidRoot w:val="00FD42A8"/>
    <w:rsid w:val="00310102"/>
    <w:rsid w:val="00321F45"/>
    <w:rsid w:val="00554839"/>
    <w:rsid w:val="00735F04"/>
    <w:rsid w:val="007C51D0"/>
    <w:rsid w:val="008D30C8"/>
    <w:rsid w:val="00AE7940"/>
    <w:rsid w:val="00AF5386"/>
    <w:rsid w:val="00B55AF1"/>
    <w:rsid w:val="00B91EBA"/>
    <w:rsid w:val="00CC6377"/>
    <w:rsid w:val="00F85F36"/>
    <w:rsid w:val="00FD42A8"/>
    <w:rsid w:val="03EF6916"/>
    <w:rsid w:val="07CF5DE6"/>
    <w:rsid w:val="07D433FC"/>
    <w:rsid w:val="0B7E718C"/>
    <w:rsid w:val="0E250E55"/>
    <w:rsid w:val="1633660B"/>
    <w:rsid w:val="16774218"/>
    <w:rsid w:val="19277699"/>
    <w:rsid w:val="1E6E6E52"/>
    <w:rsid w:val="26D71A17"/>
    <w:rsid w:val="299A404E"/>
    <w:rsid w:val="2C1A09A5"/>
    <w:rsid w:val="34300B2E"/>
    <w:rsid w:val="36822F74"/>
    <w:rsid w:val="37714E07"/>
    <w:rsid w:val="3D06754A"/>
    <w:rsid w:val="3D0A3B50"/>
    <w:rsid w:val="3E635371"/>
    <w:rsid w:val="3F3F3186"/>
    <w:rsid w:val="4247037C"/>
    <w:rsid w:val="45947D5B"/>
    <w:rsid w:val="46F838A8"/>
    <w:rsid w:val="4B8A3702"/>
    <w:rsid w:val="5024683A"/>
    <w:rsid w:val="504A48E9"/>
    <w:rsid w:val="543A753C"/>
    <w:rsid w:val="5E0E7172"/>
    <w:rsid w:val="62F615EE"/>
    <w:rsid w:val="634C1B3B"/>
    <w:rsid w:val="63D863F5"/>
    <w:rsid w:val="665E4507"/>
    <w:rsid w:val="6AF503DD"/>
    <w:rsid w:val="6B403D4E"/>
    <w:rsid w:val="6C6770B8"/>
    <w:rsid w:val="6D113E3A"/>
    <w:rsid w:val="6D170CAD"/>
    <w:rsid w:val="6D17288C"/>
    <w:rsid w:val="6E414065"/>
    <w:rsid w:val="6E95793A"/>
    <w:rsid w:val="7174509E"/>
    <w:rsid w:val="73B47087"/>
    <w:rsid w:val="79F301DD"/>
    <w:rsid w:val="7CC55E61"/>
    <w:rsid w:val="7FA95886"/>
    <w:rsid w:val="7FEC0C29"/>
    <w:rsid w:val="7FF00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jc w:val="left"/>
    </w:pPr>
    <w:rPr>
      <w:rFonts w:ascii="宋体" w:hAnsi="宋体" w:cs="宋体"/>
      <w:kern w:val="0"/>
      <w:sz w:val="24"/>
    </w:rPr>
  </w:style>
  <w:style w:type="character" w:customStyle="1" w:styleId="8">
    <w:name w:val="批注框文本 Char"/>
    <w:basedOn w:val="7"/>
    <w:link w:val="2"/>
    <w:qFormat/>
    <w:uiPriority w:val="0"/>
    <w:rPr>
      <w:kern w:val="2"/>
      <w:sz w:val="18"/>
      <w:szCs w:val="18"/>
    </w:rPr>
  </w:style>
  <w:style w:type="character" w:customStyle="1" w:styleId="9">
    <w:name w:val="页眉 Char"/>
    <w:basedOn w:val="7"/>
    <w:link w:val="4"/>
    <w:qFormat/>
    <w:uiPriority w:val="0"/>
    <w:rPr>
      <w:rFonts w:ascii="Calibri" w:hAnsi="Calibri"/>
      <w:kern w:val="2"/>
      <w:sz w:val="18"/>
      <w:szCs w:val="18"/>
    </w:rPr>
  </w:style>
  <w:style w:type="character" w:customStyle="1" w:styleId="10">
    <w:name w:val="页脚 Char"/>
    <w:basedOn w:val="7"/>
    <w:link w:val="3"/>
    <w:qFormat/>
    <w:uiPriority w:val="0"/>
    <w:rPr>
      <w:rFonts w:ascii="Calibri" w:hAnsi="Calibri"/>
      <w:kern w:val="2"/>
      <w:sz w:val="18"/>
      <w:szCs w:val="18"/>
    </w:rPr>
  </w:style>
  <w:style w:type="paragraph" w:styleId="11">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721</Words>
  <Characters>842</Characters>
  <Lines>7</Lines>
  <Paragraphs>2</Paragraphs>
  <TotalTime>0</TotalTime>
  <ScaleCrop>false</ScaleCrop>
  <LinksUpToDate>false</LinksUpToDate>
  <CharactersWithSpaces>864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2023-07-02T08:37:00Z</dcterms:created>
  <dc:creator>gt</dc:creator>
  <cp:lastModifiedBy>gt</cp:lastModifiedBy>
  <dcterms:modified xsi:type="dcterms:W3CDTF">2023-07-25T03:15:24Z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A5530D648FE84A5E94CC857888868E74</vt:lpwstr>
  </property>
</Properties>
</file>