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  <w:r>
        <w:rPr>
          <w:rFonts w:hint="eastAsia" w:asciiTheme="minorEastAsia" w:hAnsiTheme="minorEastAsia" w:eastAsiaTheme="minorEastAsia"/>
          <w:sz w:val="36"/>
          <w:szCs w:val="36"/>
        </w:rPr>
        <w:t xml:space="preserve">  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曹妃甸区卫</w:t>
      </w:r>
      <w:r>
        <w:rPr>
          <w:rFonts w:hint="eastAsia" w:ascii="方正大标宋_GBK" w:hAnsi="Arial" w:eastAsia="方正大标宋_GBK" w:cs="Arial"/>
          <w:b/>
          <w:sz w:val="36"/>
          <w:szCs w:val="36"/>
          <w:lang w:val="en-US" w:eastAsia="zh-CN"/>
        </w:rPr>
        <w:t>健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局</w:t>
      </w:r>
    </w:p>
    <w:p>
      <w:pPr>
        <w:spacing w:line="220" w:lineRule="atLeast"/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</w:rPr>
        <w:t>医务人员医德考评工作流程图</w:t>
      </w:r>
    </w:p>
    <w:p>
      <w:pPr>
        <w:spacing w:line="220" w:lineRule="atLeast"/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</w:p>
    <w:p>
      <w:pPr>
        <w:rPr>
          <w:rFonts w:asciiTheme="majorEastAsia" w:hAnsiTheme="majorEastAsia" w:eastAsiaTheme="majorEastAsia"/>
          <w:sz w:val="24"/>
          <w:szCs w:val="24"/>
        </w:rPr>
      </w:pPr>
      <w:r>
        <w:rPr>
          <w:rFonts w:asciiTheme="majorEastAsia" w:hAnsiTheme="majorEastAsia" w:eastAsiaTheme="majorEastAsia"/>
          <w:sz w:val="24"/>
          <w:szCs w:val="24"/>
        </w:rPr>
        <w:pict>
          <v:rect id="_x0000_s1026" o:spid="_x0000_s1026" o:spt="1" style="position:absolute;left:0pt;margin-left:18pt;margin-top:14.4pt;height:23.4pt;width:114pt;z-index:251659264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个人自评</w:t>
                  </w:r>
                </w:p>
              </w:txbxContent>
            </v:textbox>
          </v:rect>
        </w:pict>
      </w:r>
    </w:p>
    <w:p>
      <w:pPr>
        <w:spacing w:line="220" w:lineRule="atLeast"/>
      </w:pPr>
      <w:r>
        <w:rPr>
          <w:rFonts w:asciiTheme="majorEastAsia" w:hAnsiTheme="majorEastAsia" w:eastAsiaTheme="majorEastAsia"/>
          <w:sz w:val="24"/>
          <w:szCs w:val="24"/>
        </w:rPr>
        <w:pict>
          <v:shape id="_x0000_s1033" o:spid="_x0000_s1033" o:spt="32" type="#_x0000_t32" style="position:absolute;left:0pt;margin-left:76.5pt;margin-top:12.2pt;height:20.1pt;width:0.05pt;z-index:251666432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39" o:spid="_x0000_s1039" o:spt="32" type="#_x0000_t32" style="position:absolute;left:0pt;margin-left:174.75pt;margin-top:444.8pt;height:0pt;width:0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rect id="_x0000_s1040" o:spid="_x0000_s1040" o:spt="1" style="position:absolute;left:0pt;margin-left:174.75pt;margin-top:9.05pt;height:29.4pt;width:145.5pt;z-index:251672576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r>
                    <w:rPr>
                      <w:rFonts w:hint="eastAsia"/>
                    </w:rPr>
                    <w:t>各职能科室日常检查情况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rect id="_x0000_s1027" o:spid="_x0000_s1027" o:spt="1" style="position:absolute;left:0pt;margin-left:18pt;margin-top:9.05pt;height:29.4pt;width:114pt;z-index:251660288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科室考核意见</w:t>
                  </w:r>
                </w:p>
              </w:txbxContent>
            </v:textbox>
          </v:rect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shape id="_x0000_s1041" o:spid="_x0000_s1041" o:spt="32" type="#_x0000_t32" style="position:absolute;left:0pt;margin-left:248.25pt;margin-top:15.15pt;height:22.5pt;width:0.75pt;z-index:251673600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37" o:spid="_x0000_s1037" o:spt="32" type="#_x0000_t32" style="position:absolute;left:0pt;flip:x;margin-left:133.55pt;margin-top:0.9pt;height:0pt;width:36.7pt;z-index:251670528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34" o:spid="_x0000_s1034" o:spt="32" type="#_x0000_t32" style="position:absolute;left:0pt;margin-left:76.5pt;margin-top:15.15pt;height:18pt;width:0pt;z-index:251667456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rect id="_x0000_s1042" o:spid="_x0000_s1042" o:spt="1" style="position:absolute;left:0pt;margin-left:174.75pt;margin-top:14.4pt;height:26.25pt;width:167.25pt;z-index:251674624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医德考评领导小组汇总备案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rect id="_x0000_s1028" o:spid="_x0000_s1028" o:spt="1" style="position:absolute;left:0pt;margin-left:19.5pt;margin-top:9.9pt;height:37.5pt;width:118.5pt;z-index:251661312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医德考评领导小组审核科室考评意见</w:t>
                  </w:r>
                </w:p>
              </w:txbxContent>
            </v:textbox>
          </v:rect>
        </w:pict>
      </w:r>
    </w:p>
    <w:p>
      <w:r>
        <w:pict>
          <v:shape id="_x0000_s1043" o:spid="_x0000_s1043" o:spt="32" type="#_x0000_t32" style="position:absolute;left:0pt;flip:x;margin-left:138pt;margin-top:3.85pt;height:0pt;width:36.75pt;z-index:251675648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rect id="_x0000_s1031" o:spid="_x0000_s1031" o:spt="1" style="position:absolute;left:0pt;margin-left:170.25pt;margin-top:17.35pt;height:31.5pt;width:150pt;z-index:251662336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记入医务人员医德档案</w:t>
                  </w:r>
                </w:p>
                <w:p/>
              </w:txbxContent>
            </v:textbox>
          </v:rect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rect id="_x0000_s1029" o:spid="_x0000_s1029" o:spt="1" style="position:absolute;left:0pt;margin-left:18pt;margin-top:17.35pt;height:24.75pt;width:120pt;z-index:251663360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公示</w:t>
                  </w:r>
                </w:p>
              </w:txbxContent>
            </v:textbox>
          </v:rect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35" o:spid="_x0000_s1035" o:spt="32" type="#_x0000_t32" style="position:absolute;left:0pt;margin-left:76.55pt;margin-top:0.85pt;height:16.5pt;width:0pt;z-index:251668480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shape id="_x0000_s1038" o:spid="_x0000_s1038" o:spt="32" type="#_x0000_t32" style="position:absolute;left:0pt;margin-left:138pt;margin-top:6.75pt;height:0.05pt;width:32.25pt;z-index:251671552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36" o:spid="_x0000_s1036" o:spt="32" type="#_x0000_t32" style="position:absolute;left:0pt;margin-left:76.55pt;margin-top:18.8pt;height:17.25pt;width:0pt;z-index:251669504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shape id="_x0000_s1047" o:spid="_x0000_s1047" o:spt="32" type="#_x0000_t32" style="position:absolute;left:0pt;margin-left:320.25pt;margin-top:18.8pt;height:31.5pt;width:0pt;z-index:251679744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46" o:spid="_x0000_s1046" o:spt="32" type="#_x0000_t32" style="position:absolute;left:0pt;margin-left:174.75pt;margin-top:19.55pt;height:30.75pt;width:0pt;z-index:251678720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45" o:spid="_x0000_s1045" o:spt="32" type="#_x0000_t32" style="position:absolute;left:0pt;margin-left:174.75pt;margin-top:19.55pt;height:0pt;width:145.5pt;z-index:251677696;mso-width-relative:page;mso-height-relative:page;" o:connectortype="straight" fillcolor="#BBD5F0" filled="t" stroked="t" coordsize="21600,21600">
            <v:path arrowok="t"/>
            <v:fill on="t" focussize="0,0"/>
            <v:stroke color="#739CC3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shape id="_x0000_s1044" o:spid="_x0000_s1044" o:spt="32" type="#_x0000_t32" style="position:absolute;left:0pt;margin-left:243.75pt;margin-top:2.3pt;height:16.5pt;width:0pt;z-index:251676672;mso-width-relative:page;mso-height-relative:page;" o:connectortype="straight" fillcolor="#BBD5F0" filled="t" stroked="t" coordsize="21600,21600">
            <v:path arrowok="t"/>
            <v:fill on="t" focussize="0,0"/>
            <v:stroke color="#739CC3"/>
            <v:imagedata o:title=""/>
            <o:lock v:ext="edit"/>
          </v:shape>
        </w:pict>
      </w:r>
      <w:r>
        <w:rPr>
          <w:rFonts w:asciiTheme="majorEastAsia" w:hAnsiTheme="majorEastAsia" w:eastAsiaTheme="majorEastAsia"/>
          <w:sz w:val="24"/>
          <w:szCs w:val="24"/>
        </w:rPr>
        <w:pict>
          <v:rect id="_x0000_s1030" o:spid="_x0000_s1030" o:spt="1" style="position:absolute;left:0pt;margin-left:18pt;margin-top:12.8pt;height:31.5pt;width:120pt;z-index:251664384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职工年度考核参考</w:t>
                  </w:r>
                </w:p>
              </w:txbxContent>
            </v:textbox>
          </v:rect>
        </w:pict>
      </w:r>
    </w:p>
    <w:p/>
    <w:p>
      <w:r>
        <w:pict>
          <v:rect id="_x0000_s1049" o:spid="_x0000_s1049" o:spt="1" style="position:absolute;left:0pt;margin-left:284.25pt;margin-top:3.7pt;height:27pt;width:72pt;z-index:251681792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医务处备案</w:t>
                  </w:r>
                </w:p>
              </w:txbxContent>
            </v:textbox>
          </v:rect>
        </w:pict>
      </w:r>
      <w:r>
        <w:pict>
          <v:rect id="_x0000_s1048" o:spid="_x0000_s1048" o:spt="1" style="position:absolute;left:0pt;margin-left:138pt;margin-top:3.7pt;height:27pt;width:79.5pt;z-index:251680768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人事局备案</w:t>
                  </w:r>
                </w:p>
              </w:txbxContent>
            </v:textbox>
          </v:rect>
        </w:pict>
      </w:r>
    </w:p>
    <w:p>
      <w:r>
        <w:pict>
          <v:shape id="_x0000_s1050" o:spid="_x0000_s1050" o:spt="32" type="#_x0000_t32" style="position:absolute;left:0pt;margin-left:320.25pt;margin-top:7.45pt;height:24.75pt;width:0pt;z-index:251682816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</w:p>
    <w:p>
      <w:r>
        <w:rPr>
          <w:rFonts w:asciiTheme="majorEastAsia" w:hAnsiTheme="majorEastAsia" w:eastAsiaTheme="majorEastAsia"/>
          <w:sz w:val="24"/>
          <w:szCs w:val="24"/>
        </w:rPr>
        <w:pict>
          <v:rect id="_x0000_s1032" o:spid="_x0000_s1032" o:spt="1" style="position:absolute;left:0pt;margin-left:284.25pt;margin-top:8.9pt;height:39pt;width:82.5pt;z-index:251665408;mso-width-relative:page;mso-height-relative:page;" fillcolor="#BBD5F0" filled="t" stroked="t" coordsize="21600,21600">
            <v:path/>
            <v:fill on="t" focussize="0,0"/>
            <v:stroke color="#739CC3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医师定期考核参考</w:t>
                  </w:r>
                </w:p>
              </w:txbxContent>
            </v:textbox>
          </v:rect>
        </w:pict>
      </w:r>
    </w:p>
    <w:p/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widowControl w:val="0"/>
        <w:autoSpaceDE w:val="0"/>
        <w:autoSpaceDN w:val="0"/>
        <w:snapToGrid/>
        <w:spacing w:after="0"/>
        <w:rPr>
          <w:rFonts w:hint="eastAsia"/>
        </w:rPr>
      </w:pPr>
    </w:p>
    <w:p>
      <w:pPr>
        <w:widowControl w:val="0"/>
        <w:autoSpaceDE w:val="0"/>
        <w:autoSpaceDN w:val="0"/>
        <w:snapToGrid/>
        <w:spacing w:after="0"/>
      </w:pPr>
    </w:p>
    <w:p>
      <w:pPr>
        <w:widowControl w:val="0"/>
        <w:autoSpaceDE w:val="0"/>
        <w:autoSpaceDN w:val="0"/>
        <w:snapToGrid/>
        <w:spacing w:after="0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备注：</w:t>
      </w:r>
    </w:p>
    <w:p>
      <w:pPr>
        <w:widowControl w:val="0"/>
        <w:autoSpaceDE w:val="0"/>
        <w:autoSpaceDN w:val="0"/>
        <w:snapToGrid/>
        <w:spacing w:after="0"/>
        <w:ind w:left="441" w:leftChars="120" w:hanging="177" w:hangingChars="98"/>
        <w:rPr>
          <w:rFonts w:ascii="方正小标宋_GBK" w:hAnsi="Arial" w:eastAsia="方正小标宋_GBK" w:cs="Arial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1.依据:</w:t>
      </w:r>
      <w:r>
        <w:rPr>
          <w:rFonts w:hint="eastAsia" w:ascii="方正小标宋_GBK" w:hAnsi="Arial" w:eastAsia="方正小标宋_GBK" w:cs="Arial"/>
          <w:sz w:val="18"/>
          <w:szCs w:val="18"/>
        </w:rPr>
        <w:t>(1) 《中华人民共和国执业医师法》 （主席令第5号）； （2）《关于建立医务人员医德考评制度指导意见》 （卫办发〔2007〕296号）；</w:t>
      </w:r>
    </w:p>
    <w:p>
      <w:pPr>
        <w:widowControl w:val="0"/>
        <w:autoSpaceDE w:val="0"/>
        <w:autoSpaceDN w:val="0"/>
        <w:snapToGrid/>
        <w:spacing w:after="0"/>
        <w:ind w:firstLine="266" w:firstLineChars="147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2.承办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：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卫健局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医政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业务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；</w:t>
      </w:r>
    </w:p>
    <w:p>
      <w:pPr>
        <w:widowControl w:val="0"/>
        <w:autoSpaceDE w:val="0"/>
        <w:autoSpaceDN w:val="0"/>
        <w:snapToGrid/>
        <w:spacing w:after="0"/>
        <w:ind w:firstLine="266" w:firstLineChars="147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3.办理时限：无；</w:t>
      </w:r>
      <w:bookmarkStart w:id="0" w:name="_GoBack"/>
      <w:bookmarkEnd w:id="0"/>
    </w:p>
    <w:p>
      <w:pPr>
        <w:widowControl w:val="0"/>
        <w:autoSpaceDE w:val="0"/>
        <w:autoSpaceDN w:val="0"/>
        <w:snapToGrid/>
        <w:spacing w:after="0"/>
        <w:ind w:firstLine="266" w:firstLineChars="147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4.监督电话：0315-8711798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mU0ZDZhMzU3N2I5ZTcyZDdjYTM3MzY1ZjY1NzdiODYifQ=="/>
  </w:docVars>
  <w:rsids>
    <w:rsidRoot w:val="00D31D50"/>
    <w:rsid w:val="000615B9"/>
    <w:rsid w:val="002619E7"/>
    <w:rsid w:val="0031133E"/>
    <w:rsid w:val="00323B43"/>
    <w:rsid w:val="003D37D8"/>
    <w:rsid w:val="00426133"/>
    <w:rsid w:val="004358AB"/>
    <w:rsid w:val="007F5C72"/>
    <w:rsid w:val="008B7726"/>
    <w:rsid w:val="00A1299A"/>
    <w:rsid w:val="00A4219C"/>
    <w:rsid w:val="00AC4BB2"/>
    <w:rsid w:val="00AD432F"/>
    <w:rsid w:val="00B92129"/>
    <w:rsid w:val="00BD53AA"/>
    <w:rsid w:val="00D31D50"/>
    <w:rsid w:val="00E836C9"/>
    <w:rsid w:val="00FC5F80"/>
    <w:rsid w:val="0B345D6B"/>
    <w:rsid w:val="2F312414"/>
    <w:rsid w:val="4B42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33"/>
        <o:r id="V:Rule2" type="connector" idref="#_x0000_s1034"/>
        <o:r id="V:Rule3" type="connector" idref="#_x0000_s1035"/>
        <o:r id="V:Rule4" type="connector" idref="#_x0000_s1036"/>
        <o:r id="V:Rule5" type="connector" idref="#_x0000_s1037"/>
        <o:r id="V:Rule6" type="connector" idref="#_x0000_s1038"/>
        <o:r id="V:Rule7" type="connector" idref="#_x0000_s1039"/>
        <o:r id="V:Rule8" type="connector" idref="#_x0000_s1041"/>
        <o:r id="V:Rule9" type="connector" idref="#_x0000_s1043"/>
        <o:r id="V:Rule10" type="connector" idref="#_x0000_s1044"/>
        <o:r id="V:Rule11" type="connector" idref="#_x0000_s1045"/>
        <o:r id="V:Rule12" type="connector" idref="#_x0000_s1046"/>
        <o:r id="V:Rule13" type="connector" idref="#_x0000_s1047"/>
        <o:r id="V:Rule14" type="connector" idref="#_x0000_s1050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3"/>
    <customShpInfo spid="_x0000_s1039"/>
    <customShpInfo spid="_x0000_s1040"/>
    <customShpInfo spid="_x0000_s1027"/>
    <customShpInfo spid="_x0000_s1041"/>
    <customShpInfo spid="_x0000_s1037"/>
    <customShpInfo spid="_x0000_s1034"/>
    <customShpInfo spid="_x0000_s1042"/>
    <customShpInfo spid="_x0000_s1028"/>
    <customShpInfo spid="_x0000_s1043"/>
    <customShpInfo spid="_x0000_s1031"/>
    <customShpInfo spid="_x0000_s1029"/>
    <customShpInfo spid="_x0000_s1035"/>
    <customShpInfo spid="_x0000_s1038"/>
    <customShpInfo spid="_x0000_s1036"/>
    <customShpInfo spid="_x0000_s1047"/>
    <customShpInfo spid="_x0000_s1046"/>
    <customShpInfo spid="_x0000_s1045"/>
    <customShpInfo spid="_x0000_s1044"/>
    <customShpInfo spid="_x0000_s1030"/>
    <customShpInfo spid="_x0000_s1049"/>
    <customShpInfo spid="_x0000_s1048"/>
    <customShpInfo spid="_x0000_s1050"/>
    <customShpInfo spid="_x0000_s10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111</Words>
  <Characters>134</Characters>
  <Lines>1</Lines>
  <Paragraphs>1</Paragraphs>
  <TotalTime>20</TotalTime>
  <ScaleCrop>false</ScaleCrop>
  <LinksUpToDate>false</LinksUpToDate>
  <CharactersWithSpaces>140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Lenovo1</dc:creator>
  <cp:lastModifiedBy>法制监督科</cp:lastModifiedBy>
  <dcterms:modified xsi:type="dcterms:W3CDTF">2024-06-14T07:02:17Z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E9303458BB064E1198224A23B1314A97_12</vt:lpwstr>
  </property>
</Properties>
</file>