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唐山市曹妃甸区卫生健康局行政处罚服务指南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一、执法事项名称及适用范围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本指南适用于办理</w:t>
      </w:r>
      <w:r>
        <w:rPr>
          <w:rStyle w:val="7"/>
          <w:rFonts w:hint="default" w:ascii="仿宋_GB2312" w:hAnsi="Times New Roman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</w:rPr>
        <w:t>行政处罚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行政执法事项。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二、执法依据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《中华人民共和国行政处罚法》《中华人民共和国行政强制法》《中华人民共和国行政复议法》《中华人民共和国行政诉讼法》《中华人民共和国传染病防治法》《中华人民共和国基本医疗卫生与健康促进法》《中华人民共和国医师法》《中华人民共和国人口与计划生育法》《中华人民共和国母婴保健法》《中华人民共和国献血法》《医疗机构管理条例》《学校卫生工作条例》《医疗废物管理条例》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《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放射诊疗管理规定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》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《生活饮用水管理办法》《消毒管理办法》《公共场所卫生管理条例》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《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河北省卫生健康行政处罚裁量权基准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eastAsia="zh-CN"/>
        </w:rPr>
        <w:t>》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等有关法律、法规及规章。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三、实施部门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7"/>
          <w:szCs w:val="27"/>
          <w:lang w:val="en-US" w:eastAsia="zh-CN"/>
        </w:rPr>
      </w:pP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唐山市曹妃甸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区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卫生健康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四、处罚范围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依法开展公共场所卫生、饮用水卫生、学校卫生、医疗卫生、职业卫生、放射卫生、传染病防治、妇幼健康、消毒产品、血液安全等综合监督行政执法，查处违法行为。等相关规定的条件。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五、办理流程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立案→调查取证→处罚决定审核（重大行政处罚决定应进行法制审核）→负责人审批→处罚告知（告知当事人拟作出的行政处罚内容及事实、理由、依据，并告知当事人依法享有的陈述、申辩、要求听证等权利）→作出处罚或不予处罚决定并送达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六、办理期限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0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 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   法定期限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七、行政执法决定送达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</w:rPr>
        <w:t>直接送达、委托送达、邮寄送达、公告送达等。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当事人同意并签订确认书的，可以采用传真、电子邮件等方式送达当事人。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八、行政相对人的权利和义务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645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</w:rPr>
      </w:pPr>
      <w:r>
        <w:rPr>
          <w:rFonts w:hint="default" w:ascii="仿宋_GB2312" w:hAnsi="Times New Roman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（一）权利：陈述申辩权利、听证权利、行政复议权利、行政诉讼权利。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30" w:lineRule="atLeast"/>
        <w:ind w:left="0" w:right="0" w:firstLine="645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</w:rPr>
      </w:pPr>
      <w:r>
        <w:rPr>
          <w:rFonts w:hint="default" w:ascii="仿宋_GB2312" w:hAnsi="Times New Roman" w:eastAsia="仿宋_GB2312" w:cs="仿宋_GB2312"/>
          <w:b w:val="0"/>
          <w:bCs w:val="0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（二）义务：应当如实回答询问，并协助调查或者检查，不得拒绝或者阻挠等。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九、救济渠道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rPr>
          <w:rFonts w:hint="default" w:ascii="仿宋_GB2312" w:hAnsi="Times New Roman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  <w:t>（一）当事人享有的权利：听证权利、陈述申辩权利、行政复议权利、行政诉讼权利。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20"/>
        <w:rPr>
          <w:rFonts w:hint="eastAsia" w:ascii="仿宋_GB2312" w:hAnsi="Times New Roman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1"/>
          <w:szCs w:val="31"/>
          <w:shd w:val="clear" w:fill="FFFFFF"/>
          <w:lang w:val="en-US" w:eastAsia="zh-CN" w:bidi="ar"/>
        </w:rPr>
        <w:t>（二）救济途径：向曹妃甸区卫生健康局申请听证、陈述申辩；向曹妃甸区人民政府申请行政复议；向曹妃甸区人民法院提起行政诉讼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bookmarkStart w:id="0" w:name="_GoBack"/>
      <w:bookmarkEnd w:id="0"/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</w:rPr>
        <w:t>十、投诉举报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（一）由</w:t>
      </w:r>
      <w:r>
        <w:rPr>
          <w:rFonts w:hint="eastAsia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  <w:t>曹妃甸区卫生健康局</w:t>
      </w: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受理。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sz w:val="31"/>
          <w:szCs w:val="31"/>
        </w:rPr>
        <w:t>（二）电话：12315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30" w:lineRule="atLeast"/>
        <w:ind w:left="0" w:right="0" w:firstLine="645"/>
        <w:jc w:val="both"/>
        <w:rPr>
          <w:rFonts w:hint="default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79736F14"/>
    <w:rsid w:val="20141466"/>
    <w:rsid w:val="23774EEE"/>
    <w:rsid w:val="24894380"/>
    <w:rsid w:val="4D224031"/>
    <w:rsid w:val="7973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2"/>
    <w:basedOn w:val="1"/>
    <w:qFormat/>
    <w:uiPriority w:val="0"/>
    <w:rPr>
      <w:rFonts w:eastAsia="仿宋_GB2312"/>
      <w:sz w:val="24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2023-07-28T07:05:00Z</dcterms:created>
  <dc:creator>值得</dc:creator>
  <cp:lastModifiedBy>法制监督科</cp:lastModifiedBy>
  <dcterms:modified xsi:type="dcterms:W3CDTF">2023-07-28T08:49:36Z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E281567B9F024CD982404305786C3E42_11</vt:lpwstr>
  </property>
</Properties>
</file>