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D" w:rsidRPr="0014110D" w:rsidRDefault="0014110D" w:rsidP="0014110D">
      <w:pPr>
        <w:widowControl/>
        <w:spacing w:line="450" w:lineRule="exact"/>
        <w:jc w:val="center"/>
        <w:rPr>
          <w:rFonts w:ascii="Times New Roman" w:eastAsia="宋体" w:hAnsi="Times New Roman" w:cs="Times New Roman"/>
          <w:b/>
          <w:bCs/>
          <w:kern w:val="0"/>
          <w:sz w:val="35"/>
          <w:szCs w:val="35"/>
        </w:rPr>
      </w:pPr>
      <w:r w:rsidRPr="0014110D">
        <w:rPr>
          <w:rFonts w:ascii="Times New Roman" w:eastAsia="宋体" w:hAnsi="Times New Roman" w:cs="Times New Roman"/>
          <w:b/>
          <w:bCs/>
          <w:kern w:val="0"/>
          <w:sz w:val="35"/>
          <w:szCs w:val="35"/>
        </w:rPr>
        <w:t>外商投资企业名称预先核准登记办事指南</w:t>
      </w:r>
    </w:p>
    <w:p w:rsidR="0014110D" w:rsidRPr="0014110D" w:rsidRDefault="0014110D" w:rsidP="0014110D">
      <w:pPr>
        <w:widowControl/>
        <w:spacing w:line="450" w:lineRule="exact"/>
        <w:jc w:val="left"/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</w:pPr>
      <w:r w:rsidRPr="0014110D"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  <w:t>一、法定依据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proofErr w:type="gramStart"/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一</w:t>
      </w:r>
      <w:proofErr w:type="gramEnd"/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《中华人民共和国企业法人登记管理条例》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国务院令第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号发布，第十条企业法人只准使用一个名称。企业法人申请登记注册的名称由登记主管机关核定，经核准登记注册后在规定的范围内享有专用权。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；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二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《中华人民共和国公司登记管理条例》（国务院令第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156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号发布，第十一条　公司名称应当符合国家有关规定。公司只能使用一个名称。经公司登记机关核准登记的公司名称受法律保护。）；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三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《企业名称登记管理规定》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国家工商行政管理局令第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7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号，第三条企业名称在企业申请登记时，由企业名称的登记主管机关核定。企业名称经核准登记注册后方可使用，在规定的范围内享有专用权。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；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四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《企业名称登记管理实施办法》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国家工商行政管理局令第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93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号，第三条　企业应当依法选择自己的名称，并申请登记注册。企业自成立之日起享有名称权。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；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五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《企业登记程序规定》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国家工商行政管理总局令第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9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号，第二条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企业的设立登记、变更登记、注销登记及企业名称预先核准适用本规定。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)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</w:p>
    <w:p w:rsidR="0014110D" w:rsidRPr="0014110D" w:rsidRDefault="0014110D" w:rsidP="0014110D">
      <w:pPr>
        <w:widowControl/>
        <w:spacing w:line="450" w:lineRule="exact"/>
        <w:jc w:val="left"/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</w:pPr>
      <w:r w:rsidRPr="0014110D"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  <w:t>二、申请条件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拟设立的外商投资企业</w:t>
      </w:r>
    </w:p>
    <w:p w:rsidR="0014110D" w:rsidRPr="0014110D" w:rsidRDefault="0014110D" w:rsidP="0014110D">
      <w:pPr>
        <w:widowControl/>
        <w:spacing w:line="450" w:lineRule="exact"/>
        <w:jc w:val="left"/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</w:pPr>
      <w:r w:rsidRPr="0014110D"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  <w:t>三、申报材料</w:t>
      </w:r>
      <w:bookmarkStart w:id="0" w:name="_GoBack"/>
      <w:bookmarkEnd w:id="0"/>
    </w:p>
    <w:p w:rsidR="0014110D" w:rsidRPr="0014110D" w:rsidRDefault="0014110D" w:rsidP="0014110D">
      <w:pPr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1. </w:t>
      </w:r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外商投资企业名称预先核准申请书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2. 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指定代表或者共同委托代理人的证明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;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3. 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全体合伙人的主体资格证明或自然人身份证明复印件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4. 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其他有关文件、证件</w:t>
      </w:r>
    </w:p>
    <w:p w:rsidR="0014110D" w:rsidRPr="0014110D" w:rsidRDefault="0014110D" w:rsidP="0014110D">
      <w:pPr>
        <w:widowControl/>
        <w:spacing w:line="450" w:lineRule="exact"/>
        <w:jc w:val="left"/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</w:pPr>
      <w:r w:rsidRPr="0014110D"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  <w:t>规范要求：</w:t>
      </w:r>
      <w:r w:rsidRPr="0014110D"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  <w:t> 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、本申请表应用黑色或蓝黑色钢笔或签字笔填写，字迹应清楚。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、以上文件除标明复印件外，应为原件。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、以上文件是外文的，需提交加盖翻译单位公章的中文翻译件。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、企业申请预先核准的名称（字号）在同行业中是否重复，是否符合《企业名称登记管理规定》第六、七、八条要求。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企业名称中需依法标明企业类型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“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普通合伙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”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“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特殊普通合伙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”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、或者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“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有限合伙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”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字样；不得出现公司字样。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lastRenderedPageBreak/>
        <w:t>5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、企业申请预先核准的名称中不使用国民经济行业类别用语表述的，应符合《企业名称登记管理规定实施办法》第十八条规定。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6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、企业申请预先核准的名称中的行业表述应体现其主要经营范围，企业名称不应当明示或者暗示有超越其经营范围的业务。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7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、企业申请的名称预先核准和变更核准通知书有效期为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6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个月，有效期满仍未登记或使用，核准的名称自动失效。</w:t>
      </w:r>
    </w:p>
    <w:p w:rsidR="0014110D" w:rsidRPr="0014110D" w:rsidRDefault="0014110D" w:rsidP="004E1892">
      <w:pPr>
        <w:widowControl/>
        <w:spacing w:line="450" w:lineRule="exact"/>
        <w:jc w:val="left"/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</w:pPr>
      <w:r w:rsidRPr="0014110D"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  <w:t>四、办理程序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、申请人向</w:t>
      </w:r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曹妃</w:t>
      </w:r>
      <w:proofErr w:type="gramStart"/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甸</w:t>
      </w:r>
      <w:proofErr w:type="gramEnd"/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区市场监督管理局企业监督管理科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提出申请，并提供相关材料；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曹妃</w:t>
      </w:r>
      <w:proofErr w:type="gramStart"/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甸</w:t>
      </w:r>
      <w:proofErr w:type="gramEnd"/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区市场监督管理局企业监督管理科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当场进行审查</w:t>
      </w:r>
      <w:proofErr w:type="gramStart"/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作出</w:t>
      </w:r>
      <w:proofErr w:type="gramEnd"/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准予登记或不予登记的决定；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           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、对申请材料齐全、符合法定形式的发给《企业名称预先核准通知书》。</w:t>
      </w:r>
    </w:p>
    <w:p w:rsidR="0014110D" w:rsidRPr="0014110D" w:rsidRDefault="0014110D" w:rsidP="004E1892">
      <w:pPr>
        <w:widowControl/>
        <w:spacing w:line="450" w:lineRule="exact"/>
        <w:jc w:val="left"/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</w:pPr>
      <w:r w:rsidRPr="0014110D"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  <w:t>五、办理时限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《中华人民共和国公司登记管理条例》（国务院令第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156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号）的规定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10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个工作日。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、邮寄方式自受理之日起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15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日内；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、通过传真、电子数据交换、电子邮件等方式，收到原件之日起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15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日内，未收到原件的自发出《受理通知书》之日起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60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日内。</w:t>
      </w:r>
    </w:p>
    <w:p w:rsidR="0014110D" w:rsidRPr="0014110D" w:rsidRDefault="0014110D" w:rsidP="004E1892">
      <w:pPr>
        <w:widowControl/>
        <w:spacing w:line="450" w:lineRule="exact"/>
        <w:jc w:val="left"/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</w:pPr>
      <w:r w:rsidRPr="0014110D"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  <w:t>六、收费依据、收费标准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根据财政部财税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[2014]101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号文件规定免收费。</w:t>
      </w:r>
    </w:p>
    <w:p w:rsidR="0014110D" w:rsidRPr="0014110D" w:rsidRDefault="0014110D" w:rsidP="004E1892">
      <w:pPr>
        <w:widowControl/>
        <w:spacing w:line="450" w:lineRule="exact"/>
        <w:jc w:val="left"/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</w:pPr>
      <w:r w:rsidRPr="0014110D">
        <w:rPr>
          <w:rFonts w:ascii="Times New Roman" w:eastAsia="宋体" w:hAnsi="Times New Roman" w:cs="Times New Roman"/>
          <w:b/>
          <w:color w:val="000000"/>
          <w:kern w:val="0"/>
          <w:sz w:val="30"/>
          <w:szCs w:val="30"/>
        </w:rPr>
        <w:t>七、联系方式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联系电话：</w:t>
      </w:r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曹妃</w:t>
      </w:r>
      <w:proofErr w:type="gramStart"/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甸</w:t>
      </w:r>
      <w:proofErr w:type="gramEnd"/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区市场监督管理局企业监督管理科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电话：（</w:t>
      </w:r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0315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8728612</w:t>
      </w:r>
    </w:p>
    <w:p w:rsidR="0014110D" w:rsidRPr="0014110D" w:rsidRDefault="0014110D" w:rsidP="0014110D">
      <w:pPr>
        <w:widowControl/>
        <w:spacing w:line="450" w:lineRule="exact"/>
        <w:ind w:firstLine="480"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地</w:t>
      </w:r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   </w:t>
      </w:r>
      <w:r w:rsidRPr="0014110D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址：</w:t>
      </w:r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曹妃</w:t>
      </w:r>
      <w:proofErr w:type="gramStart"/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甸</w:t>
      </w:r>
      <w:proofErr w:type="gramEnd"/>
      <w:r w:rsidRPr="004E1892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区市场监督管理局</w:t>
      </w:r>
    </w:p>
    <w:p w:rsidR="00FF475E" w:rsidRPr="004E1892" w:rsidRDefault="00FF475E" w:rsidP="0014110D">
      <w:pPr>
        <w:spacing w:line="450" w:lineRule="exact"/>
        <w:rPr>
          <w:rFonts w:ascii="Times New Roman" w:hAnsi="Times New Roman" w:cs="Times New Roman"/>
        </w:rPr>
      </w:pPr>
    </w:p>
    <w:sectPr w:rsidR="00FF475E" w:rsidRPr="004E18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41"/>
    <w:rsid w:val="0014110D"/>
    <w:rsid w:val="003E2806"/>
    <w:rsid w:val="004E1892"/>
    <w:rsid w:val="00836441"/>
    <w:rsid w:val="00FE1131"/>
    <w:rsid w:val="00FF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E28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E2806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141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141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E28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E2806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141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141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3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877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190</Words>
  <Characters>1085</Characters>
  <Application>Microsoft Office Word</Application>
  <DocSecurity>0</DocSecurity>
  <Lines>9</Lines>
  <Paragraphs>2</Paragraphs>
  <ScaleCrop>false</ScaleCrop>
  <Company>微软中国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2018-06-05T07:24:00Z</dcterms:created>
  <dcterms:modified xsi:type="dcterms:W3CDTF">2018-06-05T08:18:00Z</dcterms:modified>
</cp:coreProperties>
</file>