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1459D">
      <w:pPr>
        <w:keepNext w:val="0"/>
        <w:keepLines w:val="0"/>
        <w:pageBreakBefore w:val="0"/>
        <w:widowControl/>
        <w:suppressLineNumbers w:val="0"/>
        <w:tabs>
          <w:tab w:val="left" w:pos="597"/>
          <w:tab w:val="left" w:pos="2322"/>
          <w:tab w:val="left" w:pos="8053"/>
          <w:tab w:val="left" w:pos="13348"/>
        </w:tabs>
        <w:kinsoku/>
        <w:wordWrap/>
        <w:overflowPunct/>
        <w:topLinePunct w:val="0"/>
        <w:autoSpaceDE/>
        <w:autoSpaceDN/>
        <w:bidi w:val="0"/>
        <w:adjustRightInd/>
        <w:snapToGrid/>
        <w:spacing w:before="0" w:beforeAutospacing="0" w:afterAutospacing="0" w:line="320" w:lineRule="atLeast"/>
        <w:ind w:left="0" w:right="0"/>
        <w:jc w:val="center"/>
        <w:textAlignment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唐山市曹妃甸区</w:t>
      </w:r>
      <w:bookmarkStart w:id="0" w:name="_GoBack"/>
      <w:bookmarkEnd w:id="0"/>
      <w:r>
        <w:rPr>
          <w:rFonts w:hint="eastAsia" w:ascii="方正小标宋简体" w:hAnsi="方正小标宋简体" w:eastAsia="方正小标宋简体" w:cs="方正小标宋简体"/>
          <w:sz w:val="36"/>
          <w:szCs w:val="36"/>
          <w:lang w:val="en-US" w:eastAsia="zh-CN"/>
        </w:rPr>
        <w:t>交通运输领域首违不罚事项清单</w:t>
      </w:r>
    </w:p>
    <w:tbl>
      <w:tblPr>
        <w:tblStyle w:val="2"/>
        <w:tblW w:w="1442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597"/>
        <w:gridCol w:w="1725"/>
        <w:gridCol w:w="5731"/>
        <w:gridCol w:w="5295"/>
        <w:gridCol w:w="1080"/>
      </w:tblGrid>
      <w:tr w14:paraId="60AC6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750" w:hRule="atLeast"/>
        </w:trPr>
        <w:tc>
          <w:tcPr>
            <w:tcW w:w="597" w:type="dxa"/>
            <w:shd w:val="clear" w:color="auto" w:fill="FFFFFF"/>
            <w:tcMar>
              <w:top w:w="0" w:type="dxa"/>
              <w:left w:w="108" w:type="dxa"/>
              <w:bottom w:w="0" w:type="dxa"/>
              <w:right w:w="108" w:type="dxa"/>
            </w:tcMar>
            <w:vAlign w:val="center"/>
          </w:tcPr>
          <w:p w14:paraId="3BF6205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leftChars="0" w:right="0" w:rightChars="0"/>
              <w:jc w:val="center"/>
              <w:textAlignment w:val="center"/>
              <w:rPr>
                <w:rFonts w:hint="eastAsia" w:ascii="黑体" w:hAnsi="黑体" w:eastAsia="黑体" w:cs="黑体"/>
                <w:kern w:val="2"/>
                <w:sz w:val="21"/>
                <w:szCs w:val="21"/>
                <w:lang w:val="en-US" w:eastAsia="zh-CN" w:bidi="ar-SA"/>
              </w:rPr>
            </w:pPr>
            <w:r>
              <w:rPr>
                <w:rFonts w:hint="eastAsia" w:ascii="黑体" w:hAnsi="黑体" w:eastAsia="黑体" w:cs="黑体"/>
                <w:i w:val="0"/>
                <w:iCs w:val="0"/>
                <w:caps w:val="0"/>
                <w:color w:val="000000"/>
                <w:spacing w:val="0"/>
                <w:kern w:val="0"/>
                <w:sz w:val="24"/>
                <w:szCs w:val="24"/>
                <w:lang w:val="en-US" w:eastAsia="zh-CN" w:bidi="ar"/>
              </w:rPr>
              <w:t>序号</w:t>
            </w:r>
          </w:p>
        </w:tc>
        <w:tc>
          <w:tcPr>
            <w:tcW w:w="1725" w:type="dxa"/>
            <w:shd w:val="clear" w:color="auto" w:fill="FFFFFF"/>
            <w:tcMar>
              <w:top w:w="0" w:type="dxa"/>
              <w:left w:w="108" w:type="dxa"/>
              <w:bottom w:w="0" w:type="dxa"/>
              <w:right w:w="108" w:type="dxa"/>
            </w:tcMar>
            <w:vAlign w:val="center"/>
          </w:tcPr>
          <w:p w14:paraId="7AB5125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atLeast"/>
              <w:ind w:left="0" w:leftChars="0" w:right="0" w:rightChars="0"/>
              <w:jc w:val="center"/>
              <w:textAlignment w:val="center"/>
              <w:rPr>
                <w:rFonts w:hint="eastAsia" w:ascii="黑体" w:hAnsi="黑体" w:eastAsia="黑体" w:cs="黑体"/>
                <w:kern w:val="2"/>
                <w:sz w:val="21"/>
                <w:szCs w:val="21"/>
                <w:lang w:val="en-US" w:eastAsia="zh-CN" w:bidi="ar-SA"/>
              </w:rPr>
            </w:pPr>
            <w:r>
              <w:rPr>
                <w:rFonts w:hint="eastAsia" w:ascii="黑体" w:hAnsi="黑体" w:eastAsia="黑体" w:cs="黑体"/>
                <w:i w:val="0"/>
                <w:iCs w:val="0"/>
                <w:caps w:val="0"/>
                <w:color w:val="000000"/>
                <w:spacing w:val="0"/>
                <w:kern w:val="0"/>
                <w:sz w:val="24"/>
                <w:szCs w:val="24"/>
                <w:lang w:val="en-US" w:eastAsia="zh-CN" w:bidi="ar"/>
              </w:rPr>
              <w:t>事项名称</w:t>
            </w:r>
          </w:p>
        </w:tc>
        <w:tc>
          <w:tcPr>
            <w:tcW w:w="5731" w:type="dxa"/>
            <w:shd w:val="clear" w:color="auto" w:fill="FFFFFF"/>
            <w:tcMar>
              <w:top w:w="0" w:type="dxa"/>
              <w:left w:w="108" w:type="dxa"/>
              <w:bottom w:w="0" w:type="dxa"/>
              <w:right w:w="108" w:type="dxa"/>
            </w:tcMar>
            <w:vAlign w:val="center"/>
          </w:tcPr>
          <w:p w14:paraId="567F0DE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atLeast"/>
              <w:ind w:left="0" w:leftChars="0" w:right="0" w:rightChars="0"/>
              <w:jc w:val="center"/>
              <w:textAlignment w:val="center"/>
              <w:rPr>
                <w:rFonts w:hint="eastAsia" w:ascii="黑体" w:hAnsi="黑体" w:eastAsia="黑体" w:cs="黑体"/>
                <w:kern w:val="2"/>
                <w:sz w:val="21"/>
                <w:szCs w:val="21"/>
                <w:lang w:val="en-US" w:eastAsia="zh-CN" w:bidi="ar-SA"/>
              </w:rPr>
            </w:pPr>
            <w:r>
              <w:rPr>
                <w:rFonts w:hint="eastAsia" w:ascii="黑体" w:hAnsi="黑体" w:eastAsia="黑体" w:cs="黑体"/>
                <w:i w:val="0"/>
                <w:iCs w:val="0"/>
                <w:caps w:val="0"/>
                <w:color w:val="000000"/>
                <w:spacing w:val="0"/>
                <w:kern w:val="0"/>
                <w:sz w:val="24"/>
                <w:szCs w:val="24"/>
                <w:lang w:val="en-US" w:eastAsia="zh-CN" w:bidi="ar"/>
              </w:rPr>
              <w:t>法律依据</w:t>
            </w:r>
          </w:p>
        </w:tc>
        <w:tc>
          <w:tcPr>
            <w:tcW w:w="5295" w:type="dxa"/>
            <w:shd w:val="clear" w:color="auto" w:fill="FFFFFF"/>
            <w:tcMar>
              <w:top w:w="0" w:type="dxa"/>
              <w:left w:w="108" w:type="dxa"/>
              <w:bottom w:w="0" w:type="dxa"/>
              <w:right w:w="108" w:type="dxa"/>
            </w:tcMar>
            <w:vAlign w:val="center"/>
          </w:tcPr>
          <w:p w14:paraId="26DFFD3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atLeast"/>
              <w:ind w:left="0" w:leftChars="0" w:right="0" w:rightChars="0"/>
              <w:jc w:val="center"/>
              <w:textAlignment w:val="center"/>
              <w:rPr>
                <w:rFonts w:hint="eastAsia" w:ascii="黑体" w:hAnsi="黑体" w:eastAsia="黑体" w:cs="黑体"/>
                <w:kern w:val="2"/>
                <w:sz w:val="21"/>
                <w:szCs w:val="21"/>
                <w:lang w:val="en-US" w:eastAsia="zh-CN" w:bidi="ar-SA"/>
              </w:rPr>
            </w:pPr>
            <w:r>
              <w:rPr>
                <w:rFonts w:hint="eastAsia" w:ascii="黑体" w:hAnsi="黑体" w:eastAsia="黑体" w:cs="黑体"/>
                <w:i w:val="0"/>
                <w:iCs w:val="0"/>
                <w:caps w:val="0"/>
                <w:color w:val="000000"/>
                <w:spacing w:val="0"/>
                <w:kern w:val="0"/>
                <w:sz w:val="24"/>
                <w:szCs w:val="24"/>
                <w:lang w:val="en-US" w:eastAsia="zh-CN" w:bidi="ar"/>
              </w:rPr>
              <w:t>适用情形（需同时满足）</w:t>
            </w:r>
          </w:p>
        </w:tc>
        <w:tc>
          <w:tcPr>
            <w:tcW w:w="1080" w:type="dxa"/>
            <w:shd w:val="clear" w:color="auto" w:fill="FFFFFF"/>
            <w:tcMar>
              <w:top w:w="0" w:type="dxa"/>
              <w:left w:w="108" w:type="dxa"/>
              <w:bottom w:w="0" w:type="dxa"/>
              <w:right w:w="108" w:type="dxa"/>
            </w:tcMar>
            <w:vAlign w:val="center"/>
          </w:tcPr>
          <w:p w14:paraId="5EB0A94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atLeast"/>
              <w:ind w:left="0" w:leftChars="0" w:right="0" w:rightChars="0"/>
              <w:jc w:val="center"/>
              <w:textAlignment w:val="center"/>
              <w:rPr>
                <w:rFonts w:hint="eastAsia" w:ascii="黑体" w:hAnsi="黑体" w:eastAsia="黑体" w:cs="黑体"/>
                <w:kern w:val="2"/>
                <w:sz w:val="21"/>
                <w:szCs w:val="21"/>
                <w:lang w:val="en-US" w:eastAsia="zh-CN" w:bidi="ar-SA"/>
              </w:rPr>
            </w:pPr>
            <w:r>
              <w:rPr>
                <w:rFonts w:hint="eastAsia" w:ascii="黑体" w:hAnsi="黑体" w:eastAsia="黑体" w:cs="黑体"/>
                <w:i w:val="0"/>
                <w:iCs w:val="0"/>
                <w:caps w:val="0"/>
                <w:color w:val="000000"/>
                <w:spacing w:val="0"/>
                <w:kern w:val="0"/>
                <w:sz w:val="24"/>
                <w:szCs w:val="24"/>
                <w:lang w:val="en-US" w:eastAsia="zh-CN" w:bidi="ar"/>
              </w:rPr>
              <w:t>类型</w:t>
            </w:r>
          </w:p>
        </w:tc>
      </w:tr>
      <w:tr w14:paraId="47D9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256" w:hRule="atLeast"/>
        </w:trPr>
        <w:tc>
          <w:tcPr>
            <w:tcW w:w="597" w:type="dxa"/>
            <w:shd w:val="clear" w:color="auto" w:fill="FFFFFF"/>
            <w:tcMar>
              <w:top w:w="0" w:type="dxa"/>
              <w:left w:w="108" w:type="dxa"/>
              <w:bottom w:w="0" w:type="dxa"/>
              <w:right w:w="108" w:type="dxa"/>
            </w:tcMar>
            <w:vAlign w:val="center"/>
          </w:tcPr>
          <w:p w14:paraId="061669D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1</w:t>
            </w:r>
          </w:p>
        </w:tc>
        <w:tc>
          <w:tcPr>
            <w:tcW w:w="1725" w:type="dxa"/>
            <w:shd w:val="clear" w:color="auto" w:fill="FFFFFF"/>
            <w:tcMar>
              <w:top w:w="0" w:type="dxa"/>
              <w:left w:w="108" w:type="dxa"/>
              <w:bottom w:w="0" w:type="dxa"/>
              <w:right w:w="108" w:type="dxa"/>
            </w:tcMar>
            <w:vAlign w:val="center"/>
          </w:tcPr>
          <w:p w14:paraId="565127E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对车辆装载物触地拖行、掉落、遗洒或者飘散，造成公路路面损坏、污染的行政处罚</w:t>
            </w:r>
          </w:p>
        </w:tc>
        <w:tc>
          <w:tcPr>
            <w:tcW w:w="5731" w:type="dxa"/>
            <w:shd w:val="clear" w:color="auto" w:fill="FFFFFF"/>
            <w:tcMar>
              <w:top w:w="0" w:type="dxa"/>
              <w:left w:w="108" w:type="dxa"/>
              <w:bottom w:w="0" w:type="dxa"/>
              <w:right w:w="108" w:type="dxa"/>
            </w:tcMar>
            <w:vAlign w:val="center"/>
          </w:tcPr>
          <w:p w14:paraId="0DE5F78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《公路安全保护条例》</w:t>
            </w:r>
          </w:p>
          <w:p w14:paraId="4013901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第六十九条  车辆装载物触地拖行、掉落、遗洒或者飘散，造成公路路面损坏、污染的，由公路管理机构责令改正，处5000元以下的罚款。</w:t>
            </w:r>
          </w:p>
        </w:tc>
        <w:tc>
          <w:tcPr>
            <w:tcW w:w="5295" w:type="dxa"/>
            <w:shd w:val="clear" w:color="auto" w:fill="FFFFFF"/>
            <w:tcMar>
              <w:top w:w="0" w:type="dxa"/>
              <w:left w:w="108" w:type="dxa"/>
              <w:bottom w:w="0" w:type="dxa"/>
              <w:right w:w="108" w:type="dxa"/>
            </w:tcMar>
            <w:vAlign w:val="center"/>
          </w:tcPr>
          <w:p w14:paraId="4E51154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14:paraId="4687F86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14:paraId="33B07E9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3.按执法部门要求进行规范装载，并采取必要措施防止触地拖行、掉落、遗洒或者飘散。</w:t>
            </w:r>
          </w:p>
          <w:p w14:paraId="2872C8F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4.损坏程度轻微或污染面积较小，未因此引发交通事故、造成交通拥堵等危害后果。</w:t>
            </w:r>
          </w:p>
          <w:p w14:paraId="1060374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5.在执法部门规定的期限内及时清除污染或修复损害；不能自行清除或修复损害，执法部门代为恢复原状的，依法承担相关费用。</w:t>
            </w:r>
          </w:p>
        </w:tc>
        <w:tc>
          <w:tcPr>
            <w:tcW w:w="1080" w:type="dxa"/>
            <w:shd w:val="clear" w:color="auto" w:fill="FFFFFF"/>
            <w:tcMar>
              <w:top w:w="0" w:type="dxa"/>
              <w:left w:w="108" w:type="dxa"/>
              <w:bottom w:w="0" w:type="dxa"/>
              <w:right w:w="108" w:type="dxa"/>
            </w:tcMar>
            <w:vAlign w:val="center"/>
          </w:tcPr>
          <w:p w14:paraId="3D71026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14:paraId="4E01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561" w:hRule="atLeast"/>
        </w:trPr>
        <w:tc>
          <w:tcPr>
            <w:tcW w:w="597" w:type="dxa"/>
            <w:shd w:val="clear" w:color="auto" w:fill="FFFFFF"/>
            <w:tcMar>
              <w:top w:w="0" w:type="dxa"/>
              <w:left w:w="108" w:type="dxa"/>
              <w:bottom w:w="0" w:type="dxa"/>
              <w:right w:w="108" w:type="dxa"/>
            </w:tcMar>
            <w:vAlign w:val="center"/>
          </w:tcPr>
          <w:p w14:paraId="280B1F3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2</w:t>
            </w:r>
          </w:p>
        </w:tc>
        <w:tc>
          <w:tcPr>
            <w:tcW w:w="1725" w:type="dxa"/>
            <w:shd w:val="clear" w:color="auto" w:fill="FFFFFF"/>
            <w:tcMar>
              <w:top w:w="0" w:type="dxa"/>
              <w:left w:w="108" w:type="dxa"/>
              <w:bottom w:w="0" w:type="dxa"/>
              <w:right w:w="108" w:type="dxa"/>
            </w:tcMar>
            <w:vAlign w:val="center"/>
          </w:tcPr>
          <w:p w14:paraId="6DD98D9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对铁轮车、履带车和其他可能损害路面的机具擅自在公路上行驶的行政处罚</w:t>
            </w:r>
          </w:p>
        </w:tc>
        <w:tc>
          <w:tcPr>
            <w:tcW w:w="5731" w:type="dxa"/>
            <w:shd w:val="clear" w:color="auto" w:fill="FFFFFF"/>
            <w:tcMar>
              <w:top w:w="0" w:type="dxa"/>
              <w:left w:w="108" w:type="dxa"/>
              <w:bottom w:w="0" w:type="dxa"/>
              <w:right w:w="108" w:type="dxa"/>
            </w:tcMar>
            <w:vAlign w:val="center"/>
          </w:tcPr>
          <w:p w14:paraId="58AB16B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《中华人民共和国公路法》</w:t>
            </w:r>
          </w:p>
          <w:p w14:paraId="3E10B10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第七十六条第（四）项  有下列违法行为之一的，由交通主管部门责令停止违法行为，可以处三万元以下的罚款：（四）违反本法第四十八条规定，铁轮车、履带车和其他可能损害路面的机具擅自在公路上行驶的。</w:t>
            </w:r>
          </w:p>
        </w:tc>
        <w:tc>
          <w:tcPr>
            <w:tcW w:w="5295" w:type="dxa"/>
            <w:shd w:val="clear" w:color="auto" w:fill="FFFFFF"/>
            <w:tcMar>
              <w:top w:w="0" w:type="dxa"/>
              <w:left w:w="108" w:type="dxa"/>
              <w:bottom w:w="0" w:type="dxa"/>
              <w:right w:w="108" w:type="dxa"/>
            </w:tcMar>
            <w:vAlign w:val="center"/>
          </w:tcPr>
          <w:p w14:paraId="5C9B139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14:paraId="1D1CAD3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14:paraId="3726436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3.按执法部门要求立即停驶或驶离公路。</w:t>
            </w:r>
          </w:p>
          <w:p w14:paraId="669F9CA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4.未造成公路路产损害，未引发交通事故和交通拥堵等危害后果。</w:t>
            </w:r>
          </w:p>
        </w:tc>
        <w:tc>
          <w:tcPr>
            <w:tcW w:w="1080" w:type="dxa"/>
            <w:shd w:val="clear" w:color="auto" w:fill="FFFFFF"/>
            <w:tcMar>
              <w:top w:w="0" w:type="dxa"/>
              <w:left w:w="108" w:type="dxa"/>
              <w:bottom w:w="0" w:type="dxa"/>
              <w:right w:w="108" w:type="dxa"/>
            </w:tcMar>
            <w:vAlign w:val="center"/>
          </w:tcPr>
          <w:p w14:paraId="4D8F999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14:paraId="6D42F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36" w:hRule="atLeast"/>
        </w:trPr>
        <w:tc>
          <w:tcPr>
            <w:tcW w:w="597" w:type="dxa"/>
            <w:shd w:val="clear" w:color="auto" w:fill="FFFFFF"/>
            <w:tcMar>
              <w:top w:w="0" w:type="dxa"/>
              <w:left w:w="108" w:type="dxa"/>
              <w:bottom w:w="0" w:type="dxa"/>
              <w:right w:w="108" w:type="dxa"/>
            </w:tcMar>
            <w:vAlign w:val="center"/>
          </w:tcPr>
          <w:p w14:paraId="736ED0E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3</w:t>
            </w:r>
          </w:p>
        </w:tc>
        <w:tc>
          <w:tcPr>
            <w:tcW w:w="1725" w:type="dxa"/>
            <w:shd w:val="clear" w:color="auto" w:fill="FFFFFF"/>
            <w:tcMar>
              <w:top w:w="0" w:type="dxa"/>
              <w:left w:w="108" w:type="dxa"/>
              <w:bottom w:w="0" w:type="dxa"/>
              <w:right w:w="108" w:type="dxa"/>
            </w:tcMar>
            <w:vAlign w:val="center"/>
          </w:tcPr>
          <w:p w14:paraId="7668251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对未经批准在公路用地范围内擅自设置公路标志以外的其他标志的行政处罚</w:t>
            </w:r>
          </w:p>
        </w:tc>
        <w:tc>
          <w:tcPr>
            <w:tcW w:w="5731" w:type="dxa"/>
            <w:shd w:val="clear" w:color="auto" w:fill="FFFFFF"/>
            <w:tcMar>
              <w:top w:w="0" w:type="dxa"/>
              <w:left w:w="108" w:type="dxa"/>
              <w:bottom w:w="0" w:type="dxa"/>
              <w:right w:w="108" w:type="dxa"/>
            </w:tcMar>
            <w:vAlign w:val="center"/>
          </w:tcPr>
          <w:p w14:paraId="5F95983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《中华人民共和国公路法》</w:t>
            </w:r>
          </w:p>
          <w:p w14:paraId="4586BE4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第七十九条  违反本法第五十四条规定，在公路用地范围内设置公路标志以外的其他标志的，由交通主管部门责令限期拆除，可以处二万元以下的罚款；逾期不拆除的，由交通主管部门拆除，有关费用由设置者负担。</w:t>
            </w:r>
          </w:p>
        </w:tc>
        <w:tc>
          <w:tcPr>
            <w:tcW w:w="5295" w:type="dxa"/>
            <w:shd w:val="clear" w:color="auto" w:fill="FFFFFF"/>
            <w:tcMar>
              <w:top w:w="0" w:type="dxa"/>
              <w:left w:w="108" w:type="dxa"/>
              <w:bottom w:w="0" w:type="dxa"/>
              <w:right w:w="108" w:type="dxa"/>
            </w:tcMar>
            <w:vAlign w:val="center"/>
          </w:tcPr>
          <w:p w14:paraId="230C5D0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14:paraId="4C105AA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14:paraId="0506674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3.按执法部门要求立即或在规定期限内清理拆除相应的非公路标志和设施。</w:t>
            </w:r>
          </w:p>
          <w:p w14:paraId="4D6B6FE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4.未造成公路路产损害，未引发交通事故和交通拥堵等危害后果。</w:t>
            </w:r>
          </w:p>
        </w:tc>
        <w:tc>
          <w:tcPr>
            <w:tcW w:w="1080" w:type="dxa"/>
            <w:shd w:val="clear" w:color="auto" w:fill="FFFFFF"/>
            <w:tcMar>
              <w:top w:w="0" w:type="dxa"/>
              <w:left w:w="108" w:type="dxa"/>
              <w:bottom w:w="0" w:type="dxa"/>
              <w:right w:w="108" w:type="dxa"/>
            </w:tcMar>
            <w:vAlign w:val="center"/>
          </w:tcPr>
          <w:p w14:paraId="47BC3C5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14:paraId="40BF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366" w:hRule="atLeast"/>
        </w:trPr>
        <w:tc>
          <w:tcPr>
            <w:tcW w:w="597" w:type="dxa"/>
            <w:shd w:val="clear" w:color="auto" w:fill="FFFFFF"/>
            <w:tcMar>
              <w:top w:w="0" w:type="dxa"/>
              <w:left w:w="108" w:type="dxa"/>
              <w:bottom w:w="0" w:type="dxa"/>
              <w:right w:w="108" w:type="dxa"/>
            </w:tcMar>
            <w:vAlign w:val="center"/>
          </w:tcPr>
          <w:p w14:paraId="51359A7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4</w:t>
            </w:r>
          </w:p>
        </w:tc>
        <w:tc>
          <w:tcPr>
            <w:tcW w:w="1725" w:type="dxa"/>
            <w:shd w:val="clear" w:color="auto" w:fill="FFFFFF"/>
            <w:tcMar>
              <w:top w:w="0" w:type="dxa"/>
              <w:left w:w="108" w:type="dxa"/>
              <w:bottom w:w="0" w:type="dxa"/>
              <w:right w:w="108" w:type="dxa"/>
            </w:tcMar>
            <w:vAlign w:val="center"/>
          </w:tcPr>
          <w:p w14:paraId="3F734D9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对在公路建筑控制区内修建建筑物、地面构筑物的行政处罚</w:t>
            </w:r>
          </w:p>
        </w:tc>
        <w:tc>
          <w:tcPr>
            <w:tcW w:w="5731" w:type="dxa"/>
            <w:shd w:val="clear" w:color="auto" w:fill="FFFFFF"/>
            <w:tcMar>
              <w:top w:w="0" w:type="dxa"/>
              <w:left w:w="108" w:type="dxa"/>
              <w:bottom w:w="0" w:type="dxa"/>
              <w:right w:w="108" w:type="dxa"/>
            </w:tcMar>
            <w:vAlign w:val="center"/>
          </w:tcPr>
          <w:p w14:paraId="78DF16A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1.《中华人民共和国公路法》</w:t>
            </w:r>
          </w:p>
          <w:p w14:paraId="5328231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第五十六条  除公路防护、养护需要的以外，禁止在公路两侧的建筑控制区内修建建筑物和地面构筑物；需要在建筑控制区内增设管线、电缆等设施的，应当事先经县级以上地方人民政府交通主管部门批准。</w:t>
            </w:r>
          </w:p>
          <w:p w14:paraId="3E07431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p w14:paraId="16BB448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2.《公路安全保护条例》</w:t>
            </w:r>
          </w:p>
          <w:p w14:paraId="7F2E9A7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第五十六条第（一）项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p>
        </w:tc>
        <w:tc>
          <w:tcPr>
            <w:tcW w:w="5295" w:type="dxa"/>
            <w:shd w:val="clear" w:color="auto" w:fill="FFFFFF"/>
            <w:tcMar>
              <w:top w:w="0" w:type="dxa"/>
              <w:left w:w="108" w:type="dxa"/>
              <w:bottom w:w="0" w:type="dxa"/>
              <w:right w:w="108" w:type="dxa"/>
            </w:tcMar>
            <w:vAlign w:val="center"/>
          </w:tcPr>
          <w:p w14:paraId="26E3981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14:paraId="02993B8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14:paraId="428AE20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3.修建建筑物、构筑物的施工行为处于初始阶段。</w:t>
            </w:r>
          </w:p>
          <w:p w14:paraId="32E1B74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4.按执法部门要求立即停止修建行为，并立即或在规定的期限内清理拆除违法修建的建筑物和构筑物、恢复原状。</w:t>
            </w:r>
          </w:p>
          <w:p w14:paraId="17797E1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5.未发生倾覆、倒塌等事故。</w:t>
            </w:r>
          </w:p>
          <w:p w14:paraId="4AF9438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6.未影响公路本身安全、完好和畅通。</w:t>
            </w:r>
          </w:p>
        </w:tc>
        <w:tc>
          <w:tcPr>
            <w:tcW w:w="1080" w:type="dxa"/>
            <w:shd w:val="clear" w:color="auto" w:fill="FFFFFF"/>
            <w:tcMar>
              <w:top w:w="0" w:type="dxa"/>
              <w:left w:w="108" w:type="dxa"/>
              <w:bottom w:w="0" w:type="dxa"/>
              <w:right w:w="108" w:type="dxa"/>
            </w:tcMar>
            <w:vAlign w:val="center"/>
          </w:tcPr>
          <w:p w14:paraId="564DC64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14:paraId="646B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71" w:hRule="atLeast"/>
        </w:trPr>
        <w:tc>
          <w:tcPr>
            <w:tcW w:w="597" w:type="dxa"/>
            <w:shd w:val="clear" w:color="auto" w:fill="FFFFFF"/>
            <w:tcMar>
              <w:top w:w="0" w:type="dxa"/>
              <w:left w:w="108" w:type="dxa"/>
              <w:bottom w:w="0" w:type="dxa"/>
              <w:right w:w="108" w:type="dxa"/>
            </w:tcMar>
            <w:vAlign w:val="center"/>
          </w:tcPr>
          <w:p w14:paraId="37D582A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5</w:t>
            </w:r>
          </w:p>
        </w:tc>
        <w:tc>
          <w:tcPr>
            <w:tcW w:w="1725" w:type="dxa"/>
            <w:shd w:val="clear" w:color="auto" w:fill="FFFFFF"/>
            <w:tcMar>
              <w:top w:w="0" w:type="dxa"/>
              <w:left w:w="108" w:type="dxa"/>
              <w:bottom w:w="0" w:type="dxa"/>
              <w:right w:w="108" w:type="dxa"/>
            </w:tcMar>
            <w:vAlign w:val="center"/>
          </w:tcPr>
          <w:p w14:paraId="253D57E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对未经许可利用跨越公路的设施悬挂非公路标志的行政处罚</w:t>
            </w:r>
          </w:p>
        </w:tc>
        <w:tc>
          <w:tcPr>
            <w:tcW w:w="5731" w:type="dxa"/>
            <w:shd w:val="clear" w:color="auto" w:fill="FFFFFF"/>
            <w:tcMar>
              <w:top w:w="0" w:type="dxa"/>
              <w:left w:w="108" w:type="dxa"/>
              <w:bottom w:w="0" w:type="dxa"/>
              <w:right w:w="108" w:type="dxa"/>
            </w:tcMar>
            <w:vAlign w:val="center"/>
          </w:tcPr>
          <w:p w14:paraId="39CBEBE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《公路安全保护条例》</w:t>
            </w:r>
          </w:p>
          <w:p w14:paraId="52A3E0F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第二十七条第（五）项  进行下列涉路施工活动，建设单位应当向公路管理机构提出申请：（五）利用跨越公路的设施悬挂非公路标志。</w:t>
            </w:r>
          </w:p>
          <w:p w14:paraId="6F97692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5295" w:type="dxa"/>
            <w:shd w:val="clear" w:color="auto" w:fill="FFFFFF"/>
            <w:tcMar>
              <w:top w:w="0" w:type="dxa"/>
              <w:left w:w="108" w:type="dxa"/>
              <w:bottom w:w="0" w:type="dxa"/>
              <w:right w:w="108" w:type="dxa"/>
            </w:tcMar>
            <w:vAlign w:val="center"/>
          </w:tcPr>
          <w:p w14:paraId="13F23B3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14:paraId="44EB08D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14:paraId="0818EB2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3.按执法部门要求立即或在规定期限内清理拆除违法悬挂的非公路标志。</w:t>
            </w:r>
          </w:p>
          <w:p w14:paraId="30520DB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4.未发生悬挂的非公路标志脱落、跌落、坠落等情况。</w:t>
            </w:r>
          </w:p>
          <w:p w14:paraId="02A9DB5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5.未造成交通事故、交通拥堵、损坏公路路产等危害后果。</w:t>
            </w:r>
          </w:p>
        </w:tc>
        <w:tc>
          <w:tcPr>
            <w:tcW w:w="1080" w:type="dxa"/>
            <w:shd w:val="clear" w:color="auto" w:fill="FFFFFF"/>
            <w:tcMar>
              <w:top w:w="0" w:type="dxa"/>
              <w:left w:w="108" w:type="dxa"/>
              <w:bottom w:w="0" w:type="dxa"/>
              <w:right w:w="108" w:type="dxa"/>
            </w:tcMar>
            <w:vAlign w:val="center"/>
          </w:tcPr>
          <w:p w14:paraId="540A670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14:paraId="5739E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326" w:hRule="atLeast"/>
        </w:trPr>
        <w:tc>
          <w:tcPr>
            <w:tcW w:w="597" w:type="dxa"/>
            <w:shd w:val="clear" w:color="auto" w:fill="FFFFFF"/>
            <w:tcMar>
              <w:top w:w="0" w:type="dxa"/>
              <w:left w:w="108" w:type="dxa"/>
              <w:bottom w:w="0" w:type="dxa"/>
              <w:right w:w="108" w:type="dxa"/>
            </w:tcMar>
            <w:vAlign w:val="center"/>
          </w:tcPr>
          <w:p w14:paraId="5BC552E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6</w:t>
            </w:r>
          </w:p>
        </w:tc>
        <w:tc>
          <w:tcPr>
            <w:tcW w:w="1725" w:type="dxa"/>
            <w:shd w:val="clear" w:color="auto" w:fill="FFFFFF"/>
            <w:tcMar>
              <w:top w:w="0" w:type="dxa"/>
              <w:left w:w="108" w:type="dxa"/>
              <w:bottom w:w="0" w:type="dxa"/>
              <w:right w:w="108" w:type="dxa"/>
            </w:tcMar>
            <w:vAlign w:val="center"/>
          </w:tcPr>
          <w:p w14:paraId="2A6E9B7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对在公路及公路用地范围内摆摊设点、堆放物品，影响公路畅通的行政处罚</w:t>
            </w:r>
          </w:p>
        </w:tc>
        <w:tc>
          <w:tcPr>
            <w:tcW w:w="5731" w:type="dxa"/>
            <w:shd w:val="clear" w:color="auto" w:fill="FFFFFF"/>
            <w:tcMar>
              <w:top w:w="0" w:type="dxa"/>
              <w:left w:w="108" w:type="dxa"/>
              <w:bottom w:w="0" w:type="dxa"/>
              <w:right w:w="108" w:type="dxa"/>
            </w:tcMar>
            <w:vAlign w:val="center"/>
          </w:tcPr>
          <w:p w14:paraId="234CEFC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《中华人民共和国公路法》</w:t>
            </w:r>
          </w:p>
          <w:p w14:paraId="116913E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第四十六条  任何单位和个人不得在公路上及公路用地范围内摆摊设点、堆放物品、倾倒垃圾、设置障碍、挖沟饮水、利用公路边沟排放污物或者进行其他损坏、污染公路和影响公路畅通的活动。</w:t>
            </w:r>
          </w:p>
          <w:p w14:paraId="4A408B3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第七十七条  违反本法第四十六条规定，造成公路损坏、污染或者影响公路畅通的，或者违反本法第五十一条规定，将公路作为试车场地的，由交通主管部门责令停止违法行为，可以处五千元以下的罚款。</w:t>
            </w:r>
          </w:p>
        </w:tc>
        <w:tc>
          <w:tcPr>
            <w:tcW w:w="5295" w:type="dxa"/>
            <w:shd w:val="clear" w:color="auto" w:fill="FFFFFF"/>
            <w:tcMar>
              <w:top w:w="0" w:type="dxa"/>
              <w:left w:w="108" w:type="dxa"/>
              <w:bottom w:w="0" w:type="dxa"/>
              <w:right w:w="108" w:type="dxa"/>
            </w:tcMar>
            <w:vAlign w:val="center"/>
          </w:tcPr>
          <w:p w14:paraId="46E1492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14:paraId="27E3A01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14:paraId="573A584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3.按执法部门要求立即清除摆摊设点和堆放物品。</w:t>
            </w:r>
          </w:p>
          <w:p w14:paraId="34F3D61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4.该行为未造成公路路产损坏，未造成交通拥堵或引发交通事故等危害后果。</w:t>
            </w:r>
          </w:p>
        </w:tc>
        <w:tc>
          <w:tcPr>
            <w:tcW w:w="1080" w:type="dxa"/>
            <w:shd w:val="clear" w:color="auto" w:fill="FFFFFF"/>
            <w:tcMar>
              <w:top w:w="0" w:type="dxa"/>
              <w:left w:w="108" w:type="dxa"/>
              <w:bottom w:w="0" w:type="dxa"/>
              <w:right w:w="108" w:type="dxa"/>
            </w:tcMar>
            <w:vAlign w:val="center"/>
          </w:tcPr>
          <w:p w14:paraId="4653779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14:paraId="297E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26" w:hRule="atLeast"/>
        </w:trPr>
        <w:tc>
          <w:tcPr>
            <w:tcW w:w="597" w:type="dxa"/>
            <w:shd w:val="clear" w:color="auto" w:fill="FFFFFF"/>
            <w:tcMar>
              <w:top w:w="0" w:type="dxa"/>
              <w:left w:w="108" w:type="dxa"/>
              <w:bottom w:w="0" w:type="dxa"/>
              <w:right w:w="108" w:type="dxa"/>
            </w:tcMar>
            <w:vAlign w:val="center"/>
          </w:tcPr>
          <w:p w14:paraId="243020C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7</w:t>
            </w:r>
          </w:p>
        </w:tc>
        <w:tc>
          <w:tcPr>
            <w:tcW w:w="1725" w:type="dxa"/>
            <w:shd w:val="clear" w:color="auto" w:fill="FFFFFF"/>
            <w:tcMar>
              <w:top w:w="0" w:type="dxa"/>
              <w:left w:w="108" w:type="dxa"/>
              <w:bottom w:w="0" w:type="dxa"/>
              <w:right w:w="108" w:type="dxa"/>
            </w:tcMar>
            <w:vAlign w:val="center"/>
          </w:tcPr>
          <w:p w14:paraId="3CCE087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对利用公路桥梁（含桥下空间）、涵洞堆放物品，搭建设施的行政处罚</w:t>
            </w:r>
          </w:p>
        </w:tc>
        <w:tc>
          <w:tcPr>
            <w:tcW w:w="5731" w:type="dxa"/>
            <w:shd w:val="clear" w:color="auto" w:fill="FFFFFF"/>
            <w:tcMar>
              <w:top w:w="0" w:type="dxa"/>
              <w:left w:w="108" w:type="dxa"/>
              <w:bottom w:w="0" w:type="dxa"/>
              <w:right w:w="108" w:type="dxa"/>
            </w:tcMar>
            <w:vAlign w:val="center"/>
          </w:tcPr>
          <w:p w14:paraId="406243D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《公路安全保护条例》</w:t>
            </w:r>
          </w:p>
          <w:p w14:paraId="58D2151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第二十二条第二款  禁止利用公路桥梁（含桥下空间）、公路隧道、涵洞堆放物品、搭建设施以及铺设高压电线和输送易燃、易爆或者其他有毒有害气体、液体的管道。</w:t>
            </w:r>
          </w:p>
          <w:p w14:paraId="72A0BBD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第五十九条  违反本条例第二十二条规定的，由公路管理机构责令改正，处2万元以上10万元以下的罚款。</w:t>
            </w:r>
          </w:p>
        </w:tc>
        <w:tc>
          <w:tcPr>
            <w:tcW w:w="5295" w:type="dxa"/>
            <w:shd w:val="clear" w:color="auto" w:fill="FFFFFF"/>
            <w:tcMar>
              <w:top w:w="0" w:type="dxa"/>
              <w:left w:w="108" w:type="dxa"/>
              <w:bottom w:w="0" w:type="dxa"/>
              <w:right w:w="108" w:type="dxa"/>
            </w:tcMar>
            <w:vAlign w:val="center"/>
          </w:tcPr>
          <w:p w14:paraId="1C1C08F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14:paraId="760A4DF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14:paraId="396C11E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3.堆放的物品或搭建设施属于能够立即清除、拆除并恢复桥下空间原貌的情况。</w:t>
            </w:r>
          </w:p>
          <w:p w14:paraId="5768097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4. 按执法部门要求立即清除或在规定期限内拆除堆放物品和搭建的设施，消除安全隐患。</w:t>
            </w:r>
          </w:p>
          <w:p w14:paraId="3C83C8A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5.不适用铺设高压电线和输送易燃、易爆或者其他有毒有害气体、液体的管道的情形。</w:t>
            </w:r>
          </w:p>
          <w:p w14:paraId="32CEA71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6.该行为未造成影响桥体安全等危害后果。</w:t>
            </w:r>
          </w:p>
        </w:tc>
        <w:tc>
          <w:tcPr>
            <w:tcW w:w="1080" w:type="dxa"/>
            <w:shd w:val="clear" w:color="auto" w:fill="FFFFFF"/>
            <w:tcMar>
              <w:top w:w="0" w:type="dxa"/>
              <w:left w:w="108" w:type="dxa"/>
              <w:bottom w:w="0" w:type="dxa"/>
              <w:right w:w="108" w:type="dxa"/>
            </w:tcMar>
            <w:vAlign w:val="center"/>
          </w:tcPr>
          <w:p w14:paraId="5B640D4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14:paraId="3E551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91" w:hRule="atLeast"/>
        </w:trPr>
        <w:tc>
          <w:tcPr>
            <w:tcW w:w="597" w:type="dxa"/>
            <w:shd w:val="clear" w:color="auto" w:fill="FFFFFF"/>
            <w:tcMar>
              <w:top w:w="0" w:type="dxa"/>
              <w:left w:w="108" w:type="dxa"/>
              <w:bottom w:w="0" w:type="dxa"/>
              <w:right w:w="108" w:type="dxa"/>
            </w:tcMar>
            <w:vAlign w:val="center"/>
          </w:tcPr>
          <w:p w14:paraId="544ED2F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8</w:t>
            </w:r>
          </w:p>
        </w:tc>
        <w:tc>
          <w:tcPr>
            <w:tcW w:w="1725" w:type="dxa"/>
            <w:shd w:val="clear" w:color="auto" w:fill="FFFFFF"/>
            <w:tcMar>
              <w:top w:w="0" w:type="dxa"/>
              <w:left w:w="108" w:type="dxa"/>
              <w:bottom w:w="0" w:type="dxa"/>
              <w:right w:w="108" w:type="dxa"/>
            </w:tcMar>
            <w:vAlign w:val="center"/>
          </w:tcPr>
          <w:p w14:paraId="6C6C887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对将公路作为试车场地的行政处罚</w:t>
            </w:r>
          </w:p>
        </w:tc>
        <w:tc>
          <w:tcPr>
            <w:tcW w:w="5731" w:type="dxa"/>
            <w:shd w:val="clear" w:color="auto" w:fill="FFFFFF"/>
            <w:tcMar>
              <w:top w:w="0" w:type="dxa"/>
              <w:left w:w="108" w:type="dxa"/>
              <w:bottom w:w="0" w:type="dxa"/>
              <w:right w:w="108" w:type="dxa"/>
            </w:tcMar>
            <w:vAlign w:val="center"/>
          </w:tcPr>
          <w:p w14:paraId="0677B9A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《中华人民共和国公路法》</w:t>
            </w:r>
          </w:p>
          <w:p w14:paraId="5218F38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第五十一条  机动车制造厂和其他单位不得将公路作为检验机动车制动性的试车场地。</w:t>
            </w:r>
          </w:p>
          <w:p w14:paraId="13091E8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第七十七条  违反本法第四十六条规定，造成公路损坏、污染或影响公路畅通的，或者违反本法第五十一条规定，将公路作为试车场地的，由交通主管部门责令停止违法行为，可以处五千元以下的罚款。</w:t>
            </w:r>
          </w:p>
        </w:tc>
        <w:tc>
          <w:tcPr>
            <w:tcW w:w="5295" w:type="dxa"/>
            <w:shd w:val="clear" w:color="auto" w:fill="FFFFFF"/>
            <w:tcMar>
              <w:top w:w="0" w:type="dxa"/>
              <w:left w:w="108" w:type="dxa"/>
              <w:bottom w:w="0" w:type="dxa"/>
              <w:right w:w="108" w:type="dxa"/>
            </w:tcMar>
            <w:vAlign w:val="center"/>
          </w:tcPr>
          <w:p w14:paraId="5700BF1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14:paraId="449F595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14:paraId="76CB75E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3.立即停止实施违法行为，按执法部门要求驶离公路。</w:t>
            </w:r>
          </w:p>
          <w:p w14:paraId="79E466F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4.未造成交通拥堵、公路路产损坏，未引发交通事故等危害后果。</w:t>
            </w:r>
          </w:p>
        </w:tc>
        <w:tc>
          <w:tcPr>
            <w:tcW w:w="1080" w:type="dxa"/>
            <w:shd w:val="clear" w:color="auto" w:fill="FFFFFF"/>
            <w:tcMar>
              <w:top w:w="0" w:type="dxa"/>
              <w:left w:w="108" w:type="dxa"/>
              <w:bottom w:w="0" w:type="dxa"/>
              <w:right w:w="108" w:type="dxa"/>
            </w:tcMar>
            <w:vAlign w:val="center"/>
          </w:tcPr>
          <w:p w14:paraId="3358987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14:paraId="78B9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476" w:hRule="atLeast"/>
        </w:trPr>
        <w:tc>
          <w:tcPr>
            <w:tcW w:w="597" w:type="dxa"/>
            <w:shd w:val="clear" w:color="auto" w:fill="FFFFFF"/>
            <w:tcMar>
              <w:top w:w="0" w:type="dxa"/>
              <w:left w:w="108" w:type="dxa"/>
              <w:bottom w:w="0" w:type="dxa"/>
              <w:right w:w="108" w:type="dxa"/>
            </w:tcMar>
            <w:vAlign w:val="center"/>
          </w:tcPr>
          <w:p w14:paraId="1EE2022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9</w:t>
            </w:r>
          </w:p>
        </w:tc>
        <w:tc>
          <w:tcPr>
            <w:tcW w:w="1725" w:type="dxa"/>
            <w:shd w:val="clear" w:color="auto" w:fill="FFFFFF"/>
            <w:tcMar>
              <w:top w:w="0" w:type="dxa"/>
              <w:left w:w="108" w:type="dxa"/>
              <w:bottom w:w="0" w:type="dxa"/>
              <w:right w:w="108" w:type="dxa"/>
            </w:tcMar>
            <w:vAlign w:val="center"/>
          </w:tcPr>
          <w:p w14:paraId="751F04A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对造成公路损坏，未报告的行政处罚</w:t>
            </w:r>
          </w:p>
        </w:tc>
        <w:tc>
          <w:tcPr>
            <w:tcW w:w="5731" w:type="dxa"/>
            <w:shd w:val="clear" w:color="auto" w:fill="FFFFFF"/>
            <w:tcMar>
              <w:top w:w="0" w:type="dxa"/>
              <w:left w:w="108" w:type="dxa"/>
              <w:bottom w:w="0" w:type="dxa"/>
              <w:right w:w="108" w:type="dxa"/>
            </w:tcMar>
            <w:vAlign w:val="center"/>
          </w:tcPr>
          <w:p w14:paraId="7F8E6E5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《中华人民共和国公路法》</w:t>
            </w:r>
          </w:p>
          <w:p w14:paraId="08D2C52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第五十三条  造成公路损坏的，责任者应当及时报告公路管理机构，并接受公路管理机构的现场调查。</w:t>
            </w:r>
          </w:p>
          <w:p w14:paraId="793C1AB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第七十八条  违反本法第五十三条规定，造成公路损坏，未报告的，由交通主管部门处一千元以下的罚款。</w:t>
            </w:r>
          </w:p>
        </w:tc>
        <w:tc>
          <w:tcPr>
            <w:tcW w:w="5295" w:type="dxa"/>
            <w:shd w:val="clear" w:color="auto" w:fill="FFFFFF"/>
            <w:tcMar>
              <w:top w:w="0" w:type="dxa"/>
              <w:left w:w="108" w:type="dxa"/>
              <w:bottom w:w="0" w:type="dxa"/>
              <w:right w:w="108" w:type="dxa"/>
            </w:tcMar>
            <w:vAlign w:val="center"/>
          </w:tcPr>
          <w:p w14:paraId="4038A75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1.首次实施该违法行为。</w:t>
            </w:r>
          </w:p>
          <w:p w14:paraId="3133836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14:paraId="2E03EC9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3.损害程度轻微或面积较小，未因此引发交通事故、造成交通拥堵等危害后果</w:t>
            </w:r>
          </w:p>
          <w:p w14:paraId="7956851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4.在执法部门规定的期限内及时修复损害；不能自行修复损害，执法部门代为恢复原状的，依法承担相关费用。</w:t>
            </w:r>
          </w:p>
        </w:tc>
        <w:tc>
          <w:tcPr>
            <w:tcW w:w="1080" w:type="dxa"/>
            <w:shd w:val="clear" w:color="auto" w:fill="FFFFFF"/>
            <w:tcMar>
              <w:top w:w="0" w:type="dxa"/>
              <w:left w:w="108" w:type="dxa"/>
              <w:bottom w:w="0" w:type="dxa"/>
              <w:right w:w="108" w:type="dxa"/>
            </w:tcMar>
            <w:vAlign w:val="center"/>
          </w:tcPr>
          <w:p w14:paraId="385EBE6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14:paraId="4316C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06" w:hRule="atLeast"/>
        </w:trPr>
        <w:tc>
          <w:tcPr>
            <w:tcW w:w="597" w:type="dxa"/>
            <w:shd w:val="clear" w:color="auto" w:fill="FFFFFF"/>
            <w:tcMar>
              <w:top w:w="0" w:type="dxa"/>
              <w:left w:w="108" w:type="dxa"/>
              <w:bottom w:w="0" w:type="dxa"/>
              <w:right w:w="108" w:type="dxa"/>
            </w:tcMar>
            <w:vAlign w:val="center"/>
          </w:tcPr>
          <w:p w14:paraId="340520E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10</w:t>
            </w:r>
          </w:p>
        </w:tc>
        <w:tc>
          <w:tcPr>
            <w:tcW w:w="1725" w:type="dxa"/>
            <w:shd w:val="clear" w:color="auto" w:fill="FFFFFF"/>
            <w:tcMar>
              <w:top w:w="0" w:type="dxa"/>
              <w:left w:w="108" w:type="dxa"/>
              <w:bottom w:w="0" w:type="dxa"/>
              <w:right w:w="108" w:type="dxa"/>
            </w:tcMar>
            <w:vAlign w:val="center"/>
          </w:tcPr>
          <w:p w14:paraId="0C22282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对道路运输经营者使用卫星定位装置出现故障不能保持在线的运输车辆从事经营活动的行政处罚</w:t>
            </w:r>
          </w:p>
        </w:tc>
        <w:tc>
          <w:tcPr>
            <w:tcW w:w="5731" w:type="dxa"/>
            <w:shd w:val="clear" w:color="auto" w:fill="FFFFFF"/>
            <w:tcMar>
              <w:top w:w="0" w:type="dxa"/>
              <w:left w:w="108" w:type="dxa"/>
              <w:bottom w:w="0" w:type="dxa"/>
              <w:right w:w="108" w:type="dxa"/>
            </w:tcMar>
            <w:vAlign w:val="center"/>
          </w:tcPr>
          <w:p w14:paraId="619FD1D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《道路运输车辆动态监督管理办法》</w:t>
            </w:r>
          </w:p>
          <w:p w14:paraId="050CF62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第二十六条  道路运输经营者应当确保卫星定位装置正常使用，保持车辆运行实时在线。</w:t>
            </w:r>
          </w:p>
          <w:p w14:paraId="016DC67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卫星定位装置出现故障不能保持在线的道路运输车辆，道路运输经营者不得安排其从事道路运输经营活动。</w:t>
            </w:r>
          </w:p>
          <w:p w14:paraId="172E1DA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第三十六条  违反本办法的规定，道路运输经营者使用卫星定位装置不能保持在线的运输车辆从事经营活动的，由县级以上道路运输管理机构对其进行教育并责令改正，拒不改正或者改正后再次发生同类违反规定情形的，处200元以上800元以下罚款。</w:t>
            </w:r>
          </w:p>
        </w:tc>
        <w:tc>
          <w:tcPr>
            <w:tcW w:w="5295" w:type="dxa"/>
            <w:shd w:val="clear" w:color="auto" w:fill="FFFFFF"/>
            <w:tcMar>
              <w:top w:w="0" w:type="dxa"/>
              <w:left w:w="108" w:type="dxa"/>
              <w:bottom w:w="0" w:type="dxa"/>
              <w:right w:w="108" w:type="dxa"/>
            </w:tcMar>
            <w:vAlign w:val="center"/>
          </w:tcPr>
          <w:p w14:paraId="3389172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14:paraId="56D682E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2.违法行为调查过程中，不存在拒不接受执法部门调查处理、阻碍执法、煽动抗拒执法等妨碍执法公务的行为。</w:t>
            </w:r>
          </w:p>
          <w:p w14:paraId="6A78D3E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3.卫星定位装置行驶途中出现故障不能保持在线，非客货运输经营者行为所致。</w:t>
            </w:r>
          </w:p>
        </w:tc>
        <w:tc>
          <w:tcPr>
            <w:tcW w:w="1080" w:type="dxa"/>
            <w:shd w:val="clear" w:color="auto" w:fill="FFFFFF"/>
            <w:tcMar>
              <w:top w:w="0" w:type="dxa"/>
              <w:left w:w="108" w:type="dxa"/>
              <w:bottom w:w="0" w:type="dxa"/>
              <w:right w:w="108" w:type="dxa"/>
            </w:tcMar>
            <w:vAlign w:val="center"/>
          </w:tcPr>
          <w:p w14:paraId="3AF3322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14:paraId="09C7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6690" w:hRule="atLeast"/>
        </w:trPr>
        <w:tc>
          <w:tcPr>
            <w:tcW w:w="597" w:type="dxa"/>
            <w:shd w:val="clear" w:color="auto" w:fill="FFFFFF"/>
            <w:tcMar>
              <w:top w:w="0" w:type="dxa"/>
              <w:left w:w="108" w:type="dxa"/>
              <w:bottom w:w="0" w:type="dxa"/>
              <w:right w:w="108" w:type="dxa"/>
            </w:tcMar>
            <w:vAlign w:val="center"/>
          </w:tcPr>
          <w:p w14:paraId="7812C9A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11</w:t>
            </w:r>
          </w:p>
        </w:tc>
        <w:tc>
          <w:tcPr>
            <w:tcW w:w="1725" w:type="dxa"/>
            <w:shd w:val="clear" w:color="auto" w:fill="FFFFFF"/>
            <w:tcMar>
              <w:top w:w="0" w:type="dxa"/>
              <w:left w:w="108" w:type="dxa"/>
              <w:bottom w:w="0" w:type="dxa"/>
              <w:right w:w="108" w:type="dxa"/>
            </w:tcMar>
            <w:vAlign w:val="center"/>
          </w:tcPr>
          <w:p w14:paraId="136D692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对道路运输经营者未按照规定的周期和频次进行车辆检验检测或者未按规定维护道路运输车辆的行政处罚</w:t>
            </w:r>
          </w:p>
        </w:tc>
        <w:tc>
          <w:tcPr>
            <w:tcW w:w="5731" w:type="dxa"/>
            <w:shd w:val="clear" w:color="auto" w:fill="FFFFFF"/>
            <w:tcMar>
              <w:top w:w="0" w:type="dxa"/>
              <w:left w:w="108" w:type="dxa"/>
              <w:bottom w:w="0" w:type="dxa"/>
              <w:right w:w="108" w:type="dxa"/>
            </w:tcMar>
            <w:vAlign w:val="center"/>
          </w:tcPr>
          <w:p w14:paraId="7D3CE9D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1.《中华人民共和国道路运输条例》</w:t>
            </w:r>
          </w:p>
          <w:p w14:paraId="731764D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第六十九条第一款  违反本条例的规定，客运经营者、货运经营者不按规定维护和检测运输车辆的，由县级以上地方人民政府交通运输主管部门责令改正，处1000元以上5000元以下的罚款。</w:t>
            </w:r>
          </w:p>
          <w:p w14:paraId="03FB9AD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2.《河北省道路运输条例》</w:t>
            </w:r>
          </w:p>
          <w:p w14:paraId="5F27D63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第五十八条  违反本条例规定，客运经营者、货运经营者不按照规定维护和检测运输车辆的，由县级以上人民政府交通运输主管部门责令改正，处一千元以上三千元以下的罚款；情节严重的，处三千元以上五千元以下的罚款。</w:t>
            </w:r>
          </w:p>
          <w:p w14:paraId="3B071DA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3.《道路运输车辆技术管理规定》</w:t>
            </w:r>
          </w:p>
          <w:p w14:paraId="63586DB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第二十一条 道路运输经营者应当自道路运输车辆首次取得道路运输证当月起，按照下列周期和频次进行检验检测和技术等级评定：</w:t>
            </w:r>
          </w:p>
          <w:p w14:paraId="7BEA9E6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（一）客车自首次经国家机动车登记主管部门注册登记不满60个月的，每12个月进行1次检验检测和技术等级评定；超过60个月的，每6个月进行1次检验检测和技术等级评定。</w:t>
            </w:r>
          </w:p>
          <w:p w14:paraId="26BFBB3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（二）其他道路运输车辆自首次经国家机动车登记主管部门注册登记不满120个月的，每12个月进行1次检验检测和技术等级评定；超过120个月的，每6个月进行1次检验检测和技术等级评定。</w:t>
            </w:r>
          </w:p>
          <w:p w14:paraId="0E7B457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第三十一条  违反本规定，道路运输经营者未按照规定的周期和频次进行车辆检验检测或者未按规定维护道路运输车辆的，交通运输主管部门应当责令改正，处1000元以上5000元以下罚款。</w:t>
            </w:r>
          </w:p>
        </w:tc>
        <w:tc>
          <w:tcPr>
            <w:tcW w:w="5295" w:type="dxa"/>
            <w:shd w:val="clear" w:color="auto" w:fill="FFFFFF"/>
            <w:tcMar>
              <w:top w:w="0" w:type="dxa"/>
              <w:left w:w="108" w:type="dxa"/>
              <w:bottom w:w="0" w:type="dxa"/>
              <w:right w:w="108" w:type="dxa"/>
            </w:tcMar>
            <w:vAlign w:val="center"/>
          </w:tcPr>
          <w:p w14:paraId="5E9FF52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14:paraId="78ECF3F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14:paraId="34C8475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3.逾期进行车辆检验检测或者未按规定维护道路运输车辆，不超过30天的。</w:t>
            </w:r>
          </w:p>
          <w:p w14:paraId="7AC472B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4.按执法部门要求，及时进行车辆检验检测或者维护道路运输车辆，检验结果符合规定要求的。</w:t>
            </w:r>
          </w:p>
          <w:p w14:paraId="377E25F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5.车辆未因安全性能和技术等级问题引发交通事故、服务质量事件危害后果。</w:t>
            </w:r>
          </w:p>
        </w:tc>
        <w:tc>
          <w:tcPr>
            <w:tcW w:w="1080" w:type="dxa"/>
            <w:shd w:val="clear" w:color="auto" w:fill="FFFFFF"/>
            <w:tcMar>
              <w:top w:w="0" w:type="dxa"/>
              <w:left w:w="108" w:type="dxa"/>
              <w:bottom w:w="0" w:type="dxa"/>
              <w:right w:w="108" w:type="dxa"/>
            </w:tcMar>
            <w:vAlign w:val="center"/>
          </w:tcPr>
          <w:p w14:paraId="61D0B4F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14:paraId="085A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816" w:hRule="atLeast"/>
        </w:trPr>
        <w:tc>
          <w:tcPr>
            <w:tcW w:w="597" w:type="dxa"/>
            <w:shd w:val="clear" w:color="auto" w:fill="FFFFFF"/>
            <w:tcMar>
              <w:top w:w="0" w:type="dxa"/>
              <w:left w:w="108" w:type="dxa"/>
              <w:bottom w:w="0" w:type="dxa"/>
              <w:right w:w="108" w:type="dxa"/>
            </w:tcMar>
            <w:vAlign w:val="center"/>
          </w:tcPr>
          <w:p w14:paraId="54A4026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12</w:t>
            </w:r>
          </w:p>
        </w:tc>
        <w:tc>
          <w:tcPr>
            <w:tcW w:w="1725" w:type="dxa"/>
            <w:shd w:val="clear" w:color="auto" w:fill="FFFFFF"/>
            <w:tcMar>
              <w:top w:w="0" w:type="dxa"/>
              <w:left w:w="108" w:type="dxa"/>
              <w:bottom w:w="0" w:type="dxa"/>
              <w:right w:w="108" w:type="dxa"/>
            </w:tcMar>
            <w:vAlign w:val="center"/>
          </w:tcPr>
          <w:p w14:paraId="1425D00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对客运经营者不按批准的客运站点停靠的行政处罚</w:t>
            </w:r>
          </w:p>
        </w:tc>
        <w:tc>
          <w:tcPr>
            <w:tcW w:w="5731" w:type="dxa"/>
            <w:shd w:val="clear" w:color="auto" w:fill="FFFFFF"/>
            <w:tcMar>
              <w:top w:w="0" w:type="dxa"/>
              <w:left w:w="108" w:type="dxa"/>
              <w:bottom w:w="0" w:type="dxa"/>
              <w:right w:w="108" w:type="dxa"/>
            </w:tcMar>
            <w:vAlign w:val="center"/>
          </w:tcPr>
          <w:p w14:paraId="56CE5F4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《中华人民共和国道路运输条例》</w:t>
            </w:r>
          </w:p>
          <w:p w14:paraId="3F9DA94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第六十八条第（一）项  违反本条例的规定，客运经营者有下列情形之一的，由县级以上地方人民政府交通运输主管部门责令改正，处1000元以上2000元以下的罚款；情节严重的，由原许可机关吊销道路运输经营许可证：（一）不按批准的客运站点停靠或者不按规定的线路、公布的班次行驶的。</w:t>
            </w:r>
          </w:p>
        </w:tc>
        <w:tc>
          <w:tcPr>
            <w:tcW w:w="5295" w:type="dxa"/>
            <w:shd w:val="clear" w:color="auto" w:fill="FFFFFF"/>
            <w:tcMar>
              <w:top w:w="0" w:type="dxa"/>
              <w:left w:w="108" w:type="dxa"/>
              <w:bottom w:w="0" w:type="dxa"/>
              <w:right w:w="108" w:type="dxa"/>
            </w:tcMar>
            <w:vAlign w:val="center"/>
          </w:tcPr>
          <w:p w14:paraId="758D04F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14:paraId="26ED7F9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14:paraId="01F7D6D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3.无超员载客的行为，停靠站点仍在规定的运行线路范围内。</w:t>
            </w:r>
          </w:p>
          <w:p w14:paraId="0B1E726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4.未因此引发乘客服务质量投诉等危害后果。</w:t>
            </w:r>
          </w:p>
          <w:p w14:paraId="0F15938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5.不存在未落实安检、实名制等行为。</w:t>
            </w:r>
          </w:p>
        </w:tc>
        <w:tc>
          <w:tcPr>
            <w:tcW w:w="1080" w:type="dxa"/>
            <w:shd w:val="clear" w:color="auto" w:fill="FFFFFF"/>
            <w:tcMar>
              <w:top w:w="0" w:type="dxa"/>
              <w:left w:w="108" w:type="dxa"/>
              <w:bottom w:w="0" w:type="dxa"/>
              <w:right w:w="108" w:type="dxa"/>
            </w:tcMar>
            <w:vAlign w:val="center"/>
          </w:tcPr>
          <w:p w14:paraId="4508805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14:paraId="7298D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521" w:hRule="atLeast"/>
        </w:trPr>
        <w:tc>
          <w:tcPr>
            <w:tcW w:w="597" w:type="dxa"/>
            <w:shd w:val="clear" w:color="auto" w:fill="FFFFFF"/>
            <w:tcMar>
              <w:top w:w="0" w:type="dxa"/>
              <w:left w:w="108" w:type="dxa"/>
              <w:bottom w:w="0" w:type="dxa"/>
              <w:right w:w="108" w:type="dxa"/>
            </w:tcMar>
            <w:vAlign w:val="center"/>
          </w:tcPr>
          <w:p w14:paraId="5907503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13</w:t>
            </w:r>
          </w:p>
        </w:tc>
        <w:tc>
          <w:tcPr>
            <w:tcW w:w="1725" w:type="dxa"/>
            <w:shd w:val="clear" w:color="auto" w:fill="FFFFFF"/>
            <w:tcMar>
              <w:top w:w="0" w:type="dxa"/>
              <w:left w:w="108" w:type="dxa"/>
              <w:bottom w:w="0" w:type="dxa"/>
              <w:right w:w="108" w:type="dxa"/>
            </w:tcMar>
            <w:vAlign w:val="center"/>
          </w:tcPr>
          <w:p w14:paraId="0A2E03D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对客运经营者不按规定的线路行驶的行政处罚</w:t>
            </w:r>
          </w:p>
        </w:tc>
        <w:tc>
          <w:tcPr>
            <w:tcW w:w="5731" w:type="dxa"/>
            <w:shd w:val="clear" w:color="auto" w:fill="FFFFFF"/>
            <w:tcMar>
              <w:top w:w="0" w:type="dxa"/>
              <w:left w:w="108" w:type="dxa"/>
              <w:bottom w:w="0" w:type="dxa"/>
              <w:right w:w="108" w:type="dxa"/>
            </w:tcMar>
            <w:vAlign w:val="center"/>
          </w:tcPr>
          <w:p w14:paraId="5C0E511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《中华人民共和国道路运输条例》</w:t>
            </w:r>
          </w:p>
          <w:p w14:paraId="377731D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第六十八条第（一）项  违反本条例的规定，客运经营者有下列情形之一的，由县级以上地方人民政府交通运输主管部门责令改正，处1000元以上2000元以下的罚款；情节严重的，由原许可机关吊销道路运输经营许可证：（一）不按批准的客运站点停靠或者不按规定的线路、公布的班次行驶的。</w:t>
            </w:r>
          </w:p>
        </w:tc>
        <w:tc>
          <w:tcPr>
            <w:tcW w:w="5295" w:type="dxa"/>
            <w:shd w:val="clear" w:color="auto" w:fill="FFFFFF"/>
            <w:tcMar>
              <w:top w:w="0" w:type="dxa"/>
              <w:left w:w="108" w:type="dxa"/>
              <w:bottom w:w="0" w:type="dxa"/>
              <w:right w:w="108" w:type="dxa"/>
            </w:tcMar>
            <w:vAlign w:val="center"/>
          </w:tcPr>
          <w:p w14:paraId="0FC61A3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14:paraId="3A458D5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14:paraId="302D15E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3.未同时存在不按批准站点停靠的行为。</w:t>
            </w:r>
          </w:p>
          <w:p w14:paraId="5914164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4.核定运行线路在运行时间段存在发生自然灾害、交通事故、交通管制等不利于道路通行的客观因素。</w:t>
            </w:r>
          </w:p>
          <w:p w14:paraId="1A1B2CA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5.未因此引发乘客服务质量投诉等危害后果。</w:t>
            </w:r>
          </w:p>
        </w:tc>
        <w:tc>
          <w:tcPr>
            <w:tcW w:w="1080" w:type="dxa"/>
            <w:shd w:val="clear" w:color="auto" w:fill="FFFFFF"/>
            <w:tcMar>
              <w:top w:w="0" w:type="dxa"/>
              <w:left w:w="108" w:type="dxa"/>
              <w:bottom w:w="0" w:type="dxa"/>
              <w:right w:w="108" w:type="dxa"/>
            </w:tcMar>
            <w:vAlign w:val="center"/>
          </w:tcPr>
          <w:p w14:paraId="30EE1DF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14:paraId="0D6DD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97" w:type="dxa"/>
            <w:shd w:val="clear" w:color="auto" w:fill="FFFFFF"/>
            <w:tcMar>
              <w:top w:w="0" w:type="dxa"/>
              <w:left w:w="108" w:type="dxa"/>
              <w:bottom w:w="0" w:type="dxa"/>
              <w:right w:w="108" w:type="dxa"/>
            </w:tcMar>
            <w:vAlign w:val="center"/>
          </w:tcPr>
          <w:p w14:paraId="443768E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14</w:t>
            </w:r>
          </w:p>
        </w:tc>
        <w:tc>
          <w:tcPr>
            <w:tcW w:w="1725" w:type="dxa"/>
            <w:shd w:val="clear" w:color="auto" w:fill="FFFFFF"/>
            <w:tcMar>
              <w:top w:w="0" w:type="dxa"/>
              <w:left w:w="108" w:type="dxa"/>
              <w:bottom w:w="0" w:type="dxa"/>
              <w:right w:w="108" w:type="dxa"/>
            </w:tcMar>
            <w:vAlign w:val="center"/>
          </w:tcPr>
          <w:p w14:paraId="5A378CF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对客运经营者使用未持有合法有效《道路运输证》的车辆参加客运经营，道路货运经营者使用无《道路运输证》的车辆的参加普通货物运输的行政处罚</w:t>
            </w:r>
          </w:p>
        </w:tc>
        <w:tc>
          <w:tcPr>
            <w:tcW w:w="5731" w:type="dxa"/>
            <w:shd w:val="clear" w:color="auto" w:fill="FFFFFF"/>
            <w:tcMar>
              <w:top w:w="0" w:type="dxa"/>
              <w:left w:w="108" w:type="dxa"/>
              <w:bottom w:w="0" w:type="dxa"/>
              <w:right w:w="108" w:type="dxa"/>
            </w:tcMar>
            <w:vAlign w:val="center"/>
          </w:tcPr>
          <w:p w14:paraId="6981875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1.《道路旅客运输及客运站管理规定》</w:t>
            </w:r>
          </w:p>
          <w:p w14:paraId="6B9CB68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第九十七条  违反本规定，客运经营者使用未持合法有效《道路运输证》的车辆参加客运经营的，或者聘用不具备从业资格的驾驶员参加客运经营的，由交通运输主管部门责令改正，处3000元以上1万元以下的罚款。</w:t>
            </w:r>
          </w:p>
          <w:p w14:paraId="006985A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2.《道路货物运输及站场管理规定》</w:t>
            </w:r>
          </w:p>
          <w:p w14:paraId="4FDAFD0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第六十三条第一款  违反本规定，取得道路货物运经营许可的道路货物运输经营者使用无《道路运输证》的车辆参加普通货物运输的，由交通运输部门责令改正，处1000元以上3000元以下的罚款。</w:t>
            </w:r>
          </w:p>
        </w:tc>
        <w:tc>
          <w:tcPr>
            <w:tcW w:w="5295" w:type="dxa"/>
            <w:shd w:val="clear" w:color="auto" w:fill="FFFFFF"/>
            <w:tcMar>
              <w:top w:w="0" w:type="dxa"/>
              <w:left w:w="108" w:type="dxa"/>
              <w:bottom w:w="0" w:type="dxa"/>
              <w:right w:w="108" w:type="dxa"/>
            </w:tcMar>
            <w:vAlign w:val="center"/>
          </w:tcPr>
          <w:p w14:paraId="5466F80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14:paraId="7582755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14:paraId="2A5814A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3.不存在涂改、伪造、编造《道路运输证》等违法行为。</w:t>
            </w:r>
          </w:p>
          <w:p w14:paraId="4EB182D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4.按执法部门要求为车辆办理道路运输证，且经评定，车辆符合相应的技术等级和类型等级。</w:t>
            </w:r>
          </w:p>
          <w:p w14:paraId="7E61460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5.不属于危险货物运输车辆。</w:t>
            </w:r>
          </w:p>
        </w:tc>
        <w:tc>
          <w:tcPr>
            <w:tcW w:w="1080" w:type="dxa"/>
            <w:shd w:val="clear" w:color="auto" w:fill="FFFFFF"/>
            <w:tcMar>
              <w:top w:w="0" w:type="dxa"/>
              <w:left w:w="108" w:type="dxa"/>
              <w:bottom w:w="0" w:type="dxa"/>
              <w:right w:w="108" w:type="dxa"/>
            </w:tcMar>
            <w:vAlign w:val="center"/>
          </w:tcPr>
          <w:p w14:paraId="7F5C566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14:paraId="1C885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346" w:hRule="atLeast"/>
        </w:trPr>
        <w:tc>
          <w:tcPr>
            <w:tcW w:w="597" w:type="dxa"/>
            <w:shd w:val="clear" w:color="auto" w:fill="FFFFFF"/>
            <w:tcMar>
              <w:top w:w="0" w:type="dxa"/>
              <w:left w:w="108" w:type="dxa"/>
              <w:bottom w:w="0" w:type="dxa"/>
              <w:right w:w="108" w:type="dxa"/>
            </w:tcMar>
            <w:vAlign w:val="center"/>
          </w:tcPr>
          <w:p w14:paraId="268A60A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15</w:t>
            </w:r>
          </w:p>
        </w:tc>
        <w:tc>
          <w:tcPr>
            <w:tcW w:w="1725" w:type="dxa"/>
            <w:shd w:val="clear" w:color="auto" w:fill="FFFFFF"/>
            <w:tcMar>
              <w:top w:w="0" w:type="dxa"/>
              <w:left w:w="108" w:type="dxa"/>
              <w:bottom w:w="0" w:type="dxa"/>
              <w:right w:w="108" w:type="dxa"/>
            </w:tcMar>
            <w:vAlign w:val="center"/>
          </w:tcPr>
          <w:p w14:paraId="0CC7C42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对道路运输经营者擅自改装已取得车辆营运证的道路运输车辆的行政处罚</w:t>
            </w:r>
          </w:p>
        </w:tc>
        <w:tc>
          <w:tcPr>
            <w:tcW w:w="5731" w:type="dxa"/>
            <w:shd w:val="clear" w:color="auto" w:fill="FFFFFF"/>
            <w:tcMar>
              <w:top w:w="0" w:type="dxa"/>
              <w:left w:w="108" w:type="dxa"/>
              <w:bottom w:w="0" w:type="dxa"/>
              <w:right w:w="108" w:type="dxa"/>
            </w:tcMar>
            <w:vAlign w:val="center"/>
          </w:tcPr>
          <w:p w14:paraId="09E8B59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1.《中华人民共和国道路运输条例》</w:t>
            </w:r>
          </w:p>
          <w:p w14:paraId="2885299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第六十九条第二款  违反本条例的规定，客运经营者、货运经营者擅自改装已取得车辆营运证的车辆的，由县级以上地方人民政府交通运输主管部门责令改正，处5000元以上2万元以下的罚款。</w:t>
            </w:r>
          </w:p>
          <w:p w14:paraId="47EB1BA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2.《河北省机动车和非道路移动机械排放污染防治条例》</w:t>
            </w:r>
          </w:p>
          <w:p w14:paraId="09CCCC5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第二十三条  客运经营者、货运经营者应当加强对车辆的维护和检测，确保车辆符合国家规定的技术标准；不得使用报废的、擅自改装的和其他不符合国家规定的车辆从事道路运输经营。</w:t>
            </w:r>
          </w:p>
          <w:p w14:paraId="4DA22BC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第四十一条  违反本条例规定，客运经营者、货运经营者擅自改装已取得车辆营运证的车辆的，由县级以上道路运输管理机构责令改正，处五千元以上二万元以下的罚款。</w:t>
            </w:r>
          </w:p>
        </w:tc>
        <w:tc>
          <w:tcPr>
            <w:tcW w:w="5295" w:type="dxa"/>
            <w:shd w:val="clear" w:color="auto" w:fill="FFFFFF"/>
            <w:tcMar>
              <w:top w:w="0" w:type="dxa"/>
              <w:left w:w="108" w:type="dxa"/>
              <w:bottom w:w="0" w:type="dxa"/>
              <w:right w:w="108" w:type="dxa"/>
            </w:tcMar>
            <w:vAlign w:val="center"/>
          </w:tcPr>
          <w:p w14:paraId="06CCE8E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14:paraId="142F3AE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14:paraId="2448902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3.改装车辆的行为轻微，能当场恢复原状，且不影响车辆安全技术性能的。</w:t>
            </w:r>
          </w:p>
          <w:p w14:paraId="02378DE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4.按执法部门要求整改并恢复原状的。</w:t>
            </w:r>
          </w:p>
          <w:p w14:paraId="2394824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5.未因改装造成交通事故等危害后果的。</w:t>
            </w:r>
          </w:p>
          <w:p w14:paraId="76D0946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6.该违法行为被查处的同时，不存在超限超载或超员运输违法行为。</w:t>
            </w:r>
          </w:p>
        </w:tc>
        <w:tc>
          <w:tcPr>
            <w:tcW w:w="1080" w:type="dxa"/>
            <w:shd w:val="clear" w:color="auto" w:fill="FFFFFF"/>
            <w:tcMar>
              <w:top w:w="0" w:type="dxa"/>
              <w:left w:w="108" w:type="dxa"/>
              <w:bottom w:w="0" w:type="dxa"/>
              <w:right w:w="108" w:type="dxa"/>
            </w:tcMar>
            <w:vAlign w:val="center"/>
          </w:tcPr>
          <w:p w14:paraId="723455D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14:paraId="59411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36" w:hRule="atLeast"/>
        </w:trPr>
        <w:tc>
          <w:tcPr>
            <w:tcW w:w="597" w:type="dxa"/>
            <w:shd w:val="clear" w:color="auto" w:fill="FFFFFF"/>
            <w:tcMar>
              <w:top w:w="0" w:type="dxa"/>
              <w:left w:w="108" w:type="dxa"/>
              <w:bottom w:w="0" w:type="dxa"/>
              <w:right w:w="108" w:type="dxa"/>
            </w:tcMar>
            <w:vAlign w:val="center"/>
          </w:tcPr>
          <w:p w14:paraId="1FA3D5E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16</w:t>
            </w:r>
          </w:p>
        </w:tc>
        <w:tc>
          <w:tcPr>
            <w:tcW w:w="1725" w:type="dxa"/>
            <w:shd w:val="clear" w:color="auto" w:fill="FFFFFF"/>
            <w:tcMar>
              <w:top w:w="0" w:type="dxa"/>
              <w:left w:w="108" w:type="dxa"/>
              <w:bottom w:w="0" w:type="dxa"/>
              <w:right w:w="108" w:type="dxa"/>
            </w:tcMar>
            <w:vAlign w:val="center"/>
          </w:tcPr>
          <w:p w14:paraId="39D9DED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对运输危险化学品未配备必要的防护用品和应急救援器材的行政处罚</w:t>
            </w:r>
          </w:p>
        </w:tc>
        <w:tc>
          <w:tcPr>
            <w:tcW w:w="5731" w:type="dxa"/>
            <w:shd w:val="clear" w:color="auto" w:fill="FFFFFF"/>
            <w:tcMar>
              <w:top w:w="0" w:type="dxa"/>
              <w:left w:w="108" w:type="dxa"/>
              <w:bottom w:w="0" w:type="dxa"/>
              <w:right w:w="108" w:type="dxa"/>
            </w:tcMar>
            <w:vAlign w:val="center"/>
          </w:tcPr>
          <w:p w14:paraId="2F77552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《危险化学品安全管理条例》</w:t>
            </w:r>
          </w:p>
          <w:p w14:paraId="4B82DAD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第八十六条第（二）项  有下列情形之一的，由交通运输主管部门责令改正，处5万元以上10万元以下的罚款；拒不改正的，责令停产停业整顿；构成犯罪的，依法追究刑事责任：（二）运输危险化学品，未根据危险化学品的危险特性采取相应的安全防护措施，或者未配备必要的防护用品和应急救援器材的。</w:t>
            </w:r>
          </w:p>
        </w:tc>
        <w:tc>
          <w:tcPr>
            <w:tcW w:w="5295" w:type="dxa"/>
            <w:shd w:val="clear" w:color="auto" w:fill="FFFFFF"/>
            <w:tcMar>
              <w:top w:w="0" w:type="dxa"/>
              <w:left w:w="108" w:type="dxa"/>
              <w:bottom w:w="0" w:type="dxa"/>
              <w:right w:w="108" w:type="dxa"/>
            </w:tcMar>
            <w:vAlign w:val="center"/>
          </w:tcPr>
          <w:p w14:paraId="7BEE398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14:paraId="07D7510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14:paraId="547F727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3.未因此引发危险化学品道路运输事故，或加剧事故危害。</w:t>
            </w:r>
          </w:p>
          <w:p w14:paraId="06DD3E0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4.经责令改正，按执法部门要求完成必要的防护用品和应急救援器材配备。</w:t>
            </w:r>
          </w:p>
        </w:tc>
        <w:tc>
          <w:tcPr>
            <w:tcW w:w="1080" w:type="dxa"/>
            <w:shd w:val="clear" w:color="auto" w:fill="FFFFFF"/>
            <w:tcMar>
              <w:top w:w="0" w:type="dxa"/>
              <w:left w:w="108" w:type="dxa"/>
              <w:bottom w:w="0" w:type="dxa"/>
              <w:right w:w="108" w:type="dxa"/>
            </w:tcMar>
            <w:vAlign w:val="center"/>
          </w:tcPr>
          <w:p w14:paraId="7FA6475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14:paraId="3BC4D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36" w:hRule="atLeast"/>
        </w:trPr>
        <w:tc>
          <w:tcPr>
            <w:tcW w:w="597" w:type="dxa"/>
            <w:shd w:val="clear" w:color="auto" w:fill="FFFFFF"/>
            <w:tcMar>
              <w:top w:w="0" w:type="dxa"/>
              <w:left w:w="108" w:type="dxa"/>
              <w:bottom w:w="0" w:type="dxa"/>
              <w:right w:w="108" w:type="dxa"/>
            </w:tcMar>
            <w:vAlign w:val="center"/>
          </w:tcPr>
          <w:p w14:paraId="17D8E97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leftChars="0" w:right="0" w:rightChars="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aps w:val="0"/>
                <w:color w:val="000000"/>
                <w:spacing w:val="0"/>
                <w:kern w:val="0"/>
                <w:sz w:val="21"/>
                <w:szCs w:val="21"/>
                <w:lang w:val="en-US" w:eastAsia="zh-CN" w:bidi="ar"/>
              </w:rPr>
              <w:t>17</w:t>
            </w:r>
          </w:p>
        </w:tc>
        <w:tc>
          <w:tcPr>
            <w:tcW w:w="1725" w:type="dxa"/>
            <w:shd w:val="clear" w:color="auto" w:fill="FFFFFF"/>
            <w:tcMar>
              <w:top w:w="0" w:type="dxa"/>
              <w:left w:w="108" w:type="dxa"/>
              <w:bottom w:w="0" w:type="dxa"/>
              <w:right w:w="108" w:type="dxa"/>
            </w:tcMar>
            <w:vAlign w:val="center"/>
          </w:tcPr>
          <w:p w14:paraId="3FCDD79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leftChars="0" w:right="0" w:rightChars="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aps w:val="0"/>
                <w:color w:val="000000"/>
                <w:spacing w:val="0"/>
                <w:kern w:val="0"/>
                <w:sz w:val="21"/>
                <w:szCs w:val="21"/>
                <w:lang w:val="en-US" w:eastAsia="zh-CN" w:bidi="ar"/>
              </w:rPr>
              <w:t>对货运源头单位为擅自改变已登记的结构、构造或者特征的货运车辆装载、配载货物的，或者为未出示驾驶证、从业资格证人员驾驶的货运车辆装载、配载货物的行政处罚</w:t>
            </w:r>
          </w:p>
        </w:tc>
        <w:tc>
          <w:tcPr>
            <w:tcW w:w="5731" w:type="dxa"/>
            <w:shd w:val="clear" w:color="auto" w:fill="FFFFFF"/>
            <w:tcMar>
              <w:top w:w="0" w:type="dxa"/>
              <w:left w:w="108" w:type="dxa"/>
              <w:bottom w:w="0" w:type="dxa"/>
              <w:right w:w="108" w:type="dxa"/>
            </w:tcMar>
            <w:vAlign w:val="center"/>
          </w:tcPr>
          <w:p w14:paraId="797EC11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《河北省治理货运车辆超限超载规定》</w:t>
            </w:r>
          </w:p>
          <w:p w14:paraId="4D4EC0F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第十七条  货运源头单位不得有下列行为：（三）为擅自改变已登记的结构、构造或者特征的货运车辆装载、配载货物；（四）为未出示驾驶证、从业资格证人员驾驶的货运车辆装载、配载货物。</w:t>
            </w:r>
          </w:p>
          <w:p w14:paraId="0BE13BA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leftChars="0" w:right="0" w:rightChars="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aps w:val="0"/>
                <w:color w:val="000000"/>
                <w:spacing w:val="0"/>
                <w:kern w:val="0"/>
                <w:sz w:val="21"/>
                <w:szCs w:val="21"/>
                <w:lang w:val="en-US" w:eastAsia="zh-CN" w:bidi="ar"/>
              </w:rPr>
              <w:t>第二十八条  违反本规定第十七条第一项规定的，由交通运输主管部门或者有关部门责令改正，处一万元以上三万元以下罚款。违反本规定第十七条第二项至第五项规定的，由交通运输主管部门责令改正，并按每辆次处一千元的罚款。</w:t>
            </w:r>
          </w:p>
        </w:tc>
        <w:tc>
          <w:tcPr>
            <w:tcW w:w="5295" w:type="dxa"/>
            <w:shd w:val="clear" w:color="auto" w:fill="FFFFFF"/>
            <w:tcMar>
              <w:top w:w="0" w:type="dxa"/>
              <w:left w:w="108" w:type="dxa"/>
              <w:bottom w:w="0" w:type="dxa"/>
              <w:right w:w="108" w:type="dxa"/>
            </w:tcMar>
            <w:vAlign w:val="center"/>
          </w:tcPr>
          <w:p w14:paraId="466370D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1.首次实施该违法行为。</w:t>
            </w:r>
          </w:p>
          <w:p w14:paraId="6089923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14:paraId="15D83E8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leftChars="0" w:right="0" w:rightChars="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aps w:val="0"/>
                <w:color w:val="000000"/>
                <w:spacing w:val="0"/>
                <w:kern w:val="0"/>
                <w:sz w:val="21"/>
                <w:szCs w:val="21"/>
                <w:lang w:val="en-US" w:eastAsia="zh-CN" w:bidi="ar"/>
              </w:rPr>
              <w:t>3.货运源头单位为擅自改装的货运车辆或者为未出示相关证件的货运车辆装载、配载货物但未超限超载的。</w:t>
            </w:r>
          </w:p>
        </w:tc>
        <w:tc>
          <w:tcPr>
            <w:tcW w:w="1080" w:type="dxa"/>
            <w:shd w:val="clear" w:color="auto" w:fill="FFFFFF"/>
            <w:tcMar>
              <w:top w:w="0" w:type="dxa"/>
              <w:left w:w="108" w:type="dxa"/>
              <w:bottom w:w="0" w:type="dxa"/>
              <w:right w:w="108" w:type="dxa"/>
            </w:tcMar>
            <w:vAlign w:val="center"/>
          </w:tcPr>
          <w:p w14:paraId="6EF2E00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leftChars="0" w:right="0" w:rightChars="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aps w:val="0"/>
                <w:color w:val="000000"/>
                <w:spacing w:val="0"/>
                <w:kern w:val="0"/>
                <w:sz w:val="21"/>
                <w:szCs w:val="21"/>
                <w:lang w:val="en-US" w:eastAsia="zh-CN" w:bidi="ar"/>
              </w:rPr>
              <w:t>首违不罚</w:t>
            </w:r>
          </w:p>
        </w:tc>
      </w:tr>
      <w:tr w14:paraId="418CF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6" w:hRule="atLeast"/>
        </w:trPr>
        <w:tc>
          <w:tcPr>
            <w:tcW w:w="597" w:type="dxa"/>
            <w:shd w:val="clear" w:color="auto" w:fill="FFFFFF"/>
            <w:tcMar>
              <w:top w:w="0" w:type="dxa"/>
              <w:left w:w="108" w:type="dxa"/>
              <w:bottom w:w="0" w:type="dxa"/>
              <w:right w:w="108" w:type="dxa"/>
            </w:tcMar>
            <w:vAlign w:val="center"/>
          </w:tcPr>
          <w:p w14:paraId="4CB8338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18</w:t>
            </w:r>
          </w:p>
        </w:tc>
        <w:tc>
          <w:tcPr>
            <w:tcW w:w="1725" w:type="dxa"/>
            <w:shd w:val="clear" w:color="auto" w:fill="FFFFFF"/>
            <w:tcMar>
              <w:top w:w="0" w:type="dxa"/>
              <w:left w:w="108" w:type="dxa"/>
              <w:bottom w:w="0" w:type="dxa"/>
              <w:right w:w="108" w:type="dxa"/>
            </w:tcMar>
            <w:vAlign w:val="center"/>
          </w:tcPr>
          <w:p w14:paraId="5F15005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对指使、强令车辆驾驶人超限运输货物的行政处罚</w:t>
            </w:r>
          </w:p>
        </w:tc>
        <w:tc>
          <w:tcPr>
            <w:tcW w:w="5731" w:type="dxa"/>
            <w:shd w:val="clear" w:color="auto" w:fill="FFFFFF"/>
            <w:tcMar>
              <w:top w:w="0" w:type="dxa"/>
              <w:left w:w="108" w:type="dxa"/>
              <w:bottom w:w="0" w:type="dxa"/>
              <w:right w:w="108" w:type="dxa"/>
            </w:tcMar>
            <w:vAlign w:val="center"/>
          </w:tcPr>
          <w:p w14:paraId="6D91F02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1.《公路安全保护条例》</w:t>
            </w:r>
          </w:p>
          <w:p w14:paraId="1B70CC7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第六十八条  违反本条例的规定，指使、强令车辆驾驶人超限运输货物的，由道路运输管理机构责令改正，处3万元以下的罚款。</w:t>
            </w:r>
          </w:p>
          <w:p w14:paraId="38DFFD1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2.《超限运输车辆行驶公路管理规定》</w:t>
            </w:r>
          </w:p>
          <w:p w14:paraId="6C2658E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第四十九条  违反本规定，指使、强令车辆驾驶人超限运输货物的，由道路运输管理机构责令改正，处30000元以下罚款。</w:t>
            </w:r>
          </w:p>
        </w:tc>
        <w:tc>
          <w:tcPr>
            <w:tcW w:w="5295" w:type="dxa"/>
            <w:shd w:val="clear" w:color="auto" w:fill="FFFFFF"/>
            <w:tcMar>
              <w:top w:w="0" w:type="dxa"/>
              <w:left w:w="108" w:type="dxa"/>
              <w:bottom w:w="0" w:type="dxa"/>
              <w:right w:w="108" w:type="dxa"/>
            </w:tcMar>
            <w:vAlign w:val="center"/>
          </w:tcPr>
          <w:p w14:paraId="04F1F0D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14:paraId="0469E9D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14:paraId="0A9686B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3.货运车辆违法超限未超过规定限值10%且指使、强令人承诺及时改正的。</w:t>
            </w:r>
          </w:p>
        </w:tc>
        <w:tc>
          <w:tcPr>
            <w:tcW w:w="1080" w:type="dxa"/>
            <w:shd w:val="clear" w:color="auto" w:fill="FFFFFF"/>
            <w:tcMar>
              <w:top w:w="0" w:type="dxa"/>
              <w:left w:w="108" w:type="dxa"/>
              <w:bottom w:w="0" w:type="dxa"/>
              <w:right w:w="108" w:type="dxa"/>
            </w:tcMar>
            <w:vAlign w:val="center"/>
          </w:tcPr>
          <w:p w14:paraId="1556742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14:paraId="74899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96" w:hRule="atLeast"/>
        </w:trPr>
        <w:tc>
          <w:tcPr>
            <w:tcW w:w="597" w:type="dxa"/>
            <w:shd w:val="clear" w:color="auto" w:fill="FFFFFF"/>
            <w:tcMar>
              <w:top w:w="0" w:type="dxa"/>
              <w:left w:w="108" w:type="dxa"/>
              <w:bottom w:w="0" w:type="dxa"/>
              <w:right w:w="108" w:type="dxa"/>
            </w:tcMar>
            <w:vAlign w:val="center"/>
          </w:tcPr>
          <w:p w14:paraId="542A56A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19</w:t>
            </w:r>
          </w:p>
        </w:tc>
        <w:tc>
          <w:tcPr>
            <w:tcW w:w="1725" w:type="dxa"/>
            <w:shd w:val="clear" w:color="auto" w:fill="FFFFFF"/>
            <w:tcMar>
              <w:top w:w="0" w:type="dxa"/>
              <w:left w:w="108" w:type="dxa"/>
              <w:bottom w:w="0" w:type="dxa"/>
              <w:right w:w="108" w:type="dxa"/>
            </w:tcMar>
            <w:vAlign w:val="center"/>
          </w:tcPr>
          <w:p w14:paraId="5EB1502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对出租汽车驾驶员不按照规定使用文明用语，车容车貌不符合要求的行政处罚</w:t>
            </w:r>
          </w:p>
        </w:tc>
        <w:tc>
          <w:tcPr>
            <w:tcW w:w="5731" w:type="dxa"/>
            <w:shd w:val="clear" w:color="auto" w:fill="FFFFFF"/>
            <w:tcMar>
              <w:top w:w="0" w:type="dxa"/>
              <w:left w:w="108" w:type="dxa"/>
              <w:bottom w:w="0" w:type="dxa"/>
              <w:right w:w="108" w:type="dxa"/>
            </w:tcMar>
            <w:vAlign w:val="center"/>
          </w:tcPr>
          <w:p w14:paraId="45ED3F9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《出租汽车驾驶员从业资格管理规定》</w:t>
            </w:r>
          </w:p>
          <w:p w14:paraId="43CD0B4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第四十条第（三）项  出租汽车驾驶员在运营过程中，应当遵守国家对驾驶员法律法规、职业道德、服务规范、安全运营等方面的资格规定，文明行车、优质服务。出租汽车驾驶员不得有下列行为：（三）不按规定使用文明用语，车容车貌不符合要求。</w:t>
            </w:r>
          </w:p>
          <w:p w14:paraId="074E76C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第四十二条  出租汽车驾驶员违反第十六条、第四十条规定的，由县级以上出租汽车行政主管部门责令改正，并处200元以上500元以下的罚款。</w:t>
            </w:r>
          </w:p>
        </w:tc>
        <w:tc>
          <w:tcPr>
            <w:tcW w:w="5295" w:type="dxa"/>
            <w:shd w:val="clear" w:color="auto" w:fill="FFFFFF"/>
            <w:tcMar>
              <w:top w:w="0" w:type="dxa"/>
              <w:left w:w="108" w:type="dxa"/>
              <w:bottom w:w="0" w:type="dxa"/>
              <w:right w:w="108" w:type="dxa"/>
            </w:tcMar>
            <w:vAlign w:val="center"/>
          </w:tcPr>
          <w:p w14:paraId="2A538BF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14:paraId="792F61D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14:paraId="5A859F3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3.承诺及时改正，使用文明用语，保证车容车貌符合要求。</w:t>
            </w:r>
          </w:p>
          <w:p w14:paraId="0C3EB22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4.与乘客产生矛盾纠纷，遇有乘客投诉等情况，取得乘客谅解的。</w:t>
            </w:r>
          </w:p>
          <w:p w14:paraId="06B5C03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5.未引发媒体负面报道等危害后果。</w:t>
            </w:r>
          </w:p>
        </w:tc>
        <w:tc>
          <w:tcPr>
            <w:tcW w:w="1080" w:type="dxa"/>
            <w:shd w:val="clear" w:color="auto" w:fill="FFFFFF"/>
            <w:tcMar>
              <w:top w:w="0" w:type="dxa"/>
              <w:left w:w="108" w:type="dxa"/>
              <w:bottom w:w="0" w:type="dxa"/>
              <w:right w:w="108" w:type="dxa"/>
            </w:tcMar>
            <w:vAlign w:val="center"/>
          </w:tcPr>
          <w:p w14:paraId="7BB60AE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r w14:paraId="0897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556" w:hRule="atLeast"/>
        </w:trPr>
        <w:tc>
          <w:tcPr>
            <w:tcW w:w="597" w:type="dxa"/>
            <w:shd w:val="clear" w:color="auto" w:fill="FFFFFF"/>
            <w:tcMar>
              <w:top w:w="0" w:type="dxa"/>
              <w:left w:w="108" w:type="dxa"/>
              <w:bottom w:w="0" w:type="dxa"/>
              <w:right w:w="108" w:type="dxa"/>
            </w:tcMar>
            <w:vAlign w:val="center"/>
          </w:tcPr>
          <w:p w14:paraId="7E72DAA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20</w:t>
            </w:r>
          </w:p>
        </w:tc>
        <w:tc>
          <w:tcPr>
            <w:tcW w:w="1725" w:type="dxa"/>
            <w:shd w:val="clear" w:color="auto" w:fill="FFFFFF"/>
            <w:tcMar>
              <w:top w:w="0" w:type="dxa"/>
              <w:left w:w="108" w:type="dxa"/>
              <w:bottom w:w="0" w:type="dxa"/>
              <w:right w:w="108" w:type="dxa"/>
            </w:tcMar>
            <w:vAlign w:val="center"/>
          </w:tcPr>
          <w:p w14:paraId="2FB57AD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对交通运输领域建设工程项目建设单位未按照国家规定办理工程质量监督手续的行政处罚</w:t>
            </w:r>
          </w:p>
        </w:tc>
        <w:tc>
          <w:tcPr>
            <w:tcW w:w="5731" w:type="dxa"/>
            <w:shd w:val="clear" w:color="auto" w:fill="FFFFFF"/>
            <w:tcMar>
              <w:top w:w="0" w:type="dxa"/>
              <w:left w:w="108" w:type="dxa"/>
              <w:bottom w:w="0" w:type="dxa"/>
              <w:right w:w="108" w:type="dxa"/>
            </w:tcMar>
            <w:vAlign w:val="center"/>
          </w:tcPr>
          <w:p w14:paraId="5FE97E8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1.《建设工程质量管理条例》</w:t>
            </w:r>
          </w:p>
          <w:p w14:paraId="5F520D2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第十三条  建设单位在开工前，应当按照国家有关规定办理工程质量监督手续，工程质量监督手续可以与施工许可证或者开工报告合并办理。</w:t>
            </w:r>
          </w:p>
          <w:p w14:paraId="5DDAD62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第五十六条第（六）项  违反本条例规定，建设单位有下列行为之一的，责令改正，处20万元以上50万元以下的罚款：（六）未按照国家规定办理工程质量监督手续的。</w:t>
            </w:r>
          </w:p>
          <w:p w14:paraId="40D876E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2.《公路水运工程质量监督管理规定》</w:t>
            </w:r>
          </w:p>
          <w:p w14:paraId="1830481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第二十二条  交通运输主管部门或者其委托的建设工程质量监督机构依法要求建设单位按规定办理质量监督手续。</w:t>
            </w:r>
          </w:p>
          <w:p w14:paraId="505773A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第四十五条  违反本规定第二十二条规定，建设单位未按照规定办理工程质量监督手续的，依照《建设工程质量管理条例》第五十六条规定，责令改正，按以下标准处以罚款：</w:t>
            </w:r>
          </w:p>
          <w:p w14:paraId="2558F1D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（一）未造成工程质量事故的，处20万元以上30万元以下的罚款；（二）造成工程质量一般事故的，处30万元以上40万元以下的罚款；（三）造成工程质量较大及以上等级事故的，处40万元以上50万元以下的罚款。</w:t>
            </w:r>
          </w:p>
          <w:p w14:paraId="0A63DD9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第四十六条  依照《建设工程质量管理条例》规定给予单位罚款处罚的，对单位直接负责的主管人员和其他直接责任人员处单位罚款数额5%以上10%以下的罚款。</w:t>
            </w:r>
          </w:p>
        </w:tc>
        <w:tc>
          <w:tcPr>
            <w:tcW w:w="5295" w:type="dxa"/>
            <w:shd w:val="clear" w:color="auto" w:fill="FFFFFF"/>
            <w:tcMar>
              <w:top w:w="0" w:type="dxa"/>
              <w:left w:w="108" w:type="dxa"/>
              <w:bottom w:w="0" w:type="dxa"/>
              <w:right w:w="108" w:type="dxa"/>
            </w:tcMar>
            <w:vAlign w:val="center"/>
          </w:tcPr>
          <w:p w14:paraId="2D08A20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14:paraId="32BD773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14:paraId="7DD12B7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3.在执法部门要求的期限内补充完成质量监督手续办理。</w:t>
            </w:r>
          </w:p>
          <w:p w14:paraId="1E4E433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4.未造成其他危害后果。</w:t>
            </w:r>
          </w:p>
        </w:tc>
        <w:tc>
          <w:tcPr>
            <w:tcW w:w="1080" w:type="dxa"/>
            <w:shd w:val="clear" w:color="auto" w:fill="FFFFFF"/>
            <w:tcMar>
              <w:top w:w="0" w:type="dxa"/>
              <w:left w:w="108" w:type="dxa"/>
              <w:bottom w:w="0" w:type="dxa"/>
              <w:right w:w="108" w:type="dxa"/>
            </w:tcMar>
            <w:vAlign w:val="center"/>
          </w:tcPr>
          <w:p w14:paraId="5487ED8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首违不罚</w:t>
            </w:r>
          </w:p>
        </w:tc>
      </w:tr>
      <w:tr w14:paraId="2979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76" w:hRule="atLeast"/>
        </w:trPr>
        <w:tc>
          <w:tcPr>
            <w:tcW w:w="597" w:type="dxa"/>
            <w:shd w:val="clear" w:color="auto" w:fill="FFFFFF"/>
            <w:tcMar>
              <w:top w:w="0" w:type="dxa"/>
              <w:left w:w="108" w:type="dxa"/>
              <w:bottom w:w="0" w:type="dxa"/>
              <w:right w:w="108" w:type="dxa"/>
            </w:tcMar>
            <w:vAlign w:val="center"/>
          </w:tcPr>
          <w:p w14:paraId="5B0D9BD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21</w:t>
            </w:r>
          </w:p>
        </w:tc>
        <w:tc>
          <w:tcPr>
            <w:tcW w:w="1725" w:type="dxa"/>
            <w:shd w:val="clear" w:color="auto" w:fill="FFFFFF"/>
            <w:tcMar>
              <w:top w:w="0" w:type="dxa"/>
              <w:left w:w="108" w:type="dxa"/>
              <w:bottom w:w="0" w:type="dxa"/>
              <w:right w:w="108" w:type="dxa"/>
            </w:tcMar>
            <w:vAlign w:val="center"/>
          </w:tcPr>
          <w:p w14:paraId="748042F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对未采取有效措施防治扬尘污染的行政处罚</w:t>
            </w:r>
          </w:p>
        </w:tc>
        <w:tc>
          <w:tcPr>
            <w:tcW w:w="5731" w:type="dxa"/>
            <w:shd w:val="clear" w:color="auto" w:fill="FFFFFF"/>
            <w:tcMar>
              <w:top w:w="0" w:type="dxa"/>
              <w:left w:w="108" w:type="dxa"/>
              <w:bottom w:w="0" w:type="dxa"/>
              <w:right w:w="108" w:type="dxa"/>
            </w:tcMar>
            <w:vAlign w:val="center"/>
          </w:tcPr>
          <w:p w14:paraId="3A9E191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1.《河北省扬尘污染防治办法》</w:t>
            </w:r>
          </w:p>
          <w:p w14:paraId="4F94A9D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第四十一条 违反本办法规定，运输煤炭、垃圾、渣土、砂石、土方、灰浆等易产生扬尘污染物料未依法采取有效措施防治扬尘污染的，由监督管理部门责令改正，处二千元以上五千元以下罚款；情节严重的，处五千元以上二万元以下罚款；拒不改正的，车辆不得上道路行驶。</w:t>
            </w:r>
          </w:p>
          <w:p w14:paraId="7C227C8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2.《唐山市大气污染防治若干规定》</w:t>
            </w:r>
          </w:p>
          <w:p w14:paraId="3CEAA52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第十一条  运输渣土、砂石、建筑垃圾等易产生扬尘污染物料的车辆应当密闭并按照规定路线行驶，物料不得沿途散落或者飞扬。</w:t>
            </w:r>
          </w:p>
          <w:p w14:paraId="604465D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违反本规定，运输渣土、砂石、建筑垃圾等易产生扬尘污染物料的车辆，未采取密闭或者其他措施防止物料遗撒的，在城市道路上，由城市管理综合行政执法部门责令改正，处二千元以上五千元以下罚款；情节严重的，处五千元以上二万元以下罚款；拒不改正的，不得上道路行驶。在公路上，由交通运输主管部门按照上述规定予以处罚。</w:t>
            </w:r>
          </w:p>
        </w:tc>
        <w:tc>
          <w:tcPr>
            <w:tcW w:w="5295" w:type="dxa"/>
            <w:shd w:val="clear" w:color="auto" w:fill="FFFFFF"/>
            <w:tcMar>
              <w:top w:w="0" w:type="dxa"/>
              <w:left w:w="108" w:type="dxa"/>
              <w:bottom w:w="0" w:type="dxa"/>
              <w:right w:w="108" w:type="dxa"/>
            </w:tcMar>
            <w:vAlign w:val="center"/>
          </w:tcPr>
          <w:p w14:paraId="656243F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1.首次实施违法行为。</w:t>
            </w:r>
          </w:p>
          <w:p w14:paraId="14BB774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21"/>
                <w:szCs w:val="21"/>
                <w:lang w:val="en-US" w:eastAsia="zh-CN" w:bidi="ar"/>
              </w:rPr>
              <w:t>2.违法行为调查过程中，不存在拒不接受执法部门调查处理、阻碍执法、煽动抗拒执法等妨碍执行公务的行为。</w:t>
            </w:r>
          </w:p>
          <w:p w14:paraId="703CD2F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left"/>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3.未采取防治扬尘污染措施，但造成扬尘污染轻微，并能够及时改正的。</w:t>
            </w:r>
          </w:p>
        </w:tc>
        <w:tc>
          <w:tcPr>
            <w:tcW w:w="1080" w:type="dxa"/>
            <w:shd w:val="clear" w:color="auto" w:fill="FFFFFF"/>
            <w:tcMar>
              <w:top w:w="0" w:type="dxa"/>
              <w:left w:w="108" w:type="dxa"/>
              <w:bottom w:w="0" w:type="dxa"/>
              <w:right w:w="108" w:type="dxa"/>
            </w:tcMar>
            <w:vAlign w:val="center"/>
          </w:tcPr>
          <w:p w14:paraId="409EFB1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56" w:lineRule="atLeast"/>
              <w:ind w:left="0" w:right="0"/>
              <w:jc w:val="center"/>
              <w:textAlignment w:val="center"/>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lang w:val="en-US" w:eastAsia="zh-CN" w:bidi="ar"/>
              </w:rPr>
              <w:t>首违不罚</w:t>
            </w:r>
          </w:p>
        </w:tc>
      </w:tr>
    </w:tbl>
    <w:p w14:paraId="007ADE9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A31D2E-851E-477D-A121-407D6355AA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F58A50E8-7358-423F-967E-DF0720357B1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6A7E4A"/>
    <w:rsid w:val="07A9711F"/>
    <w:rsid w:val="27AD4DD2"/>
    <w:rsid w:val="636A7E4A"/>
    <w:rsid w:val="78502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7938</Words>
  <Characters>8133</Characters>
  <Lines>0</Lines>
  <Paragraphs>0</Paragraphs>
  <TotalTime>26</TotalTime>
  <ScaleCrop>false</ScaleCrop>
  <LinksUpToDate>false</LinksUpToDate>
  <CharactersWithSpaces>8218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2025-04-28T09:00:00Z</dcterms:created>
  <dc:creator>WPS_1654216292</dc:creator>
  <cp:lastModifiedBy>Administrator</cp:lastModifiedBy>
  <dcterms:modified xsi:type="dcterms:W3CDTF">2025-06-26T08:07:48Z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60F8C723D51C4D8ABF36EB30358844E4_11</vt:lpwstr>
  </property>
  <property fmtid="{D5CDD505-2E9C-101B-9397-08002B2CF9AE}" pid="4" name="KSOTemplateDocerSaveRecord">
    <vt:lpwstr>eyJoZGlkIjoiZGYwN2NiNTQ4ZWVkMDdjNGFjYjMwYzg1Mzg3NDk3ZDQifQ==</vt:lpwstr>
  </property>
</Properties>
</file>