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68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唐山市曹妃甸区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交通运输领域</w:t>
      </w:r>
    </w:p>
    <w:p w14:paraId="381D1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涉企行政检查事项检查频次上限</w:t>
      </w:r>
    </w:p>
    <w:p w14:paraId="6BF22D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DADA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同一行政机关对同一企业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年度检查频次上限：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水上运输（含辅助业）类企业8次，水运建设工程类企业6次，公路建设工程类企业8次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，公路建设市场类企业4次，公路养护工程类企业4次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路养护市场类企业4次，公路水运工程检测机构3次，道路运输类企业4次，出租汽车类企业4次，网约车类企业4次，汽车租赁类企业4次。法律法规规章和上级政策另有规定的除外。</w:t>
      </w:r>
    </w:p>
    <w:p w14:paraId="3BF92CE4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661C"/>
    <w:rsid w:val="25C91C6F"/>
    <w:rsid w:val="32EB1476"/>
    <w:rsid w:val="44210C1F"/>
    <w:rsid w:val="56025636"/>
    <w:rsid w:val="58CB483C"/>
    <w:rsid w:val="691B590A"/>
    <w:rsid w:val="7B1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61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班长</cp:lastModifiedBy>
  <dcterms:modified xsi:type="dcterms:W3CDTF">2025-07-07T10:21:14Z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eyJoZGlkIjoiMmZmZDZkMDc2M2Q4ZTBmMjZjMDE2NDU4ZDhhMjU2NjIiLCJ1c2VySWQiOiI2MTA5NTUzMzgifQ==</vt:lpwstr>
  </property>
  <property fmtid="{D5CDD505-2E9C-101B-9397-08002B2CF9AE}" pid="4" name="ICV">
    <vt:lpwstr>A3EBE056A5F1409389B0D5773F3972CE_12</vt:lpwstr>
  </property>
</Properties>
</file>