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margin" w:tblpX="-477" w:tblpY="16"/>
        <w:tblOverlap w:val="never"/>
        <w:tblW w:w="10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7"/>
      </w:tblGrid>
      <w:tr w14:paraId="7B96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6" w:hRule="atLeast"/>
        </w:trPr>
        <w:tc>
          <w:tcPr>
            <w:tcW w:w="10447" w:type="dxa"/>
            <w:tcBorders>
              <w:top w:val="single" w:color="auto" w:sz="4" w:space="0"/>
              <w:left w:val="single" w:color="auto" w:sz="4" w:space="0"/>
              <w:bottom w:val="single" w:color="auto" w:sz="4" w:space="0"/>
              <w:right w:val="single" w:color="auto" w:sz="4" w:space="0"/>
            </w:tcBorders>
          </w:tcPr>
          <w:p w14:paraId="3FFB9A80">
            <w:pPr>
              <w:spacing w:line="480" w:lineRule="exact"/>
              <w:rPr>
                <w:rFonts w:ascii="宋体" w:hAnsi="宋体"/>
                <w:sz w:val="32"/>
              </w:rPr>
            </w:pPr>
            <w:r>
              <w:rPr>
                <w:rFonts w:hint="eastAsia" w:ascii="宋体" w:hAnsi="宋体"/>
                <w:sz w:val="32"/>
              </w:rPr>
              <w:t>审批意见：</w:t>
            </w:r>
          </w:p>
          <w:p w14:paraId="0EDD15EE">
            <w:pPr>
              <w:spacing w:line="480" w:lineRule="exact"/>
              <w:jc w:val="right"/>
              <w:rPr>
                <w:rFonts w:ascii="仿宋" w:hAnsi="仿宋" w:eastAsia="仿宋" w:cs="仿宋"/>
                <w:sz w:val="30"/>
                <w:szCs w:val="30"/>
              </w:rPr>
            </w:pPr>
            <w:r>
              <w:rPr>
                <w:rFonts w:hint="eastAsia" w:ascii="仿宋" w:hAnsi="仿宋" w:eastAsia="仿宋" w:cs="仿宋"/>
                <w:spacing w:val="-16"/>
                <w:sz w:val="30"/>
                <w:szCs w:val="30"/>
              </w:rPr>
              <w:t>唐曹审批环表</w:t>
            </w:r>
            <w:bookmarkStart w:id="0" w:name="OLE_LINK2"/>
            <w:r>
              <w:rPr>
                <w:rFonts w:hint="eastAsia" w:ascii="仿宋" w:hAnsi="仿宋" w:eastAsia="仿宋" w:cs="仿宋"/>
                <w:spacing w:val="-16"/>
                <w:sz w:val="30"/>
                <w:szCs w:val="30"/>
              </w:rPr>
              <w:t>〔</w:t>
            </w:r>
            <w:r>
              <w:rPr>
                <w:rFonts w:hint="eastAsia" w:ascii="仿宋" w:hAnsi="仿宋" w:eastAsia="仿宋" w:cs="仿宋"/>
                <w:spacing w:val="-16"/>
                <w:sz w:val="30"/>
                <w:szCs w:val="30"/>
                <w:lang w:val="en-US" w:eastAsia="zh-CN"/>
              </w:rPr>
              <w:t>2025</w:t>
            </w:r>
            <w:r>
              <w:rPr>
                <w:rFonts w:hint="eastAsia" w:ascii="仿宋" w:hAnsi="仿宋" w:eastAsia="仿宋" w:cs="仿宋"/>
                <w:spacing w:val="-16"/>
                <w:sz w:val="30"/>
                <w:szCs w:val="30"/>
              </w:rPr>
              <w:t>〕</w:t>
            </w:r>
            <w:r>
              <w:rPr>
                <w:rFonts w:hint="eastAsia" w:ascii="仿宋" w:hAnsi="仿宋" w:eastAsia="仿宋" w:cs="仿宋"/>
                <w:spacing w:val="-16"/>
                <w:sz w:val="30"/>
                <w:szCs w:val="30"/>
                <w:lang w:val="en-US" w:eastAsia="zh-CN"/>
              </w:rPr>
              <w:t>40</w:t>
            </w:r>
            <w:r>
              <w:rPr>
                <w:rFonts w:hint="eastAsia" w:ascii="仿宋" w:hAnsi="仿宋" w:eastAsia="仿宋" w:cs="仿宋"/>
                <w:spacing w:val="-16"/>
                <w:sz w:val="30"/>
                <w:szCs w:val="30"/>
              </w:rPr>
              <w:t>号</w:t>
            </w:r>
          </w:p>
          <w:bookmarkEnd w:id="0"/>
          <w:p w14:paraId="75C363A1">
            <w:pPr>
              <w:adjustRightInd w:val="0"/>
              <w:snapToGrid w:val="0"/>
              <w:spacing w:line="288" w:lineRule="auto"/>
              <w:ind w:firstLine="496" w:firstLineChars="200"/>
              <w:rPr>
                <w:rFonts w:ascii="仿宋" w:hAnsi="仿宋" w:eastAsia="仿宋" w:cs="仿宋"/>
                <w:spacing w:val="-16"/>
                <w:sz w:val="28"/>
                <w:szCs w:val="28"/>
              </w:rPr>
            </w:pPr>
          </w:p>
          <w:p w14:paraId="60610011">
            <w:pPr>
              <w:adjustRightInd w:val="0"/>
              <w:snapToGrid w:val="0"/>
              <w:spacing w:line="264" w:lineRule="auto"/>
              <w:ind w:firstLine="536" w:firstLineChars="200"/>
              <w:rPr>
                <w:rFonts w:eastAsia="仿宋"/>
                <w:spacing w:val="-16"/>
                <w:sz w:val="30"/>
                <w:szCs w:val="30"/>
              </w:rPr>
            </w:pPr>
            <w:r>
              <w:rPr>
                <w:rFonts w:eastAsia="仿宋"/>
                <w:spacing w:val="-16"/>
                <w:sz w:val="30"/>
                <w:szCs w:val="30"/>
              </w:rPr>
              <w:t>根据环评结论，结合工程环境影响特点</w:t>
            </w:r>
            <w:r>
              <w:rPr>
                <w:rFonts w:hint="eastAsia" w:ascii="仿宋" w:hAnsi="仿宋" w:eastAsia="仿宋" w:cs="仿宋"/>
                <w:spacing w:val="-16"/>
                <w:sz w:val="30"/>
                <w:szCs w:val="30"/>
              </w:rPr>
              <w:t>及专家评审意见</w:t>
            </w:r>
            <w:r>
              <w:rPr>
                <w:rFonts w:eastAsia="仿宋"/>
                <w:spacing w:val="-16"/>
                <w:sz w:val="30"/>
                <w:szCs w:val="30"/>
              </w:rPr>
              <w:t>，经研究</w:t>
            </w:r>
            <w:r>
              <w:rPr>
                <w:rFonts w:hint="eastAsia" w:eastAsia="仿宋"/>
                <w:spacing w:val="-16"/>
                <w:sz w:val="30"/>
                <w:szCs w:val="30"/>
              </w:rPr>
              <w:t>，</w:t>
            </w:r>
            <w:r>
              <w:rPr>
                <w:rFonts w:eastAsia="仿宋"/>
                <w:spacing w:val="-16"/>
                <w:sz w:val="30"/>
                <w:szCs w:val="30"/>
              </w:rPr>
              <w:t>批复如下</w:t>
            </w:r>
            <w:r>
              <w:rPr>
                <w:rFonts w:hint="eastAsia" w:eastAsia="仿宋"/>
                <w:spacing w:val="-16"/>
                <w:sz w:val="30"/>
                <w:szCs w:val="30"/>
              </w:rPr>
              <w:t>。</w:t>
            </w:r>
          </w:p>
          <w:p w14:paraId="74D4C6E2">
            <w:pPr>
              <w:adjustRightInd w:val="0"/>
              <w:snapToGrid w:val="0"/>
              <w:spacing w:line="264" w:lineRule="auto"/>
              <w:ind w:firstLine="536" w:firstLineChars="200"/>
              <w:rPr>
                <w:rFonts w:eastAsia="仿宋"/>
                <w:spacing w:val="-16"/>
                <w:sz w:val="30"/>
                <w:szCs w:val="30"/>
                <w:highlight w:val="none"/>
              </w:rPr>
            </w:pPr>
            <w:r>
              <w:rPr>
                <w:rFonts w:ascii="仿宋" w:hAnsi="仿宋" w:eastAsia="仿宋" w:cs="仿宋"/>
                <w:spacing w:val="-16"/>
                <w:sz w:val="30"/>
                <w:szCs w:val="30"/>
              </w:rPr>
              <w:t>一、唐山恭成科技有限公司</w:t>
            </w:r>
            <w:r>
              <w:rPr>
                <w:rFonts w:hint="eastAsia" w:ascii="仿宋" w:hAnsi="仿宋" w:eastAsia="仿宋" w:cs="仿宋"/>
                <w:spacing w:val="-16"/>
                <w:sz w:val="30"/>
                <w:szCs w:val="30"/>
              </w:rPr>
              <w:t>片式电子元件设备技改提升项目位于</w:t>
            </w:r>
            <w:r>
              <w:rPr>
                <w:rFonts w:hint="eastAsia" w:ascii="仿宋" w:hAnsi="仿宋" w:eastAsia="仿宋" w:cs="仿宋"/>
                <w:spacing w:val="-16"/>
                <w:sz w:val="30"/>
                <w:szCs w:val="30"/>
                <w:highlight w:val="none"/>
              </w:rPr>
              <w:t>唐山市曹妃甸区国际生态工业园高新标准厂房H2</w:t>
            </w:r>
            <w:r>
              <w:rPr>
                <w:rFonts w:hint="eastAsia" w:ascii="仿宋" w:hAnsi="仿宋" w:eastAsia="仿宋" w:cs="仿宋"/>
                <w:spacing w:val="-16"/>
                <w:sz w:val="30"/>
                <w:szCs w:val="30"/>
                <w:highlight w:val="none"/>
                <w:lang w:val="en-US" w:eastAsia="zh-CN"/>
              </w:rPr>
              <w:t>栋</w:t>
            </w:r>
            <w:r>
              <w:rPr>
                <w:rFonts w:hint="eastAsia" w:ascii="仿宋" w:hAnsi="仿宋" w:eastAsia="仿宋" w:cs="仿宋"/>
                <w:spacing w:val="-16"/>
                <w:sz w:val="30"/>
                <w:szCs w:val="30"/>
                <w:highlight w:val="none"/>
              </w:rPr>
              <w:t>，厂址中心坐标E118°25′54.102″，N39°4′2.082″，总投资2000万元。项目对片式压敏电阻生产线、片式热敏电阻生产线、传感器芯片生产线进行</w:t>
            </w:r>
            <w:r>
              <w:rPr>
                <w:rFonts w:hint="eastAsia" w:ascii="仿宋" w:hAnsi="仿宋" w:eastAsia="仿宋" w:cs="仿宋"/>
                <w:spacing w:val="-16"/>
                <w:sz w:val="30"/>
                <w:szCs w:val="30"/>
                <w:highlight w:val="none"/>
                <w:lang w:val="en-US" w:eastAsia="zh-CN"/>
              </w:rPr>
              <w:t>技术</w:t>
            </w:r>
            <w:r>
              <w:rPr>
                <w:rFonts w:hint="eastAsia" w:ascii="仿宋" w:hAnsi="仿宋" w:eastAsia="仿宋" w:cs="仿宋"/>
                <w:spacing w:val="-16"/>
                <w:sz w:val="30"/>
                <w:szCs w:val="30"/>
                <w:highlight w:val="none"/>
              </w:rPr>
              <w:t>改造</w:t>
            </w:r>
            <w:r>
              <w:rPr>
                <w:rFonts w:hint="eastAsia" w:ascii="仿宋" w:hAnsi="仿宋" w:eastAsia="仿宋" w:cs="仿宋"/>
                <w:spacing w:val="-16"/>
                <w:sz w:val="30"/>
                <w:szCs w:val="30"/>
                <w:highlight w:val="none"/>
                <w:lang w:eastAsia="zh-CN"/>
              </w:rPr>
              <w:t>，</w:t>
            </w:r>
            <w:r>
              <w:rPr>
                <w:rFonts w:hint="eastAsia" w:ascii="仿宋" w:hAnsi="仿宋" w:eastAsia="仿宋" w:cs="仿宋"/>
                <w:spacing w:val="-16"/>
                <w:sz w:val="30"/>
                <w:szCs w:val="30"/>
                <w:highlight w:val="none"/>
              </w:rPr>
              <w:t>主要购置球磨机、流延机、排胶炉、烧结炉、玻璃封装设备等及相关配套辅助设施。项目技改</w:t>
            </w:r>
            <w:r>
              <w:rPr>
                <w:rFonts w:hint="eastAsia" w:ascii="仿宋" w:hAnsi="仿宋" w:eastAsia="仿宋" w:cs="仿宋"/>
                <w:spacing w:val="-16"/>
                <w:sz w:val="30"/>
                <w:szCs w:val="30"/>
                <w:highlight w:val="none"/>
                <w:lang w:val="en-US" w:eastAsia="zh-CN"/>
              </w:rPr>
              <w:t>完成</w:t>
            </w:r>
            <w:r>
              <w:rPr>
                <w:rFonts w:hint="eastAsia" w:ascii="仿宋" w:hAnsi="仿宋" w:eastAsia="仿宋" w:cs="仿宋"/>
                <w:spacing w:val="-16"/>
                <w:sz w:val="30"/>
                <w:szCs w:val="30"/>
                <w:highlight w:val="none"/>
              </w:rPr>
              <w:t>后，</w:t>
            </w:r>
            <w:r>
              <w:rPr>
                <w:rFonts w:hint="eastAsia" w:ascii="仿宋" w:hAnsi="仿宋" w:eastAsia="仿宋" w:cs="仿宋"/>
                <w:spacing w:val="-16"/>
                <w:sz w:val="30"/>
                <w:szCs w:val="30"/>
                <w:highlight w:val="none"/>
                <w:lang w:val="en-US" w:eastAsia="zh-CN"/>
              </w:rPr>
              <w:t>设计</w:t>
            </w:r>
            <w:r>
              <w:rPr>
                <w:rFonts w:hint="eastAsia" w:ascii="仿宋" w:hAnsi="仿宋" w:eastAsia="仿宋" w:cs="仿宋"/>
                <w:spacing w:val="-16"/>
                <w:sz w:val="30"/>
                <w:szCs w:val="30"/>
                <w:highlight w:val="none"/>
              </w:rPr>
              <w:t>年产片式电子原件由20亿支增至35亿支，传感器元件由原10亿支增至15亿支。项目实施将对生态环境产生一定不利影响，在全面落实环境影响报告表提出的各项生态保护和污染防治措施后，不利影响能够得到减缓和控制。我局原则同意环境影响报告表的环境影响评价总体结论和拟采</w:t>
            </w:r>
            <w:r>
              <w:rPr>
                <w:rFonts w:eastAsia="仿宋"/>
                <w:spacing w:val="-16"/>
                <w:sz w:val="30"/>
                <w:szCs w:val="30"/>
                <w:highlight w:val="none"/>
              </w:rPr>
              <w:t>取的环境保护措施。</w:t>
            </w:r>
          </w:p>
          <w:p w14:paraId="171924AE">
            <w:pPr>
              <w:adjustRightInd w:val="0"/>
              <w:snapToGrid w:val="0"/>
              <w:spacing w:line="264" w:lineRule="auto"/>
              <w:ind w:firstLine="536" w:firstLineChars="200"/>
              <w:rPr>
                <w:rFonts w:eastAsia="仿宋"/>
                <w:spacing w:val="-16"/>
                <w:sz w:val="30"/>
                <w:szCs w:val="30"/>
                <w:highlight w:val="none"/>
              </w:rPr>
            </w:pPr>
            <w:r>
              <w:rPr>
                <w:rFonts w:eastAsia="仿宋"/>
                <w:spacing w:val="-16"/>
                <w:sz w:val="30"/>
                <w:szCs w:val="30"/>
                <w:highlight w:val="none"/>
              </w:rPr>
              <w:t>二、项目实施</w:t>
            </w:r>
            <w:r>
              <w:rPr>
                <w:rFonts w:hint="eastAsia" w:eastAsia="仿宋"/>
                <w:spacing w:val="-16"/>
                <w:sz w:val="30"/>
                <w:szCs w:val="30"/>
                <w:highlight w:val="none"/>
              </w:rPr>
              <w:t>过程</w:t>
            </w:r>
            <w:r>
              <w:rPr>
                <w:rFonts w:eastAsia="仿宋"/>
                <w:spacing w:val="-16"/>
                <w:sz w:val="30"/>
                <w:szCs w:val="30"/>
                <w:highlight w:val="none"/>
              </w:rPr>
              <w:t>中应重点做好以下工作：</w:t>
            </w:r>
          </w:p>
          <w:p w14:paraId="52A16CF4">
            <w:pPr>
              <w:adjustRightInd w:val="0"/>
              <w:snapToGrid w:val="0"/>
              <w:spacing w:line="264" w:lineRule="auto"/>
              <w:ind w:firstLine="536" w:firstLineChars="200"/>
              <w:rPr>
                <w:rFonts w:hint="eastAsia" w:ascii="仿宋" w:hAnsi="仿宋" w:eastAsia="仿宋" w:cs="仿宋"/>
                <w:spacing w:val="-16"/>
                <w:sz w:val="30"/>
                <w:szCs w:val="30"/>
                <w:highlight w:val="none"/>
              </w:rPr>
            </w:pPr>
            <w:r>
              <w:rPr>
                <w:rFonts w:ascii="仿宋" w:hAnsi="仿宋" w:eastAsia="仿宋" w:cs="仿宋"/>
                <w:spacing w:val="-16"/>
                <w:sz w:val="30"/>
                <w:szCs w:val="30"/>
                <w:highlight w:val="none"/>
              </w:rPr>
              <w:t>（一）</w:t>
            </w:r>
            <w:r>
              <w:rPr>
                <w:rFonts w:hint="eastAsia" w:ascii="仿宋" w:hAnsi="仿宋" w:eastAsia="仿宋" w:cs="仿宋"/>
                <w:spacing w:val="-16"/>
                <w:sz w:val="30"/>
                <w:szCs w:val="30"/>
                <w:highlight w:val="none"/>
              </w:rPr>
              <w:t>加强施工期环境管理。合理安排施工时间，优化施工工艺，防止工程施工造成的环境污染。选用低噪声施工机械、合理安排各类施工机械工作时间，确保施工场界噪声达到《建筑施工场界环境噪声排放标准》（GB12523-2011）要求。</w:t>
            </w:r>
          </w:p>
          <w:p w14:paraId="5CDCCB25">
            <w:pPr>
              <w:adjustRightInd w:val="0"/>
              <w:snapToGrid w:val="0"/>
              <w:spacing w:line="264" w:lineRule="auto"/>
              <w:ind w:firstLine="536" w:firstLineChars="200"/>
              <w:rPr>
                <w:rFonts w:hint="eastAsia" w:ascii="仿宋" w:hAnsi="仿宋" w:eastAsia="仿宋" w:cs="仿宋"/>
                <w:spacing w:val="-16"/>
                <w:sz w:val="30"/>
                <w:szCs w:val="30"/>
                <w:highlight w:val="none"/>
              </w:rPr>
            </w:pPr>
            <w:r>
              <w:rPr>
                <w:rFonts w:hint="eastAsia" w:ascii="仿宋" w:hAnsi="仿宋" w:eastAsia="仿宋" w:cs="仿宋"/>
                <w:spacing w:val="-16"/>
                <w:sz w:val="30"/>
                <w:szCs w:val="30"/>
                <w:highlight w:val="none"/>
              </w:rPr>
              <w:t>（二）运营期，排胶、箱式烧结、沾银、印银和烧银、流延成型、烘箱工序废气</w:t>
            </w:r>
            <w:r>
              <w:rPr>
                <w:rFonts w:hint="eastAsia" w:ascii="仿宋" w:hAnsi="仿宋" w:eastAsia="仿宋" w:cs="仿宋"/>
                <w:spacing w:val="-16"/>
                <w:sz w:val="30"/>
                <w:szCs w:val="30"/>
                <w:highlight w:val="none"/>
                <w:lang w:val="en-US" w:eastAsia="zh-CN"/>
              </w:rPr>
              <w:t>依托现有</w:t>
            </w:r>
            <w:r>
              <w:rPr>
                <w:rFonts w:hint="eastAsia" w:ascii="仿宋" w:hAnsi="仿宋" w:eastAsia="仿宋" w:cs="仿宋"/>
                <w:spacing w:val="-16"/>
                <w:sz w:val="30"/>
                <w:szCs w:val="30"/>
                <w:highlight w:val="none"/>
              </w:rPr>
              <w:t>“集气装置+干式过滤+活性炭吸附/脱附+催化燃烧+20m高排气筒”处理，甲苯与二甲苯合计</w:t>
            </w:r>
            <w:r>
              <w:rPr>
                <w:rFonts w:hint="eastAsia" w:ascii="仿宋" w:hAnsi="仿宋" w:eastAsia="仿宋" w:cs="仿宋"/>
                <w:spacing w:val="-16"/>
                <w:sz w:val="30"/>
                <w:szCs w:val="30"/>
                <w:highlight w:val="none"/>
                <w:lang w:eastAsia="zh-CN"/>
              </w:rPr>
              <w:t>、</w:t>
            </w:r>
            <w:r>
              <w:rPr>
                <w:rFonts w:hint="eastAsia" w:ascii="仿宋" w:hAnsi="仿宋" w:eastAsia="仿宋" w:cs="仿宋"/>
                <w:spacing w:val="-16"/>
                <w:sz w:val="30"/>
                <w:szCs w:val="30"/>
                <w:highlight w:val="none"/>
              </w:rPr>
              <w:t>非甲烷总烃、苯排放须满足《工业企业挥发性有机物排放控制标准》（DB13/2322-2016）表1中“其他行业”限值要求</w:t>
            </w:r>
            <w:r>
              <w:rPr>
                <w:rFonts w:hint="eastAsia" w:ascii="仿宋" w:hAnsi="仿宋" w:eastAsia="仿宋" w:cs="仿宋"/>
                <w:spacing w:val="-16"/>
                <w:sz w:val="30"/>
                <w:szCs w:val="30"/>
                <w:highlight w:val="none"/>
                <w:lang w:eastAsia="zh-CN"/>
              </w:rPr>
              <w:t>。</w:t>
            </w:r>
            <w:r>
              <w:rPr>
                <w:rFonts w:hint="eastAsia" w:ascii="仿宋" w:hAnsi="仿宋" w:eastAsia="仿宋" w:cs="仿宋"/>
                <w:spacing w:val="-16"/>
                <w:sz w:val="30"/>
                <w:szCs w:val="30"/>
                <w:highlight w:val="none"/>
              </w:rPr>
              <w:t>砂磨分散、球磨分散工序废气经“集气装置+干式过滤+活性炭吸附/脱附+催化燃烧净化装置设备+20m高排气筒”处理，非甲烷总烃排放须满足《工业企业挥发性有机物排放控制标准》（DB13/2322-2016）表1中“其他行业”限值要求，颗粒物排放须满足《大气污染物综合排放标准》（GB16297-1996）</w:t>
            </w:r>
            <w:r>
              <w:rPr>
                <w:rFonts w:hint="eastAsia" w:ascii="仿宋" w:hAnsi="仿宋" w:eastAsia="仿宋" w:cs="仿宋"/>
                <w:spacing w:val="-16"/>
                <w:sz w:val="30"/>
                <w:szCs w:val="30"/>
                <w:highlight w:val="none"/>
                <w:lang w:val="en-US" w:eastAsia="zh-CN"/>
              </w:rPr>
              <w:t>表2</w:t>
            </w:r>
            <w:r>
              <w:rPr>
                <w:rFonts w:hint="eastAsia" w:ascii="仿宋" w:hAnsi="仿宋" w:eastAsia="仿宋" w:cs="仿宋"/>
                <w:spacing w:val="-16"/>
                <w:sz w:val="30"/>
                <w:szCs w:val="30"/>
                <w:highlight w:val="none"/>
              </w:rPr>
              <w:t>中限值要求。加强生产各环节污染物无组织排放管理，</w:t>
            </w:r>
            <w:r>
              <w:rPr>
                <w:rFonts w:hint="eastAsia" w:ascii="仿宋" w:hAnsi="仿宋" w:eastAsia="仿宋" w:cs="仿宋"/>
                <w:spacing w:val="-16"/>
                <w:sz w:val="30"/>
                <w:szCs w:val="30"/>
                <w:highlight w:val="none"/>
                <w:lang w:val="zh-CN"/>
              </w:rPr>
              <w:t>颗粒物无组织排放</w:t>
            </w:r>
            <w:r>
              <w:rPr>
                <w:rFonts w:hint="eastAsia" w:ascii="仿宋" w:hAnsi="仿宋" w:eastAsia="仿宋" w:cs="仿宋"/>
                <w:spacing w:val="-16"/>
                <w:sz w:val="30"/>
                <w:szCs w:val="30"/>
                <w:highlight w:val="none"/>
              </w:rPr>
              <w:t>须</w:t>
            </w:r>
            <w:r>
              <w:rPr>
                <w:rFonts w:hint="eastAsia" w:ascii="仿宋" w:hAnsi="仿宋" w:eastAsia="仿宋" w:cs="仿宋"/>
                <w:spacing w:val="-16"/>
                <w:sz w:val="30"/>
                <w:szCs w:val="30"/>
                <w:highlight w:val="none"/>
                <w:lang w:val="zh-CN"/>
              </w:rPr>
              <w:t>满足《大气污染物综合排放标准》（GB16297-1996）</w:t>
            </w:r>
            <w:r>
              <w:rPr>
                <w:rFonts w:hint="eastAsia" w:ascii="仿宋" w:hAnsi="仿宋" w:eastAsia="仿宋" w:cs="仿宋"/>
                <w:spacing w:val="-16"/>
                <w:sz w:val="30"/>
                <w:szCs w:val="30"/>
                <w:highlight w:val="none"/>
              </w:rPr>
              <w:t>中</w:t>
            </w:r>
            <w:r>
              <w:rPr>
                <w:rFonts w:hint="eastAsia" w:ascii="仿宋" w:hAnsi="仿宋" w:eastAsia="仿宋" w:cs="仿宋"/>
                <w:spacing w:val="-16"/>
                <w:sz w:val="30"/>
                <w:szCs w:val="30"/>
                <w:highlight w:val="none"/>
                <w:lang w:val="zh-CN"/>
              </w:rPr>
              <w:t>限值要求</w:t>
            </w:r>
            <w:r>
              <w:rPr>
                <w:rFonts w:hint="eastAsia" w:ascii="仿宋" w:hAnsi="仿宋" w:eastAsia="仿宋" w:cs="仿宋"/>
                <w:spacing w:val="-16"/>
                <w:sz w:val="30"/>
                <w:szCs w:val="30"/>
                <w:highlight w:val="none"/>
              </w:rPr>
              <w:t>，</w:t>
            </w:r>
            <w:r>
              <w:rPr>
                <w:rFonts w:hint="eastAsia" w:ascii="仿宋" w:hAnsi="仿宋" w:eastAsia="仿宋" w:cs="仿宋"/>
                <w:spacing w:val="-16"/>
                <w:sz w:val="30"/>
                <w:szCs w:val="30"/>
                <w:highlight w:val="none"/>
                <w:lang w:val="en-US" w:eastAsia="zh-CN"/>
              </w:rPr>
              <w:t>有机废气</w:t>
            </w:r>
            <w:r>
              <w:rPr>
                <w:rFonts w:hint="eastAsia" w:ascii="仿宋" w:hAnsi="仿宋" w:eastAsia="仿宋" w:cs="仿宋"/>
                <w:spacing w:val="-16"/>
                <w:sz w:val="30"/>
                <w:szCs w:val="30"/>
                <w:highlight w:val="none"/>
              </w:rPr>
              <w:t>无组织排放须满足</w:t>
            </w:r>
            <w:r>
              <w:rPr>
                <w:rFonts w:hint="eastAsia" w:ascii="仿宋" w:hAnsi="仿宋" w:eastAsia="仿宋" w:cs="仿宋"/>
                <w:spacing w:val="-16"/>
                <w:sz w:val="30"/>
                <w:szCs w:val="30"/>
                <w:highlight w:val="none"/>
                <w:lang w:eastAsia="zh-CN"/>
              </w:rPr>
              <w:t>《工业企业挥发性有机物排放控制标准》(DB13/2322-2016)</w:t>
            </w:r>
            <w:r>
              <w:rPr>
                <w:rFonts w:hint="eastAsia" w:ascii="仿宋" w:hAnsi="仿宋" w:eastAsia="仿宋" w:cs="仿宋"/>
                <w:spacing w:val="-16"/>
                <w:sz w:val="30"/>
                <w:szCs w:val="30"/>
                <w:highlight w:val="none"/>
                <w:lang w:val="en-US" w:eastAsia="zh-CN"/>
              </w:rPr>
              <w:t>及《挥发性有机物无组织排放控制标准》（GB37822-2019）中排放控制及排放管理要求</w:t>
            </w:r>
            <w:r>
              <w:rPr>
                <w:rFonts w:hint="eastAsia" w:ascii="仿宋" w:hAnsi="仿宋" w:eastAsia="仿宋" w:cs="仿宋"/>
                <w:spacing w:val="-16"/>
                <w:sz w:val="30"/>
                <w:szCs w:val="30"/>
                <w:highlight w:val="none"/>
              </w:rPr>
              <w:t>。</w:t>
            </w:r>
          </w:p>
          <w:p w14:paraId="09D87B9C">
            <w:pPr>
              <w:adjustRightInd w:val="0"/>
              <w:snapToGrid w:val="0"/>
              <w:spacing w:line="264" w:lineRule="auto"/>
              <w:ind w:firstLine="536" w:firstLineChars="200"/>
              <w:rPr>
                <w:rFonts w:hint="eastAsia" w:ascii="仿宋" w:hAnsi="仿宋" w:eastAsia="仿宋" w:cs="仿宋"/>
                <w:spacing w:val="-16"/>
                <w:sz w:val="30"/>
                <w:szCs w:val="30"/>
                <w:highlight w:val="none"/>
              </w:rPr>
            </w:pPr>
            <w:r>
              <w:rPr>
                <w:rFonts w:hint="eastAsia" w:ascii="仿宋" w:hAnsi="仿宋" w:eastAsia="仿宋" w:cs="仿宋"/>
                <w:spacing w:val="-16"/>
                <w:sz w:val="30"/>
                <w:szCs w:val="30"/>
                <w:highlight w:val="none"/>
              </w:rPr>
              <w:t>（三）运营期，磨床用水、均压水、玻璃封装喷淋水循环使用，不外排。倒角烧结后清洗废水、超声波清洗废水、切片/划片冷却废水</w:t>
            </w:r>
            <w:r>
              <w:rPr>
                <w:rFonts w:hint="eastAsia" w:ascii="仿宋" w:hAnsi="仿宋" w:eastAsia="仿宋" w:cs="仿宋"/>
                <w:spacing w:val="-16"/>
                <w:sz w:val="30"/>
                <w:szCs w:val="30"/>
                <w:highlight w:val="none"/>
                <w:lang w:val="en-US" w:eastAsia="zh-CN"/>
              </w:rPr>
              <w:t>依托现有</w:t>
            </w:r>
            <w:r>
              <w:rPr>
                <w:rFonts w:hint="eastAsia" w:ascii="仿宋" w:hAnsi="仿宋" w:eastAsia="仿宋" w:cs="仿宋"/>
                <w:spacing w:val="-16"/>
                <w:sz w:val="30"/>
                <w:szCs w:val="30"/>
                <w:highlight w:val="none"/>
              </w:rPr>
              <w:t>1套处理能力为2t/h的一体化污水处理设施处理，表面处理废水</w:t>
            </w:r>
            <w:r>
              <w:rPr>
                <w:rFonts w:hint="eastAsia" w:ascii="仿宋" w:hAnsi="仿宋" w:eastAsia="仿宋" w:cs="仿宋"/>
                <w:spacing w:val="-16"/>
                <w:sz w:val="30"/>
                <w:szCs w:val="30"/>
                <w:highlight w:val="none"/>
                <w:lang w:val="en-US" w:eastAsia="zh-CN"/>
              </w:rPr>
              <w:t>依托现有</w:t>
            </w:r>
            <w:r>
              <w:rPr>
                <w:rFonts w:hint="eastAsia" w:ascii="仿宋" w:hAnsi="仿宋" w:eastAsia="仿宋" w:cs="仿宋"/>
                <w:spacing w:val="-16"/>
                <w:sz w:val="30"/>
                <w:szCs w:val="30"/>
                <w:highlight w:val="none"/>
              </w:rPr>
              <w:t>1套处理能力为0.5t/h的一体化污水处理设施处理，处理后的废水与浓缩水、反冲洗废水一并经市政污水管网排入曹妃甸工业区起步区(北区)污水处理厂。车间排放口总锡浓度须满足《无机化学工业污染物排放标准》(GB31573-2015)及其修改单</w:t>
            </w:r>
            <w:r>
              <w:rPr>
                <w:rFonts w:hint="eastAsia" w:ascii="仿宋" w:hAnsi="仿宋" w:eastAsia="仿宋" w:cs="仿宋"/>
                <w:spacing w:val="-16"/>
                <w:sz w:val="30"/>
                <w:szCs w:val="30"/>
                <w:highlight w:val="none"/>
                <w:lang w:val="en-US" w:eastAsia="zh-CN"/>
              </w:rPr>
              <w:t>中相关</w:t>
            </w:r>
            <w:r>
              <w:rPr>
                <w:rFonts w:hint="eastAsia" w:ascii="仿宋" w:hAnsi="仿宋" w:eastAsia="仿宋" w:cs="仿宋"/>
                <w:spacing w:val="-16"/>
                <w:sz w:val="30"/>
                <w:szCs w:val="30"/>
                <w:highlight w:val="none"/>
              </w:rPr>
              <w:t>限值要求，总</w:t>
            </w:r>
            <w:r>
              <w:rPr>
                <w:rFonts w:hint="eastAsia" w:ascii="仿宋" w:hAnsi="仿宋" w:eastAsia="仿宋" w:cs="仿宋"/>
                <w:spacing w:val="-16"/>
                <w:sz w:val="30"/>
                <w:szCs w:val="30"/>
                <w:highlight w:val="none"/>
                <w:lang w:val="en-US" w:eastAsia="zh-CN"/>
              </w:rPr>
              <w:t>镍</w:t>
            </w:r>
            <w:r>
              <w:rPr>
                <w:rFonts w:hint="eastAsia" w:ascii="仿宋" w:hAnsi="仿宋" w:eastAsia="仿宋" w:cs="仿宋"/>
                <w:spacing w:val="-16"/>
                <w:sz w:val="30"/>
                <w:szCs w:val="30"/>
                <w:highlight w:val="none"/>
              </w:rPr>
              <w:t>浓度须满足</w:t>
            </w:r>
            <w:r>
              <w:rPr>
                <w:rFonts w:hint="eastAsia" w:ascii="仿宋" w:hAnsi="仿宋" w:eastAsia="仿宋" w:cs="仿宋"/>
                <w:spacing w:val="-16"/>
                <w:sz w:val="30"/>
                <w:szCs w:val="30"/>
                <w:highlight w:val="none"/>
                <w:lang w:val="en-US" w:eastAsia="zh-CN"/>
              </w:rPr>
              <w:t>《电子工业水污染物排放标准》（GB39731-2020）中相关</w:t>
            </w:r>
            <w:r>
              <w:rPr>
                <w:rFonts w:hint="eastAsia" w:ascii="仿宋" w:hAnsi="仿宋" w:eastAsia="仿宋" w:cs="仿宋"/>
                <w:spacing w:val="-16"/>
                <w:sz w:val="30"/>
                <w:szCs w:val="30"/>
                <w:highlight w:val="none"/>
              </w:rPr>
              <w:t>限值要求</w:t>
            </w:r>
            <w:r>
              <w:rPr>
                <w:rFonts w:hint="eastAsia" w:ascii="仿宋" w:hAnsi="仿宋" w:eastAsia="仿宋" w:cs="仿宋"/>
                <w:spacing w:val="-16"/>
                <w:sz w:val="30"/>
                <w:szCs w:val="30"/>
                <w:highlight w:val="none"/>
                <w:lang w:eastAsia="zh-CN"/>
              </w:rPr>
              <w:t>。</w:t>
            </w:r>
            <w:r>
              <w:rPr>
                <w:rFonts w:hint="eastAsia" w:ascii="仿宋" w:hAnsi="仿宋" w:eastAsia="仿宋" w:cs="仿宋"/>
                <w:spacing w:val="-16"/>
                <w:sz w:val="30"/>
                <w:szCs w:val="30"/>
                <w:highlight w:val="none"/>
              </w:rPr>
              <w:t>厂区总排口外排废水水质须满足《电子工业水污染物排放标准》(GB39731-2020)表1间接排放限值及污水处理厂进水水质要求。严格按要求落实防渗措施,防止对地下水造成污染。</w:t>
            </w:r>
          </w:p>
          <w:p w14:paraId="7419ED0C">
            <w:pPr>
              <w:adjustRightInd w:val="0"/>
              <w:snapToGrid w:val="0"/>
              <w:spacing w:line="264" w:lineRule="auto"/>
              <w:ind w:firstLine="536" w:firstLineChars="200"/>
              <w:rPr>
                <w:rFonts w:hint="eastAsia" w:ascii="仿宋" w:hAnsi="仿宋" w:eastAsia="仿宋" w:cs="仿宋"/>
                <w:spacing w:val="-16"/>
                <w:sz w:val="30"/>
                <w:szCs w:val="30"/>
              </w:rPr>
            </w:pPr>
            <w:r>
              <w:rPr>
                <w:rFonts w:hint="eastAsia" w:ascii="仿宋" w:hAnsi="仿宋" w:eastAsia="仿宋" w:cs="仿宋"/>
                <w:spacing w:val="-16"/>
                <w:sz w:val="30"/>
                <w:szCs w:val="30"/>
                <w:highlight w:val="none"/>
              </w:rPr>
              <w:t>（四）运营期，严格按照有关规定，对固体废物实施分类收集和处理、处置，</w:t>
            </w:r>
            <w:r>
              <w:rPr>
                <w:rFonts w:hint="eastAsia" w:ascii="仿宋" w:hAnsi="仿宋" w:eastAsia="仿宋" w:cs="仿宋"/>
                <w:spacing w:val="-16"/>
                <w:sz w:val="30"/>
                <w:szCs w:val="30"/>
              </w:rPr>
              <w:t>做到资源化、减量化、无害化。一般工业固废妥善处理，最大限度回收利用。废润滑油、含油废棉丝、废油桶、废活性炭、废过滤棉、废催化剂、</w:t>
            </w:r>
            <w:bookmarkStart w:id="1" w:name="_GoBack"/>
            <w:bookmarkEnd w:id="1"/>
            <w:r>
              <w:rPr>
                <w:rFonts w:hint="eastAsia" w:ascii="仿宋" w:hAnsi="仿宋" w:eastAsia="仿宋" w:cs="仿宋"/>
                <w:spacing w:val="-16"/>
                <w:sz w:val="30"/>
                <w:szCs w:val="30"/>
              </w:rPr>
              <w:t>污泥、沾有银的废无尘纸等危险废物按规定暂存，定期交有相应资质的危险废物处理单位处置。危险废物暂存间应满足《危险废物贮存污染控制标准》（GB18597-2023）要求。加强危险废物收集、出厂转移环节的环境管理和风险防范。</w:t>
            </w:r>
          </w:p>
          <w:p w14:paraId="2C364DCC">
            <w:pPr>
              <w:pStyle w:val="4"/>
              <w:adjustRightInd w:val="0"/>
              <w:snapToGrid w:val="0"/>
              <w:spacing w:line="264" w:lineRule="auto"/>
              <w:ind w:left="0" w:leftChars="0" w:right="0" w:rightChars="0" w:firstLine="536" w:firstLineChars="200"/>
              <w:rPr>
                <w:rFonts w:hint="eastAsia" w:ascii="仿宋" w:hAnsi="仿宋" w:eastAsia="仿宋" w:cs="仿宋"/>
                <w:spacing w:val="-16"/>
                <w:sz w:val="30"/>
                <w:szCs w:val="30"/>
              </w:rPr>
            </w:pPr>
            <w:r>
              <w:rPr>
                <w:rFonts w:hint="eastAsia" w:ascii="仿宋" w:hAnsi="仿宋" w:eastAsia="仿宋" w:cs="仿宋"/>
                <w:spacing w:val="-16"/>
                <w:sz w:val="30"/>
                <w:szCs w:val="30"/>
              </w:rPr>
              <w:t>（五）运营期，加强噪声污染防治。项目建设应合理布局，选用低噪声设备，同时采取必要的减振、隔声等降噪措施，加强设备的日常维护和保养，厂界噪声须满足《工业企业厂界环境噪声排放标准》（GB12348-2008）中相关要求。</w:t>
            </w:r>
          </w:p>
          <w:p w14:paraId="40C47AF2">
            <w:pPr>
              <w:adjustRightInd w:val="0"/>
              <w:snapToGrid w:val="0"/>
              <w:spacing w:line="264" w:lineRule="auto"/>
              <w:ind w:firstLine="536" w:firstLineChars="200"/>
              <w:rPr>
                <w:rFonts w:hint="eastAsia" w:ascii="仿宋" w:hAnsi="仿宋" w:eastAsia="仿宋" w:cs="仿宋"/>
                <w:spacing w:val="-16"/>
                <w:sz w:val="30"/>
                <w:szCs w:val="30"/>
              </w:rPr>
            </w:pPr>
            <w:r>
              <w:rPr>
                <w:rFonts w:hint="eastAsia" w:ascii="仿宋" w:hAnsi="仿宋" w:eastAsia="仿宋" w:cs="仿宋"/>
                <w:spacing w:val="-16"/>
                <w:sz w:val="30"/>
                <w:szCs w:val="30"/>
              </w:rPr>
              <w:t>（六）加强环境风险防范，落实环境风险应急措施。及时修订和完善</w:t>
            </w:r>
            <w:r>
              <w:rPr>
                <w:rFonts w:ascii="仿宋" w:hAnsi="仿宋" w:eastAsia="仿宋" w:cs="仿宋"/>
                <w:spacing w:val="-16"/>
                <w:sz w:val="30"/>
                <w:szCs w:val="30"/>
              </w:rPr>
              <w:t>唐山恭成科技有限公司</w:t>
            </w:r>
            <w:r>
              <w:rPr>
                <w:rFonts w:hint="eastAsia" w:ascii="仿宋" w:hAnsi="仿宋" w:eastAsia="仿宋" w:cs="仿宋"/>
                <w:spacing w:val="-16"/>
                <w:sz w:val="30"/>
                <w:szCs w:val="30"/>
              </w:rPr>
              <w:t>突发环境事件应急预案，与我地政府、园区等应急预案做好衔接，按照规定报相关部门备案。配备必要的应急设备和物资，加大风险监测和监控力度，定期进行应急培训和演练，有效防范和应对环境风险。</w:t>
            </w:r>
          </w:p>
          <w:p w14:paraId="50349E3E">
            <w:pPr>
              <w:adjustRightInd w:val="0"/>
              <w:snapToGrid w:val="0"/>
              <w:spacing w:line="264"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（七）其他环境管理内容严格按环境影响报告表规定的措施进行落实。</w:t>
            </w:r>
          </w:p>
          <w:p w14:paraId="007B92A7">
            <w:pPr>
              <w:pStyle w:val="8"/>
              <w:adjustRightInd w:val="0"/>
              <w:snapToGrid w:val="0"/>
              <w:spacing w:line="264" w:lineRule="auto"/>
              <w:ind w:firstLine="536"/>
              <w:rPr>
                <w:rFonts w:ascii="仿宋" w:hAnsi="仿宋" w:eastAsia="仿宋" w:cs="仿宋"/>
                <w:spacing w:val="-16"/>
                <w:sz w:val="30"/>
                <w:szCs w:val="30"/>
              </w:rPr>
            </w:pPr>
            <w:r>
              <w:rPr>
                <w:rFonts w:hint="eastAsia" w:ascii="仿宋" w:hAnsi="仿宋" w:eastAsia="仿宋" w:cs="仿宋"/>
                <w:spacing w:val="-16"/>
                <w:sz w:val="30"/>
                <w:szCs w:val="30"/>
              </w:rPr>
              <w:t>三、建立企业内部生态环境管理机构和制度，明确人员和生态环境保护职责。项目实施必须严格执行配套建设的环境保护设施与主体工程同时设计、同时施工、同时投产使用的环境保护“三同时”制度。项目竣工后，建设单位须按规定做好环境保护验收工作，验收合格后，项目方可正式投入生产。同时，应在项目产生实际污染物排放之前，按照国家排污许可有关管理规定要求办理相关手续。</w:t>
            </w:r>
          </w:p>
          <w:p w14:paraId="1B5B7B36">
            <w:pPr>
              <w:adjustRightInd w:val="0"/>
              <w:snapToGrid w:val="0"/>
              <w:spacing w:line="264"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四、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评文件报我局重新审核。</w:t>
            </w:r>
          </w:p>
          <w:p w14:paraId="208D0C4A">
            <w:pPr>
              <w:adjustRightInd w:val="0"/>
              <w:snapToGrid w:val="0"/>
              <w:spacing w:line="264"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五、你单位在接到本批复后</w:t>
            </w:r>
            <w:r>
              <w:rPr>
                <w:rFonts w:eastAsia="仿宋"/>
                <w:spacing w:val="-16"/>
                <w:sz w:val="30"/>
                <w:szCs w:val="30"/>
              </w:rPr>
              <w:t>20</w:t>
            </w:r>
            <w:r>
              <w:rPr>
                <w:rFonts w:hint="eastAsia" w:ascii="仿宋" w:hAnsi="仿宋" w:eastAsia="仿宋" w:cs="仿宋"/>
                <w:spacing w:val="-16"/>
                <w:sz w:val="30"/>
                <w:szCs w:val="30"/>
              </w:rPr>
              <w:t>个工作日内，须将批复后的环境影响报告表送唐山市生态环境局曹妃甸区分局，同时定期向唐山市生态环境局曹妃甸区分局报告项目环境保护“三同时”完成情况，并按规定接受各级环境保护主管部门的监督检查。</w:t>
            </w:r>
          </w:p>
          <w:p w14:paraId="1C0B3E93">
            <w:pPr>
              <w:adjustRightInd w:val="0"/>
              <w:snapToGrid w:val="0"/>
              <w:spacing w:line="264"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六、该项目的环境保护“三同时”制度落实日常监管由唐山市生态环境局曹妃甸区分局负责。</w:t>
            </w:r>
          </w:p>
          <w:p w14:paraId="02C23799">
            <w:pPr>
              <w:adjustRightInd w:val="0"/>
              <w:snapToGrid w:val="0"/>
              <w:ind w:left="5670" w:leftChars="2700"/>
              <w:rPr>
                <w:rFonts w:eastAsia="仿宋"/>
                <w:sz w:val="30"/>
                <w:szCs w:val="30"/>
              </w:rPr>
            </w:pPr>
            <w:r>
              <w:rPr>
                <w:rFonts w:eastAsia="仿宋"/>
                <w:sz w:val="30"/>
                <w:szCs w:val="30"/>
              </w:rPr>
              <w:t xml:space="preserve">                （盖章）</w:t>
            </w:r>
          </w:p>
          <w:p w14:paraId="49F39935">
            <w:pPr>
              <w:adjustRightInd w:val="0"/>
              <w:snapToGrid w:val="0"/>
              <w:jc w:val="center"/>
              <w:rPr>
                <w:rFonts w:ascii="仿宋_GB2312" w:hAnsi="宋体" w:eastAsia="仿宋_GB2312"/>
                <w:sz w:val="32"/>
              </w:rPr>
            </w:pPr>
            <w:r>
              <w:rPr>
                <w:rFonts w:hint="eastAsia" w:ascii="仿宋" w:hAnsi="仿宋" w:eastAsia="仿宋" w:cs="仿宋"/>
                <w:sz w:val="30"/>
                <w:szCs w:val="30"/>
              </w:rPr>
              <w:t xml:space="preserve">                                                  2025年7月</w:t>
            </w:r>
            <w:r>
              <w:rPr>
                <w:rFonts w:hint="eastAsia" w:ascii="仿宋" w:hAnsi="仿宋" w:eastAsia="仿宋" w:cs="仿宋"/>
                <w:sz w:val="30"/>
                <w:szCs w:val="30"/>
                <w:lang w:val="en-US" w:eastAsia="zh-CN"/>
              </w:rPr>
              <w:t>14</w:t>
            </w:r>
            <w:r>
              <w:rPr>
                <w:rFonts w:hint="eastAsia" w:ascii="仿宋" w:hAnsi="仿宋" w:eastAsia="仿宋" w:cs="仿宋"/>
                <w:sz w:val="30"/>
                <w:szCs w:val="30"/>
              </w:rPr>
              <w:t>日</w:t>
            </w:r>
          </w:p>
        </w:tc>
      </w:tr>
    </w:tbl>
    <w:p w14:paraId="4415B2AA"/>
    <w:sectPr>
      <w:headerReference r:id="rId3"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4AF6A">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ZDA0NDM4MGI2ZDZkZDA4MDhkZTNhNTY4OGY1NmUifQ=="/>
  </w:docVars>
  <w:rsids>
    <w:rsidRoot w:val="002441E5"/>
    <w:rsid w:val="00025F8C"/>
    <w:rsid w:val="00041940"/>
    <w:rsid w:val="000466EF"/>
    <w:rsid w:val="0005356B"/>
    <w:rsid w:val="0006656F"/>
    <w:rsid w:val="000A5C9E"/>
    <w:rsid w:val="00146E0E"/>
    <w:rsid w:val="00157E65"/>
    <w:rsid w:val="001D72A6"/>
    <w:rsid w:val="001F44A0"/>
    <w:rsid w:val="002441E5"/>
    <w:rsid w:val="00275F9E"/>
    <w:rsid w:val="002978E2"/>
    <w:rsid w:val="002D2926"/>
    <w:rsid w:val="002F371A"/>
    <w:rsid w:val="003911A6"/>
    <w:rsid w:val="003B3367"/>
    <w:rsid w:val="00430CD8"/>
    <w:rsid w:val="00445263"/>
    <w:rsid w:val="004E26A7"/>
    <w:rsid w:val="004F2D85"/>
    <w:rsid w:val="005078D3"/>
    <w:rsid w:val="005A3D82"/>
    <w:rsid w:val="005C646C"/>
    <w:rsid w:val="0061102D"/>
    <w:rsid w:val="006656A1"/>
    <w:rsid w:val="007649B8"/>
    <w:rsid w:val="0082278C"/>
    <w:rsid w:val="00876764"/>
    <w:rsid w:val="00894664"/>
    <w:rsid w:val="008F73D5"/>
    <w:rsid w:val="00905E46"/>
    <w:rsid w:val="0093299B"/>
    <w:rsid w:val="009E31BC"/>
    <w:rsid w:val="00A4500A"/>
    <w:rsid w:val="00AB7180"/>
    <w:rsid w:val="00AD05D1"/>
    <w:rsid w:val="00B26B62"/>
    <w:rsid w:val="00B921B9"/>
    <w:rsid w:val="00BB0B22"/>
    <w:rsid w:val="00BD4678"/>
    <w:rsid w:val="00BE710B"/>
    <w:rsid w:val="00CC6DF6"/>
    <w:rsid w:val="00D11EFD"/>
    <w:rsid w:val="00DF08F9"/>
    <w:rsid w:val="00EC3195"/>
    <w:rsid w:val="00ED65A3"/>
    <w:rsid w:val="00EE1FB7"/>
    <w:rsid w:val="00EF3D17"/>
    <w:rsid w:val="00F429BF"/>
    <w:rsid w:val="00F6057A"/>
    <w:rsid w:val="00F763AE"/>
    <w:rsid w:val="00FA5C0E"/>
    <w:rsid w:val="01396DB8"/>
    <w:rsid w:val="01717C47"/>
    <w:rsid w:val="01F25BBC"/>
    <w:rsid w:val="02B56110"/>
    <w:rsid w:val="03C45F33"/>
    <w:rsid w:val="03C54CEB"/>
    <w:rsid w:val="044E02B9"/>
    <w:rsid w:val="04730D0A"/>
    <w:rsid w:val="048871A0"/>
    <w:rsid w:val="048874E8"/>
    <w:rsid w:val="04CE55B2"/>
    <w:rsid w:val="04E202AA"/>
    <w:rsid w:val="05BF496B"/>
    <w:rsid w:val="06232FF6"/>
    <w:rsid w:val="07262C58"/>
    <w:rsid w:val="07DE5966"/>
    <w:rsid w:val="0855154A"/>
    <w:rsid w:val="08862198"/>
    <w:rsid w:val="08D76761"/>
    <w:rsid w:val="09596B48"/>
    <w:rsid w:val="09B21FF7"/>
    <w:rsid w:val="09DB20ED"/>
    <w:rsid w:val="0A1E5D98"/>
    <w:rsid w:val="0A611F34"/>
    <w:rsid w:val="0A89651B"/>
    <w:rsid w:val="0A91532D"/>
    <w:rsid w:val="0A932290"/>
    <w:rsid w:val="0AA401E2"/>
    <w:rsid w:val="0AB3187A"/>
    <w:rsid w:val="0BB359C0"/>
    <w:rsid w:val="0CDE3753"/>
    <w:rsid w:val="0D45357F"/>
    <w:rsid w:val="0DDA3B91"/>
    <w:rsid w:val="0E3B61B7"/>
    <w:rsid w:val="0EE859DF"/>
    <w:rsid w:val="0EE95B2D"/>
    <w:rsid w:val="0F7D0909"/>
    <w:rsid w:val="101C0036"/>
    <w:rsid w:val="105769DE"/>
    <w:rsid w:val="11041A14"/>
    <w:rsid w:val="129641CE"/>
    <w:rsid w:val="12966C0E"/>
    <w:rsid w:val="13584916"/>
    <w:rsid w:val="139A37C1"/>
    <w:rsid w:val="13F955A3"/>
    <w:rsid w:val="1476634D"/>
    <w:rsid w:val="14A024D2"/>
    <w:rsid w:val="14B67AD2"/>
    <w:rsid w:val="14C20F1C"/>
    <w:rsid w:val="14C444D9"/>
    <w:rsid w:val="14D533BE"/>
    <w:rsid w:val="14E7597A"/>
    <w:rsid w:val="14EA1F38"/>
    <w:rsid w:val="158132E2"/>
    <w:rsid w:val="15CA7EF8"/>
    <w:rsid w:val="16232A98"/>
    <w:rsid w:val="169B10A4"/>
    <w:rsid w:val="17A0738E"/>
    <w:rsid w:val="17A162DC"/>
    <w:rsid w:val="17CD5C40"/>
    <w:rsid w:val="19B12A9C"/>
    <w:rsid w:val="1A314CEF"/>
    <w:rsid w:val="1A3967CF"/>
    <w:rsid w:val="1B3C4F77"/>
    <w:rsid w:val="1BE378E2"/>
    <w:rsid w:val="1C3350FE"/>
    <w:rsid w:val="1DCB129A"/>
    <w:rsid w:val="1E163955"/>
    <w:rsid w:val="1E4F450E"/>
    <w:rsid w:val="1EA11B52"/>
    <w:rsid w:val="1FFB252D"/>
    <w:rsid w:val="20063510"/>
    <w:rsid w:val="206E4541"/>
    <w:rsid w:val="20FE72E2"/>
    <w:rsid w:val="212B7660"/>
    <w:rsid w:val="21343DF0"/>
    <w:rsid w:val="21973D65"/>
    <w:rsid w:val="21E51F2A"/>
    <w:rsid w:val="234409B3"/>
    <w:rsid w:val="23605AD7"/>
    <w:rsid w:val="236132B3"/>
    <w:rsid w:val="23856A2B"/>
    <w:rsid w:val="23F06FB4"/>
    <w:rsid w:val="25014124"/>
    <w:rsid w:val="25160B9E"/>
    <w:rsid w:val="25422EB1"/>
    <w:rsid w:val="25451EFC"/>
    <w:rsid w:val="25C478B6"/>
    <w:rsid w:val="25FF31AB"/>
    <w:rsid w:val="26D33BB6"/>
    <w:rsid w:val="26D826F4"/>
    <w:rsid w:val="27291A5F"/>
    <w:rsid w:val="282F01FF"/>
    <w:rsid w:val="2839215A"/>
    <w:rsid w:val="28974CD0"/>
    <w:rsid w:val="299E7D29"/>
    <w:rsid w:val="2A1F0583"/>
    <w:rsid w:val="2ABD60EE"/>
    <w:rsid w:val="2AF65CB8"/>
    <w:rsid w:val="2B3B7703"/>
    <w:rsid w:val="2B5977DC"/>
    <w:rsid w:val="2C7027A2"/>
    <w:rsid w:val="2CB8238E"/>
    <w:rsid w:val="2CCE4E87"/>
    <w:rsid w:val="2CF616C6"/>
    <w:rsid w:val="2D0903A1"/>
    <w:rsid w:val="2D575F42"/>
    <w:rsid w:val="2E3C038F"/>
    <w:rsid w:val="2E7E67B5"/>
    <w:rsid w:val="2F767F98"/>
    <w:rsid w:val="2F941881"/>
    <w:rsid w:val="304B4239"/>
    <w:rsid w:val="30FE3051"/>
    <w:rsid w:val="3143082E"/>
    <w:rsid w:val="3153309C"/>
    <w:rsid w:val="31624D44"/>
    <w:rsid w:val="31DC233B"/>
    <w:rsid w:val="31FD6F57"/>
    <w:rsid w:val="3204365B"/>
    <w:rsid w:val="32931C22"/>
    <w:rsid w:val="32A053F0"/>
    <w:rsid w:val="33021C63"/>
    <w:rsid w:val="332604D0"/>
    <w:rsid w:val="332F411F"/>
    <w:rsid w:val="335F2009"/>
    <w:rsid w:val="33640893"/>
    <w:rsid w:val="33C46C9D"/>
    <w:rsid w:val="33EF4323"/>
    <w:rsid w:val="34400B65"/>
    <w:rsid w:val="34802E48"/>
    <w:rsid w:val="34E36D6A"/>
    <w:rsid w:val="35426D40"/>
    <w:rsid w:val="35820C8C"/>
    <w:rsid w:val="363A3B35"/>
    <w:rsid w:val="36F66823"/>
    <w:rsid w:val="371B1E70"/>
    <w:rsid w:val="37F428CE"/>
    <w:rsid w:val="38492940"/>
    <w:rsid w:val="38783A21"/>
    <w:rsid w:val="389C7611"/>
    <w:rsid w:val="38B10F6D"/>
    <w:rsid w:val="392436EB"/>
    <w:rsid w:val="39A5600E"/>
    <w:rsid w:val="3AC745FD"/>
    <w:rsid w:val="3AE31132"/>
    <w:rsid w:val="3AE831DC"/>
    <w:rsid w:val="3AF07E52"/>
    <w:rsid w:val="3B580E51"/>
    <w:rsid w:val="3B5B60FE"/>
    <w:rsid w:val="3C7911BB"/>
    <w:rsid w:val="3CB31943"/>
    <w:rsid w:val="3DF163E3"/>
    <w:rsid w:val="3E697715"/>
    <w:rsid w:val="3F47719D"/>
    <w:rsid w:val="3FBE5403"/>
    <w:rsid w:val="3FCC3946"/>
    <w:rsid w:val="3FD32370"/>
    <w:rsid w:val="401C0D02"/>
    <w:rsid w:val="40A97AED"/>
    <w:rsid w:val="412321A6"/>
    <w:rsid w:val="414F65E7"/>
    <w:rsid w:val="432F55D1"/>
    <w:rsid w:val="43461E77"/>
    <w:rsid w:val="436854A3"/>
    <w:rsid w:val="436C26EB"/>
    <w:rsid w:val="43D828B9"/>
    <w:rsid w:val="442A76CF"/>
    <w:rsid w:val="44944C9C"/>
    <w:rsid w:val="45207B9B"/>
    <w:rsid w:val="455D4AFE"/>
    <w:rsid w:val="45FB0C1E"/>
    <w:rsid w:val="46306469"/>
    <w:rsid w:val="479273AA"/>
    <w:rsid w:val="483B3AD2"/>
    <w:rsid w:val="4B0A4206"/>
    <w:rsid w:val="4B57280A"/>
    <w:rsid w:val="4B881529"/>
    <w:rsid w:val="4BF11BE8"/>
    <w:rsid w:val="4C0F3DA7"/>
    <w:rsid w:val="4C566267"/>
    <w:rsid w:val="4C5D55B2"/>
    <w:rsid w:val="4D8245CE"/>
    <w:rsid w:val="4D8426BB"/>
    <w:rsid w:val="4DB2068E"/>
    <w:rsid w:val="4DC97CF7"/>
    <w:rsid w:val="4F633CBE"/>
    <w:rsid w:val="4F657FE0"/>
    <w:rsid w:val="4F69341E"/>
    <w:rsid w:val="507C3A71"/>
    <w:rsid w:val="50CF58EE"/>
    <w:rsid w:val="51076707"/>
    <w:rsid w:val="515155A2"/>
    <w:rsid w:val="51FA00FE"/>
    <w:rsid w:val="52B23E2F"/>
    <w:rsid w:val="52B92E41"/>
    <w:rsid w:val="531643A8"/>
    <w:rsid w:val="5357030B"/>
    <w:rsid w:val="53882441"/>
    <w:rsid w:val="53D042D8"/>
    <w:rsid w:val="53F06A04"/>
    <w:rsid w:val="54CC14BB"/>
    <w:rsid w:val="54DB3998"/>
    <w:rsid w:val="55F52488"/>
    <w:rsid w:val="55F92EC0"/>
    <w:rsid w:val="563F048E"/>
    <w:rsid w:val="56AF5BBC"/>
    <w:rsid w:val="56D96758"/>
    <w:rsid w:val="570E35A3"/>
    <w:rsid w:val="57374AF8"/>
    <w:rsid w:val="57603851"/>
    <w:rsid w:val="579F79AD"/>
    <w:rsid w:val="58206010"/>
    <w:rsid w:val="584440B3"/>
    <w:rsid w:val="5847515D"/>
    <w:rsid w:val="596A4BC5"/>
    <w:rsid w:val="5A7B6A76"/>
    <w:rsid w:val="5A9504BB"/>
    <w:rsid w:val="5B781066"/>
    <w:rsid w:val="5B86058C"/>
    <w:rsid w:val="5B942CBF"/>
    <w:rsid w:val="5C156A5D"/>
    <w:rsid w:val="5C5A21B6"/>
    <w:rsid w:val="5C61311E"/>
    <w:rsid w:val="5C661298"/>
    <w:rsid w:val="5C963C3F"/>
    <w:rsid w:val="5CAF4FA1"/>
    <w:rsid w:val="5CBF01F4"/>
    <w:rsid w:val="5D601443"/>
    <w:rsid w:val="5D627A99"/>
    <w:rsid w:val="5DA6671C"/>
    <w:rsid w:val="5DDA174B"/>
    <w:rsid w:val="5DF144AF"/>
    <w:rsid w:val="5E1C3839"/>
    <w:rsid w:val="5E9C67E8"/>
    <w:rsid w:val="5EA165E0"/>
    <w:rsid w:val="5EF96494"/>
    <w:rsid w:val="5F9D5897"/>
    <w:rsid w:val="5FA415C4"/>
    <w:rsid w:val="5FFC41A9"/>
    <w:rsid w:val="600169CC"/>
    <w:rsid w:val="604A22BF"/>
    <w:rsid w:val="6156319F"/>
    <w:rsid w:val="6179425A"/>
    <w:rsid w:val="61A54C1B"/>
    <w:rsid w:val="62026D0A"/>
    <w:rsid w:val="62424DB0"/>
    <w:rsid w:val="62760C5A"/>
    <w:rsid w:val="63567BE0"/>
    <w:rsid w:val="64487EEB"/>
    <w:rsid w:val="645A1E49"/>
    <w:rsid w:val="64C23DAC"/>
    <w:rsid w:val="64C6280F"/>
    <w:rsid w:val="64EB1B6E"/>
    <w:rsid w:val="65A62B50"/>
    <w:rsid w:val="65B47780"/>
    <w:rsid w:val="65D959BB"/>
    <w:rsid w:val="662D6EA1"/>
    <w:rsid w:val="665D20E8"/>
    <w:rsid w:val="666C188D"/>
    <w:rsid w:val="67113C9C"/>
    <w:rsid w:val="67480E2F"/>
    <w:rsid w:val="676F5335"/>
    <w:rsid w:val="68731E8B"/>
    <w:rsid w:val="696F3617"/>
    <w:rsid w:val="69E72951"/>
    <w:rsid w:val="6A445B6F"/>
    <w:rsid w:val="6B0A033D"/>
    <w:rsid w:val="6B807383"/>
    <w:rsid w:val="6BDC5E11"/>
    <w:rsid w:val="6BDE6046"/>
    <w:rsid w:val="6CC67850"/>
    <w:rsid w:val="6D04079D"/>
    <w:rsid w:val="6D1A4BC7"/>
    <w:rsid w:val="6D5463B7"/>
    <w:rsid w:val="6DA02B76"/>
    <w:rsid w:val="6DE37C26"/>
    <w:rsid w:val="6E2825BD"/>
    <w:rsid w:val="6F035768"/>
    <w:rsid w:val="6FD90614"/>
    <w:rsid w:val="70491E36"/>
    <w:rsid w:val="704F5371"/>
    <w:rsid w:val="71085540"/>
    <w:rsid w:val="71C059A3"/>
    <w:rsid w:val="726C7A98"/>
    <w:rsid w:val="72710C91"/>
    <w:rsid w:val="72CB7893"/>
    <w:rsid w:val="73343F13"/>
    <w:rsid w:val="73F14D31"/>
    <w:rsid w:val="74585E89"/>
    <w:rsid w:val="74AE4175"/>
    <w:rsid w:val="752C20C8"/>
    <w:rsid w:val="754B6381"/>
    <w:rsid w:val="75620A8A"/>
    <w:rsid w:val="75620B5D"/>
    <w:rsid w:val="75F87195"/>
    <w:rsid w:val="75FF6BF7"/>
    <w:rsid w:val="762517A2"/>
    <w:rsid w:val="76374C7F"/>
    <w:rsid w:val="763A74DB"/>
    <w:rsid w:val="768452C6"/>
    <w:rsid w:val="777340B2"/>
    <w:rsid w:val="77800C46"/>
    <w:rsid w:val="77B11BCB"/>
    <w:rsid w:val="77D47E28"/>
    <w:rsid w:val="77E52F1F"/>
    <w:rsid w:val="781D645D"/>
    <w:rsid w:val="784A7EE2"/>
    <w:rsid w:val="78690E78"/>
    <w:rsid w:val="791334CC"/>
    <w:rsid w:val="794C1CC6"/>
    <w:rsid w:val="799E48B3"/>
    <w:rsid w:val="79B33B81"/>
    <w:rsid w:val="7A7F4E47"/>
    <w:rsid w:val="7B04130A"/>
    <w:rsid w:val="7C022DA2"/>
    <w:rsid w:val="7C5B7F16"/>
    <w:rsid w:val="7CC203E8"/>
    <w:rsid w:val="7D265D64"/>
    <w:rsid w:val="7D764AD1"/>
    <w:rsid w:val="7E304E67"/>
    <w:rsid w:val="7E3314F0"/>
    <w:rsid w:val="7E497A3C"/>
    <w:rsid w:val="7E7B4CDB"/>
    <w:rsid w:val="7ECA2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2"/>
    <w:unhideWhenUsed/>
    <w:qFormat/>
    <w:uiPriority w:val="99"/>
    <w:pPr>
      <w:adjustRightInd w:val="0"/>
      <w:spacing w:line="480" w:lineRule="atLeast"/>
      <w:ind w:firstLine="595"/>
    </w:pPr>
    <w:rPr>
      <w:sz w:val="28"/>
    </w:rPr>
  </w:style>
  <w:style w:type="paragraph" w:styleId="4">
    <w:name w:val="Block Text"/>
    <w:basedOn w:val="1"/>
    <w:next w:val="1"/>
    <w:semiHidden/>
    <w:unhideWhenUsed/>
    <w:qFormat/>
    <w:uiPriority w:val="99"/>
    <w:pPr>
      <w:ind w:left="1440" w:leftChars="700" w:right="700" w:rightChars="700"/>
    </w:pPr>
  </w:style>
  <w:style w:type="paragraph" w:styleId="5">
    <w:name w:val="Plain Text"/>
    <w:basedOn w:val="1"/>
    <w:unhideWhenUsed/>
    <w:qFormat/>
    <w:uiPriority w:val="99"/>
    <w:rPr>
      <w:rFonts w:hint="eastAsia" w:ascii="宋体" w:hAnsi="Courier New" w:cs="Courier New"/>
      <w:szCs w:val="21"/>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semiHidden/>
    <w:qFormat/>
    <w:uiPriority w:val="0"/>
    <w:pPr>
      <w:spacing w:line="440" w:lineRule="exact"/>
      <w:ind w:firstLine="200" w:firstLineChars="200"/>
    </w:pPr>
  </w:style>
  <w:style w:type="character" w:styleId="11">
    <w:name w:val="Strong"/>
    <w:basedOn w:val="10"/>
    <w:qFormat/>
    <w:uiPriority w:val="22"/>
    <w:rPr>
      <w:b/>
      <w:sz w:val="24"/>
      <w:szCs w:val="24"/>
    </w:rPr>
  </w:style>
  <w:style w:type="character" w:styleId="12">
    <w:name w:val="FollowedHyperlink"/>
    <w:basedOn w:val="10"/>
    <w:semiHidden/>
    <w:unhideWhenUsed/>
    <w:qFormat/>
    <w:uiPriority w:val="99"/>
    <w:rPr>
      <w:color w:val="128EC2"/>
      <w:u w:val="none"/>
    </w:rPr>
  </w:style>
  <w:style w:type="character" w:styleId="13">
    <w:name w:val="Emphasis"/>
    <w:basedOn w:val="10"/>
    <w:qFormat/>
    <w:uiPriority w:val="20"/>
    <w:rPr>
      <w:b/>
      <w:sz w:val="24"/>
      <w:szCs w:val="24"/>
    </w:rPr>
  </w:style>
  <w:style w:type="character" w:styleId="14">
    <w:name w:val="Hyperlink"/>
    <w:basedOn w:val="10"/>
    <w:autoRedefine/>
    <w:semiHidden/>
    <w:unhideWhenUsed/>
    <w:qFormat/>
    <w:uiPriority w:val="99"/>
    <w:rPr>
      <w:color w:val="128EC2"/>
      <w:u w:val="none"/>
    </w:rPr>
  </w:style>
  <w:style w:type="character" w:styleId="15">
    <w:name w:val="annotation reference"/>
    <w:semiHidden/>
    <w:qFormat/>
    <w:uiPriority w:val="0"/>
    <w:rPr>
      <w:sz w:val="21"/>
    </w:rPr>
  </w:style>
  <w:style w:type="character" w:customStyle="1" w:styleId="16">
    <w:name w:val="页眉 Char"/>
    <w:basedOn w:val="10"/>
    <w:link w:val="7"/>
    <w:autoRedefine/>
    <w:semiHidden/>
    <w:qFormat/>
    <w:uiPriority w:val="99"/>
    <w:rPr>
      <w:sz w:val="18"/>
      <w:szCs w:val="18"/>
    </w:rPr>
  </w:style>
  <w:style w:type="character" w:customStyle="1" w:styleId="17">
    <w:name w:val="页脚 Char"/>
    <w:basedOn w:val="10"/>
    <w:link w:val="6"/>
    <w:semiHidden/>
    <w:qFormat/>
    <w:uiPriority w:val="99"/>
    <w:rPr>
      <w:sz w:val="18"/>
      <w:szCs w:val="18"/>
    </w:rPr>
  </w:style>
  <w:style w:type="character" w:customStyle="1" w:styleId="18">
    <w:name w:val="u-ver6"/>
    <w:basedOn w:val="10"/>
    <w:qFormat/>
    <w:uiPriority w:val="0"/>
  </w:style>
  <w:style w:type="character" w:customStyle="1" w:styleId="19">
    <w:name w:val="u-ver5"/>
    <w:basedOn w:val="10"/>
    <w:qFormat/>
    <w:uiPriority w:val="0"/>
  </w:style>
  <w:style w:type="character" w:customStyle="1" w:styleId="20">
    <w:name w:val="正常格式 Char"/>
    <w:link w:val="21"/>
    <w:autoRedefine/>
    <w:qFormat/>
    <w:uiPriority w:val="0"/>
    <w:rPr>
      <w:rFonts w:ascii="Times New Roman" w:hAnsi="Times New Roman"/>
      <w:snapToGrid w:val="0"/>
      <w:kern w:val="0"/>
      <w:sz w:val="24"/>
    </w:rPr>
  </w:style>
  <w:style w:type="paragraph" w:customStyle="1" w:styleId="21">
    <w:name w:val="正常格式"/>
    <w:basedOn w:val="1"/>
    <w:link w:val="20"/>
    <w:autoRedefine/>
    <w:qFormat/>
    <w:uiPriority w:val="0"/>
    <w:pPr>
      <w:spacing w:line="480" w:lineRule="exact"/>
      <w:ind w:firstLine="602" w:firstLineChars="200"/>
    </w:pPr>
    <w:rPr>
      <w:snapToGrid w:val="0"/>
      <w:kern w:val="0"/>
      <w:sz w:val="24"/>
    </w:rPr>
  </w:style>
  <w:style w:type="paragraph" w:customStyle="1" w:styleId="22">
    <w:name w:val="样式4"/>
    <w:qFormat/>
    <w:uiPriority w:val="0"/>
    <w:rPr>
      <w:rFonts w:ascii="宋体" w:hAnsi="宋体" w:eastAsia="宋体" w:cs="Times New Roman"/>
      <w:b/>
      <w:bCs/>
      <w:iCs/>
      <w:kern w:val="2"/>
      <w:sz w:val="24"/>
      <w:szCs w:val="24"/>
      <w:lang w:val="zh-CN" w:eastAsia="zh-CN" w:bidi="ar-SA"/>
    </w:rPr>
  </w:style>
  <w:style w:type="paragraph" w:customStyle="1" w:styleId="23">
    <w:name w:val="Table Paragraph"/>
    <w:basedOn w:val="1"/>
    <w:qFormat/>
    <w:uiPriority w:val="1"/>
    <w:pPr>
      <w:autoSpaceDE w:val="0"/>
      <w:autoSpaceDN w:val="0"/>
      <w:jc w:val="center"/>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7270E-EA72-4E88-98A5-7F7BC8E17D7B}">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3</Pages>
  <Words>2067</Words>
  <Characters>2257</Characters>
  <Lines>17</Lines>
  <Paragraphs>4</Paragraphs>
  <TotalTime>11</TotalTime>
  <ScaleCrop>false</ScaleCrop>
  <LinksUpToDate>false</LinksUpToDate>
  <CharactersWithSpaces>2323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2020-03-31T06:50:00Z</dcterms:created>
  <dc:creator>FtpDown</dc:creator>
  <cp:lastModifiedBy>HP</cp:lastModifiedBy>
  <cp:lastPrinted>2022-05-10T02:54:00Z</cp:lastPrinted>
  <dcterms:modified xsi:type="dcterms:W3CDTF">2025-07-11T03:34:16Z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5CB08C0B95A540ED919817F05F756692_13</vt:lpwstr>
  </property>
  <property fmtid="{D5CDD505-2E9C-101B-9397-08002B2CF9AE}" pid="4" name="KSOTemplateDocerSaveRecord">
    <vt:lpwstr>eyJoZGlkIjoiZGVmZGRjZDJjYjZhYzczNTExYTAzMWU5MWM0NWY0MWQiLCJ1c2VySWQiOiIzMTM5NDQ2NTYifQ==</vt:lpwstr>
  </property>
</Properties>
</file>