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FA160">
      <w:pPr>
        <w:spacing w:line="360" w:lineRule="auto"/>
        <w:jc w:val="center"/>
        <w:rPr>
          <w:rFonts w:ascii="方正小标宋简体" w:hAnsi="方正小标宋简体" w:eastAsia="方正小标宋简体" w:cs="Times New Roman"/>
          <w:b/>
          <w:bCs/>
          <w:color w:val="000000"/>
          <w:kern w:val="0"/>
          <w:sz w:val="44"/>
          <w:szCs w:val="44"/>
        </w:rPr>
      </w:pPr>
      <w:bookmarkStart w:id="0" w:name="_GoBack"/>
      <w:bookmarkEnd w:id="0"/>
      <w:r>
        <w:rPr>
          <w:rFonts w:hint="eastAsia" w:ascii="方正小标宋简体" w:hAnsi="方正小标宋简体" w:eastAsia="方正小标宋简体"/>
          <w:b/>
          <w:color w:val="000000"/>
          <w:kern w:val="0"/>
          <w:sz w:val="44"/>
          <w:szCs w:val="44"/>
          <w:lang w:val="en-US" w:eastAsia="zh-CN"/>
        </w:rPr>
        <w:t>唐山市曹妃甸区</w:t>
      </w:r>
      <w:r>
        <w:rPr>
          <w:rFonts w:hint="eastAsia" w:ascii="方正小标宋简体" w:hAnsi="方正小标宋简体" w:eastAsia="方正小标宋简体"/>
          <w:b/>
          <w:color w:val="000000"/>
          <w:kern w:val="0"/>
          <w:sz w:val="44"/>
          <w:szCs w:val="44"/>
        </w:rPr>
        <w:t>烟草专卖零售许可证核发服务指南</w:t>
      </w:r>
    </w:p>
    <w:p w14:paraId="71A8A05F">
      <w:pPr>
        <w:spacing w:line="360" w:lineRule="auto"/>
        <w:ind w:firstLine="562" w:firstLineChars="200"/>
        <w:rPr>
          <w:rFonts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sz w:val="28"/>
          <w:szCs w:val="28"/>
        </w:rPr>
        <w:t>一、适用范围</w:t>
      </w:r>
    </w:p>
    <w:p w14:paraId="0786E326">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烟草专卖零售许可证的申请和办理。</w:t>
      </w:r>
    </w:p>
    <w:p w14:paraId="3C4FCB03">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二、项目信息</w:t>
      </w:r>
    </w:p>
    <w:p w14:paraId="75E8AA04">
      <w:pPr>
        <w:spacing w:line="360" w:lineRule="auto"/>
        <w:ind w:firstLine="560" w:firstLineChars="200"/>
        <w:rPr>
          <w:rFonts w:ascii="Times New Roman" w:hAnsi="Times New Roman" w:eastAsia="仿宋_GB2312" w:cs="Times New Roman"/>
          <w:color w:val="FF0000"/>
          <w:sz w:val="28"/>
          <w:szCs w:val="28"/>
          <w:highlight w:val="none"/>
        </w:rPr>
      </w:pPr>
      <w:r>
        <w:rPr>
          <w:rFonts w:hint="eastAsia" w:ascii="Times New Roman" w:hAnsi="Times New Roman" w:eastAsia="仿宋_GB2312" w:cs="Times New Roman"/>
          <w:color w:val="000000"/>
          <w:sz w:val="28"/>
          <w:szCs w:val="28"/>
          <w:highlight w:val="none"/>
        </w:rPr>
        <w:t>公民、法人或其他组织在中华人民共和国境内从事烟草制品零售业务的，应向</w:t>
      </w:r>
      <w:r>
        <w:rPr>
          <w:rFonts w:hint="eastAsia" w:ascii="Times New Roman" w:hAnsi="Times New Roman" w:eastAsia="仿宋_GB2312" w:cs="Times New Roman"/>
          <w:sz w:val="28"/>
          <w:szCs w:val="28"/>
          <w:highlight w:val="none"/>
        </w:rPr>
        <w:t>经营场所所在地</w:t>
      </w:r>
      <w:r>
        <w:rPr>
          <w:rFonts w:hint="eastAsia" w:ascii="Times New Roman" w:hAnsi="Times New Roman" w:eastAsia="仿宋_GB2312" w:cs="Times New Roman"/>
          <w:color w:val="000000"/>
          <w:sz w:val="28"/>
          <w:szCs w:val="28"/>
          <w:highlight w:val="none"/>
        </w:rPr>
        <w:t>属地县级烟草专卖局申领烟草专卖零售许可证。</w:t>
      </w:r>
    </w:p>
    <w:p w14:paraId="3B1168A5">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三、办理依据</w:t>
      </w:r>
    </w:p>
    <w:p w14:paraId="7C3D13F6">
      <w:pPr>
        <w:spacing w:line="360" w:lineRule="auto"/>
        <w:ind w:firstLine="420" w:firstLineChars="15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一）《中华人民共和国烟草专卖法》第十六条：经营烟草制品零售业务的企业或者个人，由县级人民政府工商行政管理部门根据上一级烟草专卖局的委托，审查批准发给烟草专卖零售许可证。已经设立县级烟草专卖局的地方，也可以由县级烟草专卖局审查批准发给烟草专卖零售许可证。</w:t>
      </w:r>
    </w:p>
    <w:p w14:paraId="6282486E">
      <w:pPr>
        <w:spacing w:line="360" w:lineRule="auto"/>
        <w:ind w:firstLine="420" w:firstLineChars="15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二）《中华人民共和国烟草专卖法实施条例》第六条：从事烟草专卖品的生产、批发、零售业务，以及经营烟草专卖品进出口业务和经营外国烟草制品购销业务的，必须依照《烟草专卖法》和本条例的规定，申请领取烟草专卖许可证。</w:t>
      </w:r>
    </w:p>
    <w:p w14:paraId="4764142A">
      <w:pPr>
        <w:spacing w:line="360" w:lineRule="auto"/>
        <w:ind w:firstLine="420" w:firstLineChars="150"/>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（三）《烟草专卖许可证管理办法》。</w:t>
      </w:r>
    </w:p>
    <w:p w14:paraId="27791E56">
      <w:pPr>
        <w:spacing w:line="360" w:lineRule="auto"/>
        <w:ind w:firstLine="420" w:firstLineChars="150"/>
        <w:rPr>
          <w:rFonts w:hint="eastAsia" w:ascii="Times New Roman" w:hAnsi="Times New Roman" w:eastAsia="仿宋_GB2312" w:cs="Times New Roman"/>
          <w:color w:val="000000"/>
          <w:sz w:val="28"/>
          <w:szCs w:val="28"/>
          <w:highlight w:val="none"/>
          <w:lang w:eastAsia="zh-CN"/>
        </w:rPr>
      </w:pPr>
      <w:r>
        <w:rPr>
          <w:rFonts w:hint="eastAsia" w:ascii="Times New Roman" w:hAnsi="Times New Roman" w:eastAsia="仿宋_GB2312" w:cs="Times New Roman"/>
          <w:color w:val="000000"/>
          <w:sz w:val="28"/>
          <w:szCs w:val="28"/>
          <w:highlight w:val="none"/>
          <w:lang w:eastAsia="zh-CN"/>
        </w:rPr>
        <w:t>（四）</w:t>
      </w:r>
      <w:r>
        <w:rPr>
          <w:rFonts w:hint="eastAsia" w:ascii="Times New Roman" w:hAnsi="Times New Roman" w:eastAsia="仿宋_GB2312" w:cs="Times New Roman"/>
          <w:color w:val="000000"/>
          <w:sz w:val="28"/>
          <w:szCs w:val="28"/>
          <w:highlight w:val="none"/>
        </w:rPr>
        <w:t>《烟草专卖许可证</w:t>
      </w:r>
      <w:r>
        <w:rPr>
          <w:rFonts w:hint="eastAsia" w:ascii="Times New Roman" w:hAnsi="Times New Roman" w:eastAsia="仿宋_GB2312" w:cs="Times New Roman"/>
          <w:color w:val="000000"/>
          <w:sz w:val="28"/>
          <w:szCs w:val="28"/>
          <w:highlight w:val="none"/>
          <w:lang w:val="en-US" w:eastAsia="zh-CN"/>
        </w:rPr>
        <w:t>管理办法实施细则</w:t>
      </w:r>
      <w:r>
        <w:rPr>
          <w:rFonts w:hint="eastAsia" w:ascii="Times New Roman" w:hAnsi="Times New Roman" w:eastAsia="仿宋_GB2312" w:cs="Times New Roman"/>
          <w:color w:val="000000"/>
          <w:sz w:val="28"/>
          <w:szCs w:val="28"/>
          <w:highlight w:val="none"/>
        </w:rPr>
        <w:t>》</w:t>
      </w:r>
      <w:r>
        <w:rPr>
          <w:rFonts w:hint="eastAsia" w:ascii="Times New Roman" w:hAnsi="Times New Roman" w:eastAsia="仿宋_GB2312" w:cs="Times New Roman"/>
          <w:color w:val="000000"/>
          <w:sz w:val="28"/>
          <w:szCs w:val="28"/>
          <w:highlight w:val="none"/>
          <w:lang w:eastAsia="zh-CN"/>
        </w:rPr>
        <w:t>。</w:t>
      </w:r>
    </w:p>
    <w:p w14:paraId="76C4D230">
      <w:pPr>
        <w:spacing w:line="360" w:lineRule="auto"/>
        <w:ind w:firstLine="420" w:firstLineChars="150"/>
        <w:rPr>
          <w:rFonts w:hint="eastAsia" w:ascii="Times New Roman" w:hAnsi="Times New Roman" w:eastAsia="仿宋_GB2312" w:cs="Times New Roman"/>
          <w:color w:val="000000"/>
          <w:sz w:val="28"/>
          <w:szCs w:val="28"/>
          <w:highlight w:val="none"/>
          <w:lang w:eastAsia="zh-CN"/>
        </w:rPr>
      </w:pPr>
      <w:r>
        <w:rPr>
          <w:rFonts w:hint="eastAsia" w:ascii="Times New Roman" w:hAnsi="Times New Roman" w:eastAsia="仿宋_GB2312" w:cs="Times New Roman"/>
          <w:color w:val="000000"/>
          <w:sz w:val="28"/>
          <w:szCs w:val="28"/>
          <w:highlight w:val="none"/>
          <w:lang w:eastAsia="zh-CN"/>
        </w:rPr>
        <w:t>（五）《</w:t>
      </w:r>
      <w:r>
        <w:rPr>
          <w:rFonts w:hint="eastAsia" w:ascii="Times New Roman" w:hAnsi="Times New Roman" w:eastAsia="仿宋_GB2312" w:cs="Times New Roman"/>
          <w:color w:val="000000"/>
          <w:sz w:val="28"/>
          <w:szCs w:val="28"/>
          <w:highlight w:val="none"/>
          <w:lang w:val="en-US" w:eastAsia="zh-CN"/>
        </w:rPr>
        <w:t>电子烟管理办法</w:t>
      </w:r>
      <w:r>
        <w:rPr>
          <w:rFonts w:hint="eastAsia" w:ascii="Times New Roman" w:hAnsi="Times New Roman" w:eastAsia="仿宋_GB2312" w:cs="Times New Roman"/>
          <w:color w:val="000000"/>
          <w:sz w:val="28"/>
          <w:szCs w:val="28"/>
          <w:highlight w:val="none"/>
          <w:lang w:eastAsia="zh-CN"/>
        </w:rPr>
        <w:t>》。</w:t>
      </w:r>
    </w:p>
    <w:p w14:paraId="04DBE7D0">
      <w:pPr>
        <w:spacing w:line="360" w:lineRule="auto"/>
        <w:ind w:firstLine="420" w:firstLineChars="150"/>
        <w:rPr>
          <w:rFonts w:hint="eastAsia" w:ascii="Times New Roman" w:hAnsi="Times New Roman" w:eastAsia="仿宋_GB2312" w:cs="Times New Roman"/>
          <w:color w:val="000000"/>
          <w:sz w:val="28"/>
          <w:szCs w:val="28"/>
          <w:highlight w:val="none"/>
          <w:lang w:eastAsia="zh-CN"/>
        </w:rPr>
      </w:pPr>
      <w:r>
        <w:rPr>
          <w:rFonts w:hint="eastAsia" w:ascii="Times New Roman" w:hAnsi="Times New Roman" w:eastAsia="仿宋_GB2312" w:cs="Times New Roman"/>
          <w:color w:val="000000"/>
          <w:sz w:val="28"/>
          <w:szCs w:val="28"/>
          <w:highlight w:val="none"/>
          <w:lang w:eastAsia="zh-CN"/>
        </w:rPr>
        <w:t>（六）《</w:t>
      </w:r>
      <w:r>
        <w:rPr>
          <w:rFonts w:hint="eastAsia" w:ascii="Times New Roman" w:hAnsi="Times New Roman" w:eastAsia="仿宋_GB2312" w:cs="Times New Roman"/>
          <w:color w:val="000000"/>
          <w:sz w:val="28"/>
          <w:szCs w:val="28"/>
          <w:highlight w:val="none"/>
          <w:lang w:val="en-US" w:eastAsia="zh-CN"/>
        </w:rPr>
        <w:t>河北省电子烟零售点布局规划</w:t>
      </w:r>
      <w:r>
        <w:rPr>
          <w:rFonts w:hint="eastAsia" w:ascii="Times New Roman" w:hAnsi="Times New Roman" w:eastAsia="仿宋_GB2312" w:cs="Times New Roman"/>
          <w:color w:val="000000"/>
          <w:sz w:val="28"/>
          <w:szCs w:val="28"/>
          <w:highlight w:val="none"/>
          <w:lang w:eastAsia="zh-CN"/>
        </w:rPr>
        <w:t>》。</w:t>
      </w:r>
    </w:p>
    <w:p w14:paraId="0393BCAF">
      <w:pPr>
        <w:spacing w:line="360" w:lineRule="auto"/>
        <w:ind w:firstLine="420" w:firstLineChars="150"/>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color w:val="000000"/>
          <w:sz w:val="28"/>
          <w:szCs w:val="28"/>
          <w:highlight w:val="none"/>
          <w:lang w:eastAsia="zh-CN"/>
        </w:rPr>
        <w:t>（七）</w:t>
      </w:r>
      <w:r>
        <w:rPr>
          <w:rFonts w:hint="eastAsia" w:ascii="Times New Roman" w:hAnsi="Times New Roman" w:eastAsia="仿宋_GB2312" w:cs="Times New Roman"/>
          <w:color w:val="000000"/>
          <w:sz w:val="28"/>
          <w:szCs w:val="28"/>
          <w:highlight w:val="none"/>
        </w:rPr>
        <w:t>《</w:t>
      </w:r>
      <w:r>
        <w:rPr>
          <w:rFonts w:hint="eastAsia" w:ascii="Times New Roman" w:hAnsi="Times New Roman" w:eastAsia="仿宋_GB2312" w:cs="Times New Roman"/>
          <w:color w:val="000000"/>
          <w:sz w:val="28"/>
          <w:szCs w:val="28"/>
          <w:highlight w:val="none"/>
          <w:lang w:val="en-US" w:eastAsia="zh-CN"/>
        </w:rPr>
        <w:t>唐山市曹妃甸区</w:t>
      </w:r>
      <w:r>
        <w:rPr>
          <w:rFonts w:hint="eastAsia" w:ascii="Times New Roman" w:hAnsi="Times New Roman" w:eastAsia="仿宋_GB2312" w:cs="Times New Roman"/>
          <w:color w:val="000000"/>
          <w:sz w:val="28"/>
          <w:szCs w:val="28"/>
          <w:highlight w:val="none"/>
        </w:rPr>
        <w:t>烟草制品零售点合理布局</w:t>
      </w:r>
      <w:r>
        <w:rPr>
          <w:rFonts w:hint="eastAsia" w:ascii="Times New Roman" w:hAnsi="Times New Roman" w:eastAsia="仿宋_GB2312" w:cs="Times New Roman"/>
          <w:color w:val="000000"/>
          <w:sz w:val="28"/>
          <w:szCs w:val="28"/>
          <w:highlight w:val="none"/>
          <w:lang w:val="en-US" w:eastAsia="zh-CN"/>
        </w:rPr>
        <w:t>管理规划</w:t>
      </w:r>
      <w:r>
        <w:rPr>
          <w:rFonts w:hint="eastAsia" w:ascii="Times New Roman" w:hAnsi="Times New Roman" w:eastAsia="仿宋_GB2312" w:cs="Times New Roman"/>
          <w:color w:val="000000"/>
          <w:sz w:val="28"/>
          <w:szCs w:val="28"/>
          <w:highlight w:val="none"/>
        </w:rPr>
        <w:t>》</w:t>
      </w:r>
    </w:p>
    <w:p w14:paraId="0361AE84">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四、受理机关</w:t>
      </w:r>
    </w:p>
    <w:p w14:paraId="66643D9B">
      <w:pPr>
        <w:spacing w:line="360" w:lineRule="auto"/>
        <w:ind w:firstLine="560" w:firstLineChars="200"/>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唐山市曹妃甸区烟草专卖局。</w:t>
      </w:r>
    </w:p>
    <w:p w14:paraId="66CD73C6">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五、审批机关</w:t>
      </w:r>
    </w:p>
    <w:p w14:paraId="3A16FA84">
      <w:pPr>
        <w:spacing w:line="360" w:lineRule="auto"/>
        <w:ind w:firstLine="560" w:firstLineChars="200"/>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唐山市曹妃甸区烟草专卖局。</w:t>
      </w:r>
    </w:p>
    <w:p w14:paraId="315246F7">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六、法定条件</w:t>
      </w:r>
    </w:p>
    <w:p w14:paraId="0A1D6CD5">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（一）准予办理烟草专卖零售许可证的情形：</w:t>
      </w:r>
    </w:p>
    <w:p w14:paraId="2CCE22F5">
      <w:pPr>
        <w:numPr>
          <w:ilvl w:val="0"/>
          <w:numId w:val="1"/>
        </w:num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有与经营烟草制品零售业务相适应的资金；</w:t>
      </w:r>
    </w:p>
    <w:p w14:paraId="4773D62B">
      <w:pPr>
        <w:numPr>
          <w:ilvl w:val="0"/>
          <w:numId w:val="1"/>
        </w:num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有与住所相独立的固定经营场所；</w:t>
      </w:r>
    </w:p>
    <w:p w14:paraId="7C583A72">
      <w:pPr>
        <w:numPr>
          <w:ilvl w:val="0"/>
          <w:numId w:val="1"/>
        </w:num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符合当地烟草制品零售点合理布局的要求；</w:t>
      </w:r>
    </w:p>
    <w:p w14:paraId="142AAFC0">
      <w:pPr>
        <w:numPr>
          <w:ilvl w:val="0"/>
          <w:numId w:val="1"/>
        </w:num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国家烟草专卖局规定的其他条件。</w:t>
      </w:r>
    </w:p>
    <w:p w14:paraId="65F043D4">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（二）不予发放烟草专卖零售许可证的情形：</w:t>
      </w:r>
    </w:p>
    <w:p w14:paraId="49FA6B39">
      <w:pPr>
        <w:pStyle w:val="19"/>
        <w:spacing w:before="200" w:beforeAutospacing="0" w:after="0" w:afterAutospacing="0" w:line="216" w:lineRule="auto"/>
        <w:ind w:left="357" w:leftChars="170" w:firstLine="703" w:firstLineChars="250"/>
        <w:rPr>
          <w:rFonts w:ascii="Times New Roman" w:hAnsi="Times New Roman" w:eastAsia="仿宋_GB2312"/>
          <w:b/>
          <w:color w:val="000000"/>
          <w:kern w:val="2"/>
          <w:sz w:val="28"/>
          <w:szCs w:val="28"/>
          <w:highlight w:val="none"/>
        </w:rPr>
      </w:pPr>
      <w:r>
        <w:rPr>
          <w:rFonts w:hint="eastAsia" w:ascii="Times New Roman" w:hAnsi="Times New Roman" w:eastAsia="仿宋_GB2312"/>
          <w:b/>
          <w:color w:val="000000"/>
          <w:kern w:val="2"/>
          <w:sz w:val="28"/>
          <w:szCs w:val="28"/>
          <w:highlight w:val="none"/>
        </w:rPr>
        <w:t>1.申请人不具备申请资格</w:t>
      </w:r>
    </w:p>
    <w:p w14:paraId="0194DDC0">
      <w:pPr>
        <w:pStyle w:val="19"/>
        <w:spacing w:before="200" w:beforeAutospacing="0" w:after="0" w:afterAutospacing="0" w:line="216" w:lineRule="auto"/>
        <w:ind w:left="357" w:leftChars="170" w:firstLine="420" w:firstLineChars="15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（1）申请人为无民事行为能力人或者限制行为能力人的；</w:t>
      </w:r>
    </w:p>
    <w:p w14:paraId="5B8828CF">
      <w:pPr>
        <w:pStyle w:val="19"/>
        <w:spacing w:before="200" w:beforeAutospacing="0" w:after="0" w:afterAutospacing="0" w:line="216" w:lineRule="auto"/>
        <w:ind w:left="357" w:leftChars="170" w:firstLine="420" w:firstLineChars="15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（2）取消从事烟草专卖业务资格不满三年的；</w:t>
      </w:r>
    </w:p>
    <w:p w14:paraId="79F5426B">
      <w:pPr>
        <w:pStyle w:val="19"/>
        <w:spacing w:before="200" w:beforeAutospacing="0" w:after="0" w:afterAutospacing="0" w:line="216" w:lineRule="auto"/>
        <w:ind w:left="357" w:leftChars="170" w:firstLine="420" w:firstLineChars="15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（3）因申请人隐瞒有关情况或者提供虚假材料，烟草专卖局作出不予受理或者不予发证决定后，申请人一年内再次提出申请的；</w:t>
      </w:r>
    </w:p>
    <w:p w14:paraId="07829651">
      <w:pPr>
        <w:pStyle w:val="19"/>
        <w:spacing w:before="200" w:beforeAutospacing="0" w:after="0" w:afterAutospacing="0" w:line="216" w:lineRule="auto"/>
        <w:ind w:left="357" w:leftChars="170" w:firstLine="420" w:firstLineChars="15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（4）因申请人以欺骗、贿赂等不正当手段取得的烟草专卖许可证被撤销后，申请人三年内再次提出申请的；</w:t>
      </w:r>
    </w:p>
    <w:p w14:paraId="2D9E7681">
      <w:pPr>
        <w:pStyle w:val="19"/>
        <w:spacing w:before="200" w:beforeAutospacing="0" w:after="0" w:afterAutospacing="0" w:line="216" w:lineRule="auto"/>
        <w:ind w:left="357" w:leftChars="170" w:firstLine="420" w:firstLineChars="150"/>
        <w:rPr>
          <w:rFonts w:hint="eastAsia"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（5）未领取烟草专卖零售许可证经营烟草专卖品业务被追究刑事责任，在三年内申请领取烟草专卖零售许可证的；</w:t>
      </w:r>
    </w:p>
    <w:p w14:paraId="0BD752CF">
      <w:pPr>
        <w:pStyle w:val="19"/>
        <w:spacing w:before="200" w:beforeAutospacing="0" w:after="0" w:afterAutospacing="0" w:line="216" w:lineRule="auto"/>
        <w:ind w:left="357" w:leftChars="170" w:firstLine="420" w:firstLineChars="150"/>
        <w:rPr>
          <w:rFonts w:hint="eastAsia" w:ascii="Times New Roman" w:hAnsi="Times New Roman" w:eastAsia="仿宋_GB2312" w:cs="Times New Roman"/>
          <w:color w:val="000000"/>
          <w:kern w:val="2"/>
          <w:sz w:val="28"/>
          <w:szCs w:val="28"/>
          <w:highlight w:val="none"/>
          <w:lang w:val="en-US" w:eastAsia="zh-CN" w:bidi="ar-SA"/>
        </w:rPr>
      </w:pPr>
      <w:r>
        <w:rPr>
          <w:rFonts w:hint="eastAsia" w:ascii="Times New Roman" w:hAnsi="Times New Roman" w:eastAsia="仿宋_GB2312" w:cs="Times New Roman"/>
          <w:color w:val="000000"/>
          <w:kern w:val="2"/>
          <w:sz w:val="28"/>
          <w:szCs w:val="28"/>
          <w:highlight w:val="none"/>
          <w:lang w:val="en-US" w:eastAsia="zh-CN" w:bidi="ar-SA"/>
        </w:rPr>
        <w:t>（6）未领取烟草专卖零售许可证经营烟草专卖品业务，并且一年内被执法机关处罚两次以上，在三年内申请领取烟草专卖零售许可证的；</w:t>
      </w:r>
    </w:p>
    <w:p w14:paraId="7D3EA2FF">
      <w:pPr>
        <w:pStyle w:val="19"/>
        <w:spacing w:before="200" w:beforeAutospacing="0" w:after="0" w:afterAutospacing="0" w:line="216" w:lineRule="auto"/>
        <w:ind w:left="357" w:leftChars="170" w:firstLine="420" w:firstLineChars="150"/>
        <w:rPr>
          <w:rFonts w:ascii="Times New Roman" w:hAnsi="Times New Roman" w:eastAsia="仿宋_GB2312"/>
          <w:color w:val="000000"/>
          <w:kern w:val="2"/>
          <w:sz w:val="28"/>
          <w:szCs w:val="28"/>
          <w:highlight w:val="none"/>
        </w:rPr>
      </w:pPr>
      <w:r>
        <w:rPr>
          <w:rFonts w:hint="eastAsia" w:ascii="Times New Roman" w:hAnsi="Times New Roman" w:eastAsia="仿宋_GB2312" w:cs="Times New Roman"/>
          <w:color w:val="000000"/>
          <w:kern w:val="2"/>
          <w:sz w:val="28"/>
          <w:szCs w:val="28"/>
          <w:highlight w:val="none"/>
          <w:lang w:val="en-US" w:eastAsia="zh-CN" w:bidi="ar-SA"/>
        </w:rPr>
        <w:t>（7）</w:t>
      </w:r>
      <w:r>
        <w:rPr>
          <w:rFonts w:hint="eastAsia" w:ascii="Times New Roman" w:hAnsi="Times New Roman" w:eastAsia="仿宋_GB2312"/>
          <w:color w:val="000000"/>
          <w:kern w:val="2"/>
          <w:sz w:val="28"/>
          <w:szCs w:val="28"/>
          <w:highlight w:val="none"/>
        </w:rPr>
        <w:t>外商投资的商业企业或者个体工商户，或者外商投资的商业企业或者个体工商户以特许、吸纳加盟店及其他再投资等形式变相从事烟草专卖品经营业务的</w:t>
      </w:r>
      <w:r>
        <w:rPr>
          <w:rFonts w:ascii="Times New Roman" w:hAnsi="Times New Roman" w:eastAsia="仿宋_GB2312"/>
          <w:color w:val="000000"/>
          <w:kern w:val="2"/>
          <w:sz w:val="28"/>
          <w:szCs w:val="28"/>
          <w:highlight w:val="none"/>
        </w:rPr>
        <w:t>(</w:t>
      </w:r>
      <w:r>
        <w:rPr>
          <w:rFonts w:hint="eastAsia" w:ascii="Times New Roman" w:hAnsi="Times New Roman" w:eastAsia="仿宋_GB2312"/>
          <w:color w:val="000000"/>
          <w:kern w:val="2"/>
          <w:sz w:val="28"/>
          <w:szCs w:val="28"/>
          <w:highlight w:val="none"/>
        </w:rPr>
        <w:t>有外资成分，零售业态属于</w:t>
      </w:r>
      <w:r>
        <w:rPr>
          <w:rFonts w:ascii="Times New Roman" w:hAnsi="Times New Roman" w:eastAsia="仿宋_GB2312"/>
          <w:color w:val="000000"/>
          <w:kern w:val="2"/>
          <w:sz w:val="28"/>
          <w:szCs w:val="28"/>
          <w:highlight w:val="none"/>
        </w:rPr>
        <w:t>“</w:t>
      </w:r>
      <w:r>
        <w:rPr>
          <w:rFonts w:hint="eastAsia" w:ascii="Times New Roman" w:hAnsi="Times New Roman" w:eastAsia="仿宋_GB2312"/>
          <w:color w:val="000000"/>
          <w:kern w:val="2"/>
          <w:sz w:val="28"/>
          <w:szCs w:val="28"/>
          <w:highlight w:val="none"/>
        </w:rPr>
        <w:t>娱乐服务类</w:t>
      </w:r>
      <w:r>
        <w:rPr>
          <w:rFonts w:ascii="Times New Roman" w:hAnsi="Times New Roman" w:eastAsia="仿宋_GB2312"/>
          <w:color w:val="000000"/>
          <w:kern w:val="2"/>
          <w:sz w:val="28"/>
          <w:szCs w:val="28"/>
          <w:highlight w:val="none"/>
        </w:rPr>
        <w:t>”</w:t>
      </w:r>
      <w:r>
        <w:rPr>
          <w:rFonts w:hint="eastAsia" w:ascii="Times New Roman" w:hAnsi="Times New Roman" w:eastAsia="仿宋_GB2312"/>
          <w:color w:val="000000"/>
          <w:kern w:val="2"/>
          <w:sz w:val="28"/>
          <w:szCs w:val="28"/>
          <w:highlight w:val="none"/>
        </w:rPr>
        <w:t>，包括提供住宿、餐饮、休闲、娱乐为主要经营的宾馆、酒店等除外</w:t>
      </w:r>
      <w:r>
        <w:rPr>
          <w:rFonts w:ascii="Times New Roman" w:hAnsi="Times New Roman" w:eastAsia="仿宋_GB2312"/>
          <w:color w:val="000000"/>
          <w:kern w:val="2"/>
          <w:sz w:val="28"/>
          <w:szCs w:val="28"/>
          <w:highlight w:val="none"/>
        </w:rPr>
        <w:t>)</w:t>
      </w:r>
      <w:r>
        <w:rPr>
          <w:rFonts w:hint="eastAsia" w:ascii="Times New Roman" w:hAnsi="Times New Roman" w:eastAsia="仿宋_GB2312"/>
          <w:color w:val="000000"/>
          <w:kern w:val="2"/>
          <w:sz w:val="28"/>
          <w:szCs w:val="28"/>
          <w:highlight w:val="none"/>
        </w:rPr>
        <w:t>；</w:t>
      </w:r>
    </w:p>
    <w:p w14:paraId="291304E8">
      <w:pPr>
        <w:pStyle w:val="19"/>
        <w:spacing w:before="200" w:beforeAutospacing="0" w:after="0" w:afterAutospacing="0" w:line="216" w:lineRule="auto"/>
        <w:ind w:left="357" w:leftChars="170" w:firstLine="422" w:firstLineChars="150"/>
        <w:rPr>
          <w:rFonts w:ascii="Times New Roman" w:hAnsi="Times New Roman" w:eastAsia="仿宋_GB2312"/>
          <w:b/>
          <w:color w:val="000000"/>
          <w:kern w:val="2"/>
          <w:sz w:val="28"/>
          <w:szCs w:val="28"/>
          <w:highlight w:val="none"/>
        </w:rPr>
      </w:pPr>
      <w:r>
        <w:rPr>
          <w:rFonts w:hint="eastAsia" w:ascii="Times New Roman" w:hAnsi="Times New Roman" w:eastAsia="仿宋_GB2312"/>
          <w:b/>
          <w:color w:val="000000"/>
          <w:kern w:val="2"/>
          <w:sz w:val="28"/>
          <w:szCs w:val="28"/>
          <w:highlight w:val="none"/>
        </w:rPr>
        <w:t>2.申请人不符合法定申请条件</w:t>
      </w:r>
    </w:p>
    <w:p w14:paraId="586F2B2B">
      <w:pPr>
        <w:pStyle w:val="19"/>
        <w:spacing w:before="200" w:beforeAutospacing="0" w:after="0" w:afterAutospacing="0" w:line="216" w:lineRule="auto"/>
        <w:ind w:left="357" w:leftChars="170" w:firstLine="280" w:firstLineChars="10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w:t>
      </w:r>
      <w:r>
        <w:rPr>
          <w:rFonts w:hint="eastAsia" w:ascii="Times New Roman" w:hAnsi="Times New Roman" w:eastAsia="仿宋_GB2312"/>
          <w:color w:val="000000"/>
          <w:kern w:val="2"/>
          <w:sz w:val="28"/>
          <w:szCs w:val="28"/>
          <w:highlight w:val="none"/>
          <w:lang w:val="en-US" w:eastAsia="zh-CN"/>
        </w:rPr>
        <w:t>8</w:t>
      </w:r>
      <w:r>
        <w:rPr>
          <w:rFonts w:hint="eastAsia" w:ascii="Times New Roman" w:hAnsi="Times New Roman" w:eastAsia="仿宋_GB2312"/>
          <w:color w:val="000000"/>
          <w:kern w:val="2"/>
          <w:sz w:val="28"/>
          <w:szCs w:val="28"/>
          <w:highlight w:val="none"/>
        </w:rPr>
        <w:t>）申请人没有固定经营场所的；</w:t>
      </w:r>
    </w:p>
    <w:p w14:paraId="14061B5E">
      <w:pPr>
        <w:pStyle w:val="19"/>
        <w:spacing w:before="200" w:beforeAutospacing="0" w:after="0" w:afterAutospacing="0" w:line="216" w:lineRule="auto"/>
        <w:ind w:left="357" w:leftChars="170" w:firstLine="280" w:firstLineChars="10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w:t>
      </w:r>
      <w:r>
        <w:rPr>
          <w:rFonts w:hint="eastAsia" w:ascii="Times New Roman" w:hAnsi="Times New Roman" w:eastAsia="仿宋_GB2312"/>
          <w:color w:val="000000"/>
          <w:kern w:val="2"/>
          <w:sz w:val="28"/>
          <w:szCs w:val="28"/>
          <w:highlight w:val="none"/>
          <w:lang w:val="en-US" w:eastAsia="zh-CN"/>
        </w:rPr>
        <w:t>9</w:t>
      </w:r>
      <w:r>
        <w:rPr>
          <w:rFonts w:hint="eastAsia" w:ascii="Times New Roman" w:hAnsi="Times New Roman" w:eastAsia="仿宋_GB2312"/>
          <w:color w:val="000000"/>
          <w:kern w:val="2"/>
          <w:sz w:val="28"/>
          <w:szCs w:val="28"/>
          <w:highlight w:val="none"/>
        </w:rPr>
        <w:t>）申请人的经营场所与住所不相独立的；</w:t>
      </w:r>
    </w:p>
    <w:p w14:paraId="720CC6F4">
      <w:pPr>
        <w:pStyle w:val="19"/>
        <w:spacing w:before="200" w:beforeAutospacing="0" w:after="0" w:afterAutospacing="0" w:line="216" w:lineRule="auto"/>
        <w:ind w:left="357" w:leftChars="170" w:firstLine="280" w:firstLineChars="10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w:t>
      </w:r>
      <w:r>
        <w:rPr>
          <w:rFonts w:hint="eastAsia" w:ascii="Times New Roman" w:hAnsi="Times New Roman" w:eastAsia="仿宋_GB2312"/>
          <w:color w:val="000000"/>
          <w:kern w:val="2"/>
          <w:sz w:val="28"/>
          <w:szCs w:val="28"/>
          <w:highlight w:val="none"/>
          <w:lang w:val="en-US" w:eastAsia="zh-CN"/>
        </w:rPr>
        <w:t>10</w:t>
      </w:r>
      <w:r>
        <w:rPr>
          <w:rFonts w:hint="eastAsia" w:ascii="Times New Roman" w:hAnsi="Times New Roman" w:eastAsia="仿宋_GB2312"/>
          <w:color w:val="000000"/>
          <w:kern w:val="2"/>
          <w:sz w:val="28"/>
          <w:szCs w:val="28"/>
          <w:highlight w:val="none"/>
        </w:rPr>
        <w:t>）不符合《</w:t>
      </w:r>
      <w:r>
        <w:rPr>
          <w:rFonts w:hint="eastAsia" w:ascii="Times New Roman" w:hAnsi="Times New Roman" w:eastAsia="仿宋_GB2312" w:cs="Times New Roman"/>
          <w:color w:val="000000"/>
          <w:sz w:val="28"/>
          <w:szCs w:val="28"/>
          <w:highlight w:val="none"/>
          <w:lang w:val="en-US" w:eastAsia="zh-CN"/>
        </w:rPr>
        <w:t>唐山市曹妃甸区</w:t>
      </w:r>
      <w:r>
        <w:rPr>
          <w:rFonts w:hint="eastAsia" w:ascii="Times New Roman" w:hAnsi="Times New Roman" w:eastAsia="仿宋_GB2312" w:cs="Times New Roman"/>
          <w:color w:val="000000"/>
          <w:sz w:val="28"/>
          <w:szCs w:val="28"/>
          <w:highlight w:val="none"/>
        </w:rPr>
        <w:t>烟草制品零售点合理布局</w:t>
      </w:r>
      <w:r>
        <w:rPr>
          <w:rFonts w:hint="eastAsia" w:ascii="Times New Roman" w:hAnsi="Times New Roman" w:eastAsia="仿宋_GB2312" w:cs="Times New Roman"/>
          <w:color w:val="000000"/>
          <w:sz w:val="28"/>
          <w:szCs w:val="28"/>
          <w:highlight w:val="none"/>
          <w:lang w:val="en-US" w:eastAsia="zh-CN"/>
        </w:rPr>
        <w:t>管理规划</w:t>
      </w:r>
      <w:r>
        <w:rPr>
          <w:rFonts w:hint="eastAsia" w:ascii="Times New Roman" w:hAnsi="Times New Roman" w:eastAsia="仿宋_GB2312"/>
          <w:color w:val="000000"/>
          <w:kern w:val="2"/>
          <w:sz w:val="28"/>
          <w:szCs w:val="28"/>
          <w:highlight w:val="none"/>
        </w:rPr>
        <w:t>》要求的；</w:t>
      </w:r>
    </w:p>
    <w:p w14:paraId="75A3923B">
      <w:pPr>
        <w:pStyle w:val="19"/>
        <w:spacing w:before="200" w:beforeAutospacing="0" w:after="0" w:afterAutospacing="0" w:line="216" w:lineRule="auto"/>
        <w:ind w:left="357" w:leftChars="170" w:firstLine="422" w:firstLineChars="150"/>
        <w:rPr>
          <w:rFonts w:ascii="Times New Roman" w:hAnsi="Times New Roman" w:eastAsia="仿宋_GB2312"/>
          <w:b/>
          <w:color w:val="000000"/>
          <w:kern w:val="2"/>
          <w:sz w:val="28"/>
          <w:szCs w:val="28"/>
          <w:highlight w:val="none"/>
        </w:rPr>
      </w:pPr>
      <w:r>
        <w:rPr>
          <w:rFonts w:hint="eastAsia" w:ascii="Times New Roman" w:hAnsi="Times New Roman" w:eastAsia="仿宋_GB2312"/>
          <w:b/>
          <w:color w:val="000000"/>
          <w:kern w:val="2"/>
          <w:sz w:val="28"/>
          <w:szCs w:val="28"/>
          <w:highlight w:val="none"/>
        </w:rPr>
        <w:t>3.其他不予发证的情形</w:t>
      </w:r>
    </w:p>
    <w:p w14:paraId="5379F851">
      <w:pPr>
        <w:pStyle w:val="19"/>
        <w:spacing w:before="200" w:beforeAutospacing="0" w:after="0" w:afterAutospacing="0" w:line="216" w:lineRule="auto"/>
        <w:ind w:left="357" w:leftChars="170" w:firstLine="280" w:firstLineChars="10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（1</w:t>
      </w:r>
      <w:r>
        <w:rPr>
          <w:rFonts w:hint="eastAsia" w:ascii="Times New Roman" w:hAnsi="Times New Roman" w:eastAsia="仿宋_GB2312"/>
          <w:color w:val="000000"/>
          <w:kern w:val="2"/>
          <w:sz w:val="28"/>
          <w:szCs w:val="28"/>
          <w:highlight w:val="none"/>
          <w:lang w:val="en-US" w:eastAsia="zh-CN"/>
        </w:rPr>
        <w:t>1</w:t>
      </w:r>
      <w:r>
        <w:rPr>
          <w:rFonts w:hint="eastAsia" w:ascii="Times New Roman" w:hAnsi="Times New Roman" w:eastAsia="仿宋_GB2312"/>
          <w:color w:val="000000"/>
          <w:kern w:val="2"/>
          <w:sz w:val="28"/>
          <w:szCs w:val="28"/>
          <w:highlight w:val="none"/>
        </w:rPr>
        <w:t>）经营场所基于安全因素不适宜经营卷烟的；</w:t>
      </w:r>
    </w:p>
    <w:p w14:paraId="37EF7C8E">
      <w:pPr>
        <w:pStyle w:val="19"/>
        <w:spacing w:before="200" w:beforeAutospacing="0" w:after="0" w:afterAutospacing="0" w:line="216" w:lineRule="auto"/>
        <w:ind w:left="357" w:leftChars="170" w:firstLine="280" w:firstLineChars="10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（1</w:t>
      </w:r>
      <w:r>
        <w:rPr>
          <w:rFonts w:hint="eastAsia" w:ascii="Times New Roman" w:hAnsi="Times New Roman" w:eastAsia="仿宋_GB2312"/>
          <w:color w:val="000000"/>
          <w:kern w:val="2"/>
          <w:sz w:val="28"/>
          <w:szCs w:val="28"/>
          <w:highlight w:val="none"/>
          <w:lang w:val="en-US" w:eastAsia="zh-CN"/>
        </w:rPr>
        <w:t>2</w:t>
      </w:r>
      <w:r>
        <w:rPr>
          <w:rFonts w:hint="eastAsia" w:ascii="Times New Roman" w:hAnsi="Times New Roman" w:eastAsia="仿宋_GB2312"/>
          <w:color w:val="000000"/>
          <w:kern w:val="2"/>
          <w:sz w:val="28"/>
          <w:szCs w:val="28"/>
          <w:highlight w:val="none"/>
        </w:rPr>
        <w:t>）位于中、小学校周围、幼儿园周围等《</w:t>
      </w:r>
      <w:r>
        <w:rPr>
          <w:rFonts w:hint="eastAsia" w:ascii="Times New Roman" w:hAnsi="Times New Roman" w:eastAsia="仿宋_GB2312" w:cs="Times New Roman"/>
          <w:color w:val="000000"/>
          <w:sz w:val="28"/>
          <w:szCs w:val="28"/>
          <w:highlight w:val="none"/>
          <w:lang w:val="en-US" w:eastAsia="zh-CN"/>
        </w:rPr>
        <w:t>唐山市曹妃甸区</w:t>
      </w:r>
      <w:r>
        <w:rPr>
          <w:rFonts w:hint="eastAsia" w:ascii="Times New Roman" w:hAnsi="Times New Roman" w:eastAsia="仿宋_GB2312" w:cs="Times New Roman"/>
          <w:color w:val="000000"/>
          <w:sz w:val="28"/>
          <w:szCs w:val="28"/>
          <w:highlight w:val="none"/>
        </w:rPr>
        <w:t>烟草制品零售点合理布局</w:t>
      </w:r>
      <w:r>
        <w:rPr>
          <w:rFonts w:hint="eastAsia" w:ascii="Times New Roman" w:hAnsi="Times New Roman" w:eastAsia="仿宋_GB2312" w:cs="Times New Roman"/>
          <w:color w:val="000000"/>
          <w:sz w:val="28"/>
          <w:szCs w:val="28"/>
          <w:highlight w:val="none"/>
          <w:lang w:val="en-US" w:eastAsia="zh-CN"/>
        </w:rPr>
        <w:t>管理规划</w:t>
      </w:r>
      <w:r>
        <w:rPr>
          <w:rFonts w:hint="eastAsia" w:ascii="Times New Roman" w:hAnsi="Times New Roman" w:eastAsia="仿宋_GB2312"/>
          <w:color w:val="000000"/>
          <w:kern w:val="2"/>
          <w:sz w:val="28"/>
          <w:szCs w:val="28"/>
          <w:highlight w:val="none"/>
        </w:rPr>
        <w:t>》禁止设置零售点范围；</w:t>
      </w:r>
    </w:p>
    <w:p w14:paraId="486279AB">
      <w:pPr>
        <w:pStyle w:val="19"/>
        <w:spacing w:before="200" w:beforeAutospacing="0" w:after="0" w:afterAutospacing="0" w:line="216" w:lineRule="auto"/>
        <w:ind w:left="357" w:leftChars="170" w:firstLine="280" w:firstLineChars="100"/>
        <w:rPr>
          <w:rFonts w:hint="eastAsia" w:ascii="Times New Roman" w:hAnsi="Times New Roman" w:eastAsia="仿宋_GB2312"/>
          <w:color w:val="000000"/>
          <w:kern w:val="2"/>
          <w:sz w:val="28"/>
          <w:szCs w:val="28"/>
          <w:highlight w:val="none"/>
          <w:lang w:eastAsia="zh-CN"/>
        </w:rPr>
      </w:pPr>
      <w:r>
        <w:rPr>
          <w:rFonts w:hint="eastAsia" w:ascii="Times New Roman" w:hAnsi="Times New Roman" w:eastAsia="仿宋_GB2312"/>
          <w:color w:val="000000"/>
          <w:kern w:val="2"/>
          <w:sz w:val="28"/>
          <w:szCs w:val="28"/>
          <w:highlight w:val="none"/>
        </w:rPr>
        <w:t>（1</w:t>
      </w:r>
      <w:r>
        <w:rPr>
          <w:rFonts w:hint="eastAsia" w:ascii="Times New Roman" w:hAnsi="Times New Roman" w:eastAsia="仿宋_GB2312"/>
          <w:color w:val="000000"/>
          <w:kern w:val="2"/>
          <w:sz w:val="28"/>
          <w:szCs w:val="28"/>
          <w:highlight w:val="none"/>
          <w:lang w:val="en-US" w:eastAsia="zh-CN"/>
        </w:rPr>
        <w:t>3</w:t>
      </w:r>
      <w:r>
        <w:rPr>
          <w:rFonts w:hint="eastAsia" w:ascii="Times New Roman" w:hAnsi="Times New Roman" w:eastAsia="仿宋_GB2312"/>
          <w:color w:val="000000"/>
          <w:kern w:val="2"/>
          <w:sz w:val="28"/>
          <w:szCs w:val="28"/>
          <w:highlight w:val="none"/>
        </w:rPr>
        <w:t>）经营场所已经办理了仍在有效期内的烟草专卖零售许可证的</w:t>
      </w:r>
      <w:r>
        <w:rPr>
          <w:rFonts w:hint="eastAsia" w:ascii="Times New Roman" w:hAnsi="Times New Roman" w:eastAsia="仿宋_GB2312"/>
          <w:color w:val="000000"/>
          <w:kern w:val="2"/>
          <w:sz w:val="28"/>
          <w:szCs w:val="28"/>
          <w:highlight w:val="none"/>
          <w:lang w:eastAsia="zh-CN"/>
        </w:rPr>
        <w:t>；</w:t>
      </w:r>
    </w:p>
    <w:p w14:paraId="2F9DED22">
      <w:pPr>
        <w:pStyle w:val="19"/>
        <w:spacing w:before="200" w:beforeAutospacing="0" w:after="0" w:afterAutospacing="0" w:line="216" w:lineRule="auto"/>
        <w:ind w:firstLine="560" w:firstLineChars="200"/>
        <w:rPr>
          <w:rFonts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（1</w:t>
      </w:r>
      <w:r>
        <w:rPr>
          <w:rFonts w:hint="eastAsia" w:ascii="Times New Roman" w:hAnsi="Times New Roman" w:eastAsia="仿宋_GB2312"/>
          <w:color w:val="000000"/>
          <w:kern w:val="2"/>
          <w:sz w:val="28"/>
          <w:szCs w:val="28"/>
          <w:highlight w:val="none"/>
          <w:lang w:val="en-US" w:eastAsia="zh-CN"/>
        </w:rPr>
        <w:t>4</w:t>
      </w:r>
      <w:r>
        <w:rPr>
          <w:rFonts w:hint="eastAsia" w:ascii="Times New Roman" w:hAnsi="Times New Roman" w:eastAsia="仿宋_GB2312"/>
          <w:color w:val="000000"/>
          <w:kern w:val="2"/>
          <w:sz w:val="28"/>
          <w:szCs w:val="28"/>
          <w:highlight w:val="none"/>
        </w:rPr>
        <w:t>）隐瞒有关情况或者提供虚假材料的；</w:t>
      </w:r>
    </w:p>
    <w:p w14:paraId="48F185E1">
      <w:pPr>
        <w:pStyle w:val="19"/>
        <w:spacing w:before="200" w:beforeAutospacing="0" w:after="0" w:afterAutospacing="0" w:line="216" w:lineRule="auto"/>
        <w:ind w:firstLine="560" w:firstLineChars="200"/>
        <w:rPr>
          <w:rFonts w:hint="eastAsia" w:ascii="Times New Roman" w:hAnsi="Times New Roman" w:eastAsia="仿宋_GB2312"/>
          <w:color w:val="000000"/>
          <w:kern w:val="2"/>
          <w:sz w:val="28"/>
          <w:szCs w:val="28"/>
          <w:highlight w:val="none"/>
        </w:rPr>
      </w:pPr>
      <w:r>
        <w:rPr>
          <w:rFonts w:hint="eastAsia" w:ascii="Times New Roman" w:hAnsi="Times New Roman" w:eastAsia="仿宋_GB2312"/>
          <w:color w:val="000000"/>
          <w:kern w:val="2"/>
          <w:sz w:val="28"/>
          <w:szCs w:val="28"/>
          <w:highlight w:val="none"/>
        </w:rPr>
        <w:t>（1</w:t>
      </w:r>
      <w:r>
        <w:rPr>
          <w:rFonts w:hint="eastAsia" w:ascii="Times New Roman" w:hAnsi="Times New Roman" w:eastAsia="仿宋_GB2312"/>
          <w:color w:val="000000"/>
          <w:kern w:val="2"/>
          <w:sz w:val="28"/>
          <w:szCs w:val="28"/>
          <w:highlight w:val="none"/>
          <w:lang w:val="en-US" w:eastAsia="zh-CN"/>
        </w:rPr>
        <w:t>5</w:t>
      </w:r>
      <w:r>
        <w:rPr>
          <w:rFonts w:hint="eastAsia" w:ascii="Times New Roman" w:hAnsi="Times New Roman" w:eastAsia="仿宋_GB2312"/>
          <w:color w:val="000000"/>
          <w:kern w:val="2"/>
          <w:sz w:val="28"/>
          <w:szCs w:val="28"/>
          <w:highlight w:val="none"/>
        </w:rPr>
        <w:t>）国家烟草专卖局规定的其他不予发证的情形。</w:t>
      </w:r>
    </w:p>
    <w:p w14:paraId="47DABB0F">
      <w:pPr>
        <w:pStyle w:val="36"/>
        <w:ind w:firstLine="640"/>
        <w:rPr>
          <w:rFonts w:hint="eastAsia" w:ascii="Times New Roman" w:hAnsi="Times New Roman" w:eastAsia="仿宋_GB2312" w:cs="Times New Roman"/>
          <w:color w:val="000000"/>
          <w:kern w:val="2"/>
          <w:sz w:val="28"/>
          <w:szCs w:val="28"/>
          <w:highlight w:val="none"/>
          <w:lang w:val="en-US" w:eastAsia="zh-CN" w:bidi="ar-SA"/>
        </w:rPr>
      </w:pPr>
      <w:r>
        <w:rPr>
          <w:rFonts w:hint="eastAsia" w:ascii="Times New Roman" w:hAnsi="Times New Roman" w:eastAsia="仿宋_GB2312"/>
          <w:color w:val="000000"/>
          <w:kern w:val="2"/>
          <w:sz w:val="28"/>
          <w:szCs w:val="28"/>
          <w:highlight w:val="none"/>
        </w:rPr>
        <w:t>（1</w:t>
      </w:r>
      <w:r>
        <w:rPr>
          <w:rFonts w:hint="eastAsia" w:ascii="Times New Roman" w:hAnsi="Times New Roman" w:eastAsia="仿宋_GB2312"/>
          <w:color w:val="000000"/>
          <w:kern w:val="2"/>
          <w:sz w:val="28"/>
          <w:szCs w:val="28"/>
          <w:highlight w:val="none"/>
          <w:lang w:val="en-US" w:eastAsia="zh-CN"/>
        </w:rPr>
        <w:t>6</w:t>
      </w:r>
      <w:r>
        <w:rPr>
          <w:rFonts w:hint="eastAsia" w:ascii="Times New Roman" w:hAnsi="Times New Roman" w:eastAsia="仿宋_GB2312"/>
          <w:color w:val="000000"/>
          <w:kern w:val="2"/>
          <w:sz w:val="28"/>
          <w:szCs w:val="28"/>
          <w:highlight w:val="none"/>
        </w:rPr>
        <w:t>）</w:t>
      </w:r>
      <w:r>
        <w:rPr>
          <w:rFonts w:hint="eastAsia" w:ascii="Times New Roman" w:hAnsi="Times New Roman" w:eastAsia="仿宋_GB2312" w:cs="Times New Roman"/>
          <w:color w:val="000000"/>
          <w:kern w:val="2"/>
          <w:sz w:val="28"/>
          <w:szCs w:val="28"/>
          <w:highlight w:val="none"/>
          <w:lang w:val="en-US" w:eastAsia="zh-CN" w:bidi="ar-SA"/>
        </w:rPr>
        <w:t>不符合当地烟草制品零售点合理布局要求的；</w:t>
      </w:r>
    </w:p>
    <w:p w14:paraId="2C4C8B2A">
      <w:pPr>
        <w:pStyle w:val="36"/>
        <w:ind w:firstLine="640"/>
        <w:rPr>
          <w:rFonts w:hint="eastAsia" w:ascii="Times New Roman" w:hAnsi="Times New Roman" w:eastAsia="仿宋_GB2312" w:cs="Times New Roman"/>
          <w:color w:val="000000"/>
          <w:kern w:val="2"/>
          <w:sz w:val="28"/>
          <w:szCs w:val="28"/>
          <w:highlight w:val="none"/>
          <w:lang w:val="en-US" w:eastAsia="zh-CN" w:bidi="ar-SA"/>
        </w:rPr>
      </w:pPr>
      <w:r>
        <w:rPr>
          <w:rFonts w:hint="eastAsia" w:ascii="Times New Roman" w:hAnsi="Times New Roman" w:eastAsia="仿宋_GB2312" w:cs="Times New Roman"/>
          <w:color w:val="000000"/>
          <w:kern w:val="2"/>
          <w:sz w:val="28"/>
          <w:szCs w:val="28"/>
          <w:highlight w:val="none"/>
          <w:lang w:val="en-US" w:eastAsia="zh-CN" w:bidi="ar-SA"/>
        </w:rPr>
        <w:t>（17）利用自动售货机或者其他自动售货形式，销售或者变相销售烟草制品的；</w:t>
      </w:r>
    </w:p>
    <w:p w14:paraId="1688A75F">
      <w:pPr>
        <w:pStyle w:val="36"/>
        <w:ind w:firstLine="640"/>
        <w:rPr>
          <w:rFonts w:hint="eastAsia" w:ascii="Times New Roman" w:hAnsi="Times New Roman" w:eastAsia="仿宋_GB2312" w:cs="Times New Roman"/>
          <w:color w:val="000000"/>
          <w:kern w:val="2"/>
          <w:sz w:val="28"/>
          <w:szCs w:val="28"/>
          <w:highlight w:val="none"/>
          <w:lang w:val="en-US" w:eastAsia="zh-CN" w:bidi="ar-SA"/>
        </w:rPr>
      </w:pPr>
      <w:r>
        <w:rPr>
          <w:rFonts w:hint="eastAsia" w:ascii="Times New Roman" w:hAnsi="Times New Roman" w:eastAsia="仿宋_GB2312" w:cs="Times New Roman"/>
          <w:color w:val="000000"/>
          <w:kern w:val="2"/>
          <w:sz w:val="28"/>
          <w:szCs w:val="28"/>
          <w:highlight w:val="none"/>
          <w:lang w:val="en-US" w:eastAsia="zh-CN" w:bidi="ar-SA"/>
        </w:rPr>
        <w:t>（18）通过信息网络销售烟草专卖品的；</w:t>
      </w:r>
    </w:p>
    <w:p w14:paraId="59D23904">
      <w:pPr>
        <w:pStyle w:val="36"/>
        <w:ind w:firstLine="640"/>
        <w:rPr>
          <w:rFonts w:hint="eastAsia" w:ascii="Times New Roman" w:hAnsi="Times New Roman" w:eastAsia="仿宋_GB2312" w:cs="Times New Roman"/>
          <w:color w:val="000000"/>
          <w:kern w:val="2"/>
          <w:sz w:val="28"/>
          <w:szCs w:val="28"/>
          <w:highlight w:val="none"/>
          <w:lang w:val="en-US" w:eastAsia="zh-CN" w:bidi="ar-SA"/>
        </w:rPr>
      </w:pPr>
      <w:r>
        <w:rPr>
          <w:rFonts w:hint="eastAsia" w:ascii="Times New Roman" w:hAnsi="Times New Roman" w:eastAsia="仿宋_GB2312" w:cs="Times New Roman"/>
          <w:color w:val="000000"/>
          <w:kern w:val="2"/>
          <w:sz w:val="28"/>
          <w:szCs w:val="28"/>
          <w:highlight w:val="none"/>
          <w:lang w:val="en-US" w:eastAsia="zh-CN" w:bidi="ar-SA"/>
        </w:rPr>
        <w:t>（19）经营场所位于党政机关内部的。</w:t>
      </w:r>
    </w:p>
    <w:p w14:paraId="10880393">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七、申请材料</w:t>
      </w:r>
    </w:p>
    <w:p w14:paraId="3B1B335E">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（一）申请材料的内容</w:t>
      </w:r>
    </w:p>
    <w:p w14:paraId="655F0645">
      <w:pPr>
        <w:spacing w:line="360" w:lineRule="auto"/>
        <w:ind w:firstLine="560" w:firstLineChars="200"/>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1.</w:t>
      </w:r>
      <w:r>
        <w:rPr>
          <w:rFonts w:hint="eastAsia" w:ascii="Times New Roman" w:hAnsi="Times New Roman" w:eastAsia="仿宋_GB2312" w:cs="Times New Roman"/>
          <w:color w:val="000000"/>
          <w:sz w:val="28"/>
          <w:szCs w:val="28"/>
          <w:highlight w:val="none"/>
        </w:rPr>
        <w:t>申请新办、延续零售许可证，应当提交下列材料：</w:t>
      </w:r>
    </w:p>
    <w:p w14:paraId="30EFE722">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1</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）申请表；</w:t>
      </w:r>
    </w:p>
    <w:p w14:paraId="4F075118">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说明：本材料由烟草专卖局提供格式文本，现场申请时应提交纸质版原件，网上申请时在线填报。</w:t>
      </w:r>
    </w:p>
    <w:p w14:paraId="4E69B20F">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2</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）营业执照；</w:t>
      </w:r>
    </w:p>
    <w:p w14:paraId="4477A569">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说明：现场申请时提交原件（提供营业执照核验码的，可以不提交原件），由烟草专卖局查验原件后留存复印件；</w:t>
      </w:r>
      <w:r>
        <w:rPr>
          <w:rFonts w:hint="eastAsia" w:ascii="Times New Roman" w:hAnsi="Times New Roman" w:eastAsia="仿宋_GB2312" w:cs="Times New Roman"/>
          <w:sz w:val="28"/>
          <w:szCs w:val="28"/>
          <w:highlight w:val="none"/>
        </w:rPr>
        <w:t>网上申请时上</w:t>
      </w:r>
      <w:r>
        <w:rPr>
          <w:rFonts w:hint="eastAsia" w:ascii="Times New Roman" w:hAnsi="Times New Roman" w:eastAsia="仿宋_GB2312" w:cs="Times New Roman"/>
          <w:sz w:val="28"/>
          <w:szCs w:val="28"/>
          <w:highlight w:val="none"/>
          <w:lang w:val="en-US" w:eastAsia="zh-CN"/>
        </w:rPr>
        <w:t>传</w:t>
      </w:r>
      <w:r>
        <w:rPr>
          <w:rFonts w:hint="eastAsia" w:ascii="Times New Roman" w:hAnsi="Times New Roman" w:eastAsia="仿宋_GB2312" w:cs="Times New Roman"/>
          <w:sz w:val="28"/>
          <w:szCs w:val="28"/>
          <w:highlight w:val="none"/>
        </w:rPr>
        <w:t>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件或电子版。</w:t>
      </w:r>
    </w:p>
    <w:p w14:paraId="65A26F45">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）个体工商户经营者、法定代表人或企业负责人的身份证明；</w:t>
      </w:r>
    </w:p>
    <w:p w14:paraId="4F1C74C3">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居民身份证</w:t>
      </w:r>
    </w:p>
    <w:p w14:paraId="4841CA43">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说明：本材料由公安机关签发，现场申请时由烟草专卖局查验原件后留存复印件；网上申请时上</w:t>
      </w:r>
      <w:r>
        <w:rPr>
          <w:rFonts w:hint="eastAsia" w:ascii="Times New Roman" w:hAnsi="Times New Roman" w:eastAsia="仿宋_GB2312" w:cs="Times New Roman"/>
          <w:sz w:val="28"/>
          <w:szCs w:val="28"/>
          <w:highlight w:val="none"/>
          <w:lang w:val="en-US" w:eastAsia="zh-CN"/>
        </w:rPr>
        <w:t>传</w:t>
      </w:r>
      <w:r>
        <w:rPr>
          <w:rFonts w:hint="eastAsia" w:ascii="Times New Roman" w:hAnsi="Times New Roman" w:eastAsia="仿宋_GB2312" w:cs="Times New Roman"/>
          <w:sz w:val="28"/>
          <w:szCs w:val="28"/>
          <w:highlight w:val="none"/>
        </w:rPr>
        <w:t>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件或电子版。</w:t>
      </w:r>
    </w:p>
    <w:p w14:paraId="44595FE7">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委托证明材料</w:t>
      </w:r>
    </w:p>
    <w:p w14:paraId="423B18DE">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说明：包括授权委托书和代理人身份证，现场申请时应提交授权委托书原件、代理人身份证原件由烟草专卖局查验原件后留存复印件；网上申请时上传委托书原件扫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件、代理人身份证扫描件或电子版。</w:t>
      </w:r>
    </w:p>
    <w:p w14:paraId="09A0032E">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烟草专卖许可证有效期内，企业名称、个体工商户名称、法定代表人或其他组织负责人、经营者姓名、经营地址名称及许可范围等登记事项发生改变；或者因道路规划、城市建设等客观原因造成经营地址变化的；家庭经营的个体工商户，持证人在家庭成员间变化的；持证人应当及时提出变更申请，需提交下列材料：</w:t>
      </w:r>
    </w:p>
    <w:p w14:paraId="66CCFD3B">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1</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）申请表；</w:t>
      </w:r>
    </w:p>
    <w:p w14:paraId="7DC23D7D">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说明：本材料由烟草专卖局提供格式文本，现场申请时应提交纸质版原件，网上申请时在线填报。</w:t>
      </w:r>
    </w:p>
    <w:p w14:paraId="7BDCD830">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）个体工商户经营者、法定代表人或企业负责人的身份证明。</w:t>
      </w:r>
    </w:p>
    <w:p w14:paraId="0EBC7985">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居民身份证</w:t>
      </w:r>
    </w:p>
    <w:p w14:paraId="1E63D4D6">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说明：本材料由公安机关签发，现场申请时由烟草专卖局查验原件后留存复印件；网上申请时上</w:t>
      </w:r>
      <w:r>
        <w:rPr>
          <w:rFonts w:hint="eastAsia" w:ascii="Times New Roman" w:hAnsi="Times New Roman" w:eastAsia="仿宋_GB2312" w:cs="Times New Roman"/>
          <w:sz w:val="28"/>
          <w:szCs w:val="28"/>
          <w:highlight w:val="none"/>
          <w:lang w:val="en-US" w:eastAsia="zh-CN"/>
        </w:rPr>
        <w:t>传</w:t>
      </w:r>
      <w:r>
        <w:rPr>
          <w:rFonts w:hint="eastAsia" w:ascii="Times New Roman" w:hAnsi="Times New Roman" w:eastAsia="仿宋_GB2312" w:cs="Times New Roman"/>
          <w:sz w:val="28"/>
          <w:szCs w:val="28"/>
          <w:highlight w:val="none"/>
        </w:rPr>
        <w:t>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件或电子版。</w:t>
      </w:r>
    </w:p>
    <w:p w14:paraId="1E0783DA">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委托证明材料</w:t>
      </w:r>
    </w:p>
    <w:p w14:paraId="2ED12EA4">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说明：包括授权委托书和代理人身份证，现场申请时应提交授权委托书原件、代理人身份证原件由烟草专卖局查验原件后留存复印件；网上申请时上传委托书原件扫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件、代理人身份证扫描件或电子版。</w:t>
      </w:r>
    </w:p>
    <w:p w14:paraId="610C17CE">
      <w:pPr>
        <w:spacing w:line="360" w:lineRule="auto"/>
        <w:ind w:firstLine="420" w:firstLineChars="15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）与变更事项相关的证明材料，包括：</w:t>
      </w:r>
    </w:p>
    <w:p w14:paraId="280D07D4">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负责人经营者的居民身份证</w:t>
      </w:r>
    </w:p>
    <w:p w14:paraId="6070F8CF">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说明：本材料由公安机关签发，适用于取得情形烟草专卖零售许可证的法人或其他组织涉及负责人发生改变的情形，现场申请时由烟草专卖局查验原件后留存复印件；网上申请时上</w:t>
      </w:r>
      <w:r>
        <w:rPr>
          <w:rFonts w:hint="eastAsia" w:ascii="Times New Roman" w:hAnsi="Times New Roman" w:eastAsia="仿宋_GB2312" w:cs="Times New Roman"/>
          <w:sz w:val="28"/>
          <w:szCs w:val="28"/>
          <w:highlight w:val="none"/>
          <w:lang w:val="en-US" w:eastAsia="zh-CN"/>
        </w:rPr>
        <w:t>传</w:t>
      </w:r>
      <w:r>
        <w:rPr>
          <w:rFonts w:hint="eastAsia" w:ascii="Times New Roman" w:hAnsi="Times New Roman" w:eastAsia="仿宋_GB2312" w:cs="Times New Roman"/>
          <w:sz w:val="28"/>
          <w:szCs w:val="28"/>
          <w:highlight w:val="none"/>
        </w:rPr>
        <w:t>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件或电子版。</w:t>
      </w:r>
    </w:p>
    <w:p w14:paraId="250EA23A">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营业执照</w:t>
      </w:r>
    </w:p>
    <w:p w14:paraId="73C993CD">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说明：现场申请时提交原件（提供营业执照核验码的，可以不提交原件），由烟草专卖局查验原件后留存复印件；</w:t>
      </w:r>
      <w:r>
        <w:rPr>
          <w:rFonts w:hint="eastAsia" w:ascii="Times New Roman" w:hAnsi="Times New Roman" w:eastAsia="仿宋_GB2312" w:cs="Times New Roman"/>
          <w:sz w:val="28"/>
          <w:szCs w:val="28"/>
          <w:highlight w:val="none"/>
        </w:rPr>
        <w:t>网上申请时上</w:t>
      </w:r>
      <w:r>
        <w:rPr>
          <w:rFonts w:hint="eastAsia" w:ascii="Times New Roman" w:hAnsi="Times New Roman" w:eastAsia="仿宋_GB2312" w:cs="Times New Roman"/>
          <w:sz w:val="28"/>
          <w:szCs w:val="28"/>
          <w:highlight w:val="none"/>
          <w:lang w:val="en-US" w:eastAsia="zh-CN"/>
        </w:rPr>
        <w:t>传</w:t>
      </w:r>
      <w:r>
        <w:rPr>
          <w:rFonts w:hint="eastAsia" w:ascii="Times New Roman" w:hAnsi="Times New Roman" w:eastAsia="仿宋_GB2312" w:cs="Times New Roman"/>
          <w:sz w:val="28"/>
          <w:szCs w:val="28"/>
          <w:highlight w:val="none"/>
        </w:rPr>
        <w:t>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件或电子版。</w:t>
      </w:r>
    </w:p>
    <w:p w14:paraId="3462D48F">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其他相关部门出具的证明文件等。</w:t>
      </w:r>
    </w:p>
    <w:p w14:paraId="3136EEE4">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取得零售许可证的公民、法人和其他组织，办理停业、歇业、恢复营业、补办等申请时，应提交下列材料：</w:t>
      </w:r>
    </w:p>
    <w:p w14:paraId="6DDD7201">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1</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）申请表；</w:t>
      </w:r>
    </w:p>
    <w:p w14:paraId="3A29772A">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说明：本材料由烟草专卖局提供格式文本，现场申请时应提交纸质版原件，网上申请时在线填报。</w:t>
      </w:r>
    </w:p>
    <w:p w14:paraId="20C0E41B">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）个体工商户经营者、法定代表人或企业负责人的身份证明。</w:t>
      </w:r>
    </w:p>
    <w:p w14:paraId="166AEED2">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居民身份证</w:t>
      </w:r>
    </w:p>
    <w:p w14:paraId="5F2996A1">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说明：本材料由公安机关签发，现场申请时由烟草专卖局查验原件后留存复印件；网上申请时上</w:t>
      </w:r>
      <w:r>
        <w:rPr>
          <w:rFonts w:hint="eastAsia" w:ascii="Times New Roman" w:hAnsi="Times New Roman" w:eastAsia="仿宋_GB2312" w:cs="Times New Roman"/>
          <w:sz w:val="28"/>
          <w:szCs w:val="28"/>
          <w:highlight w:val="none"/>
          <w:lang w:val="en-US" w:eastAsia="zh-CN"/>
        </w:rPr>
        <w:t>传</w:t>
      </w:r>
      <w:r>
        <w:rPr>
          <w:rFonts w:hint="eastAsia" w:ascii="Times New Roman" w:hAnsi="Times New Roman" w:eastAsia="仿宋_GB2312" w:cs="Times New Roman"/>
          <w:sz w:val="28"/>
          <w:szCs w:val="28"/>
          <w:highlight w:val="none"/>
        </w:rPr>
        <w:t>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件或电子版。</w:t>
      </w:r>
    </w:p>
    <w:p w14:paraId="5EA473A1">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委托证明材料</w:t>
      </w:r>
    </w:p>
    <w:p w14:paraId="23825672">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说明：包括授权委托书和代理人身份证，现场申请时应提交授权委托书原件、代理人身份证原件由烟草专卖局查验原件后留存复印件；网上申请时上传委托书原件扫</w:t>
      </w:r>
      <w:r>
        <w:rPr>
          <w:rFonts w:hint="eastAsia" w:ascii="Times New Roman" w:hAnsi="Times New Roman" w:eastAsia="仿宋_GB2312" w:cs="Times New Roman"/>
          <w:sz w:val="28"/>
          <w:szCs w:val="28"/>
          <w:highlight w:val="none"/>
          <w:lang w:val="en-US" w:eastAsia="zh-CN"/>
        </w:rPr>
        <w:t>描</w:t>
      </w:r>
      <w:r>
        <w:rPr>
          <w:rFonts w:hint="eastAsia" w:ascii="Times New Roman" w:hAnsi="Times New Roman" w:eastAsia="仿宋_GB2312" w:cs="Times New Roman"/>
          <w:sz w:val="28"/>
          <w:szCs w:val="28"/>
          <w:highlight w:val="none"/>
        </w:rPr>
        <w:t>件、代理人身份证扫描件或电子版。</w:t>
      </w:r>
    </w:p>
    <w:p w14:paraId="759EC19D">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各类申请表格可以到服务窗口领取，也可以到河北省烟草专卖局官网“办事大厅—服务指南”自行下载。</w:t>
      </w:r>
    </w:p>
    <w:p w14:paraId="001B8CF5">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网上下载地址：</w:t>
      </w:r>
      <w:r>
        <w:rPr>
          <w:rFonts w:ascii="Times New Roman" w:hAnsi="Times New Roman" w:eastAsia="仿宋_GB2312" w:cs="Times New Roman"/>
          <w:sz w:val="28"/>
          <w:szCs w:val="28"/>
          <w:highlight w:val="none"/>
        </w:rPr>
        <w:t>http://he.tobacco.com.cn</w:t>
      </w:r>
    </w:p>
    <w:p w14:paraId="6F187101">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（二）申请材料的提交</w:t>
      </w:r>
    </w:p>
    <w:p w14:paraId="3652B8FE">
      <w:pPr>
        <w:spacing w:line="360" w:lineRule="auto"/>
        <w:ind w:firstLine="560" w:firstLineChars="200"/>
        <w:rPr>
          <w:rFonts w:ascii="Times New Roman" w:hAnsi="Times New Roman" w:eastAsia="仿宋_GB2312" w:cs="Times New Roman"/>
          <w:color w:val="000000"/>
          <w:kern w:val="0"/>
          <w:sz w:val="28"/>
          <w:szCs w:val="28"/>
          <w:highlight w:val="none"/>
          <w:lang w:val="zh-CN"/>
        </w:rPr>
      </w:pPr>
      <w:r>
        <w:rPr>
          <w:rFonts w:hint="eastAsia" w:ascii="Times New Roman" w:hAnsi="Times New Roman" w:eastAsia="仿宋_GB2312" w:cs="Times New Roman"/>
          <w:color w:val="000000"/>
          <w:kern w:val="0"/>
          <w:sz w:val="28"/>
          <w:szCs w:val="28"/>
          <w:highlight w:val="none"/>
          <w:lang w:val="zh-CN"/>
        </w:rPr>
        <w:t>1.</w:t>
      </w:r>
      <w:r>
        <w:rPr>
          <w:rFonts w:hint="eastAsia" w:ascii="Times New Roman" w:hAnsi="Times New Roman" w:eastAsia="仿宋_GB2312" w:cs="Times New Roman"/>
          <w:color w:val="000000"/>
          <w:kern w:val="0"/>
          <w:sz w:val="28"/>
          <w:szCs w:val="28"/>
          <w:highlight w:val="none"/>
          <w:lang w:val="zh-CN" w:eastAsia="zh-CN"/>
        </w:rPr>
        <w:t>申请人一般以书面方式提出申请。申请人在办证办公现场提出申请的，由受理机关将相关信息录入证件管理信息系统，形成格式文本，经申请人签字（盖章）确认。</w:t>
      </w:r>
    </w:p>
    <w:p w14:paraId="59A5433D">
      <w:pPr>
        <w:pStyle w:val="36"/>
        <w:ind w:firstLine="640" w:firstLineChars="0"/>
        <w:rPr>
          <w:rFonts w:hint="default" w:ascii="Times New Roman" w:hAnsi="Times New Roman" w:eastAsia="仿宋_GB2312" w:cs="Times New Roman"/>
          <w:color w:val="000000"/>
          <w:kern w:val="0"/>
          <w:sz w:val="28"/>
          <w:szCs w:val="28"/>
          <w:highlight w:val="none"/>
          <w:lang w:val="en-US" w:eastAsia="zh-CN" w:bidi="ar-SA"/>
        </w:rPr>
      </w:pPr>
      <w:r>
        <w:rPr>
          <w:rFonts w:hint="eastAsia" w:ascii="Times New Roman" w:hAnsi="Times New Roman" w:eastAsia="仿宋_GB2312" w:cs="Times New Roman"/>
          <w:color w:val="000000"/>
          <w:kern w:val="0"/>
          <w:sz w:val="28"/>
          <w:szCs w:val="28"/>
          <w:highlight w:val="none"/>
          <w:lang w:val="zh-CN" w:eastAsia="zh-CN" w:bidi="ar-SA"/>
        </w:rPr>
        <w:t>2.网上申请的，可以登录国家烟草专卖局政务服务行政许可网上办理平台、河北政务服务网、“国家烟草专卖局政务服务大厅”微信小程序</w:t>
      </w:r>
      <w:r>
        <w:rPr>
          <w:rFonts w:hint="eastAsia" w:ascii="Times New Roman" w:hAnsi="Times New Roman" w:eastAsia="仿宋_GB2312" w:cs="Times New Roman"/>
          <w:color w:val="000000"/>
          <w:kern w:val="0"/>
          <w:sz w:val="28"/>
          <w:szCs w:val="28"/>
          <w:highlight w:val="none"/>
          <w:lang w:val="zh-CN" w:eastAsia="zh-CN"/>
        </w:rPr>
        <w:t>提出申请。</w:t>
      </w:r>
    </w:p>
    <w:p w14:paraId="6976A2FF">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（三）申请材料的接收</w:t>
      </w:r>
    </w:p>
    <w:p w14:paraId="75632775">
      <w:pPr>
        <w:spacing w:line="360" w:lineRule="auto"/>
        <w:ind w:firstLine="560" w:firstLineChars="200"/>
        <w:rPr>
          <w:rFonts w:hint="default"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窗口接收：</w:t>
      </w:r>
      <w:r>
        <w:rPr>
          <w:rFonts w:hint="eastAsia" w:ascii="Times New Roman" w:hAnsi="Times New Roman" w:eastAsia="仿宋_GB2312" w:cs="Times New Roman"/>
          <w:sz w:val="28"/>
          <w:szCs w:val="28"/>
          <w:highlight w:val="none"/>
          <w:lang w:val="en-US" w:eastAsia="zh-CN"/>
        </w:rPr>
        <w:t>唐山市曹妃甸区垦区政务服务中心（曹妃甸区唐海镇新城大街259号）二楼烟草窗口。</w:t>
      </w:r>
    </w:p>
    <w:p w14:paraId="36FFC18F">
      <w:pPr>
        <w:spacing w:line="360" w:lineRule="auto"/>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网上提交：</w:t>
      </w:r>
    </w:p>
    <w:p w14:paraId="4AC2C6C4">
      <w:pPr>
        <w:pStyle w:val="36"/>
        <w:ind w:firstLine="640" w:firstLineChars="0"/>
        <w:rPr>
          <w:rFonts w:hint="eastAsia" w:ascii="仿宋_GB2312" w:hAnsi="Times New Roman" w:eastAsia="仿宋_GB2312"/>
          <w:sz w:val="32"/>
          <w:szCs w:val="32"/>
          <w:highlight w:val="none"/>
        </w:rPr>
      </w:pPr>
      <w:r>
        <w:rPr>
          <w:rFonts w:hint="eastAsia" w:ascii="仿宋_GB2312" w:eastAsia="仿宋_GB2312"/>
          <w:sz w:val="32"/>
          <w:szCs w:val="32"/>
          <w:highlight w:val="none"/>
        </w:rPr>
        <w:t>（1）国家烟草专卖局政务服务行政许可网上办理平台：</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HYPERLINK "https://zwfwdt.tobacco.gov.cn/cooperativeWeb/event/tab" </w:instrText>
      </w:r>
      <w:r>
        <w:rPr>
          <w:rFonts w:hint="eastAsia" w:ascii="仿宋_GB2312" w:eastAsia="仿宋_GB2312"/>
          <w:sz w:val="32"/>
          <w:szCs w:val="32"/>
          <w:highlight w:val="none"/>
        </w:rPr>
        <w:fldChar w:fldCharType="separate"/>
      </w:r>
      <w:r>
        <w:rPr>
          <w:rStyle w:val="25"/>
          <w:rFonts w:hint="eastAsia" w:ascii="仿宋_GB2312" w:eastAsia="仿宋_GB2312"/>
          <w:color w:val="auto"/>
          <w:sz w:val="32"/>
          <w:szCs w:val="32"/>
          <w:highlight w:val="none"/>
          <w:u w:val="none"/>
        </w:rPr>
        <w:t>https://zwfwdt.tobacco.gov.cn/cooperativeWeb/event/tab</w:t>
      </w:r>
      <w:r>
        <w:rPr>
          <w:rFonts w:hint="eastAsia" w:ascii="仿宋_GB2312" w:eastAsia="仿宋_GB2312"/>
          <w:color w:val="auto"/>
          <w:sz w:val="32"/>
          <w:szCs w:val="32"/>
          <w:highlight w:val="none"/>
          <w:u w:val="none"/>
        </w:rPr>
        <w:fldChar w:fldCharType="end"/>
      </w:r>
    </w:p>
    <w:p w14:paraId="62D33660">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（2）河北政务服务网：</w:t>
      </w:r>
      <w:r>
        <w:rPr>
          <w:rFonts w:ascii="仿宋_GB2312" w:eastAsia="仿宋_GB2312"/>
          <w:sz w:val="32"/>
          <w:szCs w:val="32"/>
          <w:highlight w:val="none"/>
        </w:rPr>
        <w:fldChar w:fldCharType="begin"/>
      </w:r>
      <w:r>
        <w:rPr>
          <w:rFonts w:ascii="仿宋_GB2312" w:eastAsia="仿宋_GB2312"/>
          <w:sz w:val="32"/>
          <w:szCs w:val="32"/>
          <w:highlight w:val="none"/>
        </w:rPr>
        <w:instrText xml:space="preserve"> HYPERLINK "http://www.hbzwfw.gov.cn/" </w:instrText>
      </w:r>
      <w:r>
        <w:rPr>
          <w:rFonts w:ascii="仿宋_GB2312" w:eastAsia="仿宋_GB2312"/>
          <w:sz w:val="32"/>
          <w:szCs w:val="32"/>
          <w:highlight w:val="none"/>
        </w:rPr>
        <w:fldChar w:fldCharType="separate"/>
      </w:r>
      <w:r>
        <w:rPr>
          <w:rStyle w:val="25"/>
          <w:rFonts w:ascii="仿宋_GB2312" w:eastAsia="仿宋_GB2312"/>
          <w:color w:val="auto"/>
          <w:sz w:val="32"/>
          <w:szCs w:val="32"/>
          <w:highlight w:val="none"/>
          <w:u w:val="none"/>
        </w:rPr>
        <w:t>http://www.hbzwfw.gov.cn/</w:t>
      </w:r>
      <w:r>
        <w:rPr>
          <w:rFonts w:ascii="仿宋_GB2312" w:eastAsia="仿宋_GB2312"/>
          <w:sz w:val="32"/>
          <w:szCs w:val="32"/>
          <w:highlight w:val="none"/>
        </w:rPr>
        <w:fldChar w:fldCharType="end"/>
      </w:r>
    </w:p>
    <w:p w14:paraId="01D22DE3">
      <w:pPr>
        <w:pStyle w:val="36"/>
        <w:ind w:firstLine="640" w:firstLineChars="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（3）微信小程序：微信</w:t>
      </w:r>
      <w:r>
        <w:rPr>
          <w:rFonts w:ascii="仿宋_GB2312" w:hAnsi="Times New Roman" w:eastAsia="仿宋_GB2312"/>
          <w:sz w:val="32"/>
          <w:szCs w:val="32"/>
          <w:highlight w:val="none"/>
        </w:rPr>
        <w:t>搜索“</w:t>
      </w:r>
      <w:r>
        <w:rPr>
          <w:rFonts w:hint="eastAsia" w:ascii="仿宋_GB2312" w:hAnsi="Times New Roman" w:eastAsia="仿宋_GB2312"/>
          <w:sz w:val="32"/>
          <w:szCs w:val="32"/>
          <w:highlight w:val="none"/>
        </w:rPr>
        <w:t>国家烟草</w:t>
      </w:r>
      <w:r>
        <w:rPr>
          <w:rFonts w:ascii="仿宋_GB2312" w:hAnsi="Times New Roman" w:eastAsia="仿宋_GB2312"/>
          <w:sz w:val="32"/>
          <w:szCs w:val="32"/>
          <w:highlight w:val="none"/>
        </w:rPr>
        <w:t>专卖局政务服务大厅”</w:t>
      </w:r>
      <w:r>
        <w:rPr>
          <w:rFonts w:hint="eastAsia" w:ascii="仿宋_GB2312" w:hAnsi="Times New Roman" w:eastAsia="仿宋_GB2312"/>
          <w:sz w:val="32"/>
          <w:szCs w:val="32"/>
          <w:highlight w:val="none"/>
        </w:rPr>
        <w:t>。</w:t>
      </w:r>
    </w:p>
    <w:p w14:paraId="1D02B77D">
      <w:pPr>
        <w:spacing w:line="360" w:lineRule="auto"/>
        <w:ind w:firstLine="560" w:firstLineChars="200"/>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邮寄地址：</w:t>
      </w:r>
      <w:r>
        <w:rPr>
          <w:rFonts w:hint="eastAsia" w:ascii="Times New Roman" w:hAnsi="Times New Roman" w:eastAsia="仿宋_GB2312" w:cs="Times New Roman"/>
          <w:sz w:val="28"/>
          <w:szCs w:val="28"/>
          <w:highlight w:val="none"/>
          <w:lang w:val="en-US" w:eastAsia="zh-CN"/>
        </w:rPr>
        <w:t>唐山市曹妃甸区垦区政务服务中心（曹妃甸区唐海镇新城大街259号）二楼烟草窗口。</w:t>
      </w:r>
    </w:p>
    <w:p w14:paraId="24E018C7">
      <w:pPr>
        <w:spacing w:line="360" w:lineRule="auto"/>
        <w:ind w:firstLine="560" w:firstLineChars="200"/>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电子邮箱：</w:t>
      </w:r>
      <w:r>
        <w:rPr>
          <w:rFonts w:hint="eastAsia" w:ascii="Times New Roman" w:hAnsi="Times New Roman" w:eastAsia="仿宋_GB2312" w:cs="Times New Roman"/>
          <w:sz w:val="28"/>
          <w:szCs w:val="28"/>
          <w:highlight w:val="none"/>
          <w:lang w:val="en-US" w:eastAsia="zh-CN"/>
        </w:rPr>
        <w:fldChar w:fldCharType="begin"/>
      </w:r>
      <w:r>
        <w:rPr>
          <w:rFonts w:hint="eastAsia" w:ascii="Times New Roman" w:hAnsi="Times New Roman" w:eastAsia="仿宋_GB2312" w:cs="Times New Roman"/>
          <w:sz w:val="28"/>
          <w:szCs w:val="28"/>
          <w:highlight w:val="none"/>
          <w:lang w:val="en-US" w:eastAsia="zh-CN"/>
        </w:rPr>
        <w:instrText xml:space="preserve"> HYPERLINK "mailto:cfdycjbx@163.com" </w:instrText>
      </w:r>
      <w:r>
        <w:rPr>
          <w:rFonts w:hint="eastAsia" w:ascii="Times New Roman" w:hAnsi="Times New Roman" w:eastAsia="仿宋_GB2312" w:cs="Times New Roman"/>
          <w:sz w:val="28"/>
          <w:szCs w:val="28"/>
          <w:highlight w:val="none"/>
          <w:lang w:val="en-US" w:eastAsia="zh-CN"/>
        </w:rPr>
        <w:fldChar w:fldCharType="separate"/>
      </w:r>
      <w:r>
        <w:rPr>
          <w:rStyle w:val="25"/>
          <w:rFonts w:hint="eastAsia" w:ascii="Times New Roman" w:hAnsi="Times New Roman" w:eastAsia="仿宋_GB2312" w:cs="Times New Roman"/>
          <w:sz w:val="28"/>
          <w:szCs w:val="28"/>
          <w:highlight w:val="none"/>
          <w:lang w:val="en-US" w:eastAsia="zh-CN"/>
        </w:rPr>
        <w:t>cfdycjbx@163.com</w:t>
      </w:r>
      <w:r>
        <w:rPr>
          <w:rFonts w:hint="eastAsia" w:ascii="Times New Roman" w:hAnsi="Times New Roman" w:eastAsia="仿宋_GB2312" w:cs="Times New Roman"/>
          <w:sz w:val="28"/>
          <w:szCs w:val="28"/>
          <w:highlight w:val="none"/>
          <w:lang w:val="en-US" w:eastAsia="zh-CN"/>
        </w:rPr>
        <w:fldChar w:fldCharType="end"/>
      </w:r>
    </w:p>
    <w:p w14:paraId="70E24274">
      <w:pPr>
        <w:spacing w:line="360" w:lineRule="auto"/>
        <w:ind w:firstLine="560" w:firstLineChars="200"/>
        <w:rPr>
          <w:rFonts w:hint="default"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lang w:val="en-US" w:eastAsia="zh-CN"/>
        </w:rPr>
        <w:t>电话</w:t>
      </w:r>
      <w:r>
        <w:rPr>
          <w:rFonts w:hint="eastAsia" w:ascii="Times New Roman" w:hAnsi="Times New Roman" w:eastAsia="仿宋_GB2312" w:cs="Times New Roman"/>
          <w:sz w:val="28"/>
          <w:szCs w:val="28"/>
          <w:highlight w:val="none"/>
        </w:rPr>
        <w:t>传真：</w:t>
      </w:r>
      <w:r>
        <w:rPr>
          <w:rFonts w:hint="eastAsia" w:ascii="Times New Roman" w:hAnsi="Times New Roman" w:eastAsia="仿宋_GB2312" w:cs="Times New Roman"/>
          <w:sz w:val="28"/>
          <w:szCs w:val="28"/>
          <w:highlight w:val="none"/>
          <w:lang w:val="en-US" w:eastAsia="zh-CN"/>
        </w:rPr>
        <w:t>15350636656</w:t>
      </w:r>
    </w:p>
    <w:p w14:paraId="169035FB">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lang w:val="en-US" w:eastAsia="zh-CN"/>
        </w:rPr>
        <w:t>八</w:t>
      </w:r>
      <w:r>
        <w:rPr>
          <w:rFonts w:hint="eastAsia" w:ascii="Times New Roman" w:hAnsi="Times New Roman" w:eastAsia="仿宋_GB2312" w:cs="Times New Roman"/>
          <w:b/>
          <w:color w:val="000000"/>
          <w:sz w:val="28"/>
          <w:szCs w:val="28"/>
          <w:highlight w:val="none"/>
        </w:rPr>
        <w:t>、办理流程</w:t>
      </w:r>
    </w:p>
    <w:p w14:paraId="08E60E4F">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申请人向</w:t>
      </w:r>
      <w:r>
        <w:rPr>
          <w:rFonts w:hint="eastAsia" w:ascii="Times New Roman" w:hAnsi="Times New Roman" w:eastAsia="仿宋_GB2312" w:cs="Times New Roman"/>
          <w:sz w:val="28"/>
          <w:szCs w:val="28"/>
          <w:highlight w:val="none"/>
          <w:lang w:val="en-US" w:eastAsia="zh-CN"/>
        </w:rPr>
        <w:t>唐山市曹妃甸区烟草专卖</w:t>
      </w:r>
      <w:r>
        <w:rPr>
          <w:rFonts w:hint="eastAsia" w:ascii="Times New Roman" w:hAnsi="Times New Roman" w:eastAsia="仿宋_GB2312" w:cs="Times New Roman"/>
          <w:sz w:val="28"/>
          <w:szCs w:val="28"/>
          <w:highlight w:val="none"/>
        </w:rPr>
        <w:t>局递交申请材料。</w:t>
      </w:r>
    </w:p>
    <w:p w14:paraId="09D6A386">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唐山市曹妃甸区烟草专卖</w:t>
      </w:r>
      <w:r>
        <w:rPr>
          <w:rFonts w:hint="eastAsia" w:ascii="Times New Roman" w:hAnsi="Times New Roman" w:eastAsia="仿宋_GB2312" w:cs="Times New Roman"/>
          <w:sz w:val="28"/>
          <w:szCs w:val="28"/>
          <w:highlight w:val="none"/>
        </w:rPr>
        <w:t>局收到申请人提交的申请材料后，审查申请材料是否齐全、是否符合法定形式，审查后认为申请材料齐全、符合法定形式或经当场更正、限期补正后齐全、符合法定形式的，决定受理并出具受理决定文书送达申请人；申请事项依法不需要取得烟草专卖许可证的，应当即时告知申请人不受理；决定不予受理的，出具不予受理决定文书送达申请人。</w:t>
      </w:r>
    </w:p>
    <w:p w14:paraId="530AF9B6">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唐山市曹妃甸区烟草专卖</w:t>
      </w:r>
      <w:r>
        <w:rPr>
          <w:rFonts w:hint="eastAsia" w:ascii="Times New Roman" w:hAnsi="Times New Roman" w:eastAsia="仿宋_GB2312" w:cs="Times New Roman"/>
          <w:sz w:val="28"/>
          <w:szCs w:val="28"/>
          <w:highlight w:val="none"/>
        </w:rPr>
        <w:t>局自受理之日起8个工作日内作出行政许可审批决定。</w:t>
      </w:r>
    </w:p>
    <w:p w14:paraId="75D91586">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lang w:val="en-US" w:eastAsia="zh-CN"/>
        </w:rPr>
        <w:t>唐山市曹妃甸区烟草专卖</w:t>
      </w:r>
      <w:r>
        <w:rPr>
          <w:rFonts w:hint="eastAsia" w:ascii="Times New Roman" w:hAnsi="Times New Roman" w:eastAsia="仿宋_GB2312" w:cs="Times New Roman"/>
          <w:sz w:val="28"/>
          <w:szCs w:val="28"/>
          <w:highlight w:val="none"/>
        </w:rPr>
        <w:t>局在作出行政许可决定之日起</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日内送达行政许可决定。准予许可决定的，应当将烟草专卖零售许可证一并送达。</w:t>
      </w:r>
    </w:p>
    <w:p w14:paraId="1848DB06">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办理流程图见附件。</w:t>
      </w:r>
    </w:p>
    <w:p w14:paraId="62427657">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九、审批时限</w:t>
      </w:r>
    </w:p>
    <w:p w14:paraId="3A0958F8">
      <w:pPr>
        <w:spacing w:line="360" w:lineRule="auto"/>
        <w:ind w:firstLine="560" w:firstLineChars="200"/>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1.</w:t>
      </w:r>
      <w:r>
        <w:rPr>
          <w:rFonts w:hint="eastAsia" w:ascii="Times New Roman" w:hAnsi="Times New Roman" w:eastAsia="仿宋_GB2312" w:cs="Times New Roman"/>
          <w:sz w:val="28"/>
          <w:szCs w:val="28"/>
          <w:highlight w:val="none"/>
          <w:lang w:val="en-US" w:eastAsia="zh-CN"/>
        </w:rPr>
        <w:t>唐山市曹妃甸区</w:t>
      </w:r>
      <w:r>
        <w:rPr>
          <w:rFonts w:hint="eastAsia" w:ascii="Times New Roman" w:hAnsi="Times New Roman" w:eastAsia="仿宋_GB2312" w:cs="Times New Roman"/>
          <w:color w:val="000000"/>
          <w:sz w:val="28"/>
          <w:szCs w:val="28"/>
          <w:highlight w:val="none"/>
        </w:rPr>
        <w:t>烟草专卖局应当自受理之日起8个工作日内作出行政许可决定。</w:t>
      </w:r>
    </w:p>
    <w:p w14:paraId="102C8338">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color w:val="000000"/>
          <w:sz w:val="28"/>
          <w:szCs w:val="28"/>
          <w:highlight w:val="none"/>
        </w:rPr>
        <w:t>2.</w:t>
      </w:r>
      <w:r>
        <w:rPr>
          <w:rFonts w:hint="eastAsia" w:ascii="Times New Roman" w:hAnsi="Times New Roman" w:eastAsia="仿宋_GB2312" w:cs="Times New Roman"/>
          <w:color w:val="000000"/>
          <w:sz w:val="28"/>
          <w:szCs w:val="28"/>
          <w:highlight w:val="none"/>
        </w:rPr>
        <w:t>审批机关在前款规定的期限内不能作出行政许可决定的，经审批机关负责人批准，审批期限可以延长4日并</w:t>
      </w:r>
      <w:r>
        <w:rPr>
          <w:rFonts w:hint="eastAsia" w:ascii="Times New Roman" w:hAnsi="Times New Roman" w:eastAsia="仿宋_GB2312" w:cs="Times New Roman"/>
          <w:sz w:val="28"/>
          <w:szCs w:val="28"/>
          <w:highlight w:val="none"/>
        </w:rPr>
        <w:t>出具烟草专卖许可证延长审批期限通知书送达申请人。</w:t>
      </w:r>
    </w:p>
    <w:p w14:paraId="77933F0A">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烟草专卖局审批发放烟草专卖零售许可证应当提高效率，除新办申请外，对其他申请类型能够当场办结的，均鼓励当场办结。</w:t>
      </w:r>
    </w:p>
    <w:p w14:paraId="7FD2DAB2">
      <w:pPr>
        <w:spacing w:line="360" w:lineRule="auto"/>
        <w:ind w:firstLine="536" w:firstLineChars="200"/>
        <w:rPr>
          <w:rFonts w:ascii="Times New Roman" w:hAnsi="Times New Roman" w:eastAsia="仿宋_GB2312" w:cs="Times New Roman"/>
          <w:sz w:val="28"/>
          <w:szCs w:val="28"/>
          <w:highlight w:val="none"/>
        </w:rPr>
      </w:pPr>
      <w:r>
        <w:rPr>
          <w:rFonts w:ascii="Times New Roman" w:hAnsi="Times New Roman" w:eastAsia="仿宋_GB2312" w:cs="Times New Roman"/>
          <w:spacing w:val="-6"/>
          <w:sz w:val="28"/>
          <w:szCs w:val="28"/>
          <w:highlight w:val="none"/>
        </w:rPr>
        <w:t>4.</w:t>
      </w:r>
      <w:r>
        <w:rPr>
          <w:rFonts w:hint="eastAsia" w:ascii="Times New Roman" w:hAnsi="Times New Roman" w:eastAsia="仿宋_GB2312" w:cs="Times New Roman"/>
          <w:spacing w:val="-6"/>
          <w:sz w:val="28"/>
          <w:szCs w:val="28"/>
          <w:highlight w:val="none"/>
        </w:rPr>
        <w:t>依法需要听证、检验、检测的，所需时间不计算在规定期限内。</w:t>
      </w:r>
    </w:p>
    <w:p w14:paraId="6CE05EDD">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以上期限对外有承诺的，按照承诺期限执行。</w:t>
      </w:r>
    </w:p>
    <w:p w14:paraId="3728286A">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十、审批收费标准</w:t>
      </w:r>
    </w:p>
    <w:p w14:paraId="40D1E392">
      <w:pPr>
        <w:spacing w:line="360" w:lineRule="auto"/>
        <w:ind w:firstLine="560" w:firstLineChars="200"/>
        <w:rPr>
          <w:rFonts w:ascii="Times New Roman" w:hAnsi="Times New Roman" w:eastAsia="仿宋_GB2312" w:cs="Times New Roman"/>
          <w:color w:val="262626"/>
          <w:sz w:val="28"/>
          <w:szCs w:val="28"/>
          <w:highlight w:val="none"/>
        </w:rPr>
      </w:pPr>
      <w:r>
        <w:rPr>
          <w:rFonts w:hint="eastAsia" w:ascii="Times New Roman" w:hAnsi="Times New Roman" w:eastAsia="仿宋_GB2312" w:cs="Times New Roman"/>
          <w:color w:val="262626"/>
          <w:sz w:val="28"/>
          <w:szCs w:val="28"/>
          <w:highlight w:val="none"/>
        </w:rPr>
        <w:t>不收取费用。</w:t>
      </w:r>
    </w:p>
    <w:p w14:paraId="78FFD692">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十一、审批结果</w:t>
      </w:r>
    </w:p>
    <w:p w14:paraId="58AB1D0E">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烟草专卖零售许可证准予行政许可决定书，烟草专卖零售许可证正副本；烟草专卖零售许可证不予行政许可决定书。</w:t>
      </w:r>
    </w:p>
    <w:p w14:paraId="6B94AF5D">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十二、结果送达</w:t>
      </w:r>
    </w:p>
    <w:p w14:paraId="0E4A1C5E">
      <w:pPr>
        <w:spacing w:line="360" w:lineRule="auto"/>
        <w:ind w:firstLine="560" w:firstLineChars="200"/>
        <w:rPr>
          <w:rFonts w:ascii="Times New Roman" w:hAnsi="Times New Roman" w:eastAsia="仿宋_GB2312" w:cs="Times New Roman"/>
          <w:color w:val="000000"/>
          <w:kern w:val="0"/>
          <w:sz w:val="28"/>
          <w:szCs w:val="28"/>
          <w:highlight w:val="none"/>
          <w:lang w:val="zh-CN" w:eastAsia="zh-CN"/>
        </w:rPr>
      </w:pPr>
      <w:r>
        <w:rPr>
          <w:rFonts w:hint="eastAsia" w:ascii="Times New Roman" w:hAnsi="Times New Roman" w:eastAsia="仿宋_GB2312" w:cs="Times New Roman"/>
          <w:color w:val="000000"/>
          <w:kern w:val="0"/>
          <w:sz w:val="28"/>
          <w:szCs w:val="28"/>
          <w:highlight w:val="none"/>
          <w:lang w:val="zh-CN" w:eastAsia="zh-CN"/>
        </w:rPr>
        <w:t>行政许可文书或烟草专卖零售许可证由两名以上工作人员在</w:t>
      </w:r>
      <w:r>
        <w:rPr>
          <w:rFonts w:ascii="Times New Roman" w:hAnsi="Times New Roman" w:eastAsia="仿宋_GB2312" w:cs="Times New Roman"/>
          <w:color w:val="000000"/>
          <w:kern w:val="0"/>
          <w:sz w:val="28"/>
          <w:szCs w:val="28"/>
          <w:highlight w:val="none"/>
          <w:lang w:val="zh-CN" w:eastAsia="zh-CN"/>
        </w:rPr>
        <w:t>10</w:t>
      </w:r>
      <w:r>
        <w:rPr>
          <w:rFonts w:hint="eastAsia" w:ascii="Times New Roman" w:hAnsi="Times New Roman" w:eastAsia="仿宋_GB2312" w:cs="Times New Roman"/>
          <w:color w:val="000000"/>
          <w:kern w:val="0"/>
          <w:sz w:val="28"/>
          <w:szCs w:val="28"/>
          <w:highlight w:val="none"/>
          <w:lang w:val="zh-CN" w:eastAsia="zh-CN"/>
        </w:rPr>
        <w:t>日内直接送达。直接送达有困难的，可以通过邮寄送达、公告送达等其他法定送达方式送达。</w:t>
      </w:r>
    </w:p>
    <w:p w14:paraId="038CC103">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十三、咨询、监督和投诉途径</w:t>
      </w:r>
    </w:p>
    <w:p w14:paraId="1C0B4EE8">
      <w:pPr>
        <w:spacing w:line="360" w:lineRule="auto"/>
        <w:ind w:firstLine="560" w:firstLineChars="200"/>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1.窗口咨询：唐山市曹妃甸区垦区政务服务中心（曹妃甸区唐海镇新城大街259号）二楼烟草窗口。</w:t>
      </w:r>
    </w:p>
    <w:p w14:paraId="66EEB24A">
      <w:pPr>
        <w:spacing w:line="360" w:lineRule="auto"/>
        <w:ind w:firstLine="560" w:firstLineChars="200"/>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rPr>
        <w:t>窗口监督和投诉：唐山市曹妃甸区垦丰大街88号烟草专卖局。</w:t>
      </w:r>
    </w:p>
    <w:p w14:paraId="70F4BEB2">
      <w:pPr>
        <w:spacing w:line="360" w:lineRule="auto"/>
        <w:ind w:firstLine="560" w:firstLineChars="200"/>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color w:val="000000"/>
          <w:sz w:val="28"/>
          <w:szCs w:val="28"/>
          <w:highlight w:val="none"/>
        </w:rPr>
        <w:t>2.咨询电话：</w:t>
      </w:r>
      <w:r>
        <w:rPr>
          <w:rFonts w:hint="eastAsia" w:ascii="Times New Roman" w:hAnsi="Times New Roman" w:eastAsia="仿宋_GB2312" w:cs="Times New Roman"/>
          <w:kern w:val="2"/>
          <w:sz w:val="28"/>
          <w:szCs w:val="28"/>
          <w:highlight w:val="none"/>
          <w:lang w:val="en-US" w:eastAsia="zh-CN" w:bidi="ar-SA"/>
        </w:rPr>
        <w:t>15350636656</w:t>
      </w:r>
      <w:r>
        <w:rPr>
          <w:rFonts w:hint="eastAsia" w:ascii="Times New Roman" w:hAnsi="Times New Roman" w:eastAsia="仿宋_GB2312" w:cs="Times New Roman"/>
          <w:color w:val="000000"/>
          <w:sz w:val="28"/>
          <w:szCs w:val="28"/>
          <w:highlight w:val="none"/>
        </w:rPr>
        <w:t>。</w:t>
      </w:r>
    </w:p>
    <w:p w14:paraId="6B9D739E">
      <w:pPr>
        <w:spacing w:line="360" w:lineRule="auto"/>
        <w:ind w:firstLine="560" w:firstLineChars="200"/>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监督和投诉电话：0315-8039589</w:t>
      </w:r>
      <w:r>
        <w:rPr>
          <w:rFonts w:hint="eastAsia" w:ascii="Times New Roman" w:hAnsi="Times New Roman" w:eastAsia="仿宋_GB2312" w:cs="Times New Roman"/>
          <w:color w:val="000000"/>
          <w:sz w:val="28"/>
          <w:szCs w:val="28"/>
          <w:highlight w:val="none"/>
        </w:rPr>
        <w:t>。</w:t>
      </w:r>
    </w:p>
    <w:p w14:paraId="5BE2986A">
      <w:pPr>
        <w:pStyle w:val="48"/>
        <w:ind w:firstLine="548" w:firstLineChars="196"/>
        <w:rPr>
          <w:rFonts w:hint="default" w:ascii="Times New Roman" w:hAnsi="Times New Roman" w:eastAsia="仿宋_GB2312" w:cs="Times New Roman"/>
          <w:sz w:val="28"/>
          <w:szCs w:val="28"/>
          <w:highlight w:val="none"/>
          <w:lang w:val="en-US"/>
        </w:rPr>
      </w:pPr>
      <w:r>
        <w:rPr>
          <w:rFonts w:hint="eastAsia" w:ascii="Times New Roman" w:hAnsi="Times New Roman" w:eastAsia="仿宋_GB2312" w:cs="Times New Roman"/>
          <w:kern w:val="2"/>
          <w:sz w:val="28"/>
          <w:szCs w:val="28"/>
          <w:highlight w:val="none"/>
          <w:lang w:val="en-US" w:eastAsia="zh-CN" w:bidi="ar-SA"/>
        </w:rPr>
        <w:t>3.信函咨询、监督和投诉：唐山市曹妃甸区垦丰大街88号烟草专卖局</w:t>
      </w:r>
      <w:r>
        <w:rPr>
          <w:rFonts w:hint="eastAsia" w:ascii="Times New Roman" w:hAnsi="Times New Roman" w:eastAsia="仿宋_GB2312" w:cs="Times New Roman"/>
          <w:color w:val="000000"/>
          <w:sz w:val="28"/>
          <w:szCs w:val="28"/>
          <w:highlight w:val="none"/>
        </w:rPr>
        <w:t>。</w:t>
      </w:r>
    </w:p>
    <w:p w14:paraId="1DCAF09C">
      <w:pPr>
        <w:pStyle w:val="48"/>
        <w:ind w:firstLine="548" w:firstLineChars="196"/>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4.电子邮件咨询、监督和投诉：</w:t>
      </w:r>
      <w:r>
        <w:rPr>
          <w:rFonts w:hint="eastAsia" w:ascii="Times New Roman" w:hAnsi="Times New Roman" w:eastAsia="仿宋_GB2312" w:cs="Times New Roman"/>
          <w:kern w:val="2"/>
          <w:sz w:val="28"/>
          <w:szCs w:val="28"/>
          <w:highlight w:val="none"/>
          <w:lang w:val="en-US" w:eastAsia="zh-CN" w:bidi="ar-SA"/>
        </w:rPr>
        <w:t>cfdycjbx@163.com</w:t>
      </w:r>
      <w:r>
        <w:rPr>
          <w:rFonts w:hint="eastAsia" w:ascii="Times New Roman" w:hAnsi="Times New Roman" w:eastAsia="仿宋_GB2312" w:cs="Times New Roman"/>
          <w:color w:val="000000"/>
          <w:sz w:val="28"/>
          <w:szCs w:val="28"/>
          <w:highlight w:val="none"/>
        </w:rPr>
        <w:t>。</w:t>
      </w:r>
    </w:p>
    <w:p w14:paraId="33A8AEEF">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十四、办公时间、地点、电话</w:t>
      </w:r>
    </w:p>
    <w:p w14:paraId="122A2668">
      <w:pPr>
        <w:spacing w:line="360" w:lineRule="auto"/>
        <w:ind w:firstLine="560" w:firstLineChars="200"/>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sz w:val="28"/>
          <w:szCs w:val="28"/>
          <w:highlight w:val="none"/>
        </w:rPr>
        <w:t>1.时间</w:t>
      </w:r>
      <w:r>
        <w:rPr>
          <w:rFonts w:hint="eastAsia" w:ascii="Times New Roman" w:hAnsi="Times New Roman" w:eastAsia="仿宋_GB2312" w:cs="Times New Roman"/>
          <w:kern w:val="2"/>
          <w:sz w:val="28"/>
          <w:szCs w:val="28"/>
          <w:highlight w:val="none"/>
          <w:lang w:val="en-US" w:eastAsia="zh-CN" w:bidi="ar-SA"/>
        </w:rPr>
        <w:t>：周一至周五（法定节假日除外）：上午8:30—12：00，下午1:30—17:30（9月1日至5月31日）；上午8:30—12：00，下午2:30—17:30（6月1日至8月31日）</w:t>
      </w:r>
    </w:p>
    <w:p w14:paraId="38DF84CA">
      <w:pPr>
        <w:spacing w:line="360" w:lineRule="auto"/>
        <w:ind w:firstLine="560" w:firstLineChars="200"/>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sz w:val="28"/>
          <w:szCs w:val="28"/>
          <w:highlight w:val="none"/>
        </w:rPr>
        <w:t>2.地点：</w:t>
      </w:r>
      <w:r>
        <w:rPr>
          <w:rFonts w:hint="eastAsia" w:ascii="Times New Roman" w:hAnsi="Times New Roman" w:eastAsia="仿宋_GB2312" w:cs="Times New Roman"/>
          <w:kern w:val="2"/>
          <w:sz w:val="28"/>
          <w:szCs w:val="28"/>
          <w:highlight w:val="none"/>
          <w:lang w:val="en-US" w:eastAsia="zh-CN" w:bidi="ar-SA"/>
        </w:rPr>
        <w:t>唐山市曹妃甸区垦区政务服务中心（曹妃甸区唐海镇新城大街259号）二楼烟草窗口。</w:t>
      </w:r>
    </w:p>
    <w:p w14:paraId="2C0D6962">
      <w:pPr>
        <w:ind w:firstLine="560" w:firstLineChars="200"/>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3.电话</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kern w:val="2"/>
          <w:sz w:val="28"/>
          <w:szCs w:val="28"/>
          <w:highlight w:val="none"/>
          <w:lang w:val="en-US" w:eastAsia="zh-CN" w:bidi="ar-SA"/>
        </w:rPr>
        <w:t>15350636656</w:t>
      </w:r>
    </w:p>
    <w:p w14:paraId="1A80C0FD">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十五、公开查询</w:t>
      </w:r>
    </w:p>
    <w:p w14:paraId="4E69AB87">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申请人可在办证服务窗口现场咨询，也可电话咨询或者登录网站查询办理进度和结果。</w:t>
      </w:r>
    </w:p>
    <w:p w14:paraId="1F8E754D">
      <w:pPr>
        <w:spacing w:line="360" w:lineRule="auto"/>
        <w:ind w:firstLine="560" w:firstLineChars="2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申请人自受理之日起8个工作日后，可通过电话、网站等途径查询审批状态和结果。</w:t>
      </w:r>
    </w:p>
    <w:p w14:paraId="51048AFB">
      <w:pPr>
        <w:spacing w:line="360" w:lineRule="auto"/>
        <w:ind w:firstLine="562" w:firstLineChars="200"/>
        <w:rPr>
          <w:rFonts w:ascii="Times New Roman" w:hAnsi="Times New Roman" w:eastAsia="仿宋_GB2312" w:cs="Times New Roman"/>
          <w:b/>
          <w:color w:val="000000"/>
          <w:sz w:val="28"/>
          <w:szCs w:val="28"/>
          <w:highlight w:val="none"/>
        </w:rPr>
      </w:pPr>
      <w:r>
        <w:rPr>
          <w:rFonts w:hint="eastAsia" w:ascii="Times New Roman" w:hAnsi="Times New Roman" w:eastAsia="仿宋_GB2312" w:cs="Times New Roman"/>
          <w:b/>
          <w:color w:val="000000"/>
          <w:sz w:val="28"/>
          <w:szCs w:val="28"/>
          <w:highlight w:val="none"/>
        </w:rPr>
        <w:t>十六、责任追究</w:t>
      </w:r>
    </w:p>
    <w:p w14:paraId="3EF5DE6F">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烟草专卖许可证管理办法》第五十八条规定，烟草专卖局及其工作人员违反本办法的规定，有下列情形之一的，由其上级烟草专卖局责令改正；情节严重的，对直接负责的主管人员和其他直接责任人员依法给予行政处分：</w:t>
      </w:r>
    </w:p>
    <w:p w14:paraId="304A5734">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（一）对符合法定条件的申请不予受理的；</w:t>
      </w:r>
    </w:p>
    <w:p w14:paraId="4B5CF39E">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（二）不在办公场所公示依法应当公示的材料的；</w:t>
      </w:r>
    </w:p>
    <w:p w14:paraId="5D06AB17">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（三）在受理、审查、发放烟草专卖许可证过程中，未向申请人、利害关系人履行法定告知义务的；</w:t>
      </w:r>
    </w:p>
    <w:p w14:paraId="1FC840B8">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（四）申请人提交的申请材料不齐全、不符合法定形式，不一次告知申请人必须补正全部内容的；</w:t>
      </w:r>
    </w:p>
    <w:p w14:paraId="33294BF8">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（五）未依法说明不受理申请或者不发证理由的。</w:t>
      </w:r>
    </w:p>
    <w:p w14:paraId="0FED8334">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《烟草专卖许可证管理办法》第五十九条规定，</w:t>
      </w:r>
      <w:r>
        <w:rPr>
          <w:rFonts w:ascii="Times New Roman" w:hAnsi="Times New Roman" w:eastAsia="仿宋_GB2312" w:cs="Times New Roman"/>
          <w:sz w:val="28"/>
          <w:szCs w:val="28"/>
          <w:highlight w:val="none"/>
        </w:rPr>
        <w:t> </w:t>
      </w:r>
      <w:r>
        <w:rPr>
          <w:rFonts w:hint="eastAsia" w:ascii="Times New Roman" w:hAnsi="Times New Roman" w:eastAsia="仿宋_GB2312" w:cs="Times New Roman"/>
          <w:sz w:val="28"/>
          <w:szCs w:val="28"/>
          <w:highlight w:val="none"/>
        </w:rPr>
        <w:t>烟草专卖局工作人员办理烟草专卖许可证或者依法进行监督检查时，索取、收受他人财物或者谋取其他利益的，依法给予行政处分；构成犯罪的，依法追究刑事责任。</w:t>
      </w:r>
    </w:p>
    <w:p w14:paraId="034B6326">
      <w:pPr>
        <w:spacing w:line="360" w:lineRule="auto"/>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《烟草专卖许可证管理办法》第六十条规定，</w:t>
      </w:r>
      <w:r>
        <w:rPr>
          <w:rFonts w:ascii="Times New Roman" w:hAnsi="Times New Roman" w:eastAsia="仿宋_GB2312" w:cs="Times New Roman"/>
          <w:sz w:val="28"/>
          <w:szCs w:val="28"/>
          <w:highlight w:val="none"/>
        </w:rPr>
        <w:t> </w:t>
      </w:r>
      <w:r>
        <w:rPr>
          <w:rFonts w:hint="eastAsia" w:ascii="Times New Roman" w:hAnsi="Times New Roman" w:eastAsia="仿宋_GB2312" w:cs="Times New Roman"/>
          <w:sz w:val="28"/>
          <w:szCs w:val="28"/>
          <w:highlight w:val="none"/>
        </w:rPr>
        <w:t>烟草专卖局发放烟草专卖许可证，有下列情形之一的，由其上级烟草专卖局责令改正，对直接负责的主管人员和其他直接责任人员依法给予行政处分；构成犯罪的，依法追究刑事责任：</w:t>
      </w:r>
    </w:p>
    <w:p w14:paraId="59524DFD">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（一）对不符合法定条件的申请人发放烟草专卖许可证或者超越法定职权发放烟草专卖许可证的；</w:t>
      </w:r>
    </w:p>
    <w:p w14:paraId="00F61FAB">
      <w:pPr>
        <w:ind w:firstLine="560" w:firstLineChars="200"/>
        <w:rPr>
          <w:rFonts w:ascii="Times New Roman" w:hAnsi="Times New Roman" w:eastAsia="宋体" w:cs="Times New Roman"/>
          <w:szCs w:val="24"/>
          <w:highlight w:val="none"/>
        </w:rPr>
      </w:pPr>
      <w:r>
        <w:rPr>
          <w:rFonts w:hint="eastAsia" w:ascii="Times New Roman" w:hAnsi="Times New Roman" w:eastAsia="仿宋_GB2312" w:cs="Times New Roman"/>
          <w:sz w:val="28"/>
          <w:szCs w:val="28"/>
          <w:highlight w:val="none"/>
        </w:rPr>
        <w:t>（二）对符合法定条件的申请人不予发放烟草专卖许可证或者不在法定期限内发放烟草专卖许可证的。</w:t>
      </w:r>
    </w:p>
    <w:p w14:paraId="6AA682D1">
      <w:pPr>
        <w:jc w:val="center"/>
        <w:rPr>
          <w:rFonts w:hint="eastAsia" w:ascii="宋体" w:hAnsi="宋体" w:cs="宋体"/>
          <w:color w:val="000000"/>
          <w:kern w:val="0"/>
          <w:sz w:val="32"/>
          <w:szCs w:val="32"/>
        </w:rPr>
      </w:pPr>
    </w:p>
    <w:p w14:paraId="0EB94150">
      <w:pPr>
        <w:jc w:val="center"/>
        <w:rPr>
          <w:rFonts w:hint="eastAsia" w:ascii="宋体" w:hAnsi="宋体" w:cs="宋体"/>
          <w:color w:val="000000"/>
          <w:kern w:val="0"/>
          <w:sz w:val="32"/>
          <w:szCs w:val="32"/>
        </w:rPr>
      </w:pPr>
    </w:p>
    <w:p w14:paraId="0ADC2343">
      <w:pPr>
        <w:jc w:val="center"/>
        <w:rPr>
          <w:rFonts w:hint="eastAsia" w:ascii="宋体" w:hAnsi="宋体" w:cs="宋体"/>
          <w:color w:val="000000"/>
          <w:kern w:val="0"/>
          <w:sz w:val="32"/>
          <w:szCs w:val="32"/>
        </w:rPr>
      </w:pPr>
    </w:p>
    <w:p w14:paraId="0452B244">
      <w:pPr>
        <w:jc w:val="center"/>
        <w:rPr>
          <w:rFonts w:hint="eastAsia" w:ascii="宋体" w:hAnsi="宋体" w:cs="宋体"/>
          <w:color w:val="000000"/>
          <w:kern w:val="0"/>
          <w:sz w:val="32"/>
          <w:szCs w:val="32"/>
        </w:rPr>
      </w:pPr>
    </w:p>
    <w:p w14:paraId="59C65EDE">
      <w:pPr>
        <w:rPr>
          <w:rFonts w:ascii="Cambria" w:hAnsi="Cambria" w:eastAsia="黑体" w:cs="Times New Roman"/>
          <w:color w:val="404040"/>
          <w:sz w:val="20"/>
          <w:szCs w:val="20"/>
          <w:highlight w:val="none"/>
        </w:rPr>
      </w:pPr>
      <w:r>
        <w:rPr>
          <w:rFonts w:ascii="Cambria" w:hAnsi="Cambria" w:eastAsia="黑体" w:cs="Times New Roman"/>
          <w:color w:val="404040"/>
          <w:sz w:val="20"/>
          <w:szCs w:val="20"/>
          <w:highlight w:val="none"/>
        </w:rPr>
        <w:br w:type="page"/>
      </w:r>
      <w:r>
        <w:rPr>
          <w:rFonts w:hint="eastAsia" w:ascii="Cambria" w:hAnsi="Cambria" w:eastAsia="黑体" w:cs="Times New Roman"/>
          <w:color w:val="404040"/>
          <w:sz w:val="20"/>
          <w:szCs w:val="20"/>
          <w:highlight w:val="none"/>
        </w:rPr>
        <w:t xml:space="preserve">图表 </w:t>
      </w:r>
      <w:r>
        <w:rPr>
          <w:rFonts w:ascii="Cambria" w:hAnsi="Cambria" w:eastAsia="黑体" w:cs="Times New Roman"/>
          <w:color w:val="404040"/>
          <w:sz w:val="20"/>
          <w:szCs w:val="20"/>
          <w:highlight w:val="none"/>
        </w:rPr>
        <w:fldChar w:fldCharType="begin"/>
      </w:r>
      <w:r>
        <w:rPr>
          <w:rFonts w:ascii="Cambria" w:hAnsi="Cambria" w:eastAsia="黑体" w:cs="Times New Roman"/>
          <w:color w:val="404040"/>
          <w:sz w:val="20"/>
          <w:szCs w:val="20"/>
          <w:highlight w:val="none"/>
        </w:rPr>
        <w:instrText xml:space="preserve"> </w:instrText>
      </w:r>
      <w:r>
        <w:rPr>
          <w:rFonts w:hint="eastAsia" w:ascii="Cambria" w:hAnsi="Cambria" w:eastAsia="黑体" w:cs="Times New Roman"/>
          <w:color w:val="404040"/>
          <w:sz w:val="20"/>
          <w:szCs w:val="20"/>
          <w:highlight w:val="none"/>
        </w:rPr>
        <w:instrText xml:space="preserve">SEQ 图表 \* ARABIC</w:instrText>
      </w:r>
      <w:r>
        <w:rPr>
          <w:rFonts w:ascii="Cambria" w:hAnsi="Cambria" w:eastAsia="黑体" w:cs="Times New Roman"/>
          <w:color w:val="404040"/>
          <w:sz w:val="20"/>
          <w:szCs w:val="20"/>
          <w:highlight w:val="none"/>
        </w:rPr>
        <w:instrText xml:space="preserve"> </w:instrText>
      </w:r>
      <w:r>
        <w:rPr>
          <w:rFonts w:ascii="Cambria" w:hAnsi="Cambria" w:eastAsia="黑体" w:cs="Times New Roman"/>
          <w:color w:val="404040"/>
          <w:sz w:val="20"/>
          <w:szCs w:val="20"/>
          <w:highlight w:val="none"/>
        </w:rPr>
        <w:fldChar w:fldCharType="separate"/>
      </w:r>
      <w:r>
        <w:rPr>
          <w:rFonts w:ascii="Cambria" w:hAnsi="Cambria" w:eastAsia="黑体" w:cs="Times New Roman"/>
          <w:color w:val="404040"/>
          <w:sz w:val="20"/>
          <w:szCs w:val="20"/>
          <w:highlight w:val="none"/>
        </w:rPr>
        <w:t>1</w:t>
      </w:r>
      <w:r>
        <w:rPr>
          <w:rFonts w:ascii="Cambria" w:hAnsi="Cambria" w:eastAsia="黑体" w:cs="Times New Roman"/>
          <w:color w:val="404040"/>
          <w:sz w:val="20"/>
          <w:szCs w:val="20"/>
          <w:highlight w:val="none"/>
        </w:rPr>
        <w:fldChar w:fldCharType="end"/>
      </w:r>
    </w:p>
    <w:p w14:paraId="767B6D66">
      <w:pPr>
        <w:rPr>
          <w:rFonts w:ascii="Times New Roman" w:hAnsi="Times New Roman" w:eastAsia="宋体" w:cs="Times New Roman"/>
          <w:color w:val="404040"/>
          <w:szCs w:val="24"/>
          <w:highlight w:val="none"/>
        </w:rPr>
      </w:pPr>
      <w:r>
        <w:rPr>
          <w:rFonts w:ascii="Times New Roman" w:hAnsi="Times New Roman" w:eastAsia="宋体" w:cs="Times New Roman"/>
          <w:color w:val="404040"/>
          <w:szCs w:val="24"/>
          <w:highlight w:val="none"/>
        </w:rPr>
        <w:object>
          <v:shape id="_x0000_i1025" o:spt="75" type="#_x0000_t75" style="height:579.45pt;width:414.7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14:paraId="262DD9E4">
      <w:pPr>
        <w:rPr>
          <w:rFonts w:ascii="Cambria" w:hAnsi="Cambria" w:eastAsia="黑体" w:cs="Times New Roman"/>
          <w:color w:val="404040"/>
          <w:sz w:val="20"/>
          <w:szCs w:val="20"/>
          <w:highlight w:val="none"/>
        </w:rPr>
      </w:pPr>
      <w:r>
        <w:rPr>
          <w:rFonts w:ascii="Cambria" w:hAnsi="Cambria" w:eastAsia="黑体" w:cs="Times New Roman"/>
          <w:color w:val="404040"/>
          <w:sz w:val="20"/>
          <w:szCs w:val="20"/>
          <w:highlight w:val="none"/>
        </w:rPr>
        <w:br w:type="page"/>
      </w:r>
      <w:r>
        <w:rPr>
          <w:rFonts w:hint="eastAsia" w:ascii="Cambria" w:hAnsi="Cambria" w:eastAsia="黑体" w:cs="Times New Roman"/>
          <w:color w:val="404040"/>
          <w:sz w:val="20"/>
          <w:szCs w:val="20"/>
          <w:highlight w:val="none"/>
        </w:rPr>
        <w:t xml:space="preserve">图表 </w:t>
      </w:r>
      <w:r>
        <w:rPr>
          <w:rFonts w:ascii="Cambria" w:hAnsi="Cambria" w:eastAsia="黑体" w:cs="Times New Roman"/>
          <w:color w:val="404040"/>
          <w:sz w:val="20"/>
          <w:szCs w:val="20"/>
          <w:highlight w:val="none"/>
        </w:rPr>
        <w:fldChar w:fldCharType="begin"/>
      </w:r>
      <w:r>
        <w:rPr>
          <w:rFonts w:ascii="Cambria" w:hAnsi="Cambria" w:eastAsia="黑体" w:cs="Times New Roman"/>
          <w:color w:val="404040"/>
          <w:sz w:val="20"/>
          <w:szCs w:val="20"/>
          <w:highlight w:val="none"/>
        </w:rPr>
        <w:instrText xml:space="preserve"> </w:instrText>
      </w:r>
      <w:r>
        <w:rPr>
          <w:rFonts w:hint="eastAsia" w:ascii="Cambria" w:hAnsi="Cambria" w:eastAsia="黑体" w:cs="Times New Roman"/>
          <w:color w:val="404040"/>
          <w:sz w:val="20"/>
          <w:szCs w:val="20"/>
          <w:highlight w:val="none"/>
        </w:rPr>
        <w:instrText xml:space="preserve">SEQ 图表 \* ARABIC</w:instrText>
      </w:r>
      <w:r>
        <w:rPr>
          <w:rFonts w:ascii="Cambria" w:hAnsi="Cambria" w:eastAsia="黑体" w:cs="Times New Roman"/>
          <w:color w:val="404040"/>
          <w:sz w:val="20"/>
          <w:szCs w:val="20"/>
          <w:highlight w:val="none"/>
        </w:rPr>
        <w:instrText xml:space="preserve"> </w:instrText>
      </w:r>
      <w:r>
        <w:rPr>
          <w:rFonts w:ascii="Cambria" w:hAnsi="Cambria" w:eastAsia="黑体" w:cs="Times New Roman"/>
          <w:color w:val="404040"/>
          <w:sz w:val="20"/>
          <w:szCs w:val="20"/>
          <w:highlight w:val="none"/>
        </w:rPr>
        <w:fldChar w:fldCharType="separate"/>
      </w:r>
      <w:r>
        <w:rPr>
          <w:rFonts w:ascii="Cambria" w:hAnsi="Cambria" w:eastAsia="黑体" w:cs="Times New Roman"/>
          <w:color w:val="404040"/>
          <w:sz w:val="20"/>
          <w:szCs w:val="20"/>
          <w:highlight w:val="none"/>
        </w:rPr>
        <w:t>2</w:t>
      </w:r>
      <w:r>
        <w:rPr>
          <w:rFonts w:ascii="Cambria" w:hAnsi="Cambria" w:eastAsia="黑体" w:cs="Times New Roman"/>
          <w:color w:val="404040"/>
          <w:sz w:val="20"/>
          <w:szCs w:val="20"/>
          <w:highlight w:val="none"/>
        </w:rPr>
        <w:fldChar w:fldCharType="end"/>
      </w:r>
    </w:p>
    <w:p w14:paraId="789E4AF9">
      <w:pPr>
        <w:rPr>
          <w:rFonts w:ascii="Times New Roman" w:hAnsi="Times New Roman" w:eastAsia="宋体" w:cs="Times New Roman"/>
          <w:color w:val="404040"/>
          <w:szCs w:val="24"/>
          <w:highlight w:val="none"/>
        </w:rPr>
      </w:pPr>
      <w:r>
        <w:rPr>
          <w:rFonts w:ascii="Times New Roman" w:hAnsi="Times New Roman" w:eastAsia="宋体" w:cs="Times New Roman"/>
          <w:color w:val="404040"/>
          <w:szCs w:val="24"/>
          <w:highlight w:val="none"/>
        </w:rPr>
        <w:object>
          <v:shape id="_x0000_i1026" o:spt="75" type="#_x0000_t75" style="height:579.45pt;width:414.7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14:paraId="1030A1C4">
      <w:pPr>
        <w:rPr>
          <w:rFonts w:ascii="Cambria" w:hAnsi="Cambria" w:eastAsia="黑体" w:cs="Times New Roman"/>
          <w:color w:val="404040"/>
          <w:sz w:val="20"/>
          <w:szCs w:val="20"/>
          <w:highlight w:val="none"/>
        </w:rPr>
      </w:pPr>
      <w:r>
        <w:rPr>
          <w:rFonts w:ascii="Cambria" w:hAnsi="Cambria" w:eastAsia="黑体" w:cs="Times New Roman"/>
          <w:color w:val="404040"/>
          <w:sz w:val="20"/>
          <w:szCs w:val="20"/>
          <w:highlight w:val="none"/>
        </w:rPr>
        <w:br w:type="page"/>
      </w:r>
      <w:r>
        <w:rPr>
          <w:rFonts w:hint="eastAsia" w:ascii="Cambria" w:hAnsi="Cambria" w:eastAsia="黑体" w:cs="Times New Roman"/>
          <w:color w:val="404040"/>
          <w:sz w:val="20"/>
          <w:szCs w:val="20"/>
          <w:highlight w:val="none"/>
        </w:rPr>
        <w:t xml:space="preserve">图表 </w:t>
      </w:r>
      <w:r>
        <w:rPr>
          <w:rFonts w:ascii="Cambria" w:hAnsi="Cambria" w:eastAsia="黑体" w:cs="Times New Roman"/>
          <w:color w:val="404040"/>
          <w:sz w:val="20"/>
          <w:szCs w:val="20"/>
          <w:highlight w:val="none"/>
        </w:rPr>
        <w:fldChar w:fldCharType="begin"/>
      </w:r>
      <w:r>
        <w:rPr>
          <w:rFonts w:ascii="Cambria" w:hAnsi="Cambria" w:eastAsia="黑体" w:cs="Times New Roman"/>
          <w:color w:val="404040"/>
          <w:sz w:val="20"/>
          <w:szCs w:val="20"/>
          <w:highlight w:val="none"/>
        </w:rPr>
        <w:instrText xml:space="preserve"> </w:instrText>
      </w:r>
      <w:r>
        <w:rPr>
          <w:rFonts w:hint="eastAsia" w:ascii="Cambria" w:hAnsi="Cambria" w:eastAsia="黑体" w:cs="Times New Roman"/>
          <w:color w:val="404040"/>
          <w:sz w:val="20"/>
          <w:szCs w:val="20"/>
          <w:highlight w:val="none"/>
        </w:rPr>
        <w:instrText xml:space="preserve">SEQ 图表 \* ARABIC</w:instrText>
      </w:r>
      <w:r>
        <w:rPr>
          <w:rFonts w:ascii="Cambria" w:hAnsi="Cambria" w:eastAsia="黑体" w:cs="Times New Roman"/>
          <w:color w:val="404040"/>
          <w:sz w:val="20"/>
          <w:szCs w:val="20"/>
          <w:highlight w:val="none"/>
        </w:rPr>
        <w:instrText xml:space="preserve"> </w:instrText>
      </w:r>
      <w:r>
        <w:rPr>
          <w:rFonts w:ascii="Cambria" w:hAnsi="Cambria" w:eastAsia="黑体" w:cs="Times New Roman"/>
          <w:color w:val="404040"/>
          <w:sz w:val="20"/>
          <w:szCs w:val="20"/>
          <w:highlight w:val="none"/>
        </w:rPr>
        <w:fldChar w:fldCharType="separate"/>
      </w:r>
      <w:r>
        <w:rPr>
          <w:rFonts w:ascii="Cambria" w:hAnsi="Cambria" w:eastAsia="黑体" w:cs="Times New Roman"/>
          <w:color w:val="404040"/>
          <w:sz w:val="20"/>
          <w:szCs w:val="20"/>
          <w:highlight w:val="none"/>
        </w:rPr>
        <w:t>3</w:t>
      </w:r>
      <w:r>
        <w:rPr>
          <w:rFonts w:ascii="Cambria" w:hAnsi="Cambria" w:eastAsia="黑体" w:cs="Times New Roman"/>
          <w:color w:val="404040"/>
          <w:sz w:val="20"/>
          <w:szCs w:val="20"/>
          <w:highlight w:val="none"/>
        </w:rPr>
        <w:fldChar w:fldCharType="end"/>
      </w:r>
    </w:p>
    <w:p w14:paraId="1F10FE1B">
      <w:pPr>
        <w:rPr>
          <w:rFonts w:ascii="Times New Roman" w:hAnsi="Times New Roman" w:eastAsia="宋体" w:cs="Times New Roman"/>
          <w:color w:val="404040"/>
          <w:szCs w:val="24"/>
          <w:highlight w:val="none"/>
        </w:rPr>
      </w:pPr>
      <w:r>
        <w:rPr>
          <w:rFonts w:ascii="Times New Roman" w:hAnsi="Times New Roman" w:eastAsia="宋体" w:cs="Times New Roman"/>
          <w:color w:val="404040"/>
          <w:szCs w:val="24"/>
          <w:highlight w:val="none"/>
        </w:rPr>
        <w:object>
          <v:shape id="_x0000_i1027" o:spt="75" type="#_x0000_t75" style="height:592.7pt;width:438.35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14:paraId="51F812A1">
      <w:pPr>
        <w:rPr>
          <w:rFonts w:ascii="Cambria" w:hAnsi="Cambria" w:eastAsia="黑体" w:cs="Times New Roman"/>
          <w:color w:val="404040"/>
          <w:sz w:val="20"/>
          <w:szCs w:val="20"/>
          <w:highlight w:val="none"/>
        </w:rPr>
      </w:pPr>
      <w:r>
        <w:rPr>
          <w:rFonts w:ascii="Cambria" w:hAnsi="Cambria" w:eastAsia="黑体" w:cs="Times New Roman"/>
          <w:color w:val="404040"/>
          <w:sz w:val="20"/>
          <w:szCs w:val="20"/>
          <w:highlight w:val="none"/>
        </w:rPr>
        <w:br w:type="page"/>
      </w:r>
      <w:r>
        <w:rPr>
          <w:rFonts w:hint="eastAsia" w:ascii="Cambria" w:hAnsi="Cambria" w:eastAsia="黑体" w:cs="Times New Roman"/>
          <w:color w:val="404040"/>
          <w:sz w:val="20"/>
          <w:szCs w:val="20"/>
          <w:highlight w:val="none"/>
        </w:rPr>
        <w:t xml:space="preserve">图表 </w:t>
      </w:r>
      <w:r>
        <w:rPr>
          <w:rFonts w:ascii="Cambria" w:hAnsi="Cambria" w:eastAsia="黑体" w:cs="Times New Roman"/>
          <w:color w:val="404040"/>
          <w:sz w:val="20"/>
          <w:szCs w:val="20"/>
          <w:highlight w:val="none"/>
        </w:rPr>
        <w:fldChar w:fldCharType="begin"/>
      </w:r>
      <w:r>
        <w:rPr>
          <w:rFonts w:ascii="Cambria" w:hAnsi="Cambria" w:eastAsia="黑体" w:cs="Times New Roman"/>
          <w:color w:val="404040"/>
          <w:sz w:val="20"/>
          <w:szCs w:val="20"/>
          <w:highlight w:val="none"/>
        </w:rPr>
        <w:instrText xml:space="preserve"> </w:instrText>
      </w:r>
      <w:r>
        <w:rPr>
          <w:rFonts w:hint="eastAsia" w:ascii="Cambria" w:hAnsi="Cambria" w:eastAsia="黑体" w:cs="Times New Roman"/>
          <w:color w:val="404040"/>
          <w:sz w:val="20"/>
          <w:szCs w:val="20"/>
          <w:highlight w:val="none"/>
        </w:rPr>
        <w:instrText xml:space="preserve">SEQ 图表 \* ARABIC</w:instrText>
      </w:r>
      <w:r>
        <w:rPr>
          <w:rFonts w:ascii="Cambria" w:hAnsi="Cambria" w:eastAsia="黑体" w:cs="Times New Roman"/>
          <w:color w:val="404040"/>
          <w:sz w:val="20"/>
          <w:szCs w:val="20"/>
          <w:highlight w:val="none"/>
        </w:rPr>
        <w:instrText xml:space="preserve"> </w:instrText>
      </w:r>
      <w:r>
        <w:rPr>
          <w:rFonts w:ascii="Cambria" w:hAnsi="Cambria" w:eastAsia="黑体" w:cs="Times New Roman"/>
          <w:color w:val="404040"/>
          <w:sz w:val="20"/>
          <w:szCs w:val="20"/>
          <w:highlight w:val="none"/>
        </w:rPr>
        <w:fldChar w:fldCharType="separate"/>
      </w:r>
      <w:r>
        <w:rPr>
          <w:rFonts w:ascii="Cambria" w:hAnsi="Cambria" w:eastAsia="黑体" w:cs="Times New Roman"/>
          <w:color w:val="404040"/>
          <w:sz w:val="20"/>
          <w:szCs w:val="20"/>
          <w:highlight w:val="none"/>
        </w:rPr>
        <w:t>4</w:t>
      </w:r>
      <w:r>
        <w:rPr>
          <w:rFonts w:ascii="Cambria" w:hAnsi="Cambria" w:eastAsia="黑体" w:cs="Times New Roman"/>
          <w:color w:val="404040"/>
          <w:sz w:val="20"/>
          <w:szCs w:val="20"/>
          <w:highlight w:val="none"/>
        </w:rPr>
        <w:fldChar w:fldCharType="end"/>
      </w:r>
    </w:p>
    <w:p w14:paraId="1C8711BF">
      <w:pPr>
        <w:rPr>
          <w:rFonts w:ascii="Times New Roman" w:hAnsi="Times New Roman" w:eastAsia="宋体" w:cs="Times New Roman"/>
          <w:color w:val="404040"/>
          <w:szCs w:val="24"/>
          <w:highlight w:val="none"/>
        </w:rPr>
      </w:pPr>
      <w:r>
        <w:rPr>
          <w:rFonts w:ascii="Times New Roman" w:hAnsi="Times New Roman" w:eastAsia="宋体" w:cs="Times New Roman"/>
          <w:color w:val="404040"/>
          <w:szCs w:val="24"/>
          <w:highlight w:val="none"/>
        </w:rPr>
        <w:object>
          <v:shape id="_x0000_i1028" o:spt="75" type="#_x0000_t75" style="height:591.55pt;width:414.7pt;" o:ole="t" filled="f" o:preferrelative="t" stroked="f" coordsize="21600,21600">
            <v:path/>
            <v:fill on="f" focussize="0,0"/>
            <v:stroke on="f" joinstyle="miter"/>
            <v:imagedata r:id="rId13" o:title=""/>
            <o:lock v:ext="edit" aspectratio="t"/>
            <w10:wrap type="none"/>
            <w10:anchorlock/>
          </v:shape>
          <o:OLEObject Type="Embed" ProgID="Visio.Drawing.11" ShapeID="_x0000_i1028" DrawAspect="Content" ObjectID="_1468075728" r:id="rId12">
            <o:LockedField>false</o:LockedField>
          </o:OLEObject>
        </w:object>
      </w:r>
    </w:p>
    <w:p w14:paraId="49E09900">
      <w:pPr>
        <w:rPr>
          <w:rFonts w:ascii="Times New Roman" w:hAnsi="Times New Roman" w:eastAsia="宋体" w:cs="Times New Roman"/>
          <w:color w:val="404040"/>
          <w:szCs w:val="24"/>
          <w:highlight w:val="none"/>
        </w:rPr>
      </w:pPr>
    </w:p>
    <w:p w14:paraId="27AE6AEB">
      <w:pPr>
        <w:rPr>
          <w:rFonts w:ascii="Cambria" w:hAnsi="Cambria" w:eastAsia="黑体" w:cs="Times New Roman"/>
          <w:color w:val="404040"/>
          <w:sz w:val="20"/>
          <w:szCs w:val="20"/>
          <w:highlight w:val="none"/>
        </w:rPr>
      </w:pPr>
      <w:r>
        <w:rPr>
          <w:rFonts w:ascii="Cambria" w:hAnsi="Cambria" w:eastAsia="黑体" w:cs="Times New Roman"/>
          <w:color w:val="404040"/>
          <w:sz w:val="20"/>
          <w:szCs w:val="20"/>
          <w:highlight w:val="none"/>
        </w:rPr>
        <w:br w:type="page"/>
      </w:r>
      <w:r>
        <w:rPr>
          <w:rFonts w:hint="eastAsia" w:ascii="Cambria" w:hAnsi="Cambria" w:eastAsia="黑体" w:cs="Times New Roman"/>
          <w:color w:val="404040"/>
          <w:sz w:val="20"/>
          <w:szCs w:val="20"/>
          <w:highlight w:val="none"/>
        </w:rPr>
        <w:t xml:space="preserve">图表 </w:t>
      </w:r>
      <w:r>
        <w:rPr>
          <w:rFonts w:ascii="Cambria" w:hAnsi="Cambria" w:eastAsia="黑体" w:cs="Times New Roman"/>
          <w:color w:val="404040"/>
          <w:sz w:val="20"/>
          <w:szCs w:val="20"/>
          <w:highlight w:val="none"/>
        </w:rPr>
        <w:fldChar w:fldCharType="begin"/>
      </w:r>
      <w:r>
        <w:rPr>
          <w:rFonts w:ascii="Cambria" w:hAnsi="Cambria" w:eastAsia="黑体" w:cs="Times New Roman"/>
          <w:color w:val="404040"/>
          <w:sz w:val="20"/>
          <w:szCs w:val="20"/>
          <w:highlight w:val="none"/>
        </w:rPr>
        <w:instrText xml:space="preserve"> </w:instrText>
      </w:r>
      <w:r>
        <w:rPr>
          <w:rFonts w:hint="eastAsia" w:ascii="Cambria" w:hAnsi="Cambria" w:eastAsia="黑体" w:cs="Times New Roman"/>
          <w:color w:val="404040"/>
          <w:sz w:val="20"/>
          <w:szCs w:val="20"/>
          <w:highlight w:val="none"/>
        </w:rPr>
        <w:instrText xml:space="preserve">SEQ 图表 \* ARABIC</w:instrText>
      </w:r>
      <w:r>
        <w:rPr>
          <w:rFonts w:ascii="Cambria" w:hAnsi="Cambria" w:eastAsia="黑体" w:cs="Times New Roman"/>
          <w:color w:val="404040"/>
          <w:sz w:val="20"/>
          <w:szCs w:val="20"/>
          <w:highlight w:val="none"/>
        </w:rPr>
        <w:instrText xml:space="preserve"> </w:instrText>
      </w:r>
      <w:r>
        <w:rPr>
          <w:rFonts w:ascii="Cambria" w:hAnsi="Cambria" w:eastAsia="黑体" w:cs="Times New Roman"/>
          <w:color w:val="404040"/>
          <w:sz w:val="20"/>
          <w:szCs w:val="20"/>
          <w:highlight w:val="none"/>
        </w:rPr>
        <w:fldChar w:fldCharType="separate"/>
      </w:r>
      <w:r>
        <w:rPr>
          <w:rFonts w:ascii="Cambria" w:hAnsi="Cambria" w:eastAsia="黑体" w:cs="Times New Roman"/>
          <w:color w:val="404040"/>
          <w:sz w:val="20"/>
          <w:szCs w:val="20"/>
          <w:highlight w:val="none"/>
        </w:rPr>
        <w:t>5</w:t>
      </w:r>
      <w:r>
        <w:rPr>
          <w:rFonts w:ascii="Cambria" w:hAnsi="Cambria" w:eastAsia="黑体" w:cs="Times New Roman"/>
          <w:color w:val="404040"/>
          <w:sz w:val="20"/>
          <w:szCs w:val="20"/>
          <w:highlight w:val="none"/>
        </w:rPr>
        <w:fldChar w:fldCharType="end"/>
      </w:r>
    </w:p>
    <w:p w14:paraId="6FC6418C">
      <w:pPr>
        <w:rPr>
          <w:rFonts w:ascii="Times New Roman" w:hAnsi="Times New Roman" w:eastAsia="宋体" w:cs="Times New Roman"/>
          <w:color w:val="404040"/>
          <w:szCs w:val="24"/>
          <w:highlight w:val="none"/>
        </w:rPr>
      </w:pPr>
      <w:r>
        <w:rPr>
          <w:rFonts w:ascii="Times New Roman" w:hAnsi="Times New Roman" w:eastAsia="宋体" w:cs="Times New Roman"/>
          <w:color w:val="404040"/>
          <w:szCs w:val="24"/>
          <w:highlight w:val="none"/>
        </w:rPr>
        <w:object>
          <v:shape id="_x0000_i1029" o:spt="75" type="#_x0000_t75" style="height:591.55pt;width:414.7pt;" o:ole="t" filled="f" o:preferrelative="t" stroked="f" coordsize="21600,21600">
            <v:path/>
            <v:fill on="f" focussize="0,0"/>
            <v:stroke on="f" joinstyle="miter"/>
            <v:imagedata r:id="rId15" o:title=""/>
            <o:lock v:ext="edit" aspectratio="t"/>
            <w10:wrap type="none"/>
            <w10:anchorlock/>
          </v:shape>
          <o:OLEObject Type="Embed" ProgID="Visio.Drawing.11" ShapeID="_x0000_i1029" DrawAspect="Content" ObjectID="_1468075729" r:id="rId14">
            <o:LockedField>false</o:LockedField>
          </o:OLEObject>
        </w:object>
      </w:r>
    </w:p>
    <w:p w14:paraId="071B4DC4">
      <w:pPr>
        <w:rPr>
          <w:rFonts w:ascii="Times New Roman" w:hAnsi="Times New Roman" w:eastAsia="宋体" w:cs="Times New Roman"/>
          <w:color w:val="404040"/>
          <w:szCs w:val="24"/>
          <w:highlight w:val="none"/>
        </w:rPr>
      </w:pPr>
    </w:p>
    <w:p w14:paraId="41118040">
      <w:pPr>
        <w:rPr>
          <w:rFonts w:ascii="Cambria" w:hAnsi="Cambria" w:eastAsia="黑体" w:cs="Times New Roman"/>
          <w:color w:val="404040"/>
          <w:sz w:val="20"/>
          <w:szCs w:val="20"/>
          <w:highlight w:val="none"/>
        </w:rPr>
      </w:pPr>
      <w:r>
        <w:rPr>
          <w:rFonts w:ascii="Cambria" w:hAnsi="Cambria" w:eastAsia="黑体" w:cs="Times New Roman"/>
          <w:color w:val="404040"/>
          <w:sz w:val="20"/>
          <w:szCs w:val="20"/>
          <w:highlight w:val="none"/>
        </w:rPr>
        <w:br w:type="page"/>
      </w:r>
      <w:r>
        <w:rPr>
          <w:rFonts w:hint="eastAsia" w:ascii="Cambria" w:hAnsi="Cambria" w:eastAsia="黑体" w:cs="Times New Roman"/>
          <w:color w:val="404040"/>
          <w:sz w:val="20"/>
          <w:szCs w:val="20"/>
          <w:highlight w:val="none"/>
        </w:rPr>
        <w:t xml:space="preserve">图表 </w:t>
      </w:r>
      <w:r>
        <w:rPr>
          <w:rFonts w:ascii="Cambria" w:hAnsi="Cambria" w:eastAsia="黑体" w:cs="Times New Roman"/>
          <w:color w:val="404040"/>
          <w:sz w:val="20"/>
          <w:szCs w:val="20"/>
          <w:highlight w:val="none"/>
        </w:rPr>
        <w:fldChar w:fldCharType="begin"/>
      </w:r>
      <w:r>
        <w:rPr>
          <w:rFonts w:ascii="Cambria" w:hAnsi="Cambria" w:eastAsia="黑体" w:cs="Times New Roman"/>
          <w:color w:val="404040"/>
          <w:sz w:val="20"/>
          <w:szCs w:val="20"/>
          <w:highlight w:val="none"/>
        </w:rPr>
        <w:instrText xml:space="preserve"> </w:instrText>
      </w:r>
      <w:r>
        <w:rPr>
          <w:rFonts w:hint="eastAsia" w:ascii="Cambria" w:hAnsi="Cambria" w:eastAsia="黑体" w:cs="Times New Roman"/>
          <w:color w:val="404040"/>
          <w:sz w:val="20"/>
          <w:szCs w:val="20"/>
          <w:highlight w:val="none"/>
        </w:rPr>
        <w:instrText xml:space="preserve">SEQ 图表 \* ARABIC</w:instrText>
      </w:r>
      <w:r>
        <w:rPr>
          <w:rFonts w:ascii="Cambria" w:hAnsi="Cambria" w:eastAsia="黑体" w:cs="Times New Roman"/>
          <w:color w:val="404040"/>
          <w:sz w:val="20"/>
          <w:szCs w:val="20"/>
          <w:highlight w:val="none"/>
        </w:rPr>
        <w:instrText xml:space="preserve"> </w:instrText>
      </w:r>
      <w:r>
        <w:rPr>
          <w:rFonts w:ascii="Cambria" w:hAnsi="Cambria" w:eastAsia="黑体" w:cs="Times New Roman"/>
          <w:color w:val="404040"/>
          <w:sz w:val="20"/>
          <w:szCs w:val="20"/>
          <w:highlight w:val="none"/>
        </w:rPr>
        <w:fldChar w:fldCharType="separate"/>
      </w:r>
      <w:r>
        <w:rPr>
          <w:rFonts w:ascii="Cambria" w:hAnsi="Cambria" w:eastAsia="黑体" w:cs="Times New Roman"/>
          <w:color w:val="404040"/>
          <w:sz w:val="20"/>
          <w:szCs w:val="20"/>
          <w:highlight w:val="none"/>
        </w:rPr>
        <w:t>6</w:t>
      </w:r>
      <w:r>
        <w:rPr>
          <w:rFonts w:ascii="Cambria" w:hAnsi="Cambria" w:eastAsia="黑体" w:cs="Times New Roman"/>
          <w:color w:val="404040"/>
          <w:sz w:val="20"/>
          <w:szCs w:val="20"/>
          <w:highlight w:val="none"/>
        </w:rPr>
        <w:fldChar w:fldCharType="end"/>
      </w:r>
    </w:p>
    <w:p w14:paraId="7B19F96A">
      <w:pPr>
        <w:rPr>
          <w:rFonts w:ascii="Times New Roman" w:hAnsi="Times New Roman" w:eastAsia="宋体" w:cs="Times New Roman"/>
          <w:color w:val="404040"/>
          <w:szCs w:val="24"/>
          <w:highlight w:val="none"/>
        </w:rPr>
      </w:pPr>
      <w:r>
        <w:rPr>
          <w:rFonts w:ascii="Times New Roman" w:hAnsi="Times New Roman" w:eastAsia="宋体" w:cs="Times New Roman"/>
          <w:color w:val="404040"/>
          <w:szCs w:val="24"/>
          <w:highlight w:val="none"/>
        </w:rPr>
        <w:object>
          <v:shape id="_x0000_i1030" o:spt="75" type="#_x0000_t75" style="height:591.55pt;width:414.7pt;" o:ole="t" filled="f" o:preferrelative="t" stroked="f" coordsize="21600,21600">
            <v:path/>
            <v:fill on="f" focussize="0,0"/>
            <v:stroke on="f" joinstyle="miter"/>
            <v:imagedata r:id="rId17" o:title=""/>
            <o:lock v:ext="edit" aspectratio="t"/>
            <w10:wrap type="none"/>
            <w10:anchorlock/>
          </v:shape>
          <o:OLEObject Type="Embed" ProgID="Visio.Drawing.11" ShapeID="_x0000_i1030" DrawAspect="Content" ObjectID="_1468075730" r:id="rId16">
            <o:LockedField>false</o:LockedField>
          </o:OLEObject>
        </w:object>
      </w:r>
    </w:p>
    <w:p w14:paraId="1433A8EE">
      <w:pPr>
        <w:rPr>
          <w:rFonts w:ascii="Times New Roman" w:hAnsi="Times New Roman" w:eastAsia="仿宋_GB2312" w:cs="Times New Roman"/>
          <w:b/>
          <w:color w:val="000000"/>
          <w:sz w:val="28"/>
          <w:szCs w:val="28"/>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DCFF">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25</w:t>
    </w:r>
    <w:r>
      <w:rPr>
        <w:rStyle w:val="24"/>
      </w:rPr>
      <w:fldChar w:fldCharType="end"/>
    </w:r>
  </w:p>
  <w:p w14:paraId="3723333D">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8B9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16C54"/>
    <w:multiLevelType w:val="multilevel"/>
    <w:tmpl w:val="37416C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2U3NjgxMzA0MDY5OWIzMmNlMmM3ODI3ODQwNDcifQ=="/>
  </w:docVars>
  <w:rsids>
    <w:rsidRoot w:val="00C70BE2"/>
    <w:rsid w:val="00044AC5"/>
    <w:rsid w:val="00047AD8"/>
    <w:rsid w:val="000E360A"/>
    <w:rsid w:val="001F1B47"/>
    <w:rsid w:val="004101AE"/>
    <w:rsid w:val="00431676"/>
    <w:rsid w:val="00494CF4"/>
    <w:rsid w:val="00590E48"/>
    <w:rsid w:val="005A08A8"/>
    <w:rsid w:val="005A4672"/>
    <w:rsid w:val="006227E3"/>
    <w:rsid w:val="006A0B9B"/>
    <w:rsid w:val="006F1C06"/>
    <w:rsid w:val="00742284"/>
    <w:rsid w:val="00883592"/>
    <w:rsid w:val="009B0291"/>
    <w:rsid w:val="00AC6338"/>
    <w:rsid w:val="00B85DCB"/>
    <w:rsid w:val="00BF39D1"/>
    <w:rsid w:val="00C6451B"/>
    <w:rsid w:val="00C70BE2"/>
    <w:rsid w:val="00C809F5"/>
    <w:rsid w:val="00D1394C"/>
    <w:rsid w:val="00DE70FA"/>
    <w:rsid w:val="00E07734"/>
    <w:rsid w:val="00E169D4"/>
    <w:rsid w:val="00F45863"/>
    <w:rsid w:val="00F90F9F"/>
    <w:rsid w:val="087226E9"/>
    <w:rsid w:val="089413BE"/>
    <w:rsid w:val="0CD002A7"/>
    <w:rsid w:val="0FD80032"/>
    <w:rsid w:val="174A5885"/>
    <w:rsid w:val="17C66EA6"/>
    <w:rsid w:val="1E6C5648"/>
    <w:rsid w:val="1F6F0636"/>
    <w:rsid w:val="207606D2"/>
    <w:rsid w:val="23464B35"/>
    <w:rsid w:val="251372C9"/>
    <w:rsid w:val="25AE0606"/>
    <w:rsid w:val="26061E8A"/>
    <w:rsid w:val="29AD7CF1"/>
    <w:rsid w:val="303867AA"/>
    <w:rsid w:val="39EA2249"/>
    <w:rsid w:val="3FF00293"/>
    <w:rsid w:val="42074774"/>
    <w:rsid w:val="4C99006A"/>
    <w:rsid w:val="51CA1E40"/>
    <w:rsid w:val="55894BE4"/>
    <w:rsid w:val="55E9250B"/>
    <w:rsid w:val="5D907F8D"/>
    <w:rsid w:val="5FDA7ED2"/>
    <w:rsid w:val="64B37ED5"/>
    <w:rsid w:val="6D5946FA"/>
    <w:rsid w:val="6EF22325"/>
    <w:rsid w:val="6F93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Times New Roman" w:hAnsi="Times New Roman" w:eastAsia="宋体" w:cs="Times New Roman"/>
      <w:szCs w:val="24"/>
    </w:rPr>
  </w:style>
  <w:style w:type="paragraph" w:styleId="6">
    <w:name w:val="caption"/>
    <w:basedOn w:val="1"/>
    <w:next w:val="1"/>
    <w:qFormat/>
    <w:uiPriority w:val="0"/>
    <w:rPr>
      <w:rFonts w:ascii="Cambria" w:hAnsi="Cambria" w:eastAsia="黑体" w:cs="Times New Roman"/>
      <w:sz w:val="20"/>
      <w:szCs w:val="20"/>
    </w:rPr>
  </w:style>
  <w:style w:type="paragraph" w:styleId="7">
    <w:name w:val="Document Map"/>
    <w:basedOn w:val="1"/>
    <w:link w:val="44"/>
    <w:qFormat/>
    <w:uiPriority w:val="0"/>
    <w:rPr>
      <w:rFonts w:ascii="宋体" w:hAnsi="Times New Roman" w:eastAsia="宋体" w:cs="Times New Roman"/>
      <w:sz w:val="18"/>
      <w:szCs w:val="18"/>
    </w:rPr>
  </w:style>
  <w:style w:type="paragraph" w:styleId="8">
    <w:name w:val="annotation text"/>
    <w:basedOn w:val="1"/>
    <w:link w:val="40"/>
    <w:semiHidden/>
    <w:qFormat/>
    <w:uiPriority w:val="0"/>
    <w:pPr>
      <w:jc w:val="left"/>
    </w:pPr>
    <w:rPr>
      <w:rFonts w:ascii="Times New Roman" w:hAnsi="Times New Roman" w:eastAsia="宋体" w:cs="Times New Roman"/>
      <w:szCs w:val="24"/>
    </w:rPr>
  </w:style>
  <w:style w:type="paragraph" w:styleId="9">
    <w:name w:val="Body Text"/>
    <w:basedOn w:val="1"/>
    <w:link w:val="37"/>
    <w:qFormat/>
    <w:uiPriority w:val="0"/>
    <w:pPr>
      <w:spacing w:after="120"/>
    </w:pPr>
    <w:rPr>
      <w:rFonts w:ascii="Times New Roman" w:hAnsi="Times New Roman" w:eastAsia="宋体" w:cs="Times New Roman"/>
      <w:szCs w:val="24"/>
    </w:rPr>
  </w:style>
  <w:style w:type="paragraph" w:styleId="10">
    <w:name w:val="Body Text Indent"/>
    <w:basedOn w:val="1"/>
    <w:link w:val="34"/>
    <w:qFormat/>
    <w:uiPriority w:val="0"/>
    <w:pPr>
      <w:spacing w:after="120"/>
      <w:ind w:left="420" w:leftChars="200"/>
    </w:pPr>
    <w:rPr>
      <w:rFonts w:ascii="Times New Roman" w:hAnsi="Times New Roman" w:eastAsia="宋体" w:cs="Times New Roman"/>
      <w:szCs w:val="24"/>
    </w:rPr>
  </w:style>
  <w:style w:type="paragraph" w:styleId="11">
    <w:name w:val="toc 3"/>
    <w:basedOn w:val="1"/>
    <w:next w:val="1"/>
    <w:unhideWhenUsed/>
    <w:qFormat/>
    <w:uiPriority w:val="0"/>
    <w:pPr>
      <w:widowControl/>
      <w:spacing w:after="100" w:line="276" w:lineRule="auto"/>
      <w:ind w:left="440"/>
      <w:jc w:val="left"/>
    </w:pPr>
    <w:rPr>
      <w:rFonts w:ascii="Calibri" w:hAnsi="Calibri" w:eastAsia="宋体" w:cs="Times New Roman"/>
      <w:kern w:val="0"/>
      <w:sz w:val="22"/>
    </w:rPr>
  </w:style>
  <w:style w:type="paragraph" w:styleId="12">
    <w:name w:val="Plain Text"/>
    <w:basedOn w:val="1"/>
    <w:link w:val="33"/>
    <w:qFormat/>
    <w:uiPriority w:val="0"/>
    <w:rPr>
      <w:rFonts w:ascii="宋体" w:hAnsi="Courier New" w:eastAsia="宋体" w:cs="Courier New"/>
      <w:szCs w:val="21"/>
    </w:rPr>
  </w:style>
  <w:style w:type="paragraph" w:styleId="13">
    <w:name w:val="Date"/>
    <w:basedOn w:val="1"/>
    <w:next w:val="1"/>
    <w:link w:val="45"/>
    <w:qFormat/>
    <w:uiPriority w:val="0"/>
    <w:pPr>
      <w:ind w:left="100" w:leftChars="2500"/>
    </w:pPr>
    <w:rPr>
      <w:rFonts w:ascii="Times New Roman" w:hAnsi="Times New Roman" w:eastAsia="宋体" w:cs="Times New Roman"/>
      <w:szCs w:val="24"/>
    </w:rPr>
  </w:style>
  <w:style w:type="paragraph" w:styleId="14">
    <w:name w:val="Body Text Indent 2"/>
    <w:basedOn w:val="1"/>
    <w:link w:val="35"/>
    <w:qFormat/>
    <w:uiPriority w:val="0"/>
    <w:pPr>
      <w:spacing w:after="120" w:line="480" w:lineRule="auto"/>
      <w:ind w:left="420" w:leftChars="200"/>
    </w:pPr>
    <w:rPr>
      <w:rFonts w:ascii="Times New Roman" w:hAnsi="Times New Roman" w:eastAsia="宋体" w:cs="Times New Roman"/>
      <w:szCs w:val="24"/>
    </w:rPr>
  </w:style>
  <w:style w:type="paragraph" w:styleId="15">
    <w:name w:val="footer"/>
    <w:basedOn w:val="1"/>
    <w:link w:val="27"/>
    <w:unhideWhenUsed/>
    <w:qFormat/>
    <w:uiPriority w:val="0"/>
    <w:pPr>
      <w:tabs>
        <w:tab w:val="center" w:pos="4153"/>
        <w:tab w:val="right" w:pos="8306"/>
      </w:tabs>
      <w:snapToGrid w:val="0"/>
      <w:jc w:val="left"/>
    </w:pPr>
    <w:rPr>
      <w:sz w:val="18"/>
      <w:szCs w:val="18"/>
    </w:rPr>
  </w:style>
  <w:style w:type="paragraph" w:styleId="16">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Times New Roman" w:hAnsi="Times New Roman" w:eastAsia="宋体" w:cs="Times New Roman"/>
      <w:szCs w:val="24"/>
    </w:rPr>
  </w:style>
  <w:style w:type="paragraph" w:styleId="18">
    <w:name w:val="toc 2"/>
    <w:basedOn w:val="1"/>
    <w:next w:val="1"/>
    <w:qFormat/>
    <w:uiPriority w:val="0"/>
    <w:pPr>
      <w:ind w:left="420" w:leftChars="200"/>
    </w:pPr>
    <w:rPr>
      <w:rFonts w:ascii="Times New Roman" w:hAnsi="Times New Roman" w:eastAsia="宋体" w:cs="Times New Roman"/>
      <w:szCs w:val="24"/>
    </w:rPr>
  </w:style>
  <w:style w:type="paragraph" w:styleId="1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0">
    <w:name w:val="Title"/>
    <w:basedOn w:val="1"/>
    <w:next w:val="1"/>
    <w:link w:val="42"/>
    <w:qFormat/>
    <w:uiPriority w:val="0"/>
    <w:pPr>
      <w:spacing w:before="240" w:after="60"/>
      <w:jc w:val="center"/>
      <w:outlineLvl w:val="0"/>
    </w:pPr>
    <w:rPr>
      <w:rFonts w:ascii="Cambria" w:hAnsi="Cambria" w:eastAsia="宋体" w:cs="Times New Roman"/>
      <w:b/>
      <w:bCs/>
      <w:sz w:val="32"/>
      <w:szCs w:val="32"/>
      <w:lang w:val="zh-CN" w:eastAsia="zh-CN"/>
    </w:rPr>
  </w:style>
  <w:style w:type="paragraph" w:styleId="21">
    <w:name w:val="annotation subject"/>
    <w:basedOn w:val="8"/>
    <w:next w:val="8"/>
    <w:link w:val="43"/>
    <w:qFormat/>
    <w:uiPriority w:val="0"/>
    <w:rPr>
      <w:b/>
      <w:bCs/>
    </w:r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页眉 Char"/>
    <w:basedOn w:val="23"/>
    <w:link w:val="16"/>
    <w:qFormat/>
    <w:uiPriority w:val="0"/>
    <w:rPr>
      <w:sz w:val="18"/>
      <w:szCs w:val="18"/>
    </w:rPr>
  </w:style>
  <w:style w:type="character" w:customStyle="1" w:styleId="27">
    <w:name w:val="页脚 Char"/>
    <w:basedOn w:val="23"/>
    <w:link w:val="15"/>
    <w:qFormat/>
    <w:uiPriority w:val="0"/>
    <w:rPr>
      <w:sz w:val="18"/>
      <w:szCs w:val="18"/>
    </w:rPr>
  </w:style>
  <w:style w:type="paragraph" w:customStyle="1" w:styleId="28">
    <w:name w:val="Char1 Char Char Char"/>
    <w:basedOn w:val="1"/>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29">
    <w:name w:val="标题 1 Char"/>
    <w:basedOn w:val="23"/>
    <w:link w:val="2"/>
    <w:qFormat/>
    <w:uiPriority w:val="0"/>
    <w:rPr>
      <w:rFonts w:ascii="Times New Roman" w:hAnsi="Times New Roman" w:eastAsia="宋体" w:cs="Times New Roman"/>
      <w:b/>
      <w:bCs/>
      <w:kern w:val="44"/>
      <w:sz w:val="44"/>
      <w:szCs w:val="44"/>
      <w:lang w:val="zh-CN" w:eastAsia="zh-CN"/>
    </w:rPr>
  </w:style>
  <w:style w:type="character" w:customStyle="1" w:styleId="30">
    <w:name w:val="标题 2 Char"/>
    <w:basedOn w:val="23"/>
    <w:link w:val="3"/>
    <w:qFormat/>
    <w:uiPriority w:val="0"/>
    <w:rPr>
      <w:rFonts w:ascii="Arial" w:hAnsi="Arial" w:eastAsia="黑体" w:cs="Times New Roman"/>
      <w:b/>
      <w:bCs/>
      <w:sz w:val="32"/>
      <w:szCs w:val="32"/>
    </w:rPr>
  </w:style>
  <w:style w:type="character" w:customStyle="1" w:styleId="31">
    <w:name w:val="标题 3 Char"/>
    <w:basedOn w:val="23"/>
    <w:link w:val="4"/>
    <w:qFormat/>
    <w:uiPriority w:val="0"/>
    <w:rPr>
      <w:rFonts w:ascii="Times New Roman" w:hAnsi="Times New Roman" w:eastAsia="宋体" w:cs="Times New Roman"/>
      <w:b/>
      <w:bCs/>
      <w:sz w:val="32"/>
      <w:szCs w:val="32"/>
    </w:rPr>
  </w:style>
  <w:style w:type="paragraph" w:customStyle="1" w:styleId="32">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33">
    <w:name w:val="纯文本 Char"/>
    <w:basedOn w:val="23"/>
    <w:link w:val="12"/>
    <w:qFormat/>
    <w:uiPriority w:val="0"/>
    <w:rPr>
      <w:rFonts w:ascii="宋体" w:hAnsi="Courier New" w:eastAsia="宋体" w:cs="Courier New"/>
      <w:szCs w:val="21"/>
    </w:rPr>
  </w:style>
  <w:style w:type="character" w:customStyle="1" w:styleId="34">
    <w:name w:val="正文文本缩进 Char"/>
    <w:basedOn w:val="23"/>
    <w:link w:val="10"/>
    <w:qFormat/>
    <w:uiPriority w:val="0"/>
    <w:rPr>
      <w:rFonts w:ascii="Times New Roman" w:hAnsi="Times New Roman" w:eastAsia="宋体" w:cs="Times New Roman"/>
      <w:szCs w:val="24"/>
    </w:rPr>
  </w:style>
  <w:style w:type="character" w:customStyle="1" w:styleId="35">
    <w:name w:val="正文文本缩进 2 Char"/>
    <w:basedOn w:val="23"/>
    <w:link w:val="14"/>
    <w:qFormat/>
    <w:uiPriority w:val="0"/>
    <w:rPr>
      <w:rFonts w:ascii="Times New Roman" w:hAnsi="Times New Roman" w:eastAsia="宋体" w:cs="Times New Roman"/>
      <w:szCs w:val="24"/>
    </w:rPr>
  </w:style>
  <w:style w:type="paragraph" w:styleId="36">
    <w:name w:val="List Paragraph"/>
    <w:basedOn w:val="1"/>
    <w:qFormat/>
    <w:uiPriority w:val="0"/>
    <w:pPr>
      <w:spacing w:line="360" w:lineRule="auto"/>
      <w:ind w:firstLine="420" w:firstLineChars="200"/>
    </w:pPr>
    <w:rPr>
      <w:rFonts w:ascii="Calibri" w:hAnsi="Calibri" w:eastAsia="宋体" w:cs="Times New Roman"/>
    </w:rPr>
  </w:style>
  <w:style w:type="character" w:customStyle="1" w:styleId="37">
    <w:name w:val="正文文本 Char"/>
    <w:basedOn w:val="23"/>
    <w:link w:val="9"/>
    <w:qFormat/>
    <w:uiPriority w:val="0"/>
    <w:rPr>
      <w:rFonts w:ascii="Times New Roman" w:hAnsi="Times New Roman" w:eastAsia="宋体" w:cs="Times New Roman"/>
      <w:szCs w:val="24"/>
    </w:rPr>
  </w:style>
  <w:style w:type="character" w:customStyle="1" w:styleId="38">
    <w:name w:val="Char Char2"/>
    <w:qFormat/>
    <w:uiPriority w:val="0"/>
    <w:rPr>
      <w:kern w:val="2"/>
      <w:sz w:val="21"/>
      <w:szCs w:val="24"/>
    </w:rPr>
  </w:style>
  <w:style w:type="character" w:customStyle="1" w:styleId="39">
    <w:name w:val="Plain Text Char"/>
    <w:qFormat/>
    <w:locked/>
    <w:uiPriority w:val="0"/>
    <w:rPr>
      <w:rFonts w:ascii="宋体" w:hAnsi="Courier New" w:eastAsia="宋体" w:cs="Courier New"/>
      <w:sz w:val="21"/>
      <w:szCs w:val="21"/>
    </w:rPr>
  </w:style>
  <w:style w:type="character" w:customStyle="1" w:styleId="40">
    <w:name w:val="批注文字 Char"/>
    <w:basedOn w:val="23"/>
    <w:link w:val="8"/>
    <w:semiHidden/>
    <w:qFormat/>
    <w:uiPriority w:val="0"/>
    <w:rPr>
      <w:rFonts w:ascii="Times New Roman" w:hAnsi="Times New Roman" w:eastAsia="宋体" w:cs="Times New Roman"/>
      <w:szCs w:val="24"/>
    </w:rPr>
  </w:style>
  <w:style w:type="paragraph" w:customStyle="1" w:styleId="41">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2">
    <w:name w:val="标题 Char"/>
    <w:basedOn w:val="23"/>
    <w:link w:val="20"/>
    <w:qFormat/>
    <w:uiPriority w:val="0"/>
    <w:rPr>
      <w:rFonts w:ascii="Cambria" w:hAnsi="Cambria" w:eastAsia="宋体" w:cs="Times New Roman"/>
      <w:b/>
      <w:bCs/>
      <w:sz w:val="32"/>
      <w:szCs w:val="32"/>
      <w:lang w:val="zh-CN" w:eastAsia="zh-CN"/>
    </w:rPr>
  </w:style>
  <w:style w:type="character" w:customStyle="1" w:styleId="43">
    <w:name w:val="批注主题 Char"/>
    <w:basedOn w:val="40"/>
    <w:link w:val="21"/>
    <w:qFormat/>
    <w:uiPriority w:val="0"/>
    <w:rPr>
      <w:rFonts w:ascii="Times New Roman" w:hAnsi="Times New Roman" w:eastAsia="宋体" w:cs="Times New Roman"/>
      <w:b/>
      <w:bCs/>
      <w:szCs w:val="24"/>
    </w:rPr>
  </w:style>
  <w:style w:type="character" w:customStyle="1" w:styleId="44">
    <w:name w:val="文档结构图 Char"/>
    <w:basedOn w:val="23"/>
    <w:link w:val="7"/>
    <w:qFormat/>
    <w:uiPriority w:val="0"/>
    <w:rPr>
      <w:rFonts w:ascii="宋体" w:hAnsi="Times New Roman" w:eastAsia="宋体" w:cs="Times New Roman"/>
      <w:sz w:val="18"/>
      <w:szCs w:val="18"/>
    </w:rPr>
  </w:style>
  <w:style w:type="character" w:customStyle="1" w:styleId="45">
    <w:name w:val="日期 Char"/>
    <w:basedOn w:val="23"/>
    <w:link w:val="13"/>
    <w:qFormat/>
    <w:uiPriority w:val="0"/>
    <w:rPr>
      <w:rFonts w:ascii="Times New Roman" w:hAnsi="Times New Roman" w:eastAsia="宋体" w:cs="Times New Roman"/>
      <w:szCs w:val="24"/>
    </w:rPr>
  </w:style>
  <w:style w:type="paragraph" w:customStyle="1" w:styleId="46">
    <w:name w:val="列出段落1"/>
    <w:basedOn w:val="1"/>
    <w:qFormat/>
    <w:uiPriority w:val="0"/>
    <w:pPr>
      <w:ind w:firstLine="420" w:firstLineChars="200"/>
    </w:pPr>
    <w:rPr>
      <w:rFonts w:ascii="Calibri" w:hAnsi="Calibri" w:eastAsia="宋体" w:cs="Times New Roman"/>
    </w:rPr>
  </w:style>
  <w:style w:type="character" w:customStyle="1" w:styleId="47">
    <w:name w:val="title1"/>
    <w:basedOn w:val="23"/>
    <w:qFormat/>
    <w:uiPriority w:val="0"/>
    <w:rPr>
      <w:rFonts w:hint="eastAsia" w:ascii="微软雅黑" w:hAnsi="微软雅黑" w:eastAsia="微软雅黑"/>
      <w:b/>
      <w:bCs/>
      <w:color w:val="1E1E1E"/>
      <w:sz w:val="30"/>
      <w:szCs w:val="30"/>
    </w:rPr>
  </w:style>
  <w:style w:type="paragraph" w:customStyle="1" w:styleId="4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B999-F83A-4255-AADA-5DBDABB07F97}">
  <ds:schemaRefs/>
</ds:datastoreItem>
</file>

<file path=docProps/app.xml><?xml version="1.0" encoding="utf-8"?>
<Properties xmlns="http://schemas.openxmlformats.org/officeDocument/2006/extended-properties" xmlns:vt="http://schemas.openxmlformats.org/officeDocument/2006/docPropsVTypes">
  <Template>Normal</Template>
  <Pages>17</Pages>
  <Words>4485</Words>
  <Characters>4747</Characters>
  <Lines>196</Lines>
  <Paragraphs>55</Paragraphs>
  <TotalTime>87</TotalTime>
  <ScaleCrop>false</ScaleCrop>
  <LinksUpToDate>false</LinksUpToDate>
  <CharactersWithSpaces>4750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2021-03-18T08:55:00Z</dcterms:created>
  <dc:creator>NTKO</dc:creator>
  <cp:lastModifiedBy>张家铭</cp:lastModifiedBy>
  <cp:lastPrinted>2021-03-23T03:06:00Z</cp:lastPrinted>
  <dcterms:modified xsi:type="dcterms:W3CDTF">2025-07-22T02:12:10Z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F9FA8F177FCA4912B27AA40F4C0AE2F1_13</vt:lpwstr>
  </property>
  <property fmtid="{D5CDD505-2E9C-101B-9397-08002B2CF9AE}" pid="4" name="KSOTemplateDocerSaveRecord">
    <vt:lpwstr>eyJoZGlkIjoiM2NiMDMwY2JhOTU3YWM4NTAyMDM5ZWU1NTA3MWE2NDkiLCJ1c2VySWQiOiIxMDY5MjY3MDk2In0=</vt:lpwstr>
  </property>
</Properties>
</file>