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4A0"/>
      </w:tblPr>
      <w:tblGrid>
        <w:gridCol w:w="3086"/>
        <w:gridCol w:w="5974"/>
      </w:tblGrid>
      <w:tr w:rsidR="000638DA">
        <w:trPr>
          <w:trHeight w:val="1092"/>
        </w:trPr>
        <w:tc>
          <w:tcPr>
            <w:tcW w:w="5000" w:type="pct"/>
            <w:gridSpan w:val="2"/>
            <w:vAlign w:val="center"/>
          </w:tcPr>
          <w:p w:rsidR="000638DA" w:rsidRDefault="000E56F5">
            <w:pPr>
              <w:adjustRightInd w:val="0"/>
              <w:snapToGrid w:val="0"/>
              <w:spacing w:line="240" w:lineRule="auto"/>
              <w:ind w:firstLineChars="0" w:firstLine="0"/>
              <w:jc w:val="center"/>
              <w:outlineLvl w:val="0"/>
              <w:rPr>
                <w:rFonts w:eastAsia="方正小标宋_GBK"/>
                <w:bCs/>
                <w:sz w:val="72"/>
                <w:szCs w:val="72"/>
              </w:rPr>
            </w:pPr>
            <w:r>
              <w:rPr>
                <w:b/>
                <w:snapToGrid w:val="0"/>
                <w:sz w:val="72"/>
                <w:szCs w:val="72"/>
              </w:rPr>
              <w:t>建设项目环境影响报告表</w:t>
            </w:r>
          </w:p>
        </w:tc>
      </w:tr>
      <w:tr w:rsidR="000638DA">
        <w:tc>
          <w:tcPr>
            <w:tcW w:w="5000" w:type="pct"/>
            <w:gridSpan w:val="2"/>
            <w:vAlign w:val="center"/>
          </w:tcPr>
          <w:p w:rsidR="000638DA" w:rsidRDefault="000E56F5">
            <w:pPr>
              <w:adjustRightInd w:val="0"/>
              <w:snapToGrid w:val="0"/>
              <w:spacing w:line="240" w:lineRule="auto"/>
              <w:ind w:firstLineChars="0" w:firstLine="0"/>
              <w:jc w:val="center"/>
              <w:rPr>
                <w:rFonts w:eastAsia="仿宋_GB2312"/>
                <w:sz w:val="36"/>
                <w:szCs w:val="36"/>
              </w:rPr>
            </w:pPr>
            <w:r>
              <w:rPr>
                <w:rFonts w:eastAsia="楷体_GB2312"/>
                <w:bCs/>
                <w:sz w:val="48"/>
                <w:szCs w:val="48"/>
              </w:rPr>
              <w:t>（</w:t>
            </w:r>
            <w:r>
              <w:rPr>
                <w:rFonts w:eastAsia="楷体"/>
                <w:bCs/>
                <w:sz w:val="48"/>
                <w:szCs w:val="48"/>
              </w:rPr>
              <w:t>污染影响类</w:t>
            </w:r>
            <w:r>
              <w:rPr>
                <w:rFonts w:eastAsia="楷体_GB2312"/>
                <w:bCs/>
                <w:sz w:val="48"/>
                <w:szCs w:val="48"/>
              </w:rPr>
              <w:t>）</w:t>
            </w:r>
          </w:p>
        </w:tc>
      </w:tr>
      <w:tr w:rsidR="000638DA">
        <w:trPr>
          <w:trHeight w:val="5998"/>
        </w:trPr>
        <w:tc>
          <w:tcPr>
            <w:tcW w:w="1703" w:type="pct"/>
          </w:tcPr>
          <w:p w:rsidR="000638DA" w:rsidRDefault="000638DA">
            <w:pPr>
              <w:adjustRightInd w:val="0"/>
              <w:snapToGrid w:val="0"/>
              <w:spacing w:line="240" w:lineRule="auto"/>
              <w:ind w:firstLineChars="0" w:firstLine="0"/>
              <w:rPr>
                <w:rFonts w:eastAsia="仿宋_GB2312"/>
                <w:sz w:val="36"/>
                <w:szCs w:val="36"/>
              </w:rPr>
            </w:pPr>
          </w:p>
        </w:tc>
        <w:tc>
          <w:tcPr>
            <w:tcW w:w="3296" w:type="pct"/>
          </w:tcPr>
          <w:p w:rsidR="000638DA" w:rsidRDefault="000638DA">
            <w:pPr>
              <w:adjustRightInd w:val="0"/>
              <w:snapToGrid w:val="0"/>
              <w:spacing w:line="240" w:lineRule="auto"/>
              <w:ind w:firstLineChars="0" w:firstLine="0"/>
              <w:rPr>
                <w:rFonts w:eastAsia="仿宋_GB2312"/>
                <w:sz w:val="36"/>
                <w:szCs w:val="36"/>
              </w:rPr>
            </w:pPr>
          </w:p>
        </w:tc>
      </w:tr>
      <w:tr w:rsidR="000638DA">
        <w:trPr>
          <w:trHeight w:val="624"/>
        </w:trPr>
        <w:tc>
          <w:tcPr>
            <w:tcW w:w="1703" w:type="pct"/>
            <w:shd w:val="clear" w:color="auto" w:fill="auto"/>
            <w:vAlign w:val="center"/>
          </w:tcPr>
          <w:p w:rsidR="000638DA" w:rsidRDefault="000E56F5">
            <w:pPr>
              <w:adjustRightInd w:val="0"/>
              <w:snapToGrid w:val="0"/>
              <w:spacing w:line="240" w:lineRule="auto"/>
              <w:ind w:firstLineChars="0" w:firstLine="0"/>
              <w:rPr>
                <w:rFonts w:eastAsia="仿宋_GB2312"/>
                <w:sz w:val="36"/>
                <w:szCs w:val="36"/>
              </w:rPr>
            </w:pPr>
            <w:r>
              <w:rPr>
                <w:rFonts w:eastAsia="仿宋_GB2312"/>
                <w:sz w:val="36"/>
                <w:szCs w:val="36"/>
              </w:rPr>
              <w:t>项目名称：</w:t>
            </w:r>
          </w:p>
        </w:tc>
        <w:tc>
          <w:tcPr>
            <w:tcW w:w="3296" w:type="pct"/>
            <w:tcBorders>
              <w:bottom w:val="single" w:sz="4" w:space="0" w:color="auto"/>
            </w:tcBorders>
            <w:shd w:val="clear" w:color="auto" w:fill="auto"/>
            <w:vAlign w:val="center"/>
          </w:tcPr>
          <w:p w:rsidR="000638DA" w:rsidRDefault="000E56F5">
            <w:pPr>
              <w:adjustRightInd w:val="0"/>
              <w:snapToGrid w:val="0"/>
              <w:spacing w:line="240" w:lineRule="auto"/>
              <w:ind w:firstLineChars="0" w:firstLine="0"/>
              <w:rPr>
                <w:rFonts w:eastAsia="仿宋"/>
                <w:sz w:val="28"/>
                <w:szCs w:val="28"/>
              </w:rPr>
            </w:pPr>
            <w:r>
              <w:rPr>
                <w:rFonts w:eastAsia="仿宋" w:hint="eastAsia"/>
                <w:sz w:val="28"/>
                <w:szCs w:val="28"/>
              </w:rPr>
              <w:t>通益机电喷涂辊生产项目</w:t>
            </w:r>
          </w:p>
        </w:tc>
      </w:tr>
      <w:tr w:rsidR="000638DA">
        <w:trPr>
          <w:trHeight w:val="624"/>
        </w:trPr>
        <w:tc>
          <w:tcPr>
            <w:tcW w:w="1703" w:type="pct"/>
            <w:vAlign w:val="center"/>
          </w:tcPr>
          <w:p w:rsidR="000638DA" w:rsidRDefault="000638DA">
            <w:pPr>
              <w:adjustRightInd w:val="0"/>
              <w:snapToGrid w:val="0"/>
              <w:spacing w:line="240" w:lineRule="auto"/>
              <w:ind w:firstLineChars="0" w:firstLine="0"/>
              <w:jc w:val="center"/>
              <w:rPr>
                <w:rFonts w:eastAsia="仿宋_GB2312"/>
                <w:sz w:val="36"/>
                <w:szCs w:val="36"/>
                <w:highlight w:val="green"/>
              </w:rPr>
            </w:pPr>
          </w:p>
        </w:tc>
        <w:tc>
          <w:tcPr>
            <w:tcW w:w="3296" w:type="pct"/>
            <w:tcBorders>
              <w:top w:val="single" w:sz="4" w:space="0" w:color="auto"/>
              <w:bottom w:val="single" w:sz="4" w:space="0" w:color="auto"/>
            </w:tcBorders>
            <w:vAlign w:val="center"/>
          </w:tcPr>
          <w:p w:rsidR="000638DA" w:rsidRDefault="000638DA">
            <w:pPr>
              <w:adjustRightInd w:val="0"/>
              <w:snapToGrid w:val="0"/>
              <w:spacing w:line="240" w:lineRule="auto"/>
              <w:ind w:firstLineChars="0" w:firstLine="0"/>
              <w:rPr>
                <w:rFonts w:eastAsia="仿宋"/>
                <w:sz w:val="28"/>
                <w:szCs w:val="28"/>
                <w:highlight w:val="green"/>
              </w:rPr>
            </w:pPr>
          </w:p>
        </w:tc>
      </w:tr>
      <w:tr w:rsidR="000638DA">
        <w:trPr>
          <w:trHeight w:val="624"/>
        </w:trPr>
        <w:tc>
          <w:tcPr>
            <w:tcW w:w="1703" w:type="pct"/>
            <w:vAlign w:val="center"/>
          </w:tcPr>
          <w:p w:rsidR="000638DA" w:rsidRDefault="000E56F5">
            <w:pPr>
              <w:adjustRightInd w:val="0"/>
              <w:snapToGrid w:val="0"/>
              <w:spacing w:line="240" w:lineRule="auto"/>
              <w:ind w:firstLineChars="0" w:firstLine="0"/>
              <w:rPr>
                <w:rFonts w:eastAsia="仿宋_GB2312"/>
                <w:sz w:val="36"/>
                <w:szCs w:val="36"/>
              </w:rPr>
            </w:pPr>
            <w:r>
              <w:rPr>
                <w:rFonts w:eastAsia="仿宋_GB2312"/>
                <w:sz w:val="36"/>
                <w:szCs w:val="36"/>
              </w:rPr>
              <w:t>建设单位（盖章）：</w:t>
            </w:r>
          </w:p>
        </w:tc>
        <w:tc>
          <w:tcPr>
            <w:tcW w:w="3296" w:type="pct"/>
            <w:tcBorders>
              <w:top w:val="single" w:sz="4" w:space="0" w:color="auto"/>
              <w:bottom w:val="single" w:sz="4" w:space="0" w:color="auto"/>
            </w:tcBorders>
            <w:vAlign w:val="center"/>
          </w:tcPr>
          <w:p w:rsidR="000638DA" w:rsidRDefault="000E56F5">
            <w:pPr>
              <w:adjustRightInd w:val="0"/>
              <w:snapToGrid w:val="0"/>
              <w:spacing w:line="240" w:lineRule="auto"/>
              <w:ind w:firstLineChars="0" w:firstLine="0"/>
              <w:rPr>
                <w:rFonts w:eastAsia="仿宋"/>
                <w:sz w:val="28"/>
                <w:szCs w:val="28"/>
              </w:rPr>
            </w:pPr>
            <w:r>
              <w:rPr>
                <w:rFonts w:eastAsia="仿宋"/>
                <w:sz w:val="28"/>
                <w:szCs w:val="28"/>
              </w:rPr>
              <w:t>唐山曹妃甸通益机电设备有限公司</w:t>
            </w:r>
          </w:p>
        </w:tc>
      </w:tr>
      <w:tr w:rsidR="000638DA">
        <w:trPr>
          <w:trHeight w:val="624"/>
        </w:trPr>
        <w:tc>
          <w:tcPr>
            <w:tcW w:w="1703" w:type="pct"/>
            <w:vAlign w:val="center"/>
          </w:tcPr>
          <w:p w:rsidR="000638DA" w:rsidRDefault="000E56F5">
            <w:pPr>
              <w:adjustRightInd w:val="0"/>
              <w:snapToGrid w:val="0"/>
              <w:spacing w:line="240" w:lineRule="auto"/>
              <w:ind w:firstLineChars="0" w:firstLine="0"/>
              <w:rPr>
                <w:rFonts w:eastAsia="仿宋_GB2312"/>
                <w:sz w:val="36"/>
                <w:szCs w:val="36"/>
              </w:rPr>
            </w:pPr>
            <w:r>
              <w:rPr>
                <w:rFonts w:eastAsia="仿宋_GB2312"/>
                <w:sz w:val="36"/>
                <w:szCs w:val="36"/>
              </w:rPr>
              <w:t>编制日期：</w:t>
            </w:r>
          </w:p>
        </w:tc>
        <w:tc>
          <w:tcPr>
            <w:tcW w:w="3296" w:type="pct"/>
            <w:tcBorders>
              <w:top w:val="single" w:sz="4" w:space="0" w:color="auto"/>
              <w:bottom w:val="single" w:sz="4" w:space="0" w:color="auto"/>
            </w:tcBorders>
            <w:vAlign w:val="center"/>
          </w:tcPr>
          <w:p w:rsidR="000638DA" w:rsidRDefault="000E56F5">
            <w:pPr>
              <w:adjustRightInd w:val="0"/>
              <w:snapToGrid w:val="0"/>
              <w:spacing w:line="240" w:lineRule="auto"/>
              <w:ind w:firstLineChars="0" w:firstLine="0"/>
              <w:rPr>
                <w:rFonts w:eastAsia="仿宋"/>
                <w:sz w:val="28"/>
                <w:szCs w:val="28"/>
              </w:rPr>
            </w:pPr>
            <w:r>
              <w:rPr>
                <w:rFonts w:eastAsia="仿宋"/>
                <w:sz w:val="28"/>
                <w:szCs w:val="28"/>
              </w:rPr>
              <w:t>20</w:t>
            </w:r>
            <w:r>
              <w:rPr>
                <w:rFonts w:eastAsia="仿宋" w:hint="eastAsia"/>
                <w:sz w:val="28"/>
                <w:szCs w:val="28"/>
              </w:rPr>
              <w:t>25</w:t>
            </w:r>
            <w:r>
              <w:rPr>
                <w:rFonts w:eastAsia="仿宋"/>
                <w:sz w:val="28"/>
                <w:szCs w:val="28"/>
              </w:rPr>
              <w:t>年</w:t>
            </w:r>
            <w:r>
              <w:rPr>
                <w:rFonts w:eastAsia="仿宋" w:hint="eastAsia"/>
                <w:sz w:val="28"/>
                <w:szCs w:val="28"/>
              </w:rPr>
              <w:t>7</w:t>
            </w:r>
            <w:r>
              <w:rPr>
                <w:rFonts w:eastAsia="仿宋"/>
                <w:sz w:val="28"/>
                <w:szCs w:val="28"/>
              </w:rPr>
              <w:t>月</w:t>
            </w:r>
          </w:p>
        </w:tc>
      </w:tr>
      <w:tr w:rsidR="000638DA">
        <w:trPr>
          <w:trHeight w:val="1583"/>
        </w:trPr>
        <w:tc>
          <w:tcPr>
            <w:tcW w:w="1703" w:type="pct"/>
          </w:tcPr>
          <w:p w:rsidR="000638DA" w:rsidRDefault="000638DA">
            <w:pPr>
              <w:adjustRightInd w:val="0"/>
              <w:snapToGrid w:val="0"/>
              <w:spacing w:line="240" w:lineRule="auto"/>
              <w:ind w:firstLineChars="0" w:firstLine="0"/>
              <w:rPr>
                <w:rFonts w:eastAsia="仿宋_GB2312"/>
                <w:sz w:val="36"/>
                <w:szCs w:val="36"/>
              </w:rPr>
            </w:pPr>
          </w:p>
        </w:tc>
        <w:tc>
          <w:tcPr>
            <w:tcW w:w="3296" w:type="pct"/>
            <w:tcBorders>
              <w:top w:val="single" w:sz="4" w:space="0" w:color="auto"/>
            </w:tcBorders>
          </w:tcPr>
          <w:p w:rsidR="000638DA" w:rsidRDefault="000638DA">
            <w:pPr>
              <w:adjustRightInd w:val="0"/>
              <w:snapToGrid w:val="0"/>
              <w:spacing w:line="240" w:lineRule="auto"/>
              <w:ind w:firstLineChars="0" w:firstLine="0"/>
              <w:rPr>
                <w:rFonts w:eastAsia="仿宋_GB2312"/>
                <w:sz w:val="36"/>
                <w:szCs w:val="36"/>
              </w:rPr>
            </w:pPr>
          </w:p>
        </w:tc>
      </w:tr>
      <w:tr w:rsidR="000638DA">
        <w:tc>
          <w:tcPr>
            <w:tcW w:w="5000" w:type="pct"/>
            <w:gridSpan w:val="2"/>
            <w:vAlign w:val="center"/>
          </w:tcPr>
          <w:p w:rsidR="000638DA" w:rsidRDefault="000E56F5">
            <w:pPr>
              <w:adjustRightInd w:val="0"/>
              <w:snapToGrid w:val="0"/>
              <w:spacing w:line="240" w:lineRule="auto"/>
              <w:ind w:firstLineChars="0" w:firstLine="0"/>
              <w:jc w:val="center"/>
              <w:rPr>
                <w:rFonts w:eastAsia="仿宋_GB2312"/>
                <w:sz w:val="36"/>
                <w:szCs w:val="36"/>
              </w:rPr>
            </w:pPr>
            <w:r>
              <w:rPr>
                <w:rFonts w:eastAsia="楷体"/>
                <w:sz w:val="36"/>
                <w:szCs w:val="36"/>
              </w:rPr>
              <w:t>中华人民共和国生态环境部制</w:t>
            </w:r>
          </w:p>
        </w:tc>
      </w:tr>
    </w:tbl>
    <w:p w:rsidR="000638DA" w:rsidRDefault="000638DA" w:rsidP="003C7AEB">
      <w:pPr>
        <w:ind w:firstLine="480"/>
        <w:rPr>
          <w:highlight w:val="green"/>
        </w:rPr>
      </w:pPr>
    </w:p>
    <w:p w:rsidR="000638DA" w:rsidRDefault="000638DA" w:rsidP="003C7AEB">
      <w:pPr>
        <w:ind w:firstLine="480"/>
        <w:rPr>
          <w:highlight w:val="green"/>
        </w:rPr>
      </w:pPr>
    </w:p>
    <w:p w:rsidR="000638DA" w:rsidRDefault="000638DA" w:rsidP="003C7AEB">
      <w:pPr>
        <w:ind w:firstLine="480"/>
        <w:rPr>
          <w:highlight w:val="green"/>
        </w:rPr>
        <w:sectPr w:rsidR="000638DA">
          <w:headerReference w:type="even" r:id="rId8"/>
          <w:headerReference w:type="default" r:id="rId9"/>
          <w:footerReference w:type="even" r:id="rId10"/>
          <w:footerReference w:type="default" r:id="rId11"/>
          <w:headerReference w:type="first" r:id="rId12"/>
          <w:footerReference w:type="first" r:id="rId13"/>
          <w:pgSz w:w="11906" w:h="16838"/>
          <w:pgMar w:top="1701" w:right="1531" w:bottom="1701" w:left="1531" w:header="851" w:footer="1077" w:gutter="0"/>
          <w:pgNumType w:start="1"/>
          <w:cols w:space="720"/>
          <w:docGrid w:linePitch="312"/>
        </w:sectPr>
      </w:pPr>
    </w:p>
    <w:p w:rsidR="000638DA" w:rsidRDefault="000E56F5">
      <w:pPr>
        <w:pStyle w:val="afb"/>
        <w:spacing w:line="240" w:lineRule="auto"/>
        <w:ind w:firstLineChars="0" w:firstLine="0"/>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一、建设项目基本情况</w:t>
      </w:r>
    </w:p>
    <w:tbl>
      <w:tblPr>
        <w:tblW w:w="912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909"/>
        <w:gridCol w:w="1987"/>
        <w:gridCol w:w="2643"/>
        <w:gridCol w:w="3588"/>
      </w:tblGrid>
      <w:tr w:rsidR="000638DA">
        <w:trPr>
          <w:trHeight w:val="497"/>
          <w:jc w:val="center"/>
        </w:trPr>
        <w:tc>
          <w:tcPr>
            <w:tcW w:w="909"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建设项目名称</w:t>
            </w:r>
          </w:p>
        </w:tc>
        <w:tc>
          <w:tcPr>
            <w:tcW w:w="8218" w:type="dxa"/>
            <w:gridSpan w:val="3"/>
            <w:vAlign w:val="center"/>
          </w:tcPr>
          <w:p w:rsidR="000638DA" w:rsidRDefault="000E56F5">
            <w:pPr>
              <w:adjustRightInd w:val="0"/>
              <w:snapToGrid w:val="0"/>
              <w:spacing w:line="240" w:lineRule="auto"/>
              <w:ind w:firstLineChars="0" w:firstLine="0"/>
              <w:jc w:val="center"/>
              <w:rPr>
                <w:sz w:val="21"/>
                <w:szCs w:val="21"/>
              </w:rPr>
            </w:pPr>
            <w:r>
              <w:rPr>
                <w:rFonts w:hint="eastAsia"/>
                <w:sz w:val="21"/>
                <w:szCs w:val="21"/>
              </w:rPr>
              <w:t>通益机电喷涂辊生产项目</w:t>
            </w:r>
          </w:p>
        </w:tc>
      </w:tr>
      <w:tr w:rsidR="000638DA">
        <w:trPr>
          <w:trHeight w:val="497"/>
          <w:jc w:val="center"/>
        </w:trPr>
        <w:tc>
          <w:tcPr>
            <w:tcW w:w="909"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项目代码</w:t>
            </w:r>
          </w:p>
        </w:tc>
        <w:tc>
          <w:tcPr>
            <w:tcW w:w="8218" w:type="dxa"/>
            <w:gridSpan w:val="3"/>
            <w:vAlign w:val="center"/>
          </w:tcPr>
          <w:p w:rsidR="000638DA" w:rsidRDefault="000E56F5">
            <w:pPr>
              <w:adjustRightInd w:val="0"/>
              <w:snapToGrid w:val="0"/>
              <w:spacing w:line="240" w:lineRule="auto"/>
              <w:ind w:firstLineChars="0" w:firstLine="0"/>
              <w:jc w:val="center"/>
              <w:rPr>
                <w:sz w:val="21"/>
                <w:szCs w:val="21"/>
              </w:rPr>
            </w:pPr>
            <w:r>
              <w:rPr>
                <w:rFonts w:hint="eastAsia"/>
                <w:sz w:val="21"/>
                <w:szCs w:val="21"/>
              </w:rPr>
              <w:t>2504-130209-89-05-646865</w:t>
            </w:r>
          </w:p>
        </w:tc>
      </w:tr>
      <w:tr w:rsidR="000638DA">
        <w:trPr>
          <w:trHeight w:val="531"/>
          <w:jc w:val="center"/>
        </w:trPr>
        <w:tc>
          <w:tcPr>
            <w:tcW w:w="909"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建设单位联系人</w:t>
            </w:r>
          </w:p>
        </w:tc>
        <w:tc>
          <w:tcPr>
            <w:tcW w:w="1987" w:type="dxa"/>
            <w:vAlign w:val="center"/>
          </w:tcPr>
          <w:p w:rsidR="000638DA" w:rsidRDefault="000E56F5">
            <w:pPr>
              <w:adjustRightInd w:val="0"/>
              <w:snapToGrid w:val="0"/>
              <w:spacing w:line="240" w:lineRule="auto"/>
              <w:ind w:firstLineChars="0" w:firstLine="0"/>
              <w:jc w:val="center"/>
              <w:rPr>
                <w:sz w:val="21"/>
                <w:szCs w:val="21"/>
              </w:rPr>
            </w:pPr>
            <w:r>
              <w:rPr>
                <w:sz w:val="21"/>
                <w:szCs w:val="21"/>
              </w:rPr>
              <w:t>王广军</w:t>
            </w:r>
          </w:p>
        </w:tc>
        <w:tc>
          <w:tcPr>
            <w:tcW w:w="2643" w:type="dxa"/>
            <w:vAlign w:val="center"/>
          </w:tcPr>
          <w:p w:rsidR="000638DA" w:rsidRDefault="000E56F5">
            <w:pPr>
              <w:adjustRightInd w:val="0"/>
              <w:snapToGrid w:val="0"/>
              <w:spacing w:line="240" w:lineRule="auto"/>
              <w:ind w:firstLineChars="0" w:firstLine="0"/>
              <w:jc w:val="center"/>
              <w:rPr>
                <w:sz w:val="21"/>
                <w:szCs w:val="21"/>
              </w:rPr>
            </w:pPr>
            <w:r>
              <w:rPr>
                <w:sz w:val="21"/>
                <w:szCs w:val="21"/>
              </w:rPr>
              <w:t>联系方式</w:t>
            </w:r>
          </w:p>
        </w:tc>
        <w:tc>
          <w:tcPr>
            <w:tcW w:w="3588" w:type="dxa"/>
            <w:vAlign w:val="center"/>
          </w:tcPr>
          <w:p w:rsidR="000638DA" w:rsidRDefault="000E56F5">
            <w:pPr>
              <w:adjustRightInd w:val="0"/>
              <w:snapToGrid w:val="0"/>
              <w:spacing w:line="240" w:lineRule="auto"/>
              <w:ind w:firstLineChars="0" w:firstLine="0"/>
              <w:jc w:val="center"/>
              <w:rPr>
                <w:sz w:val="21"/>
                <w:szCs w:val="21"/>
              </w:rPr>
            </w:pPr>
            <w:r>
              <w:rPr>
                <w:sz w:val="21"/>
                <w:szCs w:val="21"/>
              </w:rPr>
              <w:t>18232511976</w:t>
            </w:r>
          </w:p>
        </w:tc>
      </w:tr>
      <w:tr w:rsidR="000638DA">
        <w:trPr>
          <w:trHeight w:val="497"/>
          <w:jc w:val="center"/>
        </w:trPr>
        <w:tc>
          <w:tcPr>
            <w:tcW w:w="909"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建设地点</w:t>
            </w:r>
          </w:p>
        </w:tc>
        <w:tc>
          <w:tcPr>
            <w:tcW w:w="8218" w:type="dxa"/>
            <w:gridSpan w:val="3"/>
            <w:vAlign w:val="center"/>
          </w:tcPr>
          <w:p w:rsidR="000638DA" w:rsidRDefault="000E56F5">
            <w:pPr>
              <w:adjustRightInd w:val="0"/>
              <w:snapToGrid w:val="0"/>
              <w:spacing w:line="240" w:lineRule="auto"/>
              <w:ind w:firstLineChars="0" w:firstLine="0"/>
              <w:jc w:val="center"/>
              <w:rPr>
                <w:sz w:val="21"/>
                <w:szCs w:val="21"/>
              </w:rPr>
            </w:pPr>
            <w:r>
              <w:rPr>
                <w:rFonts w:hint="eastAsia"/>
                <w:sz w:val="21"/>
                <w:szCs w:val="21"/>
              </w:rPr>
              <w:t>河北省</w:t>
            </w:r>
            <w:r>
              <w:rPr>
                <w:sz w:val="21"/>
                <w:szCs w:val="21"/>
              </w:rPr>
              <w:t>唐山市曹妃甸装备制造园区</w:t>
            </w:r>
          </w:p>
        </w:tc>
      </w:tr>
      <w:tr w:rsidR="000638DA">
        <w:trPr>
          <w:trHeight w:val="497"/>
          <w:jc w:val="center"/>
        </w:trPr>
        <w:tc>
          <w:tcPr>
            <w:tcW w:w="909"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地理坐标</w:t>
            </w:r>
          </w:p>
        </w:tc>
        <w:tc>
          <w:tcPr>
            <w:tcW w:w="8218" w:type="dxa"/>
            <w:gridSpan w:val="3"/>
            <w:vAlign w:val="center"/>
          </w:tcPr>
          <w:p w:rsidR="000638DA" w:rsidRDefault="000E56F5">
            <w:pPr>
              <w:adjustRightInd w:val="0"/>
              <w:snapToGrid w:val="0"/>
              <w:spacing w:line="240" w:lineRule="auto"/>
              <w:ind w:firstLineChars="0" w:firstLine="0"/>
              <w:jc w:val="center"/>
              <w:rPr>
                <w:sz w:val="21"/>
                <w:szCs w:val="21"/>
              </w:rPr>
            </w:pPr>
            <w:r>
              <w:rPr>
                <w:sz w:val="21"/>
                <w:szCs w:val="21"/>
              </w:rPr>
              <w:t>118°28′50.650″E, 39°5′39.082″N</w:t>
            </w:r>
          </w:p>
        </w:tc>
      </w:tr>
      <w:tr w:rsidR="000638DA">
        <w:trPr>
          <w:trHeight w:val="486"/>
          <w:jc w:val="center"/>
        </w:trPr>
        <w:tc>
          <w:tcPr>
            <w:tcW w:w="909"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国民经济行业类别</w:t>
            </w:r>
          </w:p>
        </w:tc>
        <w:tc>
          <w:tcPr>
            <w:tcW w:w="1987" w:type="dxa"/>
            <w:vAlign w:val="center"/>
          </w:tcPr>
          <w:p w:rsidR="000638DA" w:rsidRDefault="000E56F5">
            <w:pPr>
              <w:adjustRightInd w:val="0"/>
              <w:snapToGrid w:val="0"/>
              <w:spacing w:line="240" w:lineRule="auto"/>
              <w:ind w:firstLineChars="0" w:firstLine="0"/>
              <w:jc w:val="center"/>
              <w:rPr>
                <w:sz w:val="21"/>
                <w:szCs w:val="21"/>
              </w:rPr>
            </w:pPr>
            <w:r>
              <w:rPr>
                <w:sz w:val="21"/>
                <w:szCs w:val="21"/>
              </w:rPr>
              <w:t>C</w:t>
            </w:r>
            <w:r>
              <w:rPr>
                <w:sz w:val="21"/>
                <w:szCs w:val="21"/>
              </w:rPr>
              <w:t>3360</w:t>
            </w:r>
            <w:r>
              <w:rPr>
                <w:sz w:val="21"/>
                <w:szCs w:val="21"/>
              </w:rPr>
              <w:t>金属表面处理及热处理加工</w:t>
            </w:r>
          </w:p>
        </w:tc>
        <w:tc>
          <w:tcPr>
            <w:tcW w:w="2643" w:type="dxa"/>
            <w:vAlign w:val="center"/>
          </w:tcPr>
          <w:p w:rsidR="000638DA" w:rsidRDefault="000E56F5">
            <w:pPr>
              <w:adjustRightInd w:val="0"/>
              <w:snapToGrid w:val="0"/>
              <w:spacing w:line="240" w:lineRule="auto"/>
              <w:ind w:firstLineChars="0" w:firstLine="0"/>
              <w:jc w:val="center"/>
              <w:rPr>
                <w:sz w:val="21"/>
                <w:szCs w:val="21"/>
              </w:rPr>
            </w:pPr>
            <w:bookmarkStart w:id="0" w:name="_Hlk49843745"/>
            <w:r>
              <w:rPr>
                <w:sz w:val="21"/>
                <w:szCs w:val="21"/>
              </w:rPr>
              <w:t>建设项目行业类别</w:t>
            </w:r>
            <w:bookmarkEnd w:id="0"/>
          </w:p>
        </w:tc>
        <w:tc>
          <w:tcPr>
            <w:tcW w:w="3588" w:type="dxa"/>
            <w:vAlign w:val="center"/>
          </w:tcPr>
          <w:p w:rsidR="000638DA" w:rsidRDefault="000E56F5">
            <w:pPr>
              <w:adjustRightInd w:val="0"/>
              <w:snapToGrid w:val="0"/>
              <w:spacing w:line="240" w:lineRule="auto"/>
              <w:ind w:firstLineChars="0" w:firstLine="0"/>
              <w:jc w:val="center"/>
              <w:rPr>
                <w:sz w:val="21"/>
                <w:szCs w:val="21"/>
              </w:rPr>
            </w:pPr>
            <w:r>
              <w:rPr>
                <w:sz w:val="21"/>
                <w:szCs w:val="21"/>
              </w:rPr>
              <w:t>三十</w:t>
            </w:r>
            <w:r>
              <w:rPr>
                <w:sz w:val="21"/>
                <w:szCs w:val="21"/>
              </w:rPr>
              <w:t>、</w:t>
            </w:r>
            <w:r>
              <w:rPr>
                <w:sz w:val="21"/>
                <w:szCs w:val="21"/>
              </w:rPr>
              <w:t>67</w:t>
            </w:r>
            <w:r>
              <w:rPr>
                <w:sz w:val="21"/>
                <w:szCs w:val="21"/>
              </w:rPr>
              <w:t>金属表面处理及热处理加工</w:t>
            </w:r>
            <w:r>
              <w:rPr>
                <w:sz w:val="21"/>
                <w:szCs w:val="21"/>
              </w:rPr>
              <w:t>-</w:t>
            </w:r>
            <w:r>
              <w:rPr>
                <w:sz w:val="21"/>
                <w:szCs w:val="21"/>
              </w:rPr>
              <w:t>其他</w:t>
            </w:r>
          </w:p>
        </w:tc>
      </w:tr>
      <w:tr w:rsidR="000638DA">
        <w:trPr>
          <w:trHeight w:val="1219"/>
          <w:jc w:val="center"/>
        </w:trPr>
        <w:tc>
          <w:tcPr>
            <w:tcW w:w="909"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建设性质</w:t>
            </w:r>
          </w:p>
        </w:tc>
        <w:tc>
          <w:tcPr>
            <w:tcW w:w="1987" w:type="dxa"/>
            <w:vAlign w:val="center"/>
          </w:tcPr>
          <w:p w:rsidR="000638DA" w:rsidRDefault="000E56F5">
            <w:pPr>
              <w:adjustRightInd w:val="0"/>
              <w:snapToGrid w:val="0"/>
              <w:spacing w:line="240" w:lineRule="auto"/>
              <w:ind w:firstLineChars="0" w:firstLine="0"/>
              <w:jc w:val="center"/>
              <w:rPr>
                <w:sz w:val="21"/>
                <w:szCs w:val="21"/>
              </w:rPr>
            </w:pPr>
            <w:r>
              <w:rPr>
                <w:sz w:val="21"/>
                <w:szCs w:val="21"/>
              </w:rPr>
              <w:t>□</w:t>
            </w:r>
            <w:r>
              <w:rPr>
                <w:sz w:val="21"/>
                <w:szCs w:val="21"/>
              </w:rPr>
              <w:t>新建（迁建）</w:t>
            </w:r>
          </w:p>
          <w:p w:rsidR="000638DA" w:rsidRDefault="000E56F5">
            <w:pPr>
              <w:adjustRightInd w:val="0"/>
              <w:snapToGrid w:val="0"/>
              <w:spacing w:line="240" w:lineRule="auto"/>
              <w:ind w:firstLineChars="0" w:firstLine="0"/>
              <w:jc w:val="center"/>
              <w:rPr>
                <w:sz w:val="21"/>
                <w:szCs w:val="21"/>
              </w:rPr>
            </w:pPr>
            <w:r>
              <w:rPr>
                <w:sz w:val="21"/>
                <w:szCs w:val="21"/>
              </w:rPr>
              <w:t>□</w:t>
            </w:r>
            <w:r>
              <w:rPr>
                <w:sz w:val="21"/>
                <w:szCs w:val="21"/>
              </w:rPr>
              <w:t>改建</w:t>
            </w:r>
          </w:p>
          <w:p w:rsidR="000638DA" w:rsidRDefault="000E56F5">
            <w:pPr>
              <w:adjustRightInd w:val="0"/>
              <w:snapToGrid w:val="0"/>
              <w:spacing w:line="240" w:lineRule="auto"/>
              <w:ind w:firstLineChars="0" w:firstLine="0"/>
              <w:jc w:val="center"/>
              <w:rPr>
                <w:sz w:val="21"/>
                <w:szCs w:val="21"/>
              </w:rPr>
            </w:pPr>
            <w:r>
              <w:rPr>
                <w:sz w:val="21"/>
                <w:szCs w:val="21"/>
              </w:rPr>
              <w:t>□</w:t>
            </w:r>
            <w:r>
              <w:rPr>
                <w:sz w:val="21"/>
                <w:szCs w:val="21"/>
              </w:rPr>
              <w:t>扩建</w:t>
            </w:r>
          </w:p>
          <w:p w:rsidR="000638DA" w:rsidRDefault="000E56F5">
            <w:pPr>
              <w:adjustRightInd w:val="0"/>
              <w:snapToGrid w:val="0"/>
              <w:spacing w:line="240" w:lineRule="auto"/>
              <w:ind w:firstLineChars="0" w:firstLine="0"/>
              <w:jc w:val="center"/>
              <w:rPr>
                <w:sz w:val="21"/>
                <w:szCs w:val="21"/>
              </w:rPr>
            </w:pPr>
            <w:r>
              <w:rPr>
                <w:sz w:val="21"/>
                <w:szCs w:val="21"/>
              </w:rPr>
              <w:t>√</w:t>
            </w:r>
            <w:r>
              <w:rPr>
                <w:sz w:val="21"/>
                <w:szCs w:val="21"/>
              </w:rPr>
              <w:t>技术改造</w:t>
            </w:r>
          </w:p>
        </w:tc>
        <w:tc>
          <w:tcPr>
            <w:tcW w:w="2643" w:type="dxa"/>
            <w:vAlign w:val="center"/>
          </w:tcPr>
          <w:p w:rsidR="000638DA" w:rsidRDefault="000E56F5">
            <w:pPr>
              <w:adjustRightInd w:val="0"/>
              <w:snapToGrid w:val="0"/>
              <w:spacing w:line="240" w:lineRule="auto"/>
              <w:ind w:firstLineChars="0" w:firstLine="0"/>
              <w:jc w:val="center"/>
              <w:rPr>
                <w:sz w:val="21"/>
                <w:szCs w:val="21"/>
              </w:rPr>
            </w:pPr>
            <w:r>
              <w:rPr>
                <w:sz w:val="21"/>
                <w:szCs w:val="21"/>
              </w:rPr>
              <w:t>建设项目</w:t>
            </w:r>
          </w:p>
          <w:p w:rsidR="000638DA" w:rsidRDefault="000E56F5">
            <w:pPr>
              <w:adjustRightInd w:val="0"/>
              <w:snapToGrid w:val="0"/>
              <w:spacing w:line="240" w:lineRule="auto"/>
              <w:ind w:firstLineChars="0" w:firstLine="0"/>
              <w:jc w:val="center"/>
              <w:rPr>
                <w:sz w:val="21"/>
                <w:szCs w:val="21"/>
              </w:rPr>
            </w:pPr>
            <w:r>
              <w:rPr>
                <w:sz w:val="21"/>
                <w:szCs w:val="21"/>
              </w:rPr>
              <w:t>申报情形</w:t>
            </w:r>
          </w:p>
        </w:tc>
        <w:tc>
          <w:tcPr>
            <w:tcW w:w="3588" w:type="dxa"/>
            <w:vAlign w:val="center"/>
          </w:tcPr>
          <w:p w:rsidR="000638DA" w:rsidRDefault="000E56F5">
            <w:pPr>
              <w:adjustRightInd w:val="0"/>
              <w:snapToGrid w:val="0"/>
              <w:spacing w:line="240" w:lineRule="auto"/>
              <w:ind w:firstLineChars="0" w:firstLine="0"/>
              <w:jc w:val="center"/>
              <w:rPr>
                <w:sz w:val="21"/>
                <w:szCs w:val="21"/>
              </w:rPr>
            </w:pPr>
            <w:r>
              <w:rPr>
                <w:sz w:val="21"/>
                <w:szCs w:val="21"/>
              </w:rPr>
              <w:t>√</w:t>
            </w:r>
            <w:r>
              <w:rPr>
                <w:sz w:val="21"/>
                <w:szCs w:val="21"/>
              </w:rPr>
              <w:t>首次申报项目</w:t>
            </w:r>
          </w:p>
          <w:p w:rsidR="000638DA" w:rsidRDefault="000E56F5">
            <w:pPr>
              <w:adjustRightInd w:val="0"/>
              <w:snapToGrid w:val="0"/>
              <w:spacing w:line="240" w:lineRule="auto"/>
              <w:ind w:firstLineChars="0" w:firstLine="0"/>
              <w:jc w:val="center"/>
              <w:rPr>
                <w:sz w:val="21"/>
                <w:szCs w:val="21"/>
              </w:rPr>
            </w:pPr>
            <w:r>
              <w:rPr>
                <w:sz w:val="21"/>
                <w:szCs w:val="21"/>
              </w:rPr>
              <w:t>□</w:t>
            </w:r>
            <w:r>
              <w:rPr>
                <w:sz w:val="21"/>
                <w:szCs w:val="21"/>
              </w:rPr>
              <w:t>不予批准后再次申报项目</w:t>
            </w:r>
          </w:p>
          <w:p w:rsidR="000638DA" w:rsidRDefault="000E56F5">
            <w:pPr>
              <w:adjustRightInd w:val="0"/>
              <w:snapToGrid w:val="0"/>
              <w:spacing w:line="240" w:lineRule="auto"/>
              <w:ind w:firstLineChars="0" w:firstLine="0"/>
              <w:jc w:val="center"/>
              <w:rPr>
                <w:sz w:val="21"/>
                <w:szCs w:val="21"/>
              </w:rPr>
            </w:pPr>
            <w:r>
              <w:rPr>
                <w:sz w:val="21"/>
                <w:szCs w:val="21"/>
              </w:rPr>
              <w:t>□</w:t>
            </w:r>
            <w:r>
              <w:rPr>
                <w:sz w:val="21"/>
                <w:szCs w:val="21"/>
              </w:rPr>
              <w:t>超五年重新审核项目</w:t>
            </w:r>
          </w:p>
          <w:p w:rsidR="000638DA" w:rsidRDefault="000E56F5">
            <w:pPr>
              <w:adjustRightInd w:val="0"/>
              <w:snapToGrid w:val="0"/>
              <w:spacing w:line="240" w:lineRule="auto"/>
              <w:ind w:firstLineChars="0" w:firstLine="0"/>
              <w:jc w:val="center"/>
              <w:rPr>
                <w:sz w:val="21"/>
                <w:szCs w:val="21"/>
              </w:rPr>
            </w:pPr>
            <w:r>
              <w:rPr>
                <w:sz w:val="21"/>
                <w:szCs w:val="21"/>
              </w:rPr>
              <w:t>□</w:t>
            </w:r>
            <w:r>
              <w:rPr>
                <w:sz w:val="21"/>
                <w:szCs w:val="21"/>
              </w:rPr>
              <w:t>重大变动重新报批项目</w:t>
            </w:r>
          </w:p>
        </w:tc>
      </w:tr>
      <w:tr w:rsidR="000638DA">
        <w:trPr>
          <w:trHeight w:val="851"/>
          <w:jc w:val="center"/>
        </w:trPr>
        <w:tc>
          <w:tcPr>
            <w:tcW w:w="909"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项目审批（核准</w:t>
            </w:r>
            <w:r>
              <w:rPr>
                <w:sz w:val="21"/>
                <w:szCs w:val="21"/>
              </w:rPr>
              <w:t>/</w:t>
            </w:r>
          </w:p>
          <w:p w:rsidR="000638DA" w:rsidRDefault="000E56F5">
            <w:pPr>
              <w:adjustRightInd w:val="0"/>
              <w:snapToGrid w:val="0"/>
              <w:spacing w:line="240" w:lineRule="auto"/>
              <w:ind w:firstLineChars="0" w:firstLine="0"/>
              <w:jc w:val="center"/>
              <w:rPr>
                <w:sz w:val="21"/>
                <w:szCs w:val="21"/>
              </w:rPr>
            </w:pPr>
            <w:r>
              <w:rPr>
                <w:sz w:val="21"/>
                <w:szCs w:val="21"/>
              </w:rPr>
              <w:t>备案）部门（选填）</w:t>
            </w:r>
          </w:p>
        </w:tc>
        <w:tc>
          <w:tcPr>
            <w:tcW w:w="1987" w:type="dxa"/>
            <w:vAlign w:val="center"/>
          </w:tcPr>
          <w:p w:rsidR="000638DA" w:rsidRDefault="000E56F5">
            <w:pPr>
              <w:adjustRightInd w:val="0"/>
              <w:snapToGrid w:val="0"/>
              <w:spacing w:line="240" w:lineRule="auto"/>
              <w:ind w:firstLineChars="0" w:firstLine="0"/>
              <w:jc w:val="center"/>
              <w:rPr>
                <w:sz w:val="21"/>
                <w:szCs w:val="21"/>
              </w:rPr>
            </w:pPr>
            <w:r>
              <w:rPr>
                <w:sz w:val="21"/>
                <w:szCs w:val="21"/>
              </w:rPr>
              <w:t>唐山市曹妃甸区行政审批局</w:t>
            </w:r>
          </w:p>
        </w:tc>
        <w:tc>
          <w:tcPr>
            <w:tcW w:w="2643" w:type="dxa"/>
            <w:vAlign w:val="center"/>
          </w:tcPr>
          <w:p w:rsidR="000638DA" w:rsidRDefault="000E56F5">
            <w:pPr>
              <w:adjustRightInd w:val="0"/>
              <w:snapToGrid w:val="0"/>
              <w:spacing w:line="240" w:lineRule="auto"/>
              <w:ind w:firstLineChars="0" w:firstLine="0"/>
              <w:jc w:val="center"/>
              <w:rPr>
                <w:sz w:val="21"/>
                <w:szCs w:val="21"/>
              </w:rPr>
            </w:pPr>
            <w:r>
              <w:rPr>
                <w:sz w:val="21"/>
                <w:szCs w:val="21"/>
              </w:rPr>
              <w:t>项目审批（核准</w:t>
            </w:r>
            <w:r>
              <w:rPr>
                <w:sz w:val="21"/>
                <w:szCs w:val="21"/>
              </w:rPr>
              <w:t>/</w:t>
            </w:r>
          </w:p>
          <w:p w:rsidR="000638DA" w:rsidRDefault="000E56F5">
            <w:pPr>
              <w:adjustRightInd w:val="0"/>
              <w:snapToGrid w:val="0"/>
              <w:spacing w:line="240" w:lineRule="auto"/>
              <w:ind w:firstLineChars="0" w:firstLine="0"/>
              <w:jc w:val="center"/>
              <w:rPr>
                <w:sz w:val="21"/>
                <w:szCs w:val="21"/>
              </w:rPr>
            </w:pPr>
            <w:r>
              <w:rPr>
                <w:sz w:val="21"/>
                <w:szCs w:val="21"/>
              </w:rPr>
              <w:t>备案）文号（选填）</w:t>
            </w:r>
          </w:p>
        </w:tc>
        <w:tc>
          <w:tcPr>
            <w:tcW w:w="3588" w:type="dxa"/>
            <w:vAlign w:val="center"/>
          </w:tcPr>
          <w:p w:rsidR="000638DA" w:rsidRDefault="000E56F5">
            <w:pPr>
              <w:adjustRightInd w:val="0"/>
              <w:snapToGrid w:val="0"/>
              <w:spacing w:line="240" w:lineRule="auto"/>
              <w:ind w:firstLineChars="0" w:firstLine="0"/>
              <w:jc w:val="center"/>
              <w:rPr>
                <w:sz w:val="21"/>
                <w:szCs w:val="21"/>
              </w:rPr>
            </w:pPr>
            <w:r>
              <w:rPr>
                <w:rFonts w:hint="eastAsia"/>
                <w:sz w:val="21"/>
                <w:szCs w:val="21"/>
              </w:rPr>
              <w:t>唐曹审批投资备</w:t>
            </w:r>
            <w:r>
              <w:rPr>
                <w:rFonts w:hint="eastAsia"/>
                <w:sz w:val="21"/>
                <w:szCs w:val="21"/>
              </w:rPr>
              <w:t>[2025]212</w:t>
            </w:r>
            <w:r>
              <w:rPr>
                <w:rFonts w:hint="eastAsia"/>
                <w:sz w:val="21"/>
                <w:szCs w:val="21"/>
              </w:rPr>
              <w:t>号</w:t>
            </w:r>
          </w:p>
        </w:tc>
      </w:tr>
      <w:tr w:rsidR="000638DA">
        <w:trPr>
          <w:trHeight w:val="497"/>
          <w:jc w:val="center"/>
        </w:trPr>
        <w:tc>
          <w:tcPr>
            <w:tcW w:w="909" w:type="dxa"/>
            <w:tcMar>
              <w:top w:w="16" w:type="dxa"/>
              <w:left w:w="16" w:type="dxa"/>
              <w:right w:w="16" w:type="dxa"/>
            </w:tcMar>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总投资（万元）</w:t>
            </w:r>
          </w:p>
        </w:tc>
        <w:tc>
          <w:tcPr>
            <w:tcW w:w="1987" w:type="dxa"/>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hint="eastAsia"/>
                <w:kern w:val="0"/>
                <w:sz w:val="21"/>
                <w:szCs w:val="21"/>
              </w:rPr>
              <w:t>10700</w:t>
            </w:r>
          </w:p>
        </w:tc>
        <w:tc>
          <w:tcPr>
            <w:tcW w:w="2643" w:type="dxa"/>
            <w:tcMar>
              <w:top w:w="16" w:type="dxa"/>
              <w:left w:w="16" w:type="dxa"/>
              <w:right w:w="16" w:type="dxa"/>
            </w:tcMar>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环保投资（万元）</w:t>
            </w:r>
          </w:p>
        </w:tc>
        <w:tc>
          <w:tcPr>
            <w:tcW w:w="3588" w:type="dxa"/>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hint="eastAsia"/>
                <w:kern w:val="0"/>
                <w:sz w:val="21"/>
                <w:szCs w:val="21"/>
              </w:rPr>
              <w:t>1</w:t>
            </w:r>
            <w:r>
              <w:rPr>
                <w:rFonts w:eastAsiaTheme="minorEastAsia"/>
                <w:kern w:val="0"/>
                <w:sz w:val="21"/>
                <w:szCs w:val="21"/>
              </w:rPr>
              <w:t>0</w:t>
            </w:r>
          </w:p>
        </w:tc>
      </w:tr>
      <w:tr w:rsidR="000638DA">
        <w:trPr>
          <w:trHeight w:val="497"/>
          <w:jc w:val="center"/>
        </w:trPr>
        <w:tc>
          <w:tcPr>
            <w:tcW w:w="909" w:type="dxa"/>
            <w:tcMar>
              <w:top w:w="16" w:type="dxa"/>
              <w:left w:w="16" w:type="dxa"/>
              <w:right w:w="16" w:type="dxa"/>
            </w:tcMar>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环保投资占比（</w:t>
            </w:r>
            <w:r>
              <w:rPr>
                <w:rFonts w:eastAsiaTheme="minorEastAsia"/>
                <w:kern w:val="0"/>
                <w:sz w:val="21"/>
                <w:szCs w:val="21"/>
              </w:rPr>
              <w:t>%</w:t>
            </w:r>
            <w:r>
              <w:rPr>
                <w:rFonts w:eastAsiaTheme="minorEastAsia"/>
                <w:kern w:val="0"/>
                <w:sz w:val="21"/>
                <w:szCs w:val="21"/>
              </w:rPr>
              <w:t>）</w:t>
            </w:r>
          </w:p>
        </w:tc>
        <w:tc>
          <w:tcPr>
            <w:tcW w:w="1987" w:type="dxa"/>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0.</w:t>
            </w:r>
            <w:r>
              <w:rPr>
                <w:rFonts w:eastAsiaTheme="minorEastAsia" w:hint="eastAsia"/>
                <w:kern w:val="0"/>
                <w:sz w:val="21"/>
                <w:szCs w:val="21"/>
              </w:rPr>
              <w:t>093</w:t>
            </w:r>
            <w:r>
              <w:rPr>
                <w:rFonts w:eastAsiaTheme="minorEastAsia"/>
                <w:kern w:val="0"/>
                <w:sz w:val="21"/>
                <w:szCs w:val="21"/>
              </w:rPr>
              <w:t>%</w:t>
            </w:r>
          </w:p>
        </w:tc>
        <w:tc>
          <w:tcPr>
            <w:tcW w:w="2643" w:type="dxa"/>
            <w:tcMar>
              <w:top w:w="16" w:type="dxa"/>
              <w:left w:w="16" w:type="dxa"/>
              <w:right w:w="16" w:type="dxa"/>
            </w:tcMar>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施工工期</w:t>
            </w:r>
          </w:p>
        </w:tc>
        <w:tc>
          <w:tcPr>
            <w:tcW w:w="3588" w:type="dxa"/>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hint="eastAsia"/>
                <w:kern w:val="0"/>
                <w:sz w:val="21"/>
                <w:szCs w:val="21"/>
              </w:rPr>
              <w:t>3</w:t>
            </w:r>
            <w:r>
              <w:rPr>
                <w:rFonts w:eastAsiaTheme="minorEastAsia"/>
                <w:kern w:val="0"/>
                <w:sz w:val="21"/>
                <w:szCs w:val="21"/>
              </w:rPr>
              <w:t>个月</w:t>
            </w:r>
          </w:p>
        </w:tc>
      </w:tr>
      <w:tr w:rsidR="000638DA">
        <w:trPr>
          <w:trHeight w:val="497"/>
          <w:jc w:val="center"/>
        </w:trPr>
        <w:tc>
          <w:tcPr>
            <w:tcW w:w="909"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是否开工建设</w:t>
            </w:r>
          </w:p>
        </w:tc>
        <w:tc>
          <w:tcPr>
            <w:tcW w:w="1987" w:type="dxa"/>
            <w:vAlign w:val="center"/>
          </w:tcPr>
          <w:p w:rsidR="000638DA" w:rsidRDefault="000E56F5">
            <w:pPr>
              <w:adjustRightInd w:val="0"/>
              <w:snapToGrid w:val="0"/>
              <w:spacing w:line="240" w:lineRule="auto"/>
              <w:ind w:firstLineChars="0" w:firstLine="0"/>
              <w:jc w:val="center"/>
              <w:rPr>
                <w:sz w:val="21"/>
                <w:szCs w:val="21"/>
              </w:rPr>
            </w:pPr>
            <w:r>
              <w:rPr>
                <w:sz w:val="21"/>
                <w:szCs w:val="21"/>
              </w:rPr>
              <w:t>√</w:t>
            </w:r>
            <w:r>
              <w:rPr>
                <w:sz w:val="21"/>
                <w:szCs w:val="21"/>
              </w:rPr>
              <w:t>否</w:t>
            </w:r>
          </w:p>
          <w:p w:rsidR="000638DA" w:rsidRDefault="000E56F5">
            <w:pPr>
              <w:adjustRightInd w:val="0"/>
              <w:snapToGrid w:val="0"/>
              <w:spacing w:line="240" w:lineRule="auto"/>
              <w:ind w:firstLineChars="0" w:firstLine="0"/>
              <w:jc w:val="center"/>
              <w:rPr>
                <w:sz w:val="21"/>
                <w:szCs w:val="21"/>
              </w:rPr>
            </w:pPr>
            <w:r>
              <w:rPr>
                <w:sz w:val="21"/>
                <w:szCs w:val="21"/>
              </w:rPr>
              <w:sym w:font="Wingdings 2" w:char="00A3"/>
            </w:r>
            <w:r>
              <w:rPr>
                <w:sz w:val="21"/>
                <w:szCs w:val="21"/>
              </w:rPr>
              <w:t>是：</w:t>
            </w:r>
          </w:p>
        </w:tc>
        <w:tc>
          <w:tcPr>
            <w:tcW w:w="2643" w:type="dxa"/>
            <w:tcMar>
              <w:top w:w="16" w:type="dxa"/>
              <w:left w:w="16" w:type="dxa"/>
              <w:right w:w="16" w:type="dxa"/>
            </w:tcMar>
            <w:vAlign w:val="center"/>
          </w:tcPr>
          <w:p w:rsidR="000638DA" w:rsidRDefault="000E56F5">
            <w:pPr>
              <w:adjustRightInd w:val="0"/>
              <w:snapToGrid w:val="0"/>
              <w:spacing w:line="240" w:lineRule="auto"/>
              <w:ind w:firstLineChars="0" w:firstLine="0"/>
              <w:jc w:val="center"/>
              <w:rPr>
                <w:sz w:val="21"/>
                <w:szCs w:val="21"/>
              </w:rPr>
            </w:pPr>
            <w:r>
              <w:rPr>
                <w:sz w:val="21"/>
                <w:szCs w:val="21"/>
              </w:rPr>
              <w:t>用地（用海）</w:t>
            </w:r>
          </w:p>
          <w:p w:rsidR="000638DA" w:rsidRDefault="000E56F5">
            <w:pPr>
              <w:adjustRightInd w:val="0"/>
              <w:snapToGrid w:val="0"/>
              <w:spacing w:line="240" w:lineRule="auto"/>
              <w:ind w:firstLineChars="0" w:firstLine="0"/>
              <w:jc w:val="center"/>
              <w:rPr>
                <w:sz w:val="21"/>
                <w:szCs w:val="21"/>
              </w:rPr>
            </w:pPr>
            <w:r>
              <w:rPr>
                <w:sz w:val="21"/>
                <w:szCs w:val="21"/>
              </w:rPr>
              <w:t>面积（</w:t>
            </w:r>
            <w:r>
              <w:rPr>
                <w:sz w:val="21"/>
                <w:szCs w:val="21"/>
              </w:rPr>
              <w:t>m</w:t>
            </w:r>
            <w:r>
              <w:rPr>
                <w:sz w:val="21"/>
                <w:szCs w:val="21"/>
                <w:vertAlign w:val="superscript"/>
              </w:rPr>
              <w:t>2</w:t>
            </w:r>
            <w:r>
              <w:rPr>
                <w:sz w:val="21"/>
                <w:szCs w:val="21"/>
              </w:rPr>
              <w:t>）</w:t>
            </w:r>
          </w:p>
        </w:tc>
        <w:tc>
          <w:tcPr>
            <w:tcW w:w="3588" w:type="dxa"/>
            <w:vAlign w:val="center"/>
          </w:tcPr>
          <w:p w:rsidR="000638DA" w:rsidRDefault="000E56F5">
            <w:pPr>
              <w:adjustRightInd w:val="0"/>
              <w:snapToGrid w:val="0"/>
              <w:spacing w:line="240" w:lineRule="auto"/>
              <w:ind w:firstLineChars="0" w:firstLine="0"/>
              <w:jc w:val="center"/>
              <w:rPr>
                <w:sz w:val="21"/>
                <w:szCs w:val="21"/>
              </w:rPr>
            </w:pPr>
            <w:r>
              <w:rPr>
                <w:rFonts w:eastAsiaTheme="minorEastAsia" w:hint="eastAsia"/>
                <w:kern w:val="0"/>
                <w:sz w:val="21"/>
                <w:szCs w:val="21"/>
              </w:rPr>
              <w:t>59361.74</w:t>
            </w:r>
            <w:r>
              <w:rPr>
                <w:rFonts w:eastAsiaTheme="minorEastAsia"/>
                <w:kern w:val="0"/>
                <w:sz w:val="21"/>
                <w:szCs w:val="21"/>
              </w:rPr>
              <w:t>（</w:t>
            </w:r>
            <w:r>
              <w:rPr>
                <w:sz w:val="21"/>
                <w:szCs w:val="21"/>
              </w:rPr>
              <w:t>不新增占地）</w:t>
            </w:r>
          </w:p>
        </w:tc>
      </w:tr>
      <w:tr w:rsidR="000638DA">
        <w:tblPrEx>
          <w:tblCellMar>
            <w:left w:w="108" w:type="dxa"/>
            <w:right w:w="108" w:type="dxa"/>
          </w:tblCellMar>
        </w:tblPrEx>
        <w:trPr>
          <w:trHeight w:val="1021"/>
          <w:jc w:val="center"/>
        </w:trPr>
        <w:tc>
          <w:tcPr>
            <w:tcW w:w="909" w:type="dxa"/>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专项评价设置情况</w:t>
            </w:r>
          </w:p>
        </w:tc>
        <w:tc>
          <w:tcPr>
            <w:tcW w:w="8218" w:type="dxa"/>
            <w:gridSpan w:val="3"/>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无</w:t>
            </w:r>
          </w:p>
        </w:tc>
      </w:tr>
      <w:tr w:rsidR="000638DA">
        <w:tblPrEx>
          <w:tblCellMar>
            <w:left w:w="108" w:type="dxa"/>
            <w:right w:w="108" w:type="dxa"/>
          </w:tblCellMar>
        </w:tblPrEx>
        <w:trPr>
          <w:trHeight w:val="425"/>
          <w:jc w:val="center"/>
        </w:trPr>
        <w:tc>
          <w:tcPr>
            <w:tcW w:w="909" w:type="dxa"/>
            <w:shd w:val="clear" w:color="auto" w:fill="auto"/>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规划情况</w:t>
            </w:r>
          </w:p>
        </w:tc>
        <w:tc>
          <w:tcPr>
            <w:tcW w:w="8218" w:type="dxa"/>
            <w:gridSpan w:val="3"/>
            <w:shd w:val="clear" w:color="auto" w:fill="auto"/>
            <w:vAlign w:val="center"/>
          </w:tcPr>
          <w:p w:rsidR="000638DA" w:rsidRDefault="000E56F5" w:rsidP="003C7AEB">
            <w:pPr>
              <w:pStyle w:val="afb"/>
              <w:adjustRightInd w:val="0"/>
              <w:snapToGrid w:val="0"/>
              <w:spacing w:before="0" w:beforeAutospacing="0" w:after="0" w:afterAutospacing="0" w:line="440" w:lineRule="exact"/>
              <w:ind w:firstLine="420"/>
              <w:rPr>
                <w:rFonts w:ascii="Times New Roman" w:hAnsi="Times New Roman"/>
                <w:sz w:val="21"/>
                <w:szCs w:val="21"/>
              </w:rPr>
            </w:pPr>
            <w:r>
              <w:rPr>
                <w:rFonts w:ascii="Times New Roman" w:hAnsi="Times New Roman"/>
                <w:sz w:val="21"/>
                <w:szCs w:val="21"/>
              </w:rPr>
              <w:t>规划情况见表</w:t>
            </w:r>
            <w:r>
              <w:rPr>
                <w:rFonts w:ascii="Times New Roman" w:hAnsi="Times New Roman"/>
                <w:sz w:val="21"/>
                <w:szCs w:val="21"/>
              </w:rPr>
              <w:t>1</w:t>
            </w:r>
            <w:r>
              <w:rPr>
                <w:rFonts w:ascii="Times New Roman" w:hAnsi="Times New Roman" w:hint="eastAsia"/>
                <w:sz w:val="21"/>
                <w:szCs w:val="21"/>
              </w:rPr>
              <w:t>-1</w:t>
            </w:r>
            <w:r>
              <w:rPr>
                <w:rFonts w:ascii="Times New Roman" w:hAnsi="Times New Roman"/>
                <w:sz w:val="21"/>
                <w:szCs w:val="21"/>
              </w:rPr>
              <w:t>。</w:t>
            </w:r>
          </w:p>
          <w:p w:rsidR="000638DA" w:rsidRDefault="000E56F5">
            <w:pPr>
              <w:pStyle w:val="afb"/>
              <w:adjustRightInd w:val="0"/>
              <w:snapToGrid w:val="0"/>
              <w:spacing w:before="0" w:beforeAutospacing="0" w:after="0" w:afterAutospacing="0" w:line="480" w:lineRule="exact"/>
              <w:ind w:firstLineChars="0" w:firstLine="0"/>
              <w:jc w:val="center"/>
              <w:rPr>
                <w:rFonts w:ascii="Times New Roman" w:hAnsi="Times New Roman"/>
                <w:b/>
                <w:sz w:val="21"/>
                <w:szCs w:val="21"/>
              </w:rPr>
            </w:pPr>
            <w:r>
              <w:rPr>
                <w:rFonts w:ascii="Times New Roman" w:hAnsi="Times New Roman"/>
                <w:b/>
                <w:sz w:val="21"/>
                <w:szCs w:val="21"/>
              </w:rPr>
              <w:t>表</w:t>
            </w:r>
            <w:r>
              <w:rPr>
                <w:rFonts w:ascii="Times New Roman" w:hAnsi="Times New Roman"/>
                <w:b/>
                <w:sz w:val="21"/>
                <w:szCs w:val="21"/>
              </w:rPr>
              <w:t>1</w:t>
            </w:r>
            <w:r>
              <w:rPr>
                <w:rFonts w:ascii="Times New Roman" w:hAnsi="Times New Roman" w:hint="eastAsia"/>
                <w:b/>
                <w:sz w:val="21"/>
                <w:szCs w:val="21"/>
              </w:rPr>
              <w:t>-1</w:t>
            </w:r>
            <w:r>
              <w:rPr>
                <w:rFonts w:ascii="Times New Roman" w:hAnsi="Times New Roman"/>
                <w:b/>
                <w:sz w:val="21"/>
                <w:szCs w:val="21"/>
              </w:rPr>
              <w:t xml:space="preserve">   </w:t>
            </w:r>
            <w:r>
              <w:rPr>
                <w:rFonts w:ascii="Times New Roman" w:hAnsi="Times New Roman"/>
                <w:b/>
                <w:sz w:val="21"/>
                <w:szCs w:val="21"/>
              </w:rPr>
              <w:t>规划情况一览表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60"/>
              <w:gridCol w:w="1528"/>
              <w:gridCol w:w="5702"/>
            </w:tblGrid>
            <w:tr w:rsidR="000638DA">
              <w:trPr>
                <w:trHeight w:val="397"/>
              </w:trPr>
              <w:tc>
                <w:tcPr>
                  <w:tcW w:w="476" w:type="pct"/>
                  <w:tcBorders>
                    <w:tl2br w:val="nil"/>
                    <w:tr2bl w:val="nil"/>
                  </w:tcBorders>
                  <w:vAlign w:val="center"/>
                </w:tcPr>
                <w:p w:rsidR="000638DA" w:rsidRDefault="000E56F5">
                  <w:pPr>
                    <w:snapToGrid w:val="0"/>
                    <w:spacing w:line="240" w:lineRule="auto"/>
                    <w:ind w:firstLineChars="0" w:firstLine="0"/>
                    <w:jc w:val="center"/>
                    <w:rPr>
                      <w:b/>
                      <w:bCs/>
                      <w:sz w:val="21"/>
                      <w:szCs w:val="21"/>
                    </w:rPr>
                  </w:pPr>
                  <w:r>
                    <w:rPr>
                      <w:b/>
                      <w:bCs/>
                      <w:sz w:val="21"/>
                      <w:szCs w:val="21"/>
                    </w:rPr>
                    <w:t>序号</w:t>
                  </w:r>
                </w:p>
              </w:tc>
              <w:tc>
                <w:tcPr>
                  <w:tcW w:w="956" w:type="pct"/>
                  <w:tcBorders>
                    <w:tl2br w:val="nil"/>
                    <w:tr2bl w:val="nil"/>
                  </w:tcBorders>
                  <w:vAlign w:val="center"/>
                </w:tcPr>
                <w:p w:rsidR="000638DA" w:rsidRDefault="000E56F5">
                  <w:pPr>
                    <w:snapToGrid w:val="0"/>
                    <w:spacing w:line="240" w:lineRule="auto"/>
                    <w:ind w:firstLineChars="0" w:firstLine="0"/>
                    <w:jc w:val="center"/>
                    <w:rPr>
                      <w:b/>
                      <w:bCs/>
                      <w:sz w:val="21"/>
                      <w:szCs w:val="21"/>
                    </w:rPr>
                  </w:pPr>
                  <w:r>
                    <w:rPr>
                      <w:b/>
                      <w:bCs/>
                      <w:sz w:val="21"/>
                      <w:szCs w:val="21"/>
                    </w:rPr>
                    <w:t>项目</w:t>
                  </w:r>
                </w:p>
              </w:tc>
              <w:tc>
                <w:tcPr>
                  <w:tcW w:w="3567" w:type="pct"/>
                  <w:tcBorders>
                    <w:tl2br w:val="nil"/>
                    <w:tr2bl w:val="nil"/>
                  </w:tcBorders>
                  <w:vAlign w:val="center"/>
                </w:tcPr>
                <w:p w:rsidR="000638DA" w:rsidRDefault="000E56F5">
                  <w:pPr>
                    <w:snapToGrid w:val="0"/>
                    <w:spacing w:line="240" w:lineRule="auto"/>
                    <w:ind w:firstLineChars="0" w:firstLine="0"/>
                    <w:jc w:val="center"/>
                    <w:rPr>
                      <w:b/>
                      <w:bCs/>
                      <w:sz w:val="21"/>
                      <w:szCs w:val="21"/>
                    </w:rPr>
                  </w:pPr>
                  <w:r>
                    <w:rPr>
                      <w:b/>
                      <w:bCs/>
                      <w:sz w:val="21"/>
                      <w:szCs w:val="21"/>
                    </w:rPr>
                    <w:t>内容</w:t>
                  </w:r>
                </w:p>
              </w:tc>
            </w:tr>
            <w:tr w:rsidR="000638DA">
              <w:trPr>
                <w:trHeight w:val="397"/>
              </w:trPr>
              <w:tc>
                <w:tcPr>
                  <w:tcW w:w="476" w:type="pct"/>
                  <w:tcBorders>
                    <w:tl2br w:val="nil"/>
                    <w:tr2bl w:val="nil"/>
                  </w:tcBorders>
                  <w:vAlign w:val="center"/>
                </w:tcPr>
                <w:p w:rsidR="000638DA" w:rsidRDefault="000E56F5">
                  <w:pPr>
                    <w:snapToGrid w:val="0"/>
                    <w:spacing w:line="240" w:lineRule="auto"/>
                    <w:ind w:firstLineChars="0" w:firstLine="0"/>
                    <w:jc w:val="center"/>
                    <w:rPr>
                      <w:sz w:val="21"/>
                      <w:szCs w:val="21"/>
                    </w:rPr>
                  </w:pPr>
                  <w:r>
                    <w:rPr>
                      <w:sz w:val="21"/>
                      <w:szCs w:val="21"/>
                    </w:rPr>
                    <w:t>1</w:t>
                  </w:r>
                </w:p>
              </w:tc>
              <w:tc>
                <w:tcPr>
                  <w:tcW w:w="956" w:type="pct"/>
                  <w:tcBorders>
                    <w:tl2br w:val="nil"/>
                    <w:tr2bl w:val="nil"/>
                  </w:tcBorders>
                  <w:vAlign w:val="center"/>
                </w:tcPr>
                <w:p w:rsidR="000638DA" w:rsidRDefault="000E56F5">
                  <w:pPr>
                    <w:snapToGrid w:val="0"/>
                    <w:spacing w:line="240" w:lineRule="auto"/>
                    <w:ind w:firstLineChars="0" w:firstLine="0"/>
                    <w:jc w:val="center"/>
                    <w:rPr>
                      <w:sz w:val="21"/>
                      <w:szCs w:val="21"/>
                    </w:rPr>
                  </w:pPr>
                  <w:r>
                    <w:rPr>
                      <w:sz w:val="21"/>
                      <w:szCs w:val="21"/>
                    </w:rPr>
                    <w:t>规划名称</w:t>
                  </w:r>
                </w:p>
              </w:tc>
              <w:tc>
                <w:tcPr>
                  <w:tcW w:w="3567" w:type="pct"/>
                  <w:tcBorders>
                    <w:tl2br w:val="nil"/>
                    <w:tr2bl w:val="nil"/>
                  </w:tcBorders>
                  <w:vAlign w:val="center"/>
                </w:tcPr>
                <w:p w:rsidR="000638DA" w:rsidRDefault="000E56F5">
                  <w:pPr>
                    <w:snapToGrid w:val="0"/>
                    <w:spacing w:line="240" w:lineRule="auto"/>
                    <w:ind w:firstLineChars="0" w:firstLine="0"/>
                    <w:jc w:val="center"/>
                    <w:rPr>
                      <w:sz w:val="21"/>
                      <w:szCs w:val="21"/>
                    </w:rPr>
                  </w:pPr>
                  <w:r>
                    <w:rPr>
                      <w:sz w:val="21"/>
                      <w:szCs w:val="21"/>
                    </w:rPr>
                    <w:t>《曹妃甸循环经济示范区产业发展总体规划》</w:t>
                  </w:r>
                </w:p>
              </w:tc>
            </w:tr>
            <w:tr w:rsidR="000638DA">
              <w:trPr>
                <w:trHeight w:val="397"/>
              </w:trPr>
              <w:tc>
                <w:tcPr>
                  <w:tcW w:w="476" w:type="pct"/>
                  <w:tcBorders>
                    <w:tl2br w:val="nil"/>
                    <w:tr2bl w:val="nil"/>
                  </w:tcBorders>
                  <w:vAlign w:val="center"/>
                </w:tcPr>
                <w:p w:rsidR="000638DA" w:rsidRDefault="000E56F5">
                  <w:pPr>
                    <w:snapToGrid w:val="0"/>
                    <w:spacing w:line="240" w:lineRule="auto"/>
                    <w:ind w:firstLineChars="0" w:firstLine="0"/>
                    <w:jc w:val="center"/>
                    <w:rPr>
                      <w:sz w:val="21"/>
                      <w:szCs w:val="21"/>
                    </w:rPr>
                  </w:pPr>
                  <w:r>
                    <w:rPr>
                      <w:sz w:val="21"/>
                      <w:szCs w:val="21"/>
                    </w:rPr>
                    <w:t>2</w:t>
                  </w:r>
                </w:p>
              </w:tc>
              <w:tc>
                <w:tcPr>
                  <w:tcW w:w="956" w:type="pct"/>
                  <w:tcBorders>
                    <w:tl2br w:val="nil"/>
                    <w:tr2bl w:val="nil"/>
                  </w:tcBorders>
                  <w:vAlign w:val="center"/>
                </w:tcPr>
                <w:p w:rsidR="000638DA" w:rsidRDefault="000E56F5">
                  <w:pPr>
                    <w:snapToGrid w:val="0"/>
                    <w:spacing w:line="240" w:lineRule="auto"/>
                    <w:ind w:firstLineChars="0" w:firstLine="0"/>
                    <w:jc w:val="center"/>
                    <w:rPr>
                      <w:sz w:val="21"/>
                      <w:szCs w:val="21"/>
                    </w:rPr>
                  </w:pPr>
                  <w:r>
                    <w:rPr>
                      <w:sz w:val="21"/>
                      <w:szCs w:val="21"/>
                    </w:rPr>
                    <w:t>审批机关</w:t>
                  </w:r>
                </w:p>
              </w:tc>
              <w:tc>
                <w:tcPr>
                  <w:tcW w:w="3567" w:type="pct"/>
                  <w:tcBorders>
                    <w:tl2br w:val="nil"/>
                    <w:tr2bl w:val="nil"/>
                  </w:tcBorders>
                  <w:vAlign w:val="center"/>
                </w:tcPr>
                <w:p w:rsidR="000638DA" w:rsidRDefault="000E56F5">
                  <w:pPr>
                    <w:snapToGrid w:val="0"/>
                    <w:spacing w:line="240" w:lineRule="auto"/>
                    <w:ind w:firstLineChars="0" w:firstLine="0"/>
                    <w:jc w:val="center"/>
                    <w:rPr>
                      <w:sz w:val="21"/>
                      <w:szCs w:val="21"/>
                    </w:rPr>
                  </w:pPr>
                  <w:r>
                    <w:rPr>
                      <w:sz w:val="21"/>
                      <w:szCs w:val="21"/>
                    </w:rPr>
                    <w:t>国家发展和改革委员会</w:t>
                  </w:r>
                </w:p>
              </w:tc>
            </w:tr>
            <w:tr w:rsidR="000638DA">
              <w:trPr>
                <w:trHeight w:val="397"/>
              </w:trPr>
              <w:tc>
                <w:tcPr>
                  <w:tcW w:w="476" w:type="pct"/>
                  <w:tcBorders>
                    <w:tl2br w:val="nil"/>
                    <w:tr2bl w:val="nil"/>
                  </w:tcBorders>
                  <w:vAlign w:val="center"/>
                </w:tcPr>
                <w:p w:rsidR="000638DA" w:rsidRDefault="000E56F5">
                  <w:pPr>
                    <w:snapToGrid w:val="0"/>
                    <w:spacing w:line="240" w:lineRule="auto"/>
                    <w:ind w:firstLineChars="0" w:firstLine="0"/>
                    <w:jc w:val="center"/>
                    <w:rPr>
                      <w:sz w:val="21"/>
                      <w:szCs w:val="21"/>
                    </w:rPr>
                  </w:pPr>
                  <w:r>
                    <w:rPr>
                      <w:sz w:val="21"/>
                      <w:szCs w:val="21"/>
                    </w:rPr>
                    <w:t>3</w:t>
                  </w:r>
                </w:p>
              </w:tc>
              <w:tc>
                <w:tcPr>
                  <w:tcW w:w="956" w:type="pct"/>
                  <w:tcBorders>
                    <w:tl2br w:val="nil"/>
                    <w:tr2bl w:val="nil"/>
                  </w:tcBorders>
                  <w:vAlign w:val="center"/>
                </w:tcPr>
                <w:p w:rsidR="000638DA" w:rsidRDefault="000E56F5">
                  <w:pPr>
                    <w:snapToGrid w:val="0"/>
                    <w:spacing w:line="240" w:lineRule="auto"/>
                    <w:ind w:firstLineChars="0" w:firstLine="0"/>
                    <w:jc w:val="center"/>
                    <w:rPr>
                      <w:sz w:val="21"/>
                      <w:szCs w:val="21"/>
                    </w:rPr>
                  </w:pPr>
                  <w:r>
                    <w:rPr>
                      <w:sz w:val="21"/>
                      <w:szCs w:val="21"/>
                    </w:rPr>
                    <w:t>审批文件名称及文号</w:t>
                  </w:r>
                </w:p>
              </w:tc>
              <w:tc>
                <w:tcPr>
                  <w:tcW w:w="3567" w:type="pct"/>
                  <w:tcBorders>
                    <w:tl2br w:val="nil"/>
                    <w:tr2bl w:val="nil"/>
                  </w:tcBorders>
                  <w:vAlign w:val="center"/>
                </w:tcPr>
                <w:p w:rsidR="000638DA" w:rsidRDefault="000E56F5">
                  <w:pPr>
                    <w:pStyle w:val="afb"/>
                    <w:adjustRightInd w:val="0"/>
                    <w:snapToGrid w:val="0"/>
                    <w:spacing w:before="0" w:beforeAutospacing="0" w:after="0" w:afterAutospacing="0" w:line="240" w:lineRule="auto"/>
                    <w:ind w:firstLineChars="0" w:firstLine="0"/>
                    <w:jc w:val="center"/>
                    <w:rPr>
                      <w:rFonts w:ascii="Times New Roman" w:hAnsi="Times New Roman"/>
                      <w:kern w:val="2"/>
                      <w:sz w:val="21"/>
                      <w:szCs w:val="21"/>
                    </w:rPr>
                  </w:pPr>
                  <w:r>
                    <w:rPr>
                      <w:rFonts w:ascii="Times New Roman" w:hAnsi="Times New Roman"/>
                      <w:kern w:val="2"/>
                      <w:sz w:val="21"/>
                      <w:szCs w:val="21"/>
                    </w:rPr>
                    <w:t>发改工业</w:t>
                  </w:r>
                  <w:r>
                    <w:rPr>
                      <w:rFonts w:ascii="Times New Roman" w:hAnsi="Times New Roman"/>
                      <w:kern w:val="2"/>
                      <w:sz w:val="21"/>
                      <w:szCs w:val="21"/>
                    </w:rPr>
                    <w:t>[</w:t>
                  </w:r>
                  <w:r>
                    <w:rPr>
                      <w:rFonts w:ascii="Times New Roman" w:hAnsi="Times New Roman"/>
                      <w:kern w:val="2"/>
                      <w:sz w:val="21"/>
                      <w:szCs w:val="21"/>
                    </w:rPr>
                    <w:t>2008</w:t>
                  </w:r>
                  <w:r>
                    <w:rPr>
                      <w:rFonts w:ascii="Times New Roman" w:hAnsi="Times New Roman"/>
                      <w:kern w:val="2"/>
                      <w:sz w:val="21"/>
                      <w:szCs w:val="21"/>
                    </w:rPr>
                    <w:t>]</w:t>
                  </w:r>
                  <w:r>
                    <w:rPr>
                      <w:rFonts w:ascii="Times New Roman" w:hAnsi="Times New Roman"/>
                      <w:kern w:val="2"/>
                      <w:sz w:val="21"/>
                      <w:szCs w:val="21"/>
                    </w:rPr>
                    <w:t>282</w:t>
                  </w:r>
                  <w:r>
                    <w:rPr>
                      <w:rFonts w:ascii="Times New Roman" w:hAnsi="Times New Roman"/>
                      <w:kern w:val="2"/>
                      <w:sz w:val="21"/>
                      <w:szCs w:val="21"/>
                    </w:rPr>
                    <w:t>号</w:t>
                  </w:r>
                </w:p>
              </w:tc>
            </w:tr>
          </w:tbl>
          <w:p w:rsidR="000638DA" w:rsidRDefault="000638DA">
            <w:pPr>
              <w:autoSpaceDE w:val="0"/>
              <w:autoSpaceDN w:val="0"/>
              <w:adjustRightInd w:val="0"/>
              <w:snapToGrid w:val="0"/>
              <w:spacing w:line="240" w:lineRule="auto"/>
              <w:ind w:firstLineChars="0" w:firstLine="0"/>
              <w:jc w:val="center"/>
              <w:rPr>
                <w:rFonts w:eastAsiaTheme="minorEastAsia"/>
                <w:kern w:val="0"/>
                <w:sz w:val="21"/>
                <w:szCs w:val="21"/>
              </w:rPr>
            </w:pPr>
          </w:p>
        </w:tc>
      </w:tr>
      <w:tr w:rsidR="000638DA">
        <w:tblPrEx>
          <w:tblCellMar>
            <w:left w:w="108" w:type="dxa"/>
            <w:right w:w="108" w:type="dxa"/>
          </w:tblCellMar>
        </w:tblPrEx>
        <w:trPr>
          <w:trHeight w:val="1021"/>
          <w:jc w:val="center"/>
        </w:trPr>
        <w:tc>
          <w:tcPr>
            <w:tcW w:w="909" w:type="dxa"/>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规划环境影响</w:t>
            </w:r>
          </w:p>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rPr>
            </w:pPr>
            <w:r>
              <w:rPr>
                <w:rFonts w:eastAsiaTheme="minorEastAsia"/>
                <w:kern w:val="0"/>
                <w:sz w:val="21"/>
                <w:szCs w:val="21"/>
              </w:rPr>
              <w:t>评价情况</w:t>
            </w:r>
          </w:p>
        </w:tc>
        <w:tc>
          <w:tcPr>
            <w:tcW w:w="8218" w:type="dxa"/>
            <w:gridSpan w:val="3"/>
            <w:vAlign w:val="center"/>
          </w:tcPr>
          <w:p w:rsidR="000638DA" w:rsidRDefault="000E56F5" w:rsidP="003C7AEB">
            <w:pPr>
              <w:pStyle w:val="afb"/>
              <w:adjustRightInd w:val="0"/>
              <w:snapToGrid w:val="0"/>
              <w:spacing w:before="0" w:beforeAutospacing="0" w:after="0" w:afterAutospacing="0" w:line="440" w:lineRule="exact"/>
              <w:ind w:firstLine="420"/>
              <w:rPr>
                <w:rFonts w:ascii="Times New Roman" w:hAnsi="Times New Roman"/>
                <w:sz w:val="21"/>
                <w:szCs w:val="21"/>
              </w:rPr>
            </w:pPr>
            <w:r>
              <w:rPr>
                <w:rFonts w:ascii="Times New Roman" w:hAnsi="Times New Roman"/>
                <w:sz w:val="21"/>
                <w:szCs w:val="21"/>
              </w:rPr>
              <w:t>规划环境影响评价情况见表</w:t>
            </w:r>
            <w:r>
              <w:rPr>
                <w:rFonts w:ascii="Times New Roman" w:hAnsi="Times New Roman" w:hint="eastAsia"/>
                <w:sz w:val="21"/>
                <w:szCs w:val="21"/>
              </w:rPr>
              <w:t>1-</w:t>
            </w:r>
            <w:r>
              <w:rPr>
                <w:rFonts w:ascii="Times New Roman" w:hAnsi="Times New Roman"/>
                <w:sz w:val="21"/>
                <w:szCs w:val="21"/>
              </w:rPr>
              <w:t>2</w:t>
            </w:r>
            <w:r>
              <w:rPr>
                <w:rFonts w:ascii="Times New Roman" w:hAnsi="Times New Roman"/>
                <w:sz w:val="21"/>
                <w:szCs w:val="21"/>
              </w:rPr>
              <w:t>。</w:t>
            </w:r>
          </w:p>
          <w:p w:rsidR="000638DA" w:rsidRDefault="000E56F5">
            <w:pPr>
              <w:pStyle w:val="afb"/>
              <w:adjustRightInd w:val="0"/>
              <w:snapToGrid w:val="0"/>
              <w:spacing w:before="0" w:beforeAutospacing="0" w:after="0" w:afterAutospacing="0" w:line="480" w:lineRule="exact"/>
              <w:ind w:firstLineChars="0" w:firstLine="0"/>
              <w:jc w:val="center"/>
              <w:rPr>
                <w:rFonts w:ascii="Times New Roman" w:hAnsi="Times New Roman"/>
                <w:b/>
                <w:sz w:val="21"/>
                <w:szCs w:val="21"/>
              </w:rPr>
            </w:pPr>
            <w:r>
              <w:rPr>
                <w:rFonts w:ascii="Times New Roman" w:hAnsi="Times New Roman"/>
                <w:b/>
                <w:sz w:val="21"/>
                <w:szCs w:val="21"/>
              </w:rPr>
              <w:t>表</w:t>
            </w:r>
            <w:r>
              <w:rPr>
                <w:rFonts w:ascii="Times New Roman" w:hAnsi="Times New Roman" w:hint="eastAsia"/>
                <w:b/>
                <w:sz w:val="21"/>
                <w:szCs w:val="21"/>
              </w:rPr>
              <w:t>1-</w:t>
            </w:r>
            <w:r>
              <w:rPr>
                <w:rFonts w:ascii="Times New Roman" w:hAnsi="Times New Roman"/>
                <w:b/>
                <w:sz w:val="21"/>
                <w:szCs w:val="21"/>
              </w:rPr>
              <w:t xml:space="preserve">2   </w:t>
            </w:r>
            <w:r>
              <w:rPr>
                <w:rFonts w:ascii="Times New Roman" w:hAnsi="Times New Roman"/>
                <w:b/>
                <w:sz w:val="21"/>
                <w:szCs w:val="21"/>
              </w:rPr>
              <w:t>规划环境影响评价情况一览表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58"/>
              <w:gridCol w:w="1566"/>
              <w:gridCol w:w="5766"/>
            </w:tblGrid>
            <w:tr w:rsidR="000638DA">
              <w:trPr>
                <w:trHeight w:val="397"/>
              </w:trPr>
              <w:tc>
                <w:tcPr>
                  <w:tcW w:w="412" w:type="pct"/>
                  <w:tcBorders>
                    <w:tl2br w:val="nil"/>
                    <w:tr2bl w:val="nil"/>
                  </w:tcBorders>
                  <w:vAlign w:val="center"/>
                </w:tcPr>
                <w:p w:rsidR="000638DA" w:rsidRDefault="000E56F5">
                  <w:pPr>
                    <w:snapToGrid w:val="0"/>
                    <w:spacing w:line="240" w:lineRule="auto"/>
                    <w:ind w:firstLineChars="0" w:firstLine="0"/>
                    <w:jc w:val="center"/>
                    <w:rPr>
                      <w:b/>
                      <w:bCs/>
                      <w:sz w:val="18"/>
                      <w:szCs w:val="18"/>
                    </w:rPr>
                  </w:pPr>
                  <w:r>
                    <w:rPr>
                      <w:b/>
                      <w:bCs/>
                      <w:sz w:val="18"/>
                      <w:szCs w:val="18"/>
                    </w:rPr>
                    <w:t>序号</w:t>
                  </w:r>
                </w:p>
              </w:tc>
              <w:tc>
                <w:tcPr>
                  <w:tcW w:w="980" w:type="pct"/>
                  <w:tcBorders>
                    <w:tl2br w:val="nil"/>
                    <w:tr2bl w:val="nil"/>
                  </w:tcBorders>
                  <w:vAlign w:val="center"/>
                </w:tcPr>
                <w:p w:rsidR="000638DA" w:rsidRDefault="000E56F5">
                  <w:pPr>
                    <w:snapToGrid w:val="0"/>
                    <w:spacing w:line="240" w:lineRule="auto"/>
                    <w:ind w:firstLineChars="0" w:firstLine="0"/>
                    <w:jc w:val="center"/>
                    <w:rPr>
                      <w:b/>
                      <w:bCs/>
                      <w:sz w:val="18"/>
                      <w:szCs w:val="18"/>
                    </w:rPr>
                  </w:pPr>
                  <w:r>
                    <w:rPr>
                      <w:b/>
                      <w:bCs/>
                      <w:sz w:val="18"/>
                      <w:szCs w:val="18"/>
                    </w:rPr>
                    <w:t>项目</w:t>
                  </w:r>
                </w:p>
              </w:tc>
              <w:tc>
                <w:tcPr>
                  <w:tcW w:w="3607" w:type="pct"/>
                  <w:tcBorders>
                    <w:tl2br w:val="nil"/>
                    <w:tr2bl w:val="nil"/>
                  </w:tcBorders>
                  <w:vAlign w:val="center"/>
                </w:tcPr>
                <w:p w:rsidR="000638DA" w:rsidRDefault="000E56F5">
                  <w:pPr>
                    <w:snapToGrid w:val="0"/>
                    <w:spacing w:line="240" w:lineRule="auto"/>
                    <w:ind w:firstLineChars="0" w:firstLine="0"/>
                    <w:jc w:val="center"/>
                    <w:rPr>
                      <w:b/>
                      <w:bCs/>
                      <w:sz w:val="18"/>
                      <w:szCs w:val="18"/>
                    </w:rPr>
                  </w:pPr>
                  <w:r>
                    <w:rPr>
                      <w:b/>
                      <w:bCs/>
                      <w:sz w:val="18"/>
                      <w:szCs w:val="18"/>
                    </w:rPr>
                    <w:t>内容</w:t>
                  </w:r>
                </w:p>
              </w:tc>
            </w:tr>
            <w:tr w:rsidR="000638DA">
              <w:trPr>
                <w:trHeight w:val="397"/>
              </w:trPr>
              <w:tc>
                <w:tcPr>
                  <w:tcW w:w="412" w:type="pct"/>
                  <w:tcBorders>
                    <w:tl2br w:val="nil"/>
                    <w:tr2bl w:val="nil"/>
                  </w:tcBorders>
                  <w:vAlign w:val="center"/>
                </w:tcPr>
                <w:p w:rsidR="000638DA" w:rsidRDefault="000E56F5">
                  <w:pPr>
                    <w:snapToGrid w:val="0"/>
                    <w:spacing w:line="240" w:lineRule="auto"/>
                    <w:ind w:firstLineChars="0" w:firstLine="0"/>
                    <w:jc w:val="center"/>
                    <w:rPr>
                      <w:sz w:val="18"/>
                      <w:szCs w:val="18"/>
                    </w:rPr>
                  </w:pPr>
                  <w:r>
                    <w:rPr>
                      <w:sz w:val="18"/>
                      <w:szCs w:val="18"/>
                    </w:rPr>
                    <w:lastRenderedPageBreak/>
                    <w:t>1</w:t>
                  </w:r>
                </w:p>
              </w:tc>
              <w:tc>
                <w:tcPr>
                  <w:tcW w:w="980" w:type="pct"/>
                  <w:tcBorders>
                    <w:tl2br w:val="nil"/>
                    <w:tr2bl w:val="nil"/>
                  </w:tcBorders>
                  <w:vAlign w:val="center"/>
                </w:tcPr>
                <w:p w:rsidR="000638DA" w:rsidRDefault="000E56F5">
                  <w:pPr>
                    <w:snapToGrid w:val="0"/>
                    <w:spacing w:line="240" w:lineRule="auto"/>
                    <w:ind w:firstLineChars="0" w:firstLine="0"/>
                    <w:jc w:val="center"/>
                    <w:rPr>
                      <w:sz w:val="18"/>
                      <w:szCs w:val="18"/>
                    </w:rPr>
                  </w:pPr>
                  <w:r>
                    <w:rPr>
                      <w:sz w:val="18"/>
                      <w:szCs w:val="18"/>
                    </w:rPr>
                    <w:t>规划环境影响评价文件名称</w:t>
                  </w:r>
                </w:p>
              </w:tc>
              <w:tc>
                <w:tcPr>
                  <w:tcW w:w="3607" w:type="pct"/>
                  <w:tcBorders>
                    <w:tl2br w:val="nil"/>
                    <w:tr2bl w:val="nil"/>
                  </w:tcBorders>
                  <w:vAlign w:val="center"/>
                </w:tcPr>
                <w:p w:rsidR="000638DA" w:rsidRDefault="000E56F5">
                  <w:pPr>
                    <w:snapToGrid w:val="0"/>
                    <w:spacing w:line="240" w:lineRule="auto"/>
                    <w:ind w:firstLineChars="0" w:firstLine="0"/>
                    <w:jc w:val="center"/>
                    <w:rPr>
                      <w:sz w:val="18"/>
                      <w:szCs w:val="18"/>
                    </w:rPr>
                  </w:pPr>
                  <w:r>
                    <w:rPr>
                      <w:sz w:val="18"/>
                      <w:szCs w:val="18"/>
                    </w:rPr>
                    <w:t>《曹妃甸循环经济示范区规划环境影响跟踪评价报告》</w:t>
                  </w:r>
                </w:p>
              </w:tc>
            </w:tr>
            <w:tr w:rsidR="000638DA">
              <w:trPr>
                <w:trHeight w:val="397"/>
              </w:trPr>
              <w:tc>
                <w:tcPr>
                  <w:tcW w:w="412" w:type="pct"/>
                  <w:tcBorders>
                    <w:tl2br w:val="nil"/>
                    <w:tr2bl w:val="nil"/>
                  </w:tcBorders>
                  <w:vAlign w:val="center"/>
                </w:tcPr>
                <w:p w:rsidR="000638DA" w:rsidRDefault="000E56F5">
                  <w:pPr>
                    <w:snapToGrid w:val="0"/>
                    <w:spacing w:line="240" w:lineRule="auto"/>
                    <w:ind w:firstLineChars="0" w:firstLine="0"/>
                    <w:jc w:val="center"/>
                    <w:rPr>
                      <w:sz w:val="18"/>
                      <w:szCs w:val="18"/>
                    </w:rPr>
                  </w:pPr>
                  <w:r>
                    <w:rPr>
                      <w:sz w:val="18"/>
                      <w:szCs w:val="18"/>
                    </w:rPr>
                    <w:t>2</w:t>
                  </w:r>
                </w:p>
              </w:tc>
              <w:tc>
                <w:tcPr>
                  <w:tcW w:w="980" w:type="pct"/>
                  <w:tcBorders>
                    <w:tl2br w:val="nil"/>
                    <w:tr2bl w:val="nil"/>
                  </w:tcBorders>
                  <w:vAlign w:val="center"/>
                </w:tcPr>
                <w:p w:rsidR="000638DA" w:rsidRDefault="000E56F5">
                  <w:pPr>
                    <w:snapToGrid w:val="0"/>
                    <w:spacing w:line="240" w:lineRule="auto"/>
                    <w:ind w:firstLineChars="0" w:firstLine="0"/>
                    <w:jc w:val="center"/>
                    <w:rPr>
                      <w:sz w:val="18"/>
                      <w:szCs w:val="18"/>
                    </w:rPr>
                  </w:pPr>
                  <w:r>
                    <w:rPr>
                      <w:sz w:val="18"/>
                      <w:szCs w:val="18"/>
                    </w:rPr>
                    <w:t>审查机关</w:t>
                  </w:r>
                </w:p>
              </w:tc>
              <w:tc>
                <w:tcPr>
                  <w:tcW w:w="3607" w:type="pct"/>
                  <w:tcBorders>
                    <w:tl2br w:val="nil"/>
                    <w:tr2bl w:val="nil"/>
                  </w:tcBorders>
                  <w:vAlign w:val="center"/>
                </w:tcPr>
                <w:p w:rsidR="000638DA" w:rsidRDefault="000E56F5">
                  <w:pPr>
                    <w:snapToGrid w:val="0"/>
                    <w:spacing w:line="240" w:lineRule="auto"/>
                    <w:ind w:firstLineChars="0" w:firstLine="0"/>
                    <w:jc w:val="center"/>
                    <w:rPr>
                      <w:sz w:val="18"/>
                      <w:szCs w:val="18"/>
                    </w:rPr>
                  </w:pPr>
                  <w:r>
                    <w:rPr>
                      <w:sz w:val="18"/>
                      <w:szCs w:val="18"/>
                    </w:rPr>
                    <w:t>生态环境部</w:t>
                  </w:r>
                </w:p>
              </w:tc>
            </w:tr>
            <w:tr w:rsidR="000638DA">
              <w:trPr>
                <w:trHeight w:val="397"/>
              </w:trPr>
              <w:tc>
                <w:tcPr>
                  <w:tcW w:w="412" w:type="pct"/>
                  <w:tcBorders>
                    <w:tl2br w:val="nil"/>
                    <w:tr2bl w:val="nil"/>
                  </w:tcBorders>
                  <w:vAlign w:val="center"/>
                </w:tcPr>
                <w:p w:rsidR="000638DA" w:rsidRDefault="000E56F5">
                  <w:pPr>
                    <w:snapToGrid w:val="0"/>
                    <w:spacing w:line="240" w:lineRule="auto"/>
                    <w:ind w:firstLineChars="0" w:firstLine="0"/>
                    <w:jc w:val="center"/>
                    <w:rPr>
                      <w:sz w:val="18"/>
                      <w:szCs w:val="18"/>
                    </w:rPr>
                  </w:pPr>
                  <w:r>
                    <w:rPr>
                      <w:sz w:val="18"/>
                      <w:szCs w:val="18"/>
                    </w:rPr>
                    <w:t>3</w:t>
                  </w:r>
                </w:p>
              </w:tc>
              <w:tc>
                <w:tcPr>
                  <w:tcW w:w="980" w:type="pct"/>
                  <w:tcBorders>
                    <w:tl2br w:val="nil"/>
                    <w:tr2bl w:val="nil"/>
                  </w:tcBorders>
                  <w:vAlign w:val="center"/>
                </w:tcPr>
                <w:p w:rsidR="000638DA" w:rsidRDefault="000E56F5">
                  <w:pPr>
                    <w:snapToGrid w:val="0"/>
                    <w:spacing w:line="240" w:lineRule="auto"/>
                    <w:ind w:firstLineChars="0" w:firstLine="0"/>
                    <w:jc w:val="center"/>
                    <w:rPr>
                      <w:sz w:val="18"/>
                      <w:szCs w:val="18"/>
                    </w:rPr>
                  </w:pPr>
                  <w:r>
                    <w:rPr>
                      <w:sz w:val="18"/>
                      <w:szCs w:val="18"/>
                    </w:rPr>
                    <w:t>审查文件名称</w:t>
                  </w:r>
                </w:p>
                <w:p w:rsidR="000638DA" w:rsidRDefault="000E56F5">
                  <w:pPr>
                    <w:snapToGrid w:val="0"/>
                    <w:spacing w:line="240" w:lineRule="auto"/>
                    <w:ind w:firstLineChars="0" w:firstLine="0"/>
                    <w:jc w:val="center"/>
                    <w:rPr>
                      <w:sz w:val="18"/>
                      <w:szCs w:val="18"/>
                    </w:rPr>
                  </w:pPr>
                  <w:r>
                    <w:rPr>
                      <w:sz w:val="18"/>
                      <w:szCs w:val="18"/>
                    </w:rPr>
                    <w:t>及文号</w:t>
                  </w:r>
                </w:p>
              </w:tc>
              <w:tc>
                <w:tcPr>
                  <w:tcW w:w="3607" w:type="pct"/>
                  <w:tcBorders>
                    <w:tl2br w:val="nil"/>
                    <w:tr2bl w:val="nil"/>
                  </w:tcBorders>
                  <w:vAlign w:val="center"/>
                </w:tcPr>
                <w:p w:rsidR="000638DA" w:rsidRDefault="000E56F5">
                  <w:pPr>
                    <w:pStyle w:val="afb"/>
                    <w:adjustRightInd w:val="0"/>
                    <w:snapToGrid w:val="0"/>
                    <w:spacing w:before="0" w:beforeAutospacing="0" w:after="0" w:afterAutospacing="0" w:line="240" w:lineRule="auto"/>
                    <w:ind w:firstLineChars="0" w:firstLine="0"/>
                    <w:jc w:val="center"/>
                    <w:rPr>
                      <w:rFonts w:ascii="Times New Roman" w:hAnsi="Times New Roman"/>
                      <w:kern w:val="2"/>
                      <w:sz w:val="18"/>
                      <w:szCs w:val="18"/>
                    </w:rPr>
                  </w:pPr>
                  <w:r>
                    <w:rPr>
                      <w:rFonts w:ascii="Times New Roman" w:hAnsi="Times New Roman"/>
                      <w:kern w:val="2"/>
                      <w:sz w:val="18"/>
                      <w:szCs w:val="18"/>
                    </w:rPr>
                    <w:t>《关于曹妃甸循环经济示范区规划环境影响跟踪评价工作有关意见的函》（环办环评函</w:t>
                  </w:r>
                  <w:r>
                    <w:rPr>
                      <w:rFonts w:ascii="Times New Roman" w:hAnsi="Times New Roman"/>
                      <w:kern w:val="2"/>
                      <w:sz w:val="18"/>
                      <w:szCs w:val="18"/>
                    </w:rPr>
                    <w:t>[2019]334</w:t>
                  </w:r>
                  <w:r>
                    <w:rPr>
                      <w:rFonts w:ascii="Times New Roman" w:hAnsi="Times New Roman"/>
                      <w:kern w:val="2"/>
                      <w:sz w:val="18"/>
                      <w:szCs w:val="18"/>
                    </w:rPr>
                    <w:t>号）</w:t>
                  </w:r>
                </w:p>
              </w:tc>
            </w:tr>
          </w:tbl>
          <w:p w:rsidR="000638DA" w:rsidRDefault="000638DA">
            <w:pPr>
              <w:autoSpaceDE w:val="0"/>
              <w:autoSpaceDN w:val="0"/>
              <w:adjustRightInd w:val="0"/>
              <w:snapToGrid w:val="0"/>
              <w:spacing w:line="240" w:lineRule="auto"/>
              <w:ind w:firstLineChars="0" w:firstLine="0"/>
              <w:jc w:val="center"/>
              <w:rPr>
                <w:rFonts w:eastAsiaTheme="minorEastAsia"/>
                <w:kern w:val="0"/>
                <w:sz w:val="21"/>
                <w:szCs w:val="21"/>
              </w:rPr>
            </w:pPr>
          </w:p>
        </w:tc>
      </w:tr>
      <w:tr w:rsidR="000638DA">
        <w:tblPrEx>
          <w:tblCellMar>
            <w:left w:w="108" w:type="dxa"/>
            <w:right w:w="108" w:type="dxa"/>
          </w:tblCellMar>
        </w:tblPrEx>
        <w:trPr>
          <w:trHeight w:val="2865"/>
          <w:jc w:val="center"/>
        </w:trPr>
        <w:tc>
          <w:tcPr>
            <w:tcW w:w="909" w:type="dxa"/>
            <w:vAlign w:val="center"/>
          </w:tcPr>
          <w:p w:rsidR="000638DA" w:rsidRDefault="000E56F5">
            <w:pPr>
              <w:autoSpaceDE w:val="0"/>
              <w:autoSpaceDN w:val="0"/>
              <w:adjustRightInd w:val="0"/>
              <w:snapToGrid w:val="0"/>
              <w:spacing w:line="240" w:lineRule="auto"/>
              <w:ind w:firstLineChars="0" w:firstLine="0"/>
              <w:jc w:val="center"/>
              <w:rPr>
                <w:rFonts w:eastAsiaTheme="minorEastAsia"/>
                <w:kern w:val="0"/>
                <w:sz w:val="21"/>
                <w:szCs w:val="21"/>
                <w:highlight w:val="green"/>
              </w:rPr>
            </w:pPr>
            <w:r>
              <w:rPr>
                <w:rFonts w:eastAsiaTheme="minorEastAsia"/>
                <w:kern w:val="0"/>
                <w:sz w:val="21"/>
                <w:szCs w:val="21"/>
              </w:rPr>
              <w:lastRenderedPageBreak/>
              <w:t>规划及规划环境影响评价符合性分析</w:t>
            </w:r>
          </w:p>
        </w:tc>
        <w:tc>
          <w:tcPr>
            <w:tcW w:w="8218" w:type="dxa"/>
            <w:gridSpan w:val="3"/>
            <w:vAlign w:val="center"/>
          </w:tcPr>
          <w:p w:rsidR="000638DA" w:rsidRDefault="000E56F5" w:rsidP="003C7AEB">
            <w:pPr>
              <w:pStyle w:val="afb"/>
              <w:snapToGrid w:val="0"/>
              <w:spacing w:before="0" w:beforeAutospacing="0" w:after="0" w:afterAutospacing="0"/>
              <w:ind w:firstLine="422"/>
              <w:rPr>
                <w:rFonts w:ascii="Times New Roman" w:hAnsi="Times New Roman"/>
                <w:b/>
                <w:sz w:val="21"/>
                <w:szCs w:val="21"/>
              </w:rPr>
            </w:pPr>
            <w:r>
              <w:rPr>
                <w:rFonts w:ascii="Times New Roman" w:hAnsi="Times New Roman"/>
                <w:b/>
                <w:sz w:val="21"/>
                <w:szCs w:val="21"/>
              </w:rPr>
              <w:t>与曹妃甸循环经济示范区规划符合性分析</w:t>
            </w:r>
          </w:p>
          <w:p w:rsidR="000638DA" w:rsidRDefault="000E56F5" w:rsidP="003C7AEB">
            <w:pPr>
              <w:adjustRightInd w:val="0"/>
              <w:snapToGrid w:val="0"/>
              <w:ind w:firstLine="420"/>
              <w:rPr>
                <w:snapToGrid w:val="0"/>
                <w:kern w:val="0"/>
                <w:sz w:val="21"/>
                <w:szCs w:val="21"/>
              </w:rPr>
            </w:pPr>
            <w:r>
              <w:rPr>
                <w:snapToGrid w:val="0"/>
                <w:kern w:val="0"/>
                <w:sz w:val="21"/>
                <w:szCs w:val="21"/>
              </w:rPr>
              <w:t>(1)</w:t>
            </w:r>
            <w:r>
              <w:rPr>
                <w:snapToGrid w:val="0"/>
                <w:kern w:val="0"/>
                <w:sz w:val="21"/>
                <w:szCs w:val="21"/>
              </w:rPr>
              <w:t>规划概况</w:t>
            </w:r>
          </w:p>
          <w:p w:rsidR="000638DA" w:rsidRDefault="000E56F5" w:rsidP="003C7AEB">
            <w:pPr>
              <w:adjustRightInd w:val="0"/>
              <w:snapToGrid w:val="0"/>
              <w:ind w:firstLine="420"/>
              <w:rPr>
                <w:sz w:val="21"/>
                <w:szCs w:val="21"/>
              </w:rPr>
            </w:pPr>
            <w:r>
              <w:rPr>
                <w:sz w:val="21"/>
                <w:szCs w:val="21"/>
              </w:rPr>
              <w:t>2003</w:t>
            </w:r>
            <w:r>
              <w:rPr>
                <w:sz w:val="21"/>
                <w:szCs w:val="21"/>
              </w:rPr>
              <w:t>年，首钢决定迁址曹妃甸。</w:t>
            </w:r>
            <w:r>
              <w:rPr>
                <w:sz w:val="21"/>
                <w:szCs w:val="21"/>
              </w:rPr>
              <w:t>2005</w:t>
            </w:r>
            <w:r>
              <w:rPr>
                <w:sz w:val="21"/>
                <w:szCs w:val="21"/>
              </w:rPr>
              <w:t>年</w:t>
            </w:r>
            <w:r>
              <w:rPr>
                <w:sz w:val="21"/>
                <w:szCs w:val="21"/>
              </w:rPr>
              <w:t>2</w:t>
            </w:r>
            <w:r>
              <w:rPr>
                <w:sz w:val="21"/>
                <w:szCs w:val="21"/>
              </w:rPr>
              <w:t>月，国家发改委正式批复首钢搬迁方案。同年</w:t>
            </w:r>
            <w:r>
              <w:rPr>
                <w:sz w:val="21"/>
                <w:szCs w:val="21"/>
              </w:rPr>
              <w:t>10</w:t>
            </w:r>
            <w:r>
              <w:rPr>
                <w:sz w:val="21"/>
                <w:szCs w:val="21"/>
              </w:rPr>
              <w:t>月，曹妃甸循环经济示范区被列为首批国家循环经济试点园区。</w:t>
            </w:r>
            <w:r>
              <w:rPr>
                <w:sz w:val="21"/>
                <w:szCs w:val="21"/>
              </w:rPr>
              <w:t>2008</w:t>
            </w:r>
            <w:r>
              <w:rPr>
                <w:sz w:val="21"/>
                <w:szCs w:val="21"/>
              </w:rPr>
              <w:t>年</w:t>
            </w:r>
            <w:r>
              <w:rPr>
                <w:sz w:val="21"/>
                <w:szCs w:val="21"/>
              </w:rPr>
              <w:t>1</w:t>
            </w:r>
            <w:r>
              <w:rPr>
                <w:sz w:val="21"/>
                <w:szCs w:val="21"/>
              </w:rPr>
              <w:t>月，国务院批准《曹妃甸循环经济示范区产业发展总体规划》。</w:t>
            </w:r>
            <w:r>
              <w:rPr>
                <w:sz w:val="21"/>
                <w:szCs w:val="21"/>
              </w:rPr>
              <w:t>2009</w:t>
            </w:r>
            <w:r>
              <w:rPr>
                <w:sz w:val="21"/>
                <w:szCs w:val="21"/>
              </w:rPr>
              <w:t>年，《曹妃甸循环经济示范区产业发展总体规划环境影响报告书》通过环保部审查。根据《关于加强产业园区规划环境影响评价有关工作的通知》（环发〔</w:t>
            </w:r>
            <w:r>
              <w:rPr>
                <w:sz w:val="21"/>
                <w:szCs w:val="21"/>
              </w:rPr>
              <w:t>2011</w:t>
            </w:r>
            <w:r>
              <w:rPr>
                <w:sz w:val="21"/>
                <w:szCs w:val="21"/>
              </w:rPr>
              <w:t>〕</w:t>
            </w:r>
            <w:r>
              <w:rPr>
                <w:sz w:val="21"/>
                <w:szCs w:val="21"/>
              </w:rPr>
              <w:t>14</w:t>
            </w:r>
            <w:r>
              <w:rPr>
                <w:sz w:val="21"/>
                <w:szCs w:val="21"/>
              </w:rPr>
              <w:t>号），规划环评满五年以上的产业园区，应开展跟踪环境影响评价工作。根据《关于开展产业园区规</w:t>
            </w:r>
            <w:r>
              <w:rPr>
                <w:sz w:val="21"/>
                <w:szCs w:val="21"/>
              </w:rPr>
              <w:t>划环境影响评价清单式管理试点工作的通知》（环办环评</w:t>
            </w:r>
            <w:r>
              <w:rPr>
                <w:sz w:val="21"/>
                <w:szCs w:val="21"/>
              </w:rPr>
              <w:t>[2016]61</w:t>
            </w:r>
            <w:r>
              <w:rPr>
                <w:sz w:val="21"/>
                <w:szCs w:val="21"/>
              </w:rPr>
              <w:t>号），曹妃甸新型工业化基地（即曹妃甸工业区）纳入</w:t>
            </w:r>
            <w:r>
              <w:rPr>
                <w:sz w:val="21"/>
                <w:szCs w:val="21"/>
              </w:rPr>
              <w:t>19</w:t>
            </w:r>
            <w:r>
              <w:rPr>
                <w:sz w:val="21"/>
                <w:szCs w:val="21"/>
              </w:rPr>
              <w:t>个清单式管理试点园区之一。</w:t>
            </w:r>
            <w:r>
              <w:rPr>
                <w:sz w:val="21"/>
                <w:szCs w:val="21"/>
              </w:rPr>
              <w:t>2017</w:t>
            </w:r>
            <w:r>
              <w:rPr>
                <w:sz w:val="21"/>
                <w:szCs w:val="21"/>
              </w:rPr>
              <w:t>年</w:t>
            </w:r>
            <w:r>
              <w:rPr>
                <w:sz w:val="21"/>
                <w:szCs w:val="21"/>
              </w:rPr>
              <w:t>4</w:t>
            </w:r>
            <w:r>
              <w:rPr>
                <w:sz w:val="21"/>
                <w:szCs w:val="21"/>
              </w:rPr>
              <w:t>月，曹妃甸区人民政府委托北京清华同衡规划设计研究院有限公司牵头，开展《曹妃甸循环经济示范区规划环境影响跟踪评价报告》，落实环保部产业园区规划环评清单式管理试点工作。</w:t>
            </w:r>
            <w:r>
              <w:rPr>
                <w:sz w:val="21"/>
                <w:szCs w:val="21"/>
              </w:rPr>
              <w:t>2019</w:t>
            </w:r>
            <w:r>
              <w:rPr>
                <w:sz w:val="21"/>
                <w:szCs w:val="21"/>
              </w:rPr>
              <w:t>年</w:t>
            </w:r>
            <w:r>
              <w:rPr>
                <w:sz w:val="21"/>
                <w:szCs w:val="21"/>
              </w:rPr>
              <w:t>3</w:t>
            </w:r>
            <w:r>
              <w:rPr>
                <w:sz w:val="21"/>
                <w:szCs w:val="21"/>
              </w:rPr>
              <w:t>月</w:t>
            </w:r>
            <w:r>
              <w:rPr>
                <w:sz w:val="21"/>
                <w:szCs w:val="21"/>
              </w:rPr>
              <w:t>29</w:t>
            </w:r>
            <w:r>
              <w:rPr>
                <w:sz w:val="21"/>
                <w:szCs w:val="21"/>
              </w:rPr>
              <w:t>日生态环境部出具了关于曹妃甸循环经济示范区规划环境影响跟踪评价工作有关意见的函，环办环评函</w:t>
            </w:r>
            <w:r>
              <w:rPr>
                <w:sz w:val="21"/>
                <w:szCs w:val="21"/>
              </w:rPr>
              <w:t>[</w:t>
            </w:r>
            <w:r>
              <w:rPr>
                <w:sz w:val="21"/>
                <w:szCs w:val="21"/>
              </w:rPr>
              <w:t>2019</w:t>
            </w:r>
            <w:r>
              <w:rPr>
                <w:sz w:val="21"/>
                <w:szCs w:val="21"/>
              </w:rPr>
              <w:t>]</w:t>
            </w:r>
            <w:r>
              <w:rPr>
                <w:sz w:val="21"/>
                <w:szCs w:val="21"/>
              </w:rPr>
              <w:t>334</w:t>
            </w:r>
            <w:r>
              <w:rPr>
                <w:sz w:val="21"/>
                <w:szCs w:val="21"/>
              </w:rPr>
              <w:t>号。</w:t>
            </w:r>
          </w:p>
          <w:p w:rsidR="000638DA" w:rsidRDefault="000E56F5" w:rsidP="003C7AEB">
            <w:pPr>
              <w:ind w:firstLine="420"/>
              <w:rPr>
                <w:sz w:val="21"/>
                <w:szCs w:val="21"/>
              </w:rPr>
            </w:pPr>
            <w:r>
              <w:rPr>
                <w:sz w:val="21"/>
                <w:szCs w:val="21"/>
              </w:rPr>
              <w:t>曹妃甸工业区发展目标和功能定位：以科学发展观统领全局，以经济建设为中心，全面协调可持续发展，加快建设港口物流、钢铁、石化和装备制造等主导产业，将曹妃甸产业区建设成为国家科学发展工业区的核心功能区；世界重要的临港综合型产业基地；国家自主创新型先进制造业基地；北方国际航运中心的重要组成部分。</w:t>
            </w:r>
            <w:r>
              <w:rPr>
                <w:sz w:val="21"/>
                <w:szCs w:val="21"/>
              </w:rPr>
              <w:t xml:space="preserve"> </w:t>
            </w:r>
          </w:p>
          <w:p w:rsidR="000638DA" w:rsidRDefault="000E56F5" w:rsidP="003C7AEB">
            <w:pPr>
              <w:ind w:firstLine="420"/>
              <w:rPr>
                <w:sz w:val="21"/>
                <w:szCs w:val="21"/>
              </w:rPr>
            </w:pPr>
            <w:r>
              <w:rPr>
                <w:sz w:val="21"/>
                <w:szCs w:val="21"/>
              </w:rPr>
              <w:t>我国北方国际性铁矿石、煤炭、原油、天然气等能源原材料主要集疏大港，世界级先进制造业基地，国家商业性能源储备和调配中心，国家循环经济示范区。</w:t>
            </w:r>
          </w:p>
          <w:p w:rsidR="000638DA" w:rsidRDefault="000E56F5" w:rsidP="003C7AEB">
            <w:pPr>
              <w:ind w:firstLine="420"/>
              <w:rPr>
                <w:sz w:val="21"/>
                <w:szCs w:val="21"/>
              </w:rPr>
            </w:pPr>
            <w:r>
              <w:rPr>
                <w:sz w:val="21"/>
                <w:szCs w:val="21"/>
              </w:rPr>
              <w:t>结合产业规划和发展现状，循环经济示范区产业区形成</w:t>
            </w:r>
            <w:r>
              <w:rPr>
                <w:sz w:val="21"/>
                <w:szCs w:val="21"/>
              </w:rPr>
              <w:t>1</w:t>
            </w:r>
            <w:r>
              <w:rPr>
                <w:sz w:val="21"/>
                <w:szCs w:val="21"/>
              </w:rPr>
              <w:t>区（临港商务区）</w:t>
            </w:r>
            <w:r>
              <w:rPr>
                <w:sz w:val="21"/>
                <w:szCs w:val="21"/>
              </w:rPr>
              <w:t>8</w:t>
            </w:r>
            <w:r>
              <w:rPr>
                <w:sz w:val="21"/>
                <w:szCs w:val="21"/>
              </w:rPr>
              <w:t>园（为石化基</w:t>
            </w:r>
            <w:r>
              <w:rPr>
                <w:sz w:val="21"/>
                <w:szCs w:val="21"/>
              </w:rPr>
              <w:t>地、钢电园区、装备园区、新兴产业园区、中日生态园区、中日韩循环经济区（即再生园区）、港口物流园区、综合保税区）产业布局。</w:t>
            </w:r>
          </w:p>
          <w:p w:rsidR="000638DA" w:rsidRDefault="000E56F5" w:rsidP="003C7AEB">
            <w:pPr>
              <w:adjustRightInd w:val="0"/>
              <w:snapToGrid w:val="0"/>
              <w:ind w:firstLine="422"/>
              <w:rPr>
                <w:b/>
                <w:bCs/>
                <w:sz w:val="21"/>
                <w:szCs w:val="21"/>
              </w:rPr>
            </w:pPr>
            <w:r>
              <w:rPr>
                <w:b/>
                <w:bCs/>
                <w:sz w:val="21"/>
                <w:szCs w:val="21"/>
              </w:rPr>
              <w:t>本项目位于装备园区，该园区定位为：发展以海洋工程船舶、港口机械、发电设备、冶金设备、工程机械、矿山机械及大型矿石等大型重型装备制造业和保税港等主导职能。本项目</w:t>
            </w:r>
            <w:r>
              <w:rPr>
                <w:rFonts w:hint="eastAsia"/>
                <w:b/>
                <w:bCs/>
                <w:sz w:val="21"/>
                <w:szCs w:val="21"/>
              </w:rPr>
              <w:t>产品为钢铁</w:t>
            </w:r>
            <w:r>
              <w:rPr>
                <w:b/>
                <w:bCs/>
                <w:sz w:val="21"/>
                <w:szCs w:val="21"/>
              </w:rPr>
              <w:t>冶金</w:t>
            </w:r>
            <w:r>
              <w:rPr>
                <w:rFonts w:hint="eastAsia"/>
                <w:b/>
                <w:bCs/>
                <w:sz w:val="21"/>
                <w:szCs w:val="21"/>
              </w:rPr>
              <w:t>设备配件</w:t>
            </w:r>
            <w:r>
              <w:rPr>
                <w:b/>
                <w:bCs/>
                <w:sz w:val="21"/>
                <w:szCs w:val="21"/>
              </w:rPr>
              <w:t>，符合装备园区定位。</w:t>
            </w:r>
          </w:p>
          <w:p w:rsidR="000638DA" w:rsidRDefault="000E56F5" w:rsidP="003C7AEB">
            <w:pPr>
              <w:adjustRightInd w:val="0"/>
              <w:snapToGrid w:val="0"/>
              <w:ind w:firstLine="420"/>
              <w:rPr>
                <w:snapToGrid w:val="0"/>
                <w:kern w:val="0"/>
                <w:sz w:val="21"/>
                <w:szCs w:val="21"/>
              </w:rPr>
            </w:pPr>
            <w:r>
              <w:rPr>
                <w:snapToGrid w:val="0"/>
                <w:kern w:val="0"/>
                <w:sz w:val="21"/>
                <w:szCs w:val="21"/>
              </w:rPr>
              <w:t>曹妃甸工业区总体规划图如</w:t>
            </w:r>
            <w:r>
              <w:rPr>
                <w:sz w:val="21"/>
                <w:szCs w:val="21"/>
              </w:rPr>
              <w:t>图</w:t>
            </w:r>
            <w:r>
              <w:rPr>
                <w:snapToGrid w:val="0"/>
                <w:kern w:val="0"/>
                <w:sz w:val="21"/>
                <w:szCs w:val="21"/>
              </w:rPr>
              <w:t>1</w:t>
            </w:r>
            <w:r>
              <w:rPr>
                <w:snapToGrid w:val="0"/>
                <w:kern w:val="0"/>
                <w:sz w:val="21"/>
                <w:szCs w:val="21"/>
              </w:rPr>
              <w:t>所示。</w:t>
            </w:r>
          </w:p>
          <w:p w:rsidR="000638DA" w:rsidRDefault="000638DA">
            <w:pPr>
              <w:pStyle w:val="aff8"/>
              <w:tabs>
                <w:tab w:val="center" w:pos="4153"/>
                <w:tab w:val="right" w:pos="8306"/>
              </w:tabs>
              <w:spacing w:beforeLines="0" w:afterLines="0" w:line="360" w:lineRule="auto"/>
              <w:ind w:firstLineChars="0" w:firstLine="0"/>
              <w:textAlignment w:val="baseline"/>
              <w:rPr>
                <w:rFonts w:ascii="Times New Roman"/>
                <w:szCs w:val="21"/>
              </w:rPr>
            </w:pPr>
            <w:r>
              <w:rPr>
                <w:rFonts w:ascii="Times New Roman"/>
                <w:szCs w:val="21"/>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09" o:spid="_x0000_s1026" type="#_x0000_t61" style="position:absolute;left:0;text-align:left;margin-left:180.5pt;margin-top:174.7pt;width:63pt;height:23.4pt;z-index:251662336" o:gfxdata="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T&#10;mCWV2AAAAAsBAAAPAAAAAAAAAAEAIAAAACIAAABkcnMvZG93bnJldi54bWxQSwECFAAUAAAACACH&#10;TuJASWScziQCAACMBAAADgAAAAAAAAABACAAAAAnAQAAZHJzL2Uyb0RvYy54bWxQSwUGAAAAAAYA&#10;BgBZAQAAvQUAAAAA&#10;" adj="18343,-51173">
                  <v:textbox>
                    <w:txbxContent>
                      <w:p w:rsidR="000638DA" w:rsidRDefault="000E56F5">
                        <w:pPr>
                          <w:spacing w:line="240" w:lineRule="auto"/>
                          <w:ind w:leftChars="-50" w:left="-120" w:rightChars="-50" w:right="-120" w:firstLineChars="0" w:firstLine="0"/>
                          <w:rPr>
                            <w:b/>
                            <w:sz w:val="21"/>
                            <w:szCs w:val="21"/>
                          </w:rPr>
                        </w:pPr>
                        <w:r>
                          <w:rPr>
                            <w:rFonts w:hint="eastAsia"/>
                            <w:b/>
                            <w:sz w:val="21"/>
                            <w:szCs w:val="21"/>
                          </w:rPr>
                          <w:t>项目所在地</w:t>
                        </w:r>
                      </w:p>
                    </w:txbxContent>
                  </v:textbox>
                </v:shape>
              </w:pict>
            </w:r>
            <w:r>
              <w:rPr>
                <w:rFonts w:ascii="Times New Roman"/>
                <w:szCs w:val="21"/>
              </w:rPr>
              <w:pict>
                <v:rect id="矩形 9" o:spid="_x0000_s1044" style="position:absolute;left:0;text-align:left;margin-left:231.75pt;margin-top:115.3pt;width:5.95pt;height:5.95pt;z-index:251663360" o:gfxdata="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ynPdsAAAALAQAADwAAAAAAAAABACAAAAAiAAAAZHJzL2Rvd25yZXYu&#10;eG1sUEsBAhQAFAAAAAgAh07iQGo580f4AQAAGwQAAA4AAAAAAAAAAQAgAAAAKgEAAGRycy9lMm9E&#10;b2MueG1sUEsFBgAAAAAGAAYAWQEAAJQFAAAAAA==&#10;" fillcolor="#262626"/>
              </w:pict>
            </w:r>
            <w:r w:rsidR="000E56F5">
              <w:rPr>
                <w:rFonts w:ascii="Times New Roman"/>
                <w:noProof/>
                <w:szCs w:val="21"/>
              </w:rPr>
              <w:drawing>
                <wp:inline distT="0" distB="0" distL="114300" distR="114300">
                  <wp:extent cx="5082540" cy="3590290"/>
                  <wp:effectExtent l="0" t="0" r="3810" b="10160"/>
                  <wp:docPr id="3" name="图片 3" descr="08总体布局结构图110922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总体布局结构图110922调整"/>
                          <pic:cNvPicPr>
                            <a:picLocks noChangeAspect="1"/>
                          </pic:cNvPicPr>
                        </pic:nvPicPr>
                        <pic:blipFill>
                          <a:blip r:embed="rId14" cstate="print"/>
                          <a:stretch>
                            <a:fillRect/>
                          </a:stretch>
                        </pic:blipFill>
                        <pic:spPr>
                          <a:xfrm>
                            <a:off x="0" y="0"/>
                            <a:ext cx="5082540" cy="3590290"/>
                          </a:xfrm>
                          <a:prstGeom prst="rect">
                            <a:avLst/>
                          </a:prstGeom>
                        </pic:spPr>
                      </pic:pic>
                    </a:graphicData>
                  </a:graphic>
                </wp:inline>
              </w:drawing>
            </w:r>
          </w:p>
          <w:p w:rsidR="000638DA" w:rsidRDefault="000E56F5">
            <w:pPr>
              <w:ind w:firstLineChars="0" w:firstLine="0"/>
              <w:jc w:val="center"/>
              <w:rPr>
                <w:b/>
                <w:bCs/>
                <w:sz w:val="21"/>
                <w:szCs w:val="21"/>
              </w:rPr>
            </w:pPr>
            <w:bookmarkStart w:id="1" w:name="_Ref475546620"/>
            <w:r>
              <w:rPr>
                <w:b/>
                <w:bCs/>
                <w:sz w:val="21"/>
                <w:szCs w:val="21"/>
              </w:rPr>
              <w:t>图</w:t>
            </w:r>
            <w:bookmarkEnd w:id="1"/>
            <w:r>
              <w:rPr>
                <w:b/>
                <w:bCs/>
                <w:sz w:val="21"/>
                <w:szCs w:val="21"/>
              </w:rPr>
              <w:t xml:space="preserve">1  </w:t>
            </w:r>
            <w:r>
              <w:rPr>
                <w:b/>
                <w:bCs/>
                <w:sz w:val="21"/>
                <w:szCs w:val="21"/>
              </w:rPr>
              <w:t>唐山市曹妃甸工业区总体规划图</w:t>
            </w:r>
          </w:p>
          <w:p w:rsidR="000638DA" w:rsidRDefault="000E56F5" w:rsidP="003C7AEB">
            <w:pPr>
              <w:ind w:firstLine="420"/>
              <w:rPr>
                <w:snapToGrid w:val="0"/>
                <w:kern w:val="0"/>
                <w:sz w:val="21"/>
                <w:szCs w:val="21"/>
              </w:rPr>
            </w:pPr>
            <w:r>
              <w:rPr>
                <w:snapToGrid w:val="0"/>
                <w:kern w:val="0"/>
                <w:sz w:val="21"/>
                <w:szCs w:val="21"/>
              </w:rPr>
              <w:t>(2)</w:t>
            </w:r>
            <w:r>
              <w:rPr>
                <w:snapToGrid w:val="0"/>
                <w:kern w:val="0"/>
                <w:sz w:val="21"/>
                <w:szCs w:val="21"/>
              </w:rPr>
              <w:t>基础设施</w:t>
            </w:r>
          </w:p>
          <w:p w:rsidR="000638DA" w:rsidRDefault="000E56F5" w:rsidP="003C7AEB">
            <w:pPr>
              <w:ind w:firstLine="420"/>
              <w:rPr>
                <w:sz w:val="21"/>
                <w:szCs w:val="21"/>
              </w:rPr>
            </w:pPr>
            <w:r>
              <w:rPr>
                <w:sz w:val="21"/>
                <w:szCs w:val="21"/>
              </w:rPr>
              <w:t>（</w:t>
            </w:r>
            <w:r>
              <w:rPr>
                <w:sz w:val="21"/>
                <w:szCs w:val="21"/>
              </w:rPr>
              <w:t>1</w:t>
            </w:r>
            <w:r>
              <w:rPr>
                <w:sz w:val="21"/>
                <w:szCs w:val="21"/>
              </w:rPr>
              <w:t>）供水水源</w:t>
            </w:r>
          </w:p>
          <w:p w:rsidR="000638DA" w:rsidRDefault="000E56F5" w:rsidP="003C7AEB">
            <w:pPr>
              <w:ind w:firstLine="420"/>
              <w:rPr>
                <w:sz w:val="21"/>
                <w:szCs w:val="21"/>
              </w:rPr>
            </w:pPr>
            <w:r>
              <w:rPr>
                <w:sz w:val="21"/>
                <w:szCs w:val="21"/>
              </w:rPr>
              <w:t>目前，曹妃甸工业区水资源的主要来源为地表水和海水淡化。</w:t>
            </w:r>
            <w:r>
              <w:rPr>
                <w:sz w:val="21"/>
                <w:szCs w:val="21"/>
              </w:rPr>
              <w:t>2017</w:t>
            </w:r>
            <w:r>
              <w:rPr>
                <w:sz w:val="21"/>
                <w:szCs w:val="21"/>
              </w:rPr>
              <w:t>年</w:t>
            </w:r>
            <w:r>
              <w:rPr>
                <w:sz w:val="21"/>
                <w:szCs w:val="21"/>
              </w:rPr>
              <w:t>5</w:t>
            </w:r>
            <w:r>
              <w:rPr>
                <w:sz w:val="21"/>
                <w:szCs w:val="21"/>
              </w:rPr>
              <w:t>月，工业区实现双水源地表水供水，主水源为引滦入唐供水系统，陡河水库为水源地；地表水辅助水源为桃林口水库。</w:t>
            </w:r>
          </w:p>
          <w:p w:rsidR="000638DA" w:rsidRDefault="000E56F5" w:rsidP="003C7AEB">
            <w:pPr>
              <w:ind w:firstLine="420"/>
              <w:rPr>
                <w:sz w:val="21"/>
                <w:szCs w:val="21"/>
              </w:rPr>
            </w:pPr>
            <w:r>
              <w:rPr>
                <w:sz w:val="21"/>
                <w:szCs w:val="21"/>
              </w:rPr>
              <w:t>曹妃甸工业区以发展港口物流、钢铁、化工和高端装备制造等高耗水产业为主，为解决自身无淡水资源的矛盾，自建设起步阶段就将海水淡化纳入了区内循环经济产业中重要的一环。</w:t>
            </w:r>
          </w:p>
          <w:p w:rsidR="000638DA" w:rsidRDefault="000E56F5" w:rsidP="003C7AEB">
            <w:pPr>
              <w:ind w:firstLine="420"/>
              <w:rPr>
                <w:sz w:val="21"/>
                <w:szCs w:val="21"/>
              </w:rPr>
            </w:pPr>
            <w:r>
              <w:rPr>
                <w:sz w:val="21"/>
                <w:szCs w:val="21"/>
              </w:rPr>
              <w:t>（</w:t>
            </w:r>
            <w:r>
              <w:rPr>
                <w:sz w:val="21"/>
                <w:szCs w:val="21"/>
              </w:rPr>
              <w:t>2</w:t>
            </w:r>
            <w:r>
              <w:rPr>
                <w:sz w:val="21"/>
                <w:szCs w:val="21"/>
              </w:rPr>
              <w:t>）供水工程</w:t>
            </w:r>
          </w:p>
          <w:p w:rsidR="000638DA" w:rsidRDefault="000E56F5" w:rsidP="003C7AEB">
            <w:pPr>
              <w:ind w:firstLine="420"/>
              <w:rPr>
                <w:sz w:val="21"/>
                <w:szCs w:val="21"/>
              </w:rPr>
            </w:pPr>
            <w:r>
              <w:rPr>
                <w:sz w:val="21"/>
                <w:szCs w:val="21"/>
              </w:rPr>
              <w:t>工业区内由唐山市曹妃甸供水公司修建的自唐山陡河水库引水管线供应地表淡水。该管线沿上海路西侧管廊带敷设，管径</w:t>
            </w:r>
            <w:r>
              <w:rPr>
                <w:sz w:val="21"/>
                <w:szCs w:val="21"/>
              </w:rPr>
              <w:t>1200</w:t>
            </w:r>
            <w:r>
              <w:rPr>
                <w:sz w:val="21"/>
                <w:szCs w:val="21"/>
              </w:rPr>
              <w:t>毫米，管材为钢管，水压</w:t>
            </w:r>
            <w:r>
              <w:rPr>
                <w:sz w:val="21"/>
                <w:szCs w:val="21"/>
              </w:rPr>
              <w:t>0.2MPa</w:t>
            </w:r>
            <w:r>
              <w:rPr>
                <w:sz w:val="21"/>
                <w:szCs w:val="21"/>
              </w:rPr>
              <w:t>左右，管顶平均标高</w:t>
            </w:r>
            <w:r>
              <w:rPr>
                <w:sz w:val="21"/>
                <w:szCs w:val="21"/>
              </w:rPr>
              <w:t>3.3</w:t>
            </w:r>
            <w:r>
              <w:rPr>
                <w:sz w:val="21"/>
                <w:szCs w:val="21"/>
              </w:rPr>
              <w:t>米（覆土</w:t>
            </w:r>
            <w:r>
              <w:rPr>
                <w:sz w:val="21"/>
                <w:szCs w:val="21"/>
              </w:rPr>
              <w:t>1.2</w:t>
            </w:r>
            <w:r>
              <w:rPr>
                <w:sz w:val="21"/>
                <w:szCs w:val="21"/>
              </w:rPr>
              <w:t>米）输水量可达</w:t>
            </w:r>
            <w:r>
              <w:rPr>
                <w:sz w:val="21"/>
                <w:szCs w:val="21"/>
              </w:rPr>
              <w:t>8200</w:t>
            </w:r>
            <w:r>
              <w:rPr>
                <w:sz w:val="21"/>
                <w:szCs w:val="21"/>
              </w:rPr>
              <w:t>万立方米；沈阳道装备区段的给水干管管径</w:t>
            </w:r>
            <w:r>
              <w:rPr>
                <w:sz w:val="21"/>
                <w:szCs w:val="21"/>
              </w:rPr>
              <w:t>600~1200</w:t>
            </w:r>
            <w:r>
              <w:rPr>
                <w:sz w:val="21"/>
                <w:szCs w:val="21"/>
              </w:rPr>
              <w:t>毫米。</w:t>
            </w:r>
            <w:r>
              <w:rPr>
                <w:sz w:val="21"/>
                <w:szCs w:val="21"/>
              </w:rPr>
              <w:t>2017</w:t>
            </w:r>
            <w:r>
              <w:rPr>
                <w:sz w:val="21"/>
                <w:szCs w:val="21"/>
              </w:rPr>
              <w:t>年</w:t>
            </w:r>
            <w:r>
              <w:rPr>
                <w:sz w:val="21"/>
                <w:szCs w:val="21"/>
              </w:rPr>
              <w:t>5</w:t>
            </w:r>
            <w:r>
              <w:rPr>
                <w:sz w:val="21"/>
                <w:szCs w:val="21"/>
              </w:rPr>
              <w:t>月，完成滦下提水泵站工程，于桃林口水库取水，取水量可达</w:t>
            </w:r>
            <w:r>
              <w:rPr>
                <w:sz w:val="21"/>
                <w:szCs w:val="21"/>
              </w:rPr>
              <w:t>5000</w:t>
            </w:r>
            <w:r>
              <w:rPr>
                <w:sz w:val="21"/>
                <w:szCs w:val="21"/>
              </w:rPr>
              <w:t>万吨每年，实现双水源供水。</w:t>
            </w:r>
          </w:p>
          <w:p w:rsidR="000638DA" w:rsidRDefault="000E56F5" w:rsidP="003C7AEB">
            <w:pPr>
              <w:ind w:firstLine="420"/>
              <w:rPr>
                <w:sz w:val="21"/>
                <w:szCs w:val="21"/>
              </w:rPr>
            </w:pPr>
            <w:r>
              <w:rPr>
                <w:sz w:val="21"/>
                <w:szCs w:val="21"/>
              </w:rPr>
              <w:t>工业区内净水厂净水产能</w:t>
            </w:r>
            <w:r>
              <w:rPr>
                <w:sz w:val="21"/>
                <w:szCs w:val="21"/>
              </w:rPr>
              <w:t>8.5</w:t>
            </w:r>
            <w:r>
              <w:rPr>
                <w:sz w:val="21"/>
                <w:szCs w:val="21"/>
              </w:rPr>
              <w:t>万吨</w:t>
            </w:r>
            <w:r>
              <w:rPr>
                <w:sz w:val="21"/>
                <w:szCs w:val="21"/>
              </w:rPr>
              <w:t>/</w:t>
            </w:r>
            <w:r>
              <w:rPr>
                <w:sz w:val="21"/>
                <w:szCs w:val="21"/>
              </w:rPr>
              <w:t>天，钢电园区水厂北侧修建了总占地约</w:t>
            </w:r>
            <w:r>
              <w:rPr>
                <w:sz w:val="21"/>
                <w:szCs w:val="21"/>
              </w:rPr>
              <w:t>20</w:t>
            </w:r>
            <w:r>
              <w:rPr>
                <w:sz w:val="21"/>
                <w:szCs w:val="21"/>
              </w:rPr>
              <w:t>公顷的的蓄水池，总容积近</w:t>
            </w:r>
            <w:r>
              <w:rPr>
                <w:sz w:val="21"/>
                <w:szCs w:val="21"/>
              </w:rPr>
              <w:t>95</w:t>
            </w:r>
            <w:r>
              <w:rPr>
                <w:sz w:val="21"/>
                <w:szCs w:val="21"/>
              </w:rPr>
              <w:t>万立方米。工业区内先后建设了首钢京唐</w:t>
            </w:r>
            <w:r>
              <w:rPr>
                <w:sz w:val="21"/>
                <w:szCs w:val="21"/>
              </w:rPr>
              <w:t>5</w:t>
            </w:r>
            <w:r>
              <w:rPr>
                <w:sz w:val="21"/>
                <w:szCs w:val="21"/>
              </w:rPr>
              <w:t>万吨</w:t>
            </w:r>
            <w:r>
              <w:rPr>
                <w:sz w:val="21"/>
                <w:szCs w:val="21"/>
              </w:rPr>
              <w:t>/</w:t>
            </w:r>
            <w:r>
              <w:rPr>
                <w:sz w:val="21"/>
                <w:szCs w:val="21"/>
              </w:rPr>
              <w:t>日低温多效海水淡化项目和北控水务</w:t>
            </w:r>
            <w:r>
              <w:rPr>
                <w:sz w:val="21"/>
                <w:szCs w:val="21"/>
              </w:rPr>
              <w:t>5</w:t>
            </w:r>
            <w:r>
              <w:rPr>
                <w:sz w:val="21"/>
                <w:szCs w:val="21"/>
              </w:rPr>
              <w:t>万吨</w:t>
            </w:r>
            <w:r>
              <w:rPr>
                <w:sz w:val="21"/>
                <w:szCs w:val="21"/>
              </w:rPr>
              <w:t>/</w:t>
            </w:r>
            <w:r>
              <w:rPr>
                <w:sz w:val="21"/>
                <w:szCs w:val="21"/>
              </w:rPr>
              <w:t>日反渗透海水淡化项目并投产使用。目前曹妃甸海水淡化</w:t>
            </w:r>
            <w:r>
              <w:rPr>
                <w:sz w:val="21"/>
                <w:szCs w:val="21"/>
              </w:rPr>
              <w:lastRenderedPageBreak/>
              <w:t>产能</w:t>
            </w:r>
            <w:r>
              <w:rPr>
                <w:sz w:val="21"/>
                <w:szCs w:val="21"/>
              </w:rPr>
              <w:t>10</w:t>
            </w:r>
            <w:r>
              <w:rPr>
                <w:sz w:val="21"/>
                <w:szCs w:val="21"/>
              </w:rPr>
              <w:t>万吨</w:t>
            </w:r>
            <w:r>
              <w:rPr>
                <w:sz w:val="21"/>
                <w:szCs w:val="21"/>
              </w:rPr>
              <w:t>/</w:t>
            </w:r>
            <w:r>
              <w:rPr>
                <w:sz w:val="21"/>
                <w:szCs w:val="21"/>
              </w:rPr>
              <w:t>日，年可供淡水</w:t>
            </w:r>
            <w:r>
              <w:rPr>
                <w:sz w:val="21"/>
                <w:szCs w:val="21"/>
              </w:rPr>
              <w:t>0.33</w:t>
            </w:r>
            <w:r>
              <w:rPr>
                <w:sz w:val="21"/>
                <w:szCs w:val="21"/>
              </w:rPr>
              <w:t>亿立方米。</w:t>
            </w:r>
          </w:p>
          <w:p w:rsidR="000638DA" w:rsidRDefault="000E56F5" w:rsidP="003C7AEB">
            <w:pPr>
              <w:ind w:firstLine="420"/>
              <w:rPr>
                <w:sz w:val="21"/>
                <w:szCs w:val="21"/>
              </w:rPr>
            </w:pPr>
            <w:r>
              <w:rPr>
                <w:sz w:val="21"/>
                <w:szCs w:val="21"/>
              </w:rPr>
              <w:t>（</w:t>
            </w:r>
            <w:r>
              <w:rPr>
                <w:sz w:val="21"/>
                <w:szCs w:val="21"/>
              </w:rPr>
              <w:t>3</w:t>
            </w:r>
            <w:r>
              <w:rPr>
                <w:sz w:val="21"/>
                <w:szCs w:val="21"/>
              </w:rPr>
              <w:t>）供水现状</w:t>
            </w:r>
          </w:p>
          <w:p w:rsidR="000638DA" w:rsidRDefault="000E56F5" w:rsidP="003C7AEB">
            <w:pPr>
              <w:ind w:firstLine="420"/>
              <w:rPr>
                <w:sz w:val="21"/>
                <w:szCs w:val="21"/>
              </w:rPr>
            </w:pPr>
            <w:r>
              <w:rPr>
                <w:sz w:val="21"/>
                <w:szCs w:val="21"/>
              </w:rPr>
              <w:t>2016</w:t>
            </w:r>
            <w:r>
              <w:rPr>
                <w:sz w:val="21"/>
                <w:szCs w:val="21"/>
              </w:rPr>
              <w:t>年，唐山市曹妃甸供水公司在曹妃甸工业区内供水</w:t>
            </w:r>
            <w:r>
              <w:rPr>
                <w:sz w:val="21"/>
                <w:szCs w:val="21"/>
              </w:rPr>
              <w:t>2614</w:t>
            </w:r>
            <w:r>
              <w:rPr>
                <w:sz w:val="21"/>
                <w:szCs w:val="21"/>
              </w:rPr>
              <w:t>万吨，其中原水</w:t>
            </w:r>
            <w:r>
              <w:rPr>
                <w:sz w:val="21"/>
                <w:szCs w:val="21"/>
              </w:rPr>
              <w:t>1827</w:t>
            </w:r>
            <w:r>
              <w:rPr>
                <w:sz w:val="21"/>
                <w:szCs w:val="21"/>
              </w:rPr>
              <w:t>万吨，净水</w:t>
            </w:r>
            <w:r>
              <w:rPr>
                <w:sz w:val="21"/>
                <w:szCs w:val="21"/>
              </w:rPr>
              <w:t>787</w:t>
            </w:r>
            <w:r>
              <w:rPr>
                <w:sz w:val="21"/>
                <w:szCs w:val="21"/>
              </w:rPr>
              <w:t>万吨。首钢京唐</w:t>
            </w:r>
            <w:r>
              <w:rPr>
                <w:sz w:val="21"/>
                <w:szCs w:val="21"/>
              </w:rPr>
              <w:t>5</w:t>
            </w:r>
            <w:r>
              <w:rPr>
                <w:sz w:val="21"/>
                <w:szCs w:val="21"/>
              </w:rPr>
              <w:t>万吨</w:t>
            </w:r>
            <w:r>
              <w:rPr>
                <w:sz w:val="21"/>
                <w:szCs w:val="21"/>
              </w:rPr>
              <w:t>/</w:t>
            </w:r>
            <w:r>
              <w:rPr>
                <w:sz w:val="21"/>
                <w:szCs w:val="21"/>
              </w:rPr>
              <w:t>日低温多效海水淡化项目于</w:t>
            </w:r>
            <w:r>
              <w:rPr>
                <w:sz w:val="21"/>
                <w:szCs w:val="21"/>
              </w:rPr>
              <w:t xml:space="preserve">2010 </w:t>
            </w:r>
            <w:r>
              <w:rPr>
                <w:sz w:val="21"/>
                <w:szCs w:val="21"/>
              </w:rPr>
              <w:t>年投产，生产的淡化水全部</w:t>
            </w:r>
            <w:r>
              <w:rPr>
                <w:sz w:val="21"/>
                <w:szCs w:val="21"/>
              </w:rPr>
              <w:t>为首钢京唐公司自用。北控水务</w:t>
            </w:r>
            <w:r>
              <w:rPr>
                <w:sz w:val="21"/>
                <w:szCs w:val="21"/>
              </w:rPr>
              <w:t>5</w:t>
            </w:r>
            <w:r>
              <w:rPr>
                <w:sz w:val="21"/>
                <w:szCs w:val="21"/>
              </w:rPr>
              <w:t>万吨</w:t>
            </w:r>
            <w:r>
              <w:rPr>
                <w:sz w:val="21"/>
                <w:szCs w:val="21"/>
              </w:rPr>
              <w:t>/</w:t>
            </w:r>
            <w:r>
              <w:rPr>
                <w:sz w:val="21"/>
                <w:szCs w:val="21"/>
              </w:rPr>
              <w:t>日反渗透海水淡化项目仅有部分产能运转，平时产出约为</w:t>
            </w:r>
            <w:r>
              <w:rPr>
                <w:sz w:val="21"/>
                <w:szCs w:val="21"/>
              </w:rPr>
              <w:t>3000</w:t>
            </w:r>
            <w:r>
              <w:rPr>
                <w:sz w:val="21"/>
                <w:szCs w:val="21"/>
              </w:rPr>
              <w:t>吨</w:t>
            </w:r>
            <w:r>
              <w:rPr>
                <w:sz w:val="21"/>
                <w:szCs w:val="21"/>
              </w:rPr>
              <w:t>/</w:t>
            </w:r>
            <w:r>
              <w:rPr>
                <w:sz w:val="21"/>
                <w:szCs w:val="21"/>
              </w:rPr>
              <w:t>日，主要供给华润电力使用。</w:t>
            </w:r>
          </w:p>
          <w:p w:rsidR="000638DA" w:rsidRDefault="000E56F5" w:rsidP="003C7AEB">
            <w:pPr>
              <w:ind w:firstLine="420"/>
              <w:rPr>
                <w:sz w:val="21"/>
                <w:szCs w:val="21"/>
              </w:rPr>
            </w:pPr>
            <w:r>
              <w:rPr>
                <w:sz w:val="21"/>
                <w:szCs w:val="21"/>
              </w:rPr>
              <w:t>根据现场勘查，园区集中供水管网已覆盖至该区域，项目用水采取工业区市政供水。项目用水由曹妃甸工业区统一供水，在园区供水范围和能力范围内。</w:t>
            </w:r>
          </w:p>
          <w:p w:rsidR="000638DA" w:rsidRDefault="000E56F5" w:rsidP="003C7AEB">
            <w:pPr>
              <w:ind w:firstLine="420"/>
              <w:rPr>
                <w:sz w:val="21"/>
                <w:szCs w:val="21"/>
              </w:rPr>
            </w:pPr>
            <w:r>
              <w:rPr>
                <w:sz w:val="21"/>
                <w:szCs w:val="21"/>
              </w:rPr>
              <w:t>（</w:t>
            </w:r>
            <w:r>
              <w:rPr>
                <w:sz w:val="21"/>
                <w:szCs w:val="21"/>
              </w:rPr>
              <w:t>4</w:t>
            </w:r>
            <w:r>
              <w:rPr>
                <w:sz w:val="21"/>
                <w:szCs w:val="21"/>
              </w:rPr>
              <w:t>）排水工程</w:t>
            </w:r>
          </w:p>
          <w:p w:rsidR="000638DA" w:rsidRDefault="000E56F5" w:rsidP="003C7AEB">
            <w:pPr>
              <w:ind w:firstLine="420"/>
              <w:rPr>
                <w:sz w:val="21"/>
                <w:szCs w:val="21"/>
              </w:rPr>
            </w:pPr>
            <w:r>
              <w:rPr>
                <w:sz w:val="21"/>
                <w:szCs w:val="21"/>
              </w:rPr>
              <w:t>曹妃甸工业区实行雨水、中水、污水分流制。</w:t>
            </w:r>
          </w:p>
          <w:p w:rsidR="000638DA" w:rsidRDefault="000E56F5" w:rsidP="003C7AEB">
            <w:pPr>
              <w:ind w:firstLine="420"/>
              <w:rPr>
                <w:sz w:val="21"/>
                <w:szCs w:val="21"/>
              </w:rPr>
            </w:pPr>
            <w:r>
              <w:rPr>
                <w:sz w:val="21"/>
                <w:szCs w:val="21"/>
              </w:rPr>
              <w:t>①</w:t>
            </w:r>
            <w:r>
              <w:rPr>
                <w:sz w:val="21"/>
                <w:szCs w:val="21"/>
              </w:rPr>
              <w:t>污水处理厂</w:t>
            </w:r>
          </w:p>
          <w:p w:rsidR="000638DA" w:rsidRDefault="000E56F5" w:rsidP="003C7AEB">
            <w:pPr>
              <w:ind w:firstLine="420"/>
              <w:rPr>
                <w:sz w:val="21"/>
                <w:szCs w:val="21"/>
              </w:rPr>
            </w:pPr>
            <w:r>
              <w:rPr>
                <w:sz w:val="21"/>
                <w:szCs w:val="21"/>
              </w:rPr>
              <w:t>目前曹妃甸工业区已建成</w:t>
            </w:r>
            <w:r>
              <w:rPr>
                <w:sz w:val="21"/>
                <w:szCs w:val="21"/>
              </w:rPr>
              <w:t>2</w:t>
            </w:r>
            <w:r>
              <w:rPr>
                <w:sz w:val="21"/>
                <w:szCs w:val="21"/>
              </w:rPr>
              <w:t>座污水处理厂和</w:t>
            </w:r>
            <w:r>
              <w:rPr>
                <w:sz w:val="21"/>
                <w:szCs w:val="21"/>
              </w:rPr>
              <w:t>1</w:t>
            </w:r>
            <w:r>
              <w:rPr>
                <w:sz w:val="21"/>
                <w:szCs w:val="21"/>
              </w:rPr>
              <w:t>座污水处理站，即曹妃甸工业区起步区（北区）污水处理厂、曹妃甸工业区污水处理厂（南区）和曹妃甸工业区装备园区污水处理站，在建</w:t>
            </w:r>
            <w:r>
              <w:rPr>
                <w:sz w:val="21"/>
                <w:szCs w:val="21"/>
              </w:rPr>
              <w:t>1</w:t>
            </w:r>
            <w:r>
              <w:rPr>
                <w:sz w:val="21"/>
                <w:szCs w:val="21"/>
              </w:rPr>
              <w:t>座污水处理厂，即石化基地污水处理厂。除园区污水处理厂外，重点涉水排污单位及各码头公司配套建设了污水处理设施。</w:t>
            </w:r>
          </w:p>
          <w:p w:rsidR="000638DA" w:rsidRDefault="000E56F5" w:rsidP="003C7AEB">
            <w:pPr>
              <w:widowControl/>
              <w:ind w:firstLine="422"/>
              <w:rPr>
                <w:kern w:val="0"/>
                <w:sz w:val="21"/>
                <w:szCs w:val="21"/>
                <w:lang/>
              </w:rPr>
            </w:pPr>
            <w:r>
              <w:rPr>
                <w:b/>
                <w:bCs/>
                <w:sz w:val="21"/>
                <w:szCs w:val="21"/>
              </w:rPr>
              <w:t>装备园区污水处理站</w:t>
            </w:r>
            <w:r>
              <w:rPr>
                <w:sz w:val="21"/>
                <w:szCs w:val="21"/>
              </w:rPr>
              <w:t>：装备园区已建成处理能力</w:t>
            </w:r>
            <w:r>
              <w:rPr>
                <w:sz w:val="21"/>
                <w:szCs w:val="21"/>
              </w:rPr>
              <w:t>1500</w:t>
            </w:r>
            <w:r>
              <w:rPr>
                <w:sz w:val="21"/>
                <w:szCs w:val="21"/>
              </w:rPr>
              <w:t>吨</w:t>
            </w:r>
            <w:r>
              <w:rPr>
                <w:sz w:val="21"/>
                <w:szCs w:val="21"/>
              </w:rPr>
              <w:t>/</w:t>
            </w:r>
            <w:r>
              <w:rPr>
                <w:sz w:val="21"/>
                <w:szCs w:val="21"/>
              </w:rPr>
              <w:t>日的污水处理站，出水排入附近水体。装备园区污水处理厂位于装备园区</w:t>
            </w:r>
            <w:r>
              <w:rPr>
                <w:kern w:val="0"/>
                <w:sz w:val="21"/>
                <w:szCs w:val="21"/>
                <w:lang/>
              </w:rPr>
              <w:t>A6</w:t>
            </w:r>
            <w:r>
              <w:rPr>
                <w:kern w:val="0"/>
                <w:sz w:val="21"/>
                <w:szCs w:val="21"/>
                <w:lang/>
              </w:rPr>
              <w:t>路以东，装备道以北，</w:t>
            </w:r>
            <w:r>
              <w:rPr>
                <w:sz w:val="21"/>
                <w:szCs w:val="21"/>
              </w:rPr>
              <w:t>处理的污水主要为装备制造区</w:t>
            </w:r>
            <w:r>
              <w:rPr>
                <w:kern w:val="0"/>
                <w:sz w:val="21"/>
                <w:szCs w:val="21"/>
                <w:lang/>
              </w:rPr>
              <w:t>（含综合保税区）</w:t>
            </w:r>
            <w:r>
              <w:rPr>
                <w:sz w:val="21"/>
                <w:szCs w:val="21"/>
              </w:rPr>
              <w:t>各企业排放的生活污水以及工业废水。现处理水量约为</w:t>
            </w:r>
            <w:r>
              <w:rPr>
                <w:sz w:val="21"/>
                <w:szCs w:val="21"/>
              </w:rPr>
              <w:t>1200</w:t>
            </w:r>
            <w:r>
              <w:rPr>
                <w:sz w:val="21"/>
                <w:szCs w:val="21"/>
              </w:rPr>
              <w:t>吨</w:t>
            </w:r>
            <w:r>
              <w:rPr>
                <w:sz w:val="21"/>
                <w:szCs w:val="21"/>
              </w:rPr>
              <w:t>/d</w:t>
            </w:r>
            <w:r>
              <w:rPr>
                <w:sz w:val="21"/>
                <w:szCs w:val="21"/>
              </w:rPr>
              <w:t>。采用</w:t>
            </w:r>
            <w:r>
              <w:rPr>
                <w:sz w:val="21"/>
                <w:szCs w:val="21"/>
              </w:rPr>
              <w:t>“</w:t>
            </w:r>
            <w:r>
              <w:rPr>
                <w:sz w:val="21"/>
                <w:szCs w:val="21"/>
              </w:rPr>
              <w:t>格栅</w:t>
            </w:r>
            <w:r>
              <w:rPr>
                <w:sz w:val="21"/>
                <w:szCs w:val="21"/>
              </w:rPr>
              <w:t>+</w:t>
            </w:r>
            <w:r>
              <w:rPr>
                <w:sz w:val="21"/>
                <w:szCs w:val="21"/>
              </w:rPr>
              <w:t>调节池</w:t>
            </w:r>
            <w:r>
              <w:rPr>
                <w:sz w:val="21"/>
                <w:szCs w:val="21"/>
              </w:rPr>
              <w:t>+MBBR+</w:t>
            </w:r>
            <w:r>
              <w:rPr>
                <w:sz w:val="21"/>
                <w:szCs w:val="21"/>
              </w:rPr>
              <w:t>斜管沉淀池</w:t>
            </w:r>
            <w:r>
              <w:rPr>
                <w:sz w:val="21"/>
                <w:szCs w:val="21"/>
              </w:rPr>
              <w:t>+</w:t>
            </w:r>
            <w:r>
              <w:rPr>
                <w:sz w:val="21"/>
                <w:szCs w:val="21"/>
              </w:rPr>
              <w:t>活性砂滤池</w:t>
            </w:r>
            <w:r>
              <w:rPr>
                <w:sz w:val="21"/>
                <w:szCs w:val="21"/>
              </w:rPr>
              <w:t>+</w:t>
            </w:r>
            <w:r>
              <w:rPr>
                <w:sz w:val="21"/>
                <w:szCs w:val="21"/>
              </w:rPr>
              <w:t>次氯酸钠消毒处理工艺</w:t>
            </w:r>
            <w:r>
              <w:rPr>
                <w:sz w:val="21"/>
                <w:szCs w:val="21"/>
              </w:rPr>
              <w:t>”</w:t>
            </w:r>
            <w:r>
              <w:rPr>
                <w:sz w:val="21"/>
                <w:szCs w:val="21"/>
              </w:rPr>
              <w:t>。处理后水质达到《城镇污水处理厂污染物排放标准》（</w:t>
            </w:r>
            <w:r>
              <w:rPr>
                <w:sz w:val="21"/>
                <w:szCs w:val="21"/>
              </w:rPr>
              <w:t>GB18918-2002</w:t>
            </w:r>
            <w:r>
              <w:rPr>
                <w:sz w:val="21"/>
                <w:szCs w:val="21"/>
              </w:rPr>
              <w:t>）中一级</w:t>
            </w:r>
            <w:r>
              <w:rPr>
                <w:sz w:val="21"/>
                <w:szCs w:val="21"/>
              </w:rPr>
              <w:t>A</w:t>
            </w:r>
            <w:r>
              <w:rPr>
                <w:sz w:val="21"/>
                <w:szCs w:val="21"/>
              </w:rPr>
              <w:t>标准和同时满足《城市污水再生利用城市杂用水水质》（</w:t>
            </w:r>
            <w:r>
              <w:rPr>
                <w:sz w:val="21"/>
                <w:szCs w:val="21"/>
              </w:rPr>
              <w:t>GB/T 18920-2002</w:t>
            </w:r>
            <w:r>
              <w:rPr>
                <w:sz w:val="21"/>
                <w:szCs w:val="21"/>
              </w:rPr>
              <w:t>）表</w:t>
            </w:r>
            <w:r>
              <w:rPr>
                <w:sz w:val="21"/>
                <w:szCs w:val="21"/>
              </w:rPr>
              <w:t>1</w:t>
            </w:r>
            <w:r>
              <w:rPr>
                <w:sz w:val="21"/>
                <w:szCs w:val="21"/>
              </w:rPr>
              <w:t>水质标准，现用于河道景观补给用水。</w:t>
            </w:r>
            <w:r>
              <w:rPr>
                <w:kern w:val="0"/>
                <w:sz w:val="21"/>
                <w:szCs w:val="21"/>
                <w:lang/>
              </w:rPr>
              <w:t>待项目周边的中水回用设施完善后，污水处理站出水回用于城市绿化、道路清扫、冲厕等。</w:t>
            </w:r>
          </w:p>
          <w:p w:rsidR="000638DA" w:rsidRDefault="000E56F5" w:rsidP="003C7AEB">
            <w:pPr>
              <w:widowControl/>
              <w:ind w:firstLine="420"/>
              <w:rPr>
                <w:sz w:val="21"/>
                <w:szCs w:val="21"/>
              </w:rPr>
            </w:pPr>
            <w:r>
              <w:rPr>
                <w:sz w:val="21"/>
                <w:szCs w:val="21"/>
              </w:rPr>
              <w:t>项目</w:t>
            </w:r>
            <w:r>
              <w:rPr>
                <w:sz w:val="21"/>
                <w:szCs w:val="21"/>
              </w:rPr>
              <w:t>无生产、</w:t>
            </w:r>
            <w:r>
              <w:rPr>
                <w:sz w:val="21"/>
                <w:szCs w:val="21"/>
              </w:rPr>
              <w:t>生活废水</w:t>
            </w:r>
            <w:r>
              <w:rPr>
                <w:sz w:val="21"/>
                <w:szCs w:val="21"/>
              </w:rPr>
              <w:t>外排</w:t>
            </w:r>
            <w:r>
              <w:rPr>
                <w:sz w:val="21"/>
                <w:szCs w:val="21"/>
              </w:rPr>
              <w:t>。</w:t>
            </w:r>
          </w:p>
          <w:p w:rsidR="000638DA" w:rsidRDefault="000E56F5" w:rsidP="003C7AEB">
            <w:pPr>
              <w:ind w:firstLine="420"/>
              <w:rPr>
                <w:sz w:val="21"/>
                <w:szCs w:val="21"/>
              </w:rPr>
            </w:pPr>
            <w:r>
              <w:rPr>
                <w:sz w:val="21"/>
                <w:szCs w:val="21"/>
              </w:rPr>
              <w:t>（</w:t>
            </w:r>
            <w:r>
              <w:rPr>
                <w:sz w:val="21"/>
                <w:szCs w:val="21"/>
              </w:rPr>
              <w:t>5</w:t>
            </w:r>
            <w:r>
              <w:rPr>
                <w:sz w:val="21"/>
                <w:szCs w:val="21"/>
              </w:rPr>
              <w:t>）供电工程</w:t>
            </w:r>
          </w:p>
          <w:p w:rsidR="000638DA" w:rsidRDefault="000E56F5" w:rsidP="003C7AEB">
            <w:pPr>
              <w:ind w:firstLine="420"/>
              <w:rPr>
                <w:sz w:val="21"/>
                <w:szCs w:val="21"/>
              </w:rPr>
            </w:pPr>
            <w:r>
              <w:rPr>
                <w:sz w:val="21"/>
                <w:szCs w:val="21"/>
              </w:rPr>
              <w:t>目前曹妃甸工区内有</w:t>
            </w:r>
            <w:r>
              <w:rPr>
                <w:sz w:val="21"/>
                <w:szCs w:val="21"/>
              </w:rPr>
              <w:t>2</w:t>
            </w:r>
            <w:r>
              <w:rPr>
                <w:sz w:val="21"/>
                <w:szCs w:val="21"/>
              </w:rPr>
              <w:t>座电厂，即华润电厂和首</w:t>
            </w:r>
            <w:r>
              <w:rPr>
                <w:sz w:val="21"/>
                <w:szCs w:val="21"/>
              </w:rPr>
              <w:t>钢自备电厂。华润电厂一期工程采用</w:t>
            </w:r>
            <w:r>
              <w:rPr>
                <w:sz w:val="21"/>
                <w:szCs w:val="21"/>
              </w:rPr>
              <w:t>2*300 MW</w:t>
            </w:r>
            <w:r>
              <w:rPr>
                <w:sz w:val="21"/>
                <w:szCs w:val="21"/>
              </w:rPr>
              <w:t>亚临界单抽凝汽式汽轮发电机组，已投产运行，二期</w:t>
            </w:r>
            <w:r>
              <w:rPr>
                <w:sz w:val="21"/>
                <w:szCs w:val="21"/>
              </w:rPr>
              <w:t>2*1000MW</w:t>
            </w:r>
            <w:r>
              <w:rPr>
                <w:sz w:val="21"/>
                <w:szCs w:val="21"/>
              </w:rPr>
              <w:t>超超临界机组已通过项目环评，处于建设阶段。首钢京唐公司自备电站建设规模为</w:t>
            </w:r>
            <w:r>
              <w:rPr>
                <w:sz w:val="21"/>
                <w:szCs w:val="21"/>
              </w:rPr>
              <w:t>2×300MW</w:t>
            </w:r>
            <w:r>
              <w:rPr>
                <w:sz w:val="21"/>
                <w:szCs w:val="21"/>
              </w:rPr>
              <w:t>燃煤汽轮发电机组。</w:t>
            </w:r>
          </w:p>
          <w:p w:rsidR="000638DA" w:rsidRDefault="000E56F5" w:rsidP="003C7AEB">
            <w:pPr>
              <w:ind w:firstLine="420"/>
              <w:rPr>
                <w:sz w:val="21"/>
                <w:szCs w:val="21"/>
              </w:rPr>
            </w:pPr>
            <w:r>
              <w:rPr>
                <w:sz w:val="21"/>
                <w:szCs w:val="21"/>
              </w:rPr>
              <w:t>项目用电由装备园区供电管网提供，能够满足项目需求。</w:t>
            </w:r>
          </w:p>
          <w:p w:rsidR="000638DA" w:rsidRDefault="000E56F5" w:rsidP="003C7AEB">
            <w:pPr>
              <w:ind w:firstLine="420"/>
              <w:rPr>
                <w:sz w:val="21"/>
                <w:szCs w:val="21"/>
              </w:rPr>
            </w:pPr>
            <w:r>
              <w:rPr>
                <w:sz w:val="21"/>
                <w:szCs w:val="21"/>
              </w:rPr>
              <w:t>（</w:t>
            </w:r>
            <w:r>
              <w:rPr>
                <w:sz w:val="21"/>
                <w:szCs w:val="21"/>
              </w:rPr>
              <w:t>6</w:t>
            </w:r>
            <w:r>
              <w:rPr>
                <w:sz w:val="21"/>
                <w:szCs w:val="21"/>
              </w:rPr>
              <w:t>）供热工程</w:t>
            </w:r>
          </w:p>
          <w:p w:rsidR="000638DA" w:rsidRDefault="000E56F5" w:rsidP="003C7AEB">
            <w:pPr>
              <w:ind w:firstLine="420"/>
              <w:rPr>
                <w:sz w:val="21"/>
                <w:szCs w:val="21"/>
              </w:rPr>
            </w:pPr>
            <w:r>
              <w:rPr>
                <w:sz w:val="21"/>
                <w:szCs w:val="21"/>
              </w:rPr>
              <w:t>石化区块与钢铁区块自建热电厂，其他进驻企业生产所需热源及电能，均由工业区华润集中供给。项目用热为电加热设备。</w:t>
            </w:r>
          </w:p>
          <w:p w:rsidR="000638DA" w:rsidRDefault="000E56F5" w:rsidP="003C7AEB">
            <w:pPr>
              <w:ind w:firstLine="420"/>
              <w:rPr>
                <w:sz w:val="21"/>
                <w:szCs w:val="21"/>
              </w:rPr>
            </w:pPr>
            <w:r>
              <w:rPr>
                <w:sz w:val="21"/>
                <w:szCs w:val="21"/>
              </w:rPr>
              <w:lastRenderedPageBreak/>
              <w:t>综上，项目运行后，供电、供水、排水依托工业区基础设施可行。</w:t>
            </w:r>
          </w:p>
          <w:p w:rsidR="000638DA" w:rsidRDefault="000E56F5" w:rsidP="003C7AEB">
            <w:pPr>
              <w:snapToGrid w:val="0"/>
              <w:ind w:firstLine="420"/>
              <w:rPr>
                <w:sz w:val="21"/>
                <w:szCs w:val="21"/>
              </w:rPr>
            </w:pPr>
            <w:r>
              <w:rPr>
                <w:snapToGrid w:val="0"/>
                <w:kern w:val="0"/>
                <w:sz w:val="21"/>
                <w:szCs w:val="21"/>
              </w:rPr>
              <w:t>(3)</w:t>
            </w:r>
            <w:r>
              <w:rPr>
                <w:sz w:val="21"/>
                <w:szCs w:val="21"/>
              </w:rPr>
              <w:t>项目与规划跟踪环评审查意见的符合性分析</w:t>
            </w:r>
          </w:p>
          <w:p w:rsidR="000638DA" w:rsidRDefault="000E56F5" w:rsidP="003C7AEB">
            <w:pPr>
              <w:adjustRightInd w:val="0"/>
              <w:snapToGrid w:val="0"/>
              <w:ind w:firstLine="420"/>
              <w:jc w:val="both"/>
              <w:textAlignment w:val="baseline"/>
              <w:rPr>
                <w:bCs/>
                <w:kern w:val="0"/>
                <w:sz w:val="21"/>
                <w:szCs w:val="21"/>
              </w:rPr>
            </w:pPr>
            <w:r>
              <w:rPr>
                <w:bCs/>
                <w:sz w:val="21"/>
                <w:szCs w:val="21"/>
              </w:rPr>
              <w:t>项目与规划踪</w:t>
            </w:r>
            <w:r>
              <w:rPr>
                <w:bCs/>
                <w:sz w:val="21"/>
                <w:szCs w:val="21"/>
              </w:rPr>
              <w:t>评价工作意见复函符合性见表</w:t>
            </w:r>
            <w:r>
              <w:rPr>
                <w:rFonts w:hint="eastAsia"/>
                <w:bCs/>
                <w:sz w:val="21"/>
                <w:szCs w:val="21"/>
              </w:rPr>
              <w:t>1-</w:t>
            </w:r>
            <w:r>
              <w:rPr>
                <w:bCs/>
                <w:sz w:val="21"/>
                <w:szCs w:val="21"/>
              </w:rPr>
              <w:t>3</w:t>
            </w:r>
            <w:r>
              <w:rPr>
                <w:bCs/>
                <w:sz w:val="21"/>
                <w:szCs w:val="21"/>
              </w:rPr>
              <w:t>。</w:t>
            </w:r>
          </w:p>
          <w:p w:rsidR="000638DA" w:rsidRDefault="000E56F5">
            <w:pPr>
              <w:adjustRightInd w:val="0"/>
              <w:snapToGrid w:val="0"/>
              <w:ind w:firstLineChars="0" w:firstLine="0"/>
              <w:jc w:val="center"/>
              <w:textAlignment w:val="baseline"/>
              <w:rPr>
                <w:b/>
                <w:sz w:val="21"/>
                <w:szCs w:val="21"/>
              </w:rPr>
            </w:pPr>
            <w:r>
              <w:rPr>
                <w:b/>
                <w:sz w:val="21"/>
                <w:szCs w:val="21"/>
              </w:rPr>
              <w:t>表</w:t>
            </w:r>
            <w:r>
              <w:rPr>
                <w:b/>
                <w:sz w:val="21"/>
                <w:szCs w:val="21"/>
              </w:rPr>
              <w:t>1-</w:t>
            </w:r>
            <w:r>
              <w:rPr>
                <w:b/>
                <w:sz w:val="21"/>
                <w:szCs w:val="21"/>
              </w:rPr>
              <w:t xml:space="preserve">3   </w:t>
            </w:r>
            <w:r>
              <w:rPr>
                <w:b/>
                <w:sz w:val="21"/>
                <w:szCs w:val="21"/>
              </w:rPr>
              <w:t>项目与规划踪评价工作意见复函符合性分析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3769"/>
              <w:gridCol w:w="3059"/>
              <w:gridCol w:w="622"/>
            </w:tblGrid>
            <w:tr w:rsidR="000638DA">
              <w:trPr>
                <w:trHeight w:val="397"/>
                <w:jc w:val="center"/>
              </w:trPr>
              <w:tc>
                <w:tcPr>
                  <w:tcW w:w="3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序号</w:t>
                  </w:r>
                </w:p>
              </w:tc>
              <w:tc>
                <w:tcPr>
                  <w:tcW w:w="23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审查意见</w:t>
                  </w: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项目情况</w:t>
                  </w:r>
                </w:p>
              </w:tc>
              <w:tc>
                <w:tcPr>
                  <w:tcW w:w="3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符合性</w:t>
                  </w:r>
                </w:p>
              </w:tc>
            </w:tr>
            <w:tr w:rsidR="000638DA">
              <w:trPr>
                <w:trHeight w:val="397"/>
                <w:jc w:val="center"/>
              </w:trPr>
              <w:tc>
                <w:tcPr>
                  <w:tcW w:w="33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1</w:t>
                  </w:r>
                </w:p>
              </w:tc>
              <w:tc>
                <w:tcPr>
                  <w:tcW w:w="235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根据国家及京津冀发展战略，结合唐山市和曹妃甸相关规划对示范区发展定位和要求，加强与京津冀战略环评成果的衔接，加快主导产业的规模化和集约化，渗入推进示范区循环化、绿色化发展，加强能源梯级利用和中水回用，严格控制煤炭消费总量，落实区域环境质量改善的目标要求。</w:t>
                  </w: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项目位于装备园区，符合园区发展定位和要求</w:t>
                  </w:r>
                </w:p>
              </w:tc>
              <w:tc>
                <w:tcPr>
                  <w:tcW w:w="38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符合</w:t>
                  </w:r>
                </w:p>
              </w:tc>
            </w:tr>
            <w:tr w:rsidR="000638DA">
              <w:trPr>
                <w:trHeight w:val="397"/>
                <w:jc w:val="center"/>
              </w:trPr>
              <w:tc>
                <w:tcPr>
                  <w:tcW w:w="33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c>
                <w:tcPr>
                  <w:tcW w:w="235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项目污染物排放满足相关排放标准要求</w:t>
                  </w:r>
                </w:p>
              </w:tc>
              <w:tc>
                <w:tcPr>
                  <w:tcW w:w="38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r>
            <w:tr w:rsidR="000638DA">
              <w:trPr>
                <w:trHeight w:val="397"/>
                <w:jc w:val="center"/>
              </w:trPr>
              <w:tc>
                <w:tcPr>
                  <w:tcW w:w="339" w:type="pct"/>
                  <w:vMerge/>
                  <w:tcBorders>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c>
                <w:tcPr>
                  <w:tcW w:w="2357" w:type="pct"/>
                  <w:vMerge/>
                  <w:tcBorders>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项目</w:t>
                  </w:r>
                  <w:r>
                    <w:rPr>
                      <w:sz w:val="18"/>
                      <w:szCs w:val="18"/>
                    </w:rPr>
                    <w:t>无生产、</w:t>
                  </w:r>
                  <w:r>
                    <w:rPr>
                      <w:sz w:val="18"/>
                      <w:szCs w:val="18"/>
                    </w:rPr>
                    <w:t>生活废水</w:t>
                  </w:r>
                  <w:r>
                    <w:rPr>
                      <w:sz w:val="18"/>
                      <w:szCs w:val="18"/>
                    </w:rPr>
                    <w:t>外排</w:t>
                  </w:r>
                </w:p>
              </w:tc>
              <w:tc>
                <w:tcPr>
                  <w:tcW w:w="389" w:type="pct"/>
                  <w:vMerge/>
                  <w:tcBorders>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r>
            <w:tr w:rsidR="000638DA">
              <w:trPr>
                <w:trHeight w:val="397"/>
                <w:jc w:val="center"/>
              </w:trPr>
              <w:tc>
                <w:tcPr>
                  <w:tcW w:w="339" w:type="pct"/>
                  <w:vMerge/>
                  <w:tcBorders>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c>
                <w:tcPr>
                  <w:tcW w:w="2357" w:type="pct"/>
                  <w:vMerge/>
                  <w:tcBorders>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加热采用电加热，不消耗煤炭</w:t>
                  </w:r>
                </w:p>
              </w:tc>
              <w:tc>
                <w:tcPr>
                  <w:tcW w:w="389" w:type="pct"/>
                  <w:vMerge/>
                  <w:tcBorders>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r>
            <w:tr w:rsidR="000638DA">
              <w:trPr>
                <w:trHeight w:val="397"/>
                <w:jc w:val="center"/>
              </w:trPr>
              <w:tc>
                <w:tcPr>
                  <w:tcW w:w="33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2</w:t>
                  </w:r>
                </w:p>
              </w:tc>
              <w:tc>
                <w:tcPr>
                  <w:tcW w:w="235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落实国家关于加强渤海生态环境保护及围填海管理等要求，加强海域生态环境保护。加强示范区内生态隔离带、绿廊等生态空间的环境管控。积极引导产业集中优化布局，避免产业发展对人居环境安全的不良影响。</w:t>
                  </w: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项目位于装备园区，符合园区发展定位和要求</w:t>
                  </w:r>
                </w:p>
              </w:tc>
              <w:tc>
                <w:tcPr>
                  <w:tcW w:w="389"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符合</w:t>
                  </w:r>
                </w:p>
              </w:tc>
            </w:tr>
            <w:tr w:rsidR="000638DA">
              <w:trPr>
                <w:trHeight w:val="397"/>
                <w:jc w:val="center"/>
              </w:trPr>
              <w:tc>
                <w:tcPr>
                  <w:tcW w:w="33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c>
                <w:tcPr>
                  <w:tcW w:w="235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项目距离生活区较远，经预测，项目建设对人居安全影响较小</w:t>
                  </w:r>
                </w:p>
              </w:tc>
              <w:tc>
                <w:tcPr>
                  <w:tcW w:w="389"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638DA">
                  <w:pPr>
                    <w:spacing w:line="340" w:lineRule="exact"/>
                    <w:ind w:firstLineChars="0" w:firstLine="0"/>
                    <w:jc w:val="center"/>
                    <w:rPr>
                      <w:sz w:val="18"/>
                      <w:szCs w:val="18"/>
                    </w:rPr>
                  </w:pPr>
                </w:p>
              </w:tc>
            </w:tr>
            <w:tr w:rsidR="000638DA">
              <w:trPr>
                <w:trHeight w:val="397"/>
                <w:jc w:val="center"/>
              </w:trPr>
              <w:tc>
                <w:tcPr>
                  <w:tcW w:w="3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kern w:val="24"/>
                      <w:sz w:val="18"/>
                      <w:szCs w:val="18"/>
                    </w:rPr>
                  </w:pPr>
                  <w:r>
                    <w:rPr>
                      <w:bCs/>
                      <w:kern w:val="24"/>
                      <w:sz w:val="18"/>
                      <w:szCs w:val="18"/>
                    </w:rPr>
                    <w:t>3</w:t>
                  </w:r>
                </w:p>
              </w:tc>
              <w:tc>
                <w:tcPr>
                  <w:tcW w:w="23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pacing w:val="-10"/>
                      <w:kern w:val="24"/>
                      <w:sz w:val="18"/>
                      <w:szCs w:val="18"/>
                    </w:rPr>
                  </w:pPr>
                  <w:r>
                    <w:rPr>
                      <w:bCs/>
                      <w:spacing w:val="-10"/>
                      <w:kern w:val="24"/>
                      <w:sz w:val="18"/>
                      <w:szCs w:val="18"/>
                    </w:rPr>
                    <w:t>示范区项目建设、环境管理落实《报告》生态环境准入清单的要求，不满足生态环境准入清单的已建项目，应制定并落实整改方案。</w:t>
                  </w: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kern w:val="24"/>
                      <w:sz w:val="18"/>
                      <w:szCs w:val="18"/>
                    </w:rPr>
                  </w:pPr>
                  <w:r>
                    <w:rPr>
                      <w:sz w:val="18"/>
                      <w:szCs w:val="18"/>
                    </w:rPr>
                    <w:t>项目位于装备园区，符合园区发展定位和要求</w:t>
                  </w:r>
                  <w:r>
                    <w:rPr>
                      <w:bCs/>
                      <w:kern w:val="24"/>
                      <w:sz w:val="18"/>
                      <w:szCs w:val="18"/>
                    </w:rPr>
                    <w:t>，不在禁止及限制准入环境负面清单。</w:t>
                  </w:r>
                </w:p>
              </w:tc>
              <w:tc>
                <w:tcPr>
                  <w:tcW w:w="3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kern w:val="24"/>
                      <w:sz w:val="18"/>
                      <w:szCs w:val="18"/>
                    </w:rPr>
                  </w:pPr>
                  <w:r>
                    <w:rPr>
                      <w:bCs/>
                      <w:kern w:val="24"/>
                      <w:sz w:val="18"/>
                      <w:szCs w:val="18"/>
                    </w:rPr>
                    <w:t>符合</w:t>
                  </w:r>
                </w:p>
              </w:tc>
            </w:tr>
            <w:tr w:rsidR="000638DA">
              <w:trPr>
                <w:trHeight w:val="397"/>
                <w:jc w:val="center"/>
              </w:trPr>
              <w:tc>
                <w:tcPr>
                  <w:tcW w:w="3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kern w:val="24"/>
                      <w:sz w:val="18"/>
                      <w:szCs w:val="18"/>
                    </w:rPr>
                  </w:pPr>
                  <w:r>
                    <w:rPr>
                      <w:bCs/>
                      <w:kern w:val="24"/>
                      <w:sz w:val="18"/>
                      <w:szCs w:val="18"/>
                    </w:rPr>
                    <w:t>4</w:t>
                  </w:r>
                </w:p>
              </w:tc>
              <w:tc>
                <w:tcPr>
                  <w:tcW w:w="23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kern w:val="24"/>
                      <w:sz w:val="18"/>
                      <w:szCs w:val="18"/>
                    </w:rPr>
                  </w:pPr>
                  <w:r>
                    <w:rPr>
                      <w:bCs/>
                      <w:kern w:val="24"/>
                      <w:sz w:val="18"/>
                      <w:szCs w:val="18"/>
                    </w:rPr>
                    <w:t>根据各阶段环境质量底线目标，加强示范区污染物排放总量管控，落实区域内现有污染物减排任务和措施，减少污染物的排放量。</w:t>
                  </w: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kern w:val="24"/>
                      <w:sz w:val="18"/>
                      <w:szCs w:val="18"/>
                    </w:rPr>
                  </w:pPr>
                  <w:r>
                    <w:rPr>
                      <w:sz w:val="18"/>
                      <w:szCs w:val="18"/>
                    </w:rPr>
                    <w:t>项目在各产污环节设置环保设施</w:t>
                  </w:r>
                  <w:r>
                    <w:rPr>
                      <w:sz w:val="18"/>
                      <w:szCs w:val="18"/>
                    </w:rPr>
                    <w:t>，</w:t>
                  </w:r>
                  <w:r>
                    <w:rPr>
                      <w:sz w:val="18"/>
                      <w:szCs w:val="18"/>
                    </w:rPr>
                    <w:t>可减少污染物的排放，处理达标后排放</w:t>
                  </w:r>
                  <w:r>
                    <w:rPr>
                      <w:sz w:val="18"/>
                      <w:szCs w:val="18"/>
                    </w:rPr>
                    <w:t>。</w:t>
                  </w:r>
                </w:p>
              </w:tc>
              <w:tc>
                <w:tcPr>
                  <w:tcW w:w="3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kern w:val="24"/>
                      <w:sz w:val="18"/>
                      <w:szCs w:val="18"/>
                    </w:rPr>
                  </w:pPr>
                  <w:r>
                    <w:rPr>
                      <w:bCs/>
                      <w:kern w:val="24"/>
                      <w:sz w:val="18"/>
                      <w:szCs w:val="18"/>
                    </w:rPr>
                    <w:t>符合</w:t>
                  </w:r>
                </w:p>
              </w:tc>
            </w:tr>
            <w:tr w:rsidR="000638DA">
              <w:trPr>
                <w:trHeight w:val="397"/>
                <w:jc w:val="center"/>
              </w:trPr>
              <w:tc>
                <w:tcPr>
                  <w:tcW w:w="3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5</w:t>
                  </w:r>
                </w:p>
              </w:tc>
              <w:tc>
                <w:tcPr>
                  <w:tcW w:w="23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完善示范区环保基础设施建设。尽快完善污水管网和深海排放口建设；完善示范区危险废物、一般工业固体废物处理处置体系建设；加快供热管网建设，完善示范区集中供热体系。</w:t>
                  </w: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环评要求企业产生的危险废物交资质单位处置，一般工业固体废物分类处置。生产用热由电加热，生活供暖采用空调供暖。</w:t>
                  </w:r>
                </w:p>
              </w:tc>
              <w:tc>
                <w:tcPr>
                  <w:tcW w:w="3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符合</w:t>
                  </w:r>
                </w:p>
              </w:tc>
            </w:tr>
            <w:tr w:rsidR="000638DA">
              <w:trPr>
                <w:trHeight w:val="397"/>
                <w:jc w:val="center"/>
              </w:trPr>
              <w:tc>
                <w:tcPr>
                  <w:tcW w:w="3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6</w:t>
                  </w:r>
                </w:p>
              </w:tc>
              <w:tc>
                <w:tcPr>
                  <w:tcW w:w="23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健全示范区环境监测和环境管理体系。加强挥发性有机物等特征因子自动监测；强化重点企业监督监控及环境信息公开；强化示范区环境管理队伍建设。</w:t>
                  </w: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企业设置环境管理机构，加强企业日常环境管理工作。</w:t>
                  </w:r>
                </w:p>
              </w:tc>
              <w:tc>
                <w:tcPr>
                  <w:tcW w:w="3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符合</w:t>
                  </w:r>
                </w:p>
              </w:tc>
            </w:tr>
            <w:tr w:rsidR="000638DA">
              <w:trPr>
                <w:trHeight w:val="397"/>
                <w:jc w:val="center"/>
              </w:trPr>
              <w:tc>
                <w:tcPr>
                  <w:tcW w:w="3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7</w:t>
                  </w:r>
                </w:p>
              </w:tc>
              <w:tc>
                <w:tcPr>
                  <w:tcW w:w="23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建立健全示范区环境风险防控体系。强化示范区危险化学品、危险废物等储运管理与监控。制定示范区环境风险防范措施及应急预案，确保与区域及示范区内企业等各级经济系统的有效衔接。</w:t>
                  </w: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企业按照要求落实危险化学品和危险废物的管理工作，编制突发环境事件应急预案，并作为</w:t>
                  </w:r>
                  <w:r>
                    <w:rPr>
                      <w:sz w:val="18"/>
                      <w:szCs w:val="18"/>
                    </w:rPr>
                    <w:t>“</w:t>
                  </w:r>
                  <w:r>
                    <w:rPr>
                      <w:sz w:val="18"/>
                      <w:szCs w:val="18"/>
                    </w:rPr>
                    <w:t>三同时</w:t>
                  </w:r>
                  <w:r>
                    <w:rPr>
                      <w:sz w:val="18"/>
                      <w:szCs w:val="18"/>
                    </w:rPr>
                    <w:t>”</w:t>
                  </w:r>
                  <w:r>
                    <w:rPr>
                      <w:sz w:val="18"/>
                      <w:szCs w:val="18"/>
                    </w:rPr>
                    <w:t>验收的条件</w:t>
                  </w:r>
                </w:p>
              </w:tc>
              <w:tc>
                <w:tcPr>
                  <w:tcW w:w="3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符合</w:t>
                  </w:r>
                </w:p>
              </w:tc>
            </w:tr>
            <w:tr w:rsidR="000638DA">
              <w:trPr>
                <w:trHeight w:val="397"/>
                <w:jc w:val="center"/>
              </w:trPr>
              <w:tc>
                <w:tcPr>
                  <w:tcW w:w="33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8</w:t>
                  </w:r>
                </w:p>
              </w:tc>
              <w:tc>
                <w:tcPr>
                  <w:tcW w:w="23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t>梳理、整合区域现有规划体系，统筹产业发展</w:t>
                  </w:r>
                  <w:r>
                    <w:rPr>
                      <w:sz w:val="18"/>
                      <w:szCs w:val="18"/>
                    </w:rPr>
                    <w:lastRenderedPageBreak/>
                    <w:t>与生态环境保护，推动示范区层面的规划修编，同步开展规划环评工作。</w:t>
                  </w:r>
                </w:p>
              </w:tc>
              <w:tc>
                <w:tcPr>
                  <w:tcW w:w="191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lastRenderedPageBreak/>
                    <w:t>项目位于装备园区，符合园区发展定</w:t>
                  </w:r>
                  <w:r>
                    <w:rPr>
                      <w:sz w:val="18"/>
                      <w:szCs w:val="18"/>
                    </w:rPr>
                    <w:lastRenderedPageBreak/>
                    <w:t>位和要求</w:t>
                  </w:r>
                </w:p>
              </w:tc>
              <w:tc>
                <w:tcPr>
                  <w:tcW w:w="3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0638DA" w:rsidRDefault="000E56F5">
                  <w:pPr>
                    <w:spacing w:line="340" w:lineRule="exact"/>
                    <w:ind w:firstLineChars="0" w:firstLine="0"/>
                    <w:jc w:val="center"/>
                    <w:rPr>
                      <w:sz w:val="18"/>
                      <w:szCs w:val="18"/>
                    </w:rPr>
                  </w:pPr>
                  <w:r>
                    <w:rPr>
                      <w:sz w:val="18"/>
                      <w:szCs w:val="18"/>
                    </w:rPr>
                    <w:lastRenderedPageBreak/>
                    <w:t>符合</w:t>
                  </w:r>
                </w:p>
              </w:tc>
            </w:tr>
          </w:tbl>
          <w:p w:rsidR="000638DA" w:rsidRDefault="000E56F5" w:rsidP="003C7AEB">
            <w:pPr>
              <w:ind w:firstLine="420"/>
              <w:rPr>
                <w:rFonts w:eastAsiaTheme="minorEastAsia"/>
                <w:kern w:val="0"/>
                <w:sz w:val="21"/>
                <w:szCs w:val="21"/>
                <w:highlight w:val="green"/>
              </w:rPr>
            </w:pPr>
            <w:r>
              <w:rPr>
                <w:sz w:val="21"/>
                <w:szCs w:val="21"/>
              </w:rPr>
              <w:lastRenderedPageBreak/>
              <w:t>根据上述分析，项目与</w:t>
            </w:r>
            <w:r>
              <w:rPr>
                <w:snapToGrid w:val="0"/>
                <w:kern w:val="0"/>
                <w:sz w:val="21"/>
                <w:szCs w:val="21"/>
              </w:rPr>
              <w:t>曹妃甸工业区</w:t>
            </w:r>
            <w:r>
              <w:rPr>
                <w:sz w:val="21"/>
                <w:szCs w:val="21"/>
              </w:rPr>
              <w:t>规划环评及审查意见相符。</w:t>
            </w:r>
          </w:p>
        </w:tc>
      </w:tr>
      <w:tr w:rsidR="000638DA">
        <w:tblPrEx>
          <w:tblCellMar>
            <w:left w:w="108" w:type="dxa"/>
            <w:right w:w="108" w:type="dxa"/>
          </w:tblCellMar>
        </w:tblPrEx>
        <w:trPr>
          <w:trHeight w:val="1021"/>
          <w:jc w:val="center"/>
        </w:trPr>
        <w:tc>
          <w:tcPr>
            <w:tcW w:w="909" w:type="dxa"/>
            <w:vAlign w:val="center"/>
          </w:tcPr>
          <w:p w:rsidR="000638DA" w:rsidRDefault="000E56F5">
            <w:pPr>
              <w:autoSpaceDE w:val="0"/>
              <w:autoSpaceDN w:val="0"/>
              <w:adjustRightInd w:val="0"/>
              <w:snapToGrid w:val="0"/>
              <w:ind w:firstLineChars="0" w:firstLine="0"/>
              <w:jc w:val="both"/>
              <w:rPr>
                <w:rFonts w:eastAsiaTheme="minorEastAsia"/>
                <w:kern w:val="0"/>
                <w:sz w:val="21"/>
                <w:szCs w:val="21"/>
                <w:highlight w:val="green"/>
              </w:rPr>
            </w:pPr>
            <w:r>
              <w:rPr>
                <w:rFonts w:eastAsiaTheme="minorEastAsia"/>
                <w:kern w:val="0"/>
                <w:sz w:val="21"/>
                <w:szCs w:val="21"/>
              </w:rPr>
              <w:lastRenderedPageBreak/>
              <w:t>其他符合性分析</w:t>
            </w:r>
          </w:p>
        </w:tc>
        <w:tc>
          <w:tcPr>
            <w:tcW w:w="8218" w:type="dxa"/>
            <w:gridSpan w:val="3"/>
            <w:vAlign w:val="center"/>
          </w:tcPr>
          <w:p w:rsidR="000638DA" w:rsidRDefault="000E56F5" w:rsidP="003C7AEB">
            <w:pPr>
              <w:autoSpaceDE w:val="0"/>
              <w:autoSpaceDN w:val="0"/>
              <w:adjustRightInd w:val="0"/>
              <w:snapToGrid w:val="0"/>
              <w:spacing w:line="480" w:lineRule="exact"/>
              <w:ind w:firstLine="422"/>
              <w:rPr>
                <w:b/>
                <w:bCs/>
                <w:sz w:val="21"/>
                <w:szCs w:val="21"/>
              </w:rPr>
            </w:pPr>
            <w:r>
              <w:rPr>
                <w:b/>
                <w:bCs/>
                <w:sz w:val="21"/>
                <w:szCs w:val="21"/>
              </w:rPr>
              <w:t>1</w:t>
            </w:r>
            <w:r>
              <w:rPr>
                <w:b/>
                <w:bCs/>
                <w:sz w:val="21"/>
                <w:szCs w:val="21"/>
              </w:rPr>
              <w:t>、产业政策符合性</w:t>
            </w:r>
          </w:p>
          <w:p w:rsidR="000638DA" w:rsidRDefault="000E56F5" w:rsidP="003C7AEB">
            <w:pPr>
              <w:spacing w:line="480" w:lineRule="exact"/>
              <w:ind w:firstLine="420"/>
              <w:rPr>
                <w:sz w:val="21"/>
                <w:szCs w:val="21"/>
              </w:rPr>
            </w:pPr>
            <w:r>
              <w:rPr>
                <w:sz w:val="21"/>
                <w:szCs w:val="21"/>
              </w:rPr>
              <w:t>项目建设内容不属于《产业结构调整指导目录</w:t>
            </w:r>
            <w:r>
              <w:rPr>
                <w:sz w:val="21"/>
                <w:szCs w:val="21"/>
              </w:rPr>
              <w:t>(20</w:t>
            </w:r>
            <w:r>
              <w:rPr>
                <w:rFonts w:hint="eastAsia"/>
                <w:sz w:val="21"/>
                <w:szCs w:val="21"/>
              </w:rPr>
              <w:t>24</w:t>
            </w:r>
            <w:r>
              <w:rPr>
                <w:sz w:val="21"/>
                <w:szCs w:val="21"/>
              </w:rPr>
              <w:t>年本</w:t>
            </w:r>
            <w:r>
              <w:rPr>
                <w:sz w:val="21"/>
                <w:szCs w:val="21"/>
              </w:rPr>
              <w:t>)</w:t>
            </w:r>
            <w:r>
              <w:rPr>
                <w:sz w:val="21"/>
                <w:szCs w:val="21"/>
              </w:rPr>
              <w:t>》中淘汰类和限制类，</w:t>
            </w:r>
            <w:r>
              <w:rPr>
                <w:rFonts w:hint="eastAsia"/>
                <w:sz w:val="21"/>
                <w:szCs w:val="21"/>
              </w:rPr>
              <w:t>不属于《市场准入负面清单（</w:t>
            </w:r>
            <w:r>
              <w:rPr>
                <w:rFonts w:hint="eastAsia"/>
                <w:sz w:val="21"/>
                <w:szCs w:val="21"/>
              </w:rPr>
              <w:t>2025</w:t>
            </w:r>
            <w:r>
              <w:rPr>
                <w:rFonts w:hint="eastAsia"/>
                <w:sz w:val="21"/>
                <w:szCs w:val="21"/>
              </w:rPr>
              <w:t>年版）》禁止类，</w:t>
            </w:r>
            <w:r>
              <w:rPr>
                <w:sz w:val="21"/>
                <w:szCs w:val="21"/>
              </w:rPr>
              <w:t>符合国家产业政策要求，唐山市曹妃甸区行政审批局于</w:t>
            </w:r>
            <w:r>
              <w:rPr>
                <w:rFonts w:hint="eastAsia"/>
                <w:sz w:val="21"/>
                <w:szCs w:val="21"/>
              </w:rPr>
              <w:t>2025</w:t>
            </w:r>
            <w:r>
              <w:rPr>
                <w:rFonts w:hint="eastAsia"/>
                <w:sz w:val="21"/>
                <w:szCs w:val="21"/>
              </w:rPr>
              <w:t>年</w:t>
            </w:r>
            <w:r>
              <w:rPr>
                <w:rFonts w:hint="eastAsia"/>
                <w:sz w:val="21"/>
                <w:szCs w:val="21"/>
              </w:rPr>
              <w:t>4</w:t>
            </w:r>
            <w:r>
              <w:rPr>
                <w:rFonts w:hint="eastAsia"/>
                <w:sz w:val="21"/>
                <w:szCs w:val="21"/>
              </w:rPr>
              <w:t>月</w:t>
            </w:r>
            <w:r>
              <w:rPr>
                <w:rFonts w:hint="eastAsia"/>
                <w:sz w:val="21"/>
                <w:szCs w:val="21"/>
              </w:rPr>
              <w:t>28</w:t>
            </w:r>
            <w:r>
              <w:rPr>
                <w:rFonts w:hint="eastAsia"/>
                <w:sz w:val="21"/>
                <w:szCs w:val="21"/>
              </w:rPr>
              <w:t>日</w:t>
            </w:r>
            <w:r>
              <w:rPr>
                <w:sz w:val="21"/>
                <w:szCs w:val="21"/>
              </w:rPr>
              <w:t>以</w:t>
            </w:r>
            <w:r>
              <w:rPr>
                <w:rFonts w:hint="eastAsia"/>
                <w:sz w:val="21"/>
                <w:szCs w:val="21"/>
              </w:rPr>
              <w:t>唐曹审批投资备</w:t>
            </w:r>
            <w:r>
              <w:rPr>
                <w:rFonts w:hint="eastAsia"/>
                <w:sz w:val="21"/>
                <w:szCs w:val="21"/>
              </w:rPr>
              <w:t>[2025]212</w:t>
            </w:r>
            <w:r>
              <w:rPr>
                <w:rFonts w:hint="eastAsia"/>
                <w:sz w:val="21"/>
                <w:szCs w:val="21"/>
              </w:rPr>
              <w:t>号</w:t>
            </w:r>
            <w:r>
              <w:rPr>
                <w:sz w:val="21"/>
                <w:szCs w:val="21"/>
              </w:rPr>
              <w:t>出具了备案信息，因此项目建设符合国家和地方产业政策。</w:t>
            </w:r>
          </w:p>
          <w:p w:rsidR="000638DA" w:rsidRDefault="000E56F5" w:rsidP="003C7AEB">
            <w:pPr>
              <w:autoSpaceDE w:val="0"/>
              <w:autoSpaceDN w:val="0"/>
              <w:adjustRightInd w:val="0"/>
              <w:snapToGrid w:val="0"/>
              <w:spacing w:line="480" w:lineRule="exact"/>
              <w:ind w:firstLine="422"/>
              <w:rPr>
                <w:b/>
                <w:bCs/>
                <w:sz w:val="21"/>
                <w:szCs w:val="21"/>
              </w:rPr>
            </w:pPr>
            <w:r>
              <w:rPr>
                <w:b/>
                <w:bCs/>
                <w:sz w:val="21"/>
                <w:szCs w:val="21"/>
              </w:rPr>
              <w:t>2</w:t>
            </w:r>
            <w:r>
              <w:rPr>
                <w:b/>
                <w:bCs/>
                <w:sz w:val="21"/>
                <w:szCs w:val="21"/>
              </w:rPr>
              <w:t>、生态环境保护规划及法律法规符合性</w:t>
            </w:r>
          </w:p>
          <w:p w:rsidR="000638DA" w:rsidRDefault="000E56F5" w:rsidP="003C7AEB">
            <w:pPr>
              <w:autoSpaceDE w:val="0"/>
              <w:autoSpaceDN w:val="0"/>
              <w:adjustRightInd w:val="0"/>
              <w:snapToGrid w:val="0"/>
              <w:spacing w:line="480" w:lineRule="exact"/>
              <w:ind w:firstLine="422"/>
              <w:rPr>
                <w:b/>
                <w:bCs/>
                <w:sz w:val="21"/>
                <w:szCs w:val="21"/>
              </w:rPr>
            </w:pPr>
            <w:r>
              <w:rPr>
                <w:b/>
                <w:bCs/>
                <w:sz w:val="21"/>
                <w:szCs w:val="21"/>
              </w:rPr>
              <w:t>⑴</w:t>
            </w:r>
            <w:r>
              <w:rPr>
                <w:b/>
                <w:bCs/>
                <w:sz w:val="21"/>
                <w:szCs w:val="21"/>
              </w:rPr>
              <w:t>河北省主体功能区划</w:t>
            </w:r>
          </w:p>
          <w:p w:rsidR="000638DA" w:rsidRDefault="000E56F5" w:rsidP="003C7AEB">
            <w:pPr>
              <w:autoSpaceDE w:val="0"/>
              <w:autoSpaceDN w:val="0"/>
              <w:adjustRightInd w:val="0"/>
              <w:snapToGrid w:val="0"/>
              <w:spacing w:line="480" w:lineRule="exact"/>
              <w:ind w:firstLine="420"/>
              <w:rPr>
                <w:sz w:val="21"/>
                <w:szCs w:val="21"/>
              </w:rPr>
            </w:pPr>
            <w:r>
              <w:rPr>
                <w:sz w:val="21"/>
                <w:szCs w:val="21"/>
              </w:rPr>
              <w:t>对照《河北省主体功能区规划》，项目所在地位于该规划所指的</w:t>
            </w:r>
            <w:r>
              <w:rPr>
                <w:sz w:val="21"/>
                <w:szCs w:val="21"/>
              </w:rPr>
              <w:t>“</w:t>
            </w:r>
            <w:r>
              <w:rPr>
                <w:sz w:val="21"/>
                <w:szCs w:val="21"/>
              </w:rPr>
              <w:t>沿海地区</w:t>
            </w:r>
            <w:r>
              <w:rPr>
                <w:sz w:val="21"/>
                <w:szCs w:val="21"/>
              </w:rPr>
              <w:t>”</w:t>
            </w:r>
            <w:r>
              <w:rPr>
                <w:sz w:val="21"/>
                <w:szCs w:val="21"/>
              </w:rPr>
              <w:t>，属于该规划中附一</w:t>
            </w:r>
            <w:r>
              <w:rPr>
                <w:sz w:val="21"/>
                <w:szCs w:val="21"/>
              </w:rPr>
              <w:t>“</w:t>
            </w:r>
            <w:r>
              <w:rPr>
                <w:sz w:val="21"/>
                <w:szCs w:val="21"/>
              </w:rPr>
              <w:t>河北省优化、重点开发、限制工业区域名录中</w:t>
            </w:r>
            <w:r>
              <w:rPr>
                <w:sz w:val="21"/>
                <w:szCs w:val="21"/>
              </w:rPr>
              <w:t>”</w:t>
            </w:r>
            <w:r>
              <w:rPr>
                <w:sz w:val="21"/>
                <w:szCs w:val="21"/>
              </w:rPr>
              <w:t>的优化工业区域。该区区域功能定位为</w:t>
            </w:r>
            <w:r>
              <w:rPr>
                <w:sz w:val="21"/>
                <w:szCs w:val="21"/>
              </w:rPr>
              <w:t>“</w:t>
            </w:r>
            <w:r>
              <w:rPr>
                <w:sz w:val="21"/>
                <w:szCs w:val="21"/>
              </w:rPr>
              <w:t>环渤海地区新兴增长区域，京津城市功能拓展和产业转移的主要承接地，全国重要的新型工业化基地，我国开放合作的新高地，北方沿海生态良好的宜居区，国家循环经济示范区，面向东北亚、内</w:t>
            </w:r>
            <w:r>
              <w:rPr>
                <w:sz w:val="21"/>
                <w:szCs w:val="21"/>
              </w:rPr>
              <w:t>联华北、西北地区对外开放的重要门户，国家重要的海陆综合交通物流枢纽，全省重要的产业、人口聚集区和经济隆起带。</w:t>
            </w:r>
            <w:r>
              <w:rPr>
                <w:sz w:val="21"/>
                <w:szCs w:val="21"/>
              </w:rPr>
              <w:t>”</w:t>
            </w:r>
            <w:r>
              <w:rPr>
                <w:sz w:val="21"/>
                <w:szCs w:val="21"/>
              </w:rPr>
              <w:t>产业结构优化方向和重点中：</w:t>
            </w:r>
            <w:r>
              <w:rPr>
                <w:sz w:val="21"/>
                <w:szCs w:val="21"/>
              </w:rPr>
              <w:t>“</w:t>
            </w:r>
            <w:r>
              <w:rPr>
                <w:sz w:val="21"/>
                <w:szCs w:val="21"/>
              </w:rPr>
              <w:t>全力打造曹妃甸区、渤海新区两个经济增长极，</w:t>
            </w:r>
            <w:r>
              <w:rPr>
                <w:sz w:val="21"/>
                <w:szCs w:val="21"/>
              </w:rPr>
              <w:t>……</w:t>
            </w:r>
            <w:r>
              <w:rPr>
                <w:sz w:val="21"/>
                <w:szCs w:val="21"/>
              </w:rPr>
              <w:t>。唐山沿海地区积极发展装备制造、石油化工、精品钢铁、新型建材、电子信息等先进制造业，</w:t>
            </w:r>
            <w:r>
              <w:rPr>
                <w:sz w:val="21"/>
                <w:szCs w:val="21"/>
              </w:rPr>
              <w:t>……”</w:t>
            </w:r>
            <w:r>
              <w:rPr>
                <w:sz w:val="21"/>
                <w:szCs w:val="21"/>
              </w:rPr>
              <w:t>。</w:t>
            </w:r>
          </w:p>
          <w:p w:rsidR="000638DA" w:rsidRDefault="000E56F5" w:rsidP="003C7AEB">
            <w:pPr>
              <w:autoSpaceDE w:val="0"/>
              <w:autoSpaceDN w:val="0"/>
              <w:adjustRightInd w:val="0"/>
              <w:snapToGrid w:val="0"/>
              <w:spacing w:line="480" w:lineRule="exact"/>
              <w:ind w:firstLine="420"/>
              <w:rPr>
                <w:sz w:val="21"/>
                <w:szCs w:val="21"/>
              </w:rPr>
            </w:pPr>
            <w:r>
              <w:rPr>
                <w:sz w:val="21"/>
                <w:szCs w:val="21"/>
              </w:rPr>
              <w:t>项目位于曹妃甸区，属于《河北省主体功能区规划》中的优化工业区域（见图</w:t>
            </w:r>
            <w:r>
              <w:rPr>
                <w:sz w:val="21"/>
                <w:szCs w:val="21"/>
              </w:rPr>
              <w:t>2</w:t>
            </w:r>
            <w:r>
              <w:rPr>
                <w:sz w:val="21"/>
                <w:szCs w:val="21"/>
              </w:rPr>
              <w:t>），项目</w:t>
            </w:r>
            <w:r>
              <w:rPr>
                <w:sz w:val="21"/>
                <w:szCs w:val="21"/>
              </w:rPr>
              <w:t>产品为钢铁</w:t>
            </w:r>
            <w:r>
              <w:rPr>
                <w:sz w:val="21"/>
                <w:szCs w:val="21"/>
              </w:rPr>
              <w:t>冶金</w:t>
            </w:r>
            <w:r>
              <w:rPr>
                <w:sz w:val="21"/>
                <w:szCs w:val="21"/>
              </w:rPr>
              <w:t>设备配件</w:t>
            </w:r>
            <w:r>
              <w:rPr>
                <w:sz w:val="21"/>
                <w:szCs w:val="21"/>
              </w:rPr>
              <w:t>，符合该规划中产业结构优化方向和重点中</w:t>
            </w:r>
            <w:r>
              <w:rPr>
                <w:sz w:val="21"/>
                <w:szCs w:val="21"/>
              </w:rPr>
              <w:t>“</w:t>
            </w:r>
            <w:r>
              <w:rPr>
                <w:sz w:val="21"/>
                <w:szCs w:val="21"/>
              </w:rPr>
              <w:t>积极发展装备制造</w:t>
            </w:r>
            <w:r>
              <w:rPr>
                <w:sz w:val="21"/>
                <w:szCs w:val="21"/>
              </w:rPr>
              <w:t>”</w:t>
            </w:r>
            <w:r>
              <w:rPr>
                <w:sz w:val="21"/>
                <w:szCs w:val="21"/>
              </w:rPr>
              <w:t>的优化方向和重点。</w:t>
            </w:r>
          </w:p>
          <w:p w:rsidR="000638DA" w:rsidRDefault="000638DA">
            <w:pPr>
              <w:autoSpaceDE w:val="0"/>
              <w:autoSpaceDN w:val="0"/>
              <w:adjustRightInd w:val="0"/>
              <w:snapToGrid w:val="0"/>
              <w:ind w:firstLineChars="0" w:firstLine="0"/>
              <w:jc w:val="center"/>
              <w:rPr>
                <w:sz w:val="21"/>
                <w:szCs w:val="21"/>
                <w:lang w:val="zh-CN"/>
              </w:rPr>
            </w:pPr>
            <w:r w:rsidRPr="000638DA">
              <w:rPr>
                <w:sz w:val="21"/>
                <w:szCs w:val="21"/>
                <w:highlight w:val="green"/>
              </w:rPr>
              <w:lastRenderedPageBreak/>
              <w:pict>
                <v:rect id="矩形 213" o:spid="_x0000_s1043" style="position:absolute;left:0;text-align:left;margin-left:321.8pt;margin-top:268.45pt;width:5.1pt;height:5.1pt;z-index:251659264" o:gfxdata="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imCfaAAAACwEAAA8AAAAAAAAAAQAgAAAAIgAAAGRycy9kb3ducmV2Lnht&#10;bFBLAQIUABQAAAAIAIdO4kA22SzU9wEAACsEAAAOAAAAAAAAAAEAIAAAACkBAABkcnMvZTJvRG9j&#10;LnhtbFBLBQYAAAAABgAGAFkBAACSBQAAAAA=&#10;" fillcolor="black"/>
              </w:pict>
            </w:r>
            <w:r w:rsidRPr="000638DA">
              <w:rPr>
                <w:sz w:val="21"/>
                <w:szCs w:val="21"/>
                <w:highlight w:val="green"/>
              </w:rPr>
              <w:pict>
                <v:shape id="自选图形 214" o:spid="_x0000_s1042" type="#_x0000_t61" style="position:absolute;left:0;text-align:left;margin-left:256.1pt;margin-top:292.2pt;width:64.4pt;height:25.5pt;z-index:251660288" o:gfxdata="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HOGb/aAAAACwEAAA8AAAAAAAAA&#10;AQAgAAAAIgAAAGRycy9kb3ducmV2LnhtbFBLAQIUABQAAAAIAIdO4kCNJj9SSAIAAJ8EAAAOAAAA&#10;AAAAAAEAIAAAACkBAABkcnMvZTJvRG9jLnhtbFBLBQYAAAAABgAGAFkBAADjBQAAAAA=&#10;" adj="22817,-17862" fillcolor="aqua">
                  <v:textbox>
                    <w:txbxContent>
                      <w:p w:rsidR="000638DA" w:rsidRDefault="000E56F5">
                        <w:pPr>
                          <w:ind w:firstLineChars="0" w:firstLine="0"/>
                          <w:jc w:val="center"/>
                          <w:rPr>
                            <w:szCs w:val="21"/>
                          </w:rPr>
                        </w:pPr>
                        <w:r>
                          <w:rPr>
                            <w:rFonts w:hint="eastAsia"/>
                            <w:szCs w:val="21"/>
                          </w:rPr>
                          <w:t>拟建项目</w:t>
                        </w:r>
                      </w:p>
                    </w:txbxContent>
                  </v:textbox>
                </v:shape>
              </w:pict>
            </w:r>
            <w:r w:rsidR="000E56F5">
              <w:rPr>
                <w:noProof/>
                <w:sz w:val="21"/>
                <w:szCs w:val="21"/>
              </w:rPr>
              <w:drawing>
                <wp:inline distT="0" distB="0" distL="0" distR="0">
                  <wp:extent cx="4881245" cy="6480175"/>
                  <wp:effectExtent l="9525" t="9525" r="24130" b="254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81245" cy="6480175"/>
                          </a:xfrm>
                          <a:prstGeom prst="rect">
                            <a:avLst/>
                          </a:prstGeom>
                          <a:noFill/>
                          <a:ln w="6350" cmpd="sng">
                            <a:solidFill>
                              <a:srgbClr val="000000"/>
                            </a:solidFill>
                            <a:miter lim="800000"/>
                            <a:headEnd/>
                            <a:tailEnd/>
                          </a:ln>
                          <a:effectLst/>
                        </pic:spPr>
                      </pic:pic>
                    </a:graphicData>
                  </a:graphic>
                </wp:inline>
              </w:drawing>
            </w:r>
          </w:p>
          <w:p w:rsidR="000638DA" w:rsidRDefault="000E56F5" w:rsidP="003C7AEB">
            <w:pPr>
              <w:autoSpaceDE w:val="0"/>
              <w:autoSpaceDN w:val="0"/>
              <w:adjustRightInd w:val="0"/>
              <w:snapToGrid w:val="0"/>
              <w:ind w:firstLine="422"/>
              <w:jc w:val="center"/>
              <w:rPr>
                <w:b/>
                <w:bCs/>
                <w:sz w:val="21"/>
                <w:szCs w:val="21"/>
              </w:rPr>
            </w:pPr>
            <w:r>
              <w:rPr>
                <w:b/>
                <w:bCs/>
                <w:sz w:val="21"/>
                <w:szCs w:val="21"/>
              </w:rPr>
              <w:t>图</w:t>
            </w:r>
            <w:r>
              <w:rPr>
                <w:b/>
                <w:bCs/>
                <w:sz w:val="21"/>
                <w:szCs w:val="21"/>
              </w:rPr>
              <w:t xml:space="preserve">2  </w:t>
            </w:r>
            <w:r>
              <w:rPr>
                <w:b/>
                <w:bCs/>
                <w:sz w:val="21"/>
                <w:szCs w:val="21"/>
              </w:rPr>
              <w:t>河北省优化开发区域分布图</w:t>
            </w:r>
          </w:p>
          <w:p w:rsidR="000638DA" w:rsidRDefault="000E56F5" w:rsidP="003C7AEB">
            <w:pPr>
              <w:autoSpaceDE w:val="0"/>
              <w:autoSpaceDN w:val="0"/>
              <w:adjustRightInd w:val="0"/>
              <w:snapToGrid w:val="0"/>
              <w:ind w:firstLine="422"/>
              <w:rPr>
                <w:b/>
                <w:bCs/>
                <w:sz w:val="21"/>
                <w:szCs w:val="21"/>
              </w:rPr>
            </w:pPr>
            <w:r>
              <w:rPr>
                <w:b/>
                <w:bCs/>
                <w:sz w:val="21"/>
                <w:szCs w:val="21"/>
              </w:rPr>
              <w:t>⑵</w:t>
            </w:r>
            <w:r>
              <w:rPr>
                <w:b/>
                <w:bCs/>
                <w:sz w:val="21"/>
                <w:szCs w:val="21"/>
              </w:rPr>
              <w:t>“</w:t>
            </w:r>
            <w:r>
              <w:rPr>
                <w:b/>
                <w:bCs/>
                <w:sz w:val="21"/>
                <w:szCs w:val="21"/>
              </w:rPr>
              <w:t>三线一单</w:t>
            </w:r>
            <w:r>
              <w:rPr>
                <w:b/>
                <w:bCs/>
                <w:sz w:val="21"/>
                <w:szCs w:val="21"/>
              </w:rPr>
              <w:t>”</w:t>
            </w:r>
            <w:r>
              <w:rPr>
                <w:b/>
                <w:bCs/>
                <w:sz w:val="21"/>
                <w:szCs w:val="21"/>
              </w:rPr>
              <w:t>符合性</w:t>
            </w:r>
          </w:p>
          <w:p w:rsidR="000638DA" w:rsidRDefault="000E56F5" w:rsidP="003C7AEB">
            <w:pPr>
              <w:adjustRightInd w:val="0"/>
              <w:snapToGrid w:val="0"/>
              <w:ind w:firstLine="420"/>
              <w:rPr>
                <w:sz w:val="21"/>
                <w:szCs w:val="21"/>
                <w:lang w:val="zh-TW" w:eastAsia="zh-TW"/>
              </w:rPr>
            </w:pPr>
            <w:r>
              <w:rPr>
                <w:sz w:val="21"/>
                <w:szCs w:val="21"/>
                <w:lang w:val="zh-TW" w:eastAsia="zh-TW"/>
              </w:rPr>
              <w:t>根据《关于以改善环境质量为核心加强环境影响评价管理的通知》</w:t>
            </w:r>
            <w:r>
              <w:rPr>
                <w:sz w:val="21"/>
                <w:szCs w:val="21"/>
              </w:rPr>
              <w:t>（</w:t>
            </w:r>
            <w:r>
              <w:rPr>
                <w:sz w:val="21"/>
                <w:szCs w:val="21"/>
                <w:lang w:val="zh-TW" w:eastAsia="zh-TW"/>
              </w:rPr>
              <w:t>环环评</w:t>
            </w:r>
            <w:r>
              <w:rPr>
                <w:sz w:val="21"/>
                <w:szCs w:val="21"/>
                <w:lang w:val="zh-TW" w:eastAsia="zh-TW"/>
              </w:rPr>
              <w:t>[2016]150</w:t>
            </w:r>
            <w:r>
              <w:rPr>
                <w:sz w:val="21"/>
                <w:szCs w:val="21"/>
                <w:lang w:val="zh-TW" w:eastAsia="zh-TW"/>
              </w:rPr>
              <w:t>号</w:t>
            </w:r>
            <w:r>
              <w:rPr>
                <w:sz w:val="21"/>
                <w:szCs w:val="21"/>
              </w:rPr>
              <w:t>），</w:t>
            </w:r>
            <w:r>
              <w:rPr>
                <w:sz w:val="21"/>
                <w:szCs w:val="21"/>
                <w:lang w:val="zh-TW" w:eastAsia="zh-TW"/>
              </w:rPr>
              <w:t>要求以生态保护红线、环境质量底线、资源利用上线和环境准入负面清单</w:t>
            </w:r>
            <w:r>
              <w:rPr>
                <w:sz w:val="21"/>
                <w:szCs w:val="21"/>
              </w:rPr>
              <w:t>（</w:t>
            </w:r>
            <w:r>
              <w:rPr>
                <w:sz w:val="21"/>
                <w:szCs w:val="21"/>
                <w:lang w:val="zh-TW" w:eastAsia="zh-TW"/>
              </w:rPr>
              <w:t>以下简称</w:t>
            </w:r>
            <w:r>
              <w:rPr>
                <w:sz w:val="21"/>
                <w:szCs w:val="21"/>
                <w:lang w:val="zh-TW" w:eastAsia="zh-TW"/>
              </w:rPr>
              <w:t>“</w:t>
            </w:r>
            <w:r>
              <w:rPr>
                <w:sz w:val="21"/>
                <w:szCs w:val="21"/>
                <w:lang w:val="zh-TW" w:eastAsia="zh-TW"/>
              </w:rPr>
              <w:t>三线一单</w:t>
            </w:r>
            <w:r>
              <w:rPr>
                <w:sz w:val="21"/>
                <w:szCs w:val="21"/>
                <w:lang w:val="zh-TW" w:eastAsia="zh-TW"/>
              </w:rPr>
              <w:t>”</w:t>
            </w:r>
            <w:r>
              <w:rPr>
                <w:sz w:val="21"/>
                <w:szCs w:val="21"/>
                <w:lang w:val="zh-TW" w:eastAsia="zh-TW"/>
              </w:rPr>
              <w:t>）为手段，强化空间、总量和准入环境管理。项目</w:t>
            </w:r>
            <w:r>
              <w:rPr>
                <w:sz w:val="21"/>
                <w:szCs w:val="21"/>
              </w:rPr>
              <w:t>建设与</w:t>
            </w:r>
            <w:r>
              <w:rPr>
                <w:sz w:val="21"/>
                <w:szCs w:val="21"/>
                <w:lang w:val="zh-TW" w:eastAsia="zh-TW"/>
              </w:rPr>
              <w:t>上述要求的</w:t>
            </w:r>
            <w:r>
              <w:rPr>
                <w:sz w:val="21"/>
                <w:szCs w:val="21"/>
              </w:rPr>
              <w:t>符合性</w:t>
            </w:r>
            <w:r>
              <w:rPr>
                <w:sz w:val="21"/>
                <w:szCs w:val="21"/>
                <w:lang w:val="zh-TW" w:eastAsia="zh-TW"/>
              </w:rPr>
              <w:t>分析如下：</w:t>
            </w:r>
          </w:p>
          <w:p w:rsidR="000638DA" w:rsidRDefault="000E56F5" w:rsidP="003C7AEB">
            <w:pPr>
              <w:pStyle w:val="affffffff8"/>
              <w:snapToGrid w:val="0"/>
              <w:spacing w:before="0"/>
              <w:ind w:firstLine="420"/>
              <w:jc w:val="left"/>
              <w:rPr>
                <w:color w:val="auto"/>
                <w:sz w:val="21"/>
                <w:szCs w:val="21"/>
              </w:rPr>
            </w:pPr>
            <w:r>
              <w:rPr>
                <w:bCs w:val="0"/>
                <w:color w:val="auto"/>
                <w:sz w:val="21"/>
                <w:szCs w:val="21"/>
              </w:rPr>
              <w:t>①</w:t>
            </w:r>
            <w:r>
              <w:rPr>
                <w:bCs w:val="0"/>
                <w:color w:val="auto"/>
                <w:sz w:val="21"/>
                <w:szCs w:val="21"/>
              </w:rPr>
              <w:t>环</w:t>
            </w:r>
            <w:r>
              <w:rPr>
                <w:color w:val="auto"/>
                <w:sz w:val="21"/>
                <w:szCs w:val="21"/>
              </w:rPr>
              <w:t>境质量底线：</w:t>
            </w:r>
          </w:p>
          <w:p w:rsidR="000638DA" w:rsidRDefault="000E56F5" w:rsidP="003C7AEB">
            <w:pPr>
              <w:pStyle w:val="affffffff8"/>
              <w:snapToGrid w:val="0"/>
              <w:spacing w:before="0"/>
              <w:ind w:firstLine="420"/>
              <w:jc w:val="left"/>
              <w:rPr>
                <w:color w:val="auto"/>
                <w:sz w:val="21"/>
                <w:szCs w:val="21"/>
                <w:lang w:eastAsia="zh-TW"/>
              </w:rPr>
            </w:pPr>
            <w:r>
              <w:rPr>
                <w:color w:val="auto"/>
                <w:sz w:val="21"/>
                <w:szCs w:val="21"/>
              </w:rPr>
              <w:lastRenderedPageBreak/>
              <w:t>a</w:t>
            </w:r>
            <w:r>
              <w:rPr>
                <w:color w:val="auto"/>
                <w:sz w:val="21"/>
                <w:szCs w:val="21"/>
              </w:rPr>
              <w:t>环境空气：项目选址区域为环境空气功能区二类区，执行二级标准。根据环境空气质量现状的数据，曹妃甸区为不达标区域。项目排放的</w:t>
            </w:r>
            <w:r>
              <w:rPr>
                <w:color w:val="auto"/>
                <w:sz w:val="21"/>
                <w:szCs w:val="21"/>
              </w:rPr>
              <w:t>废气经过</w:t>
            </w:r>
            <w:r>
              <w:rPr>
                <w:color w:val="auto"/>
                <w:sz w:val="21"/>
                <w:szCs w:val="21"/>
              </w:rPr>
              <w:t>处理后能够达标排放，对区域的污染贡献不大，对周围大气环境影响较小。</w:t>
            </w:r>
          </w:p>
          <w:p w:rsidR="000638DA" w:rsidRDefault="000E56F5" w:rsidP="003C7AEB">
            <w:pPr>
              <w:pStyle w:val="affffffff8"/>
              <w:snapToGrid w:val="0"/>
              <w:spacing w:before="0"/>
              <w:ind w:firstLine="420"/>
              <w:jc w:val="left"/>
              <w:rPr>
                <w:color w:val="auto"/>
                <w:sz w:val="21"/>
                <w:szCs w:val="21"/>
              </w:rPr>
            </w:pPr>
            <w:r>
              <w:rPr>
                <w:color w:val="auto"/>
                <w:sz w:val="21"/>
                <w:szCs w:val="21"/>
              </w:rPr>
              <w:t>b</w:t>
            </w:r>
            <w:r>
              <w:rPr>
                <w:color w:val="auto"/>
                <w:sz w:val="21"/>
                <w:szCs w:val="21"/>
              </w:rPr>
              <w:t>水环境：设备冷却水循环使用，无生产废水外排。</w:t>
            </w:r>
          </w:p>
          <w:p w:rsidR="000638DA" w:rsidRDefault="000E56F5" w:rsidP="003C7AEB">
            <w:pPr>
              <w:adjustRightInd w:val="0"/>
              <w:snapToGrid w:val="0"/>
              <w:ind w:firstLine="420"/>
              <w:rPr>
                <w:sz w:val="21"/>
                <w:szCs w:val="21"/>
              </w:rPr>
            </w:pPr>
            <w:r>
              <w:rPr>
                <w:sz w:val="21"/>
                <w:szCs w:val="21"/>
              </w:rPr>
              <w:t>c</w:t>
            </w:r>
            <w:r>
              <w:rPr>
                <w:sz w:val="21"/>
                <w:szCs w:val="21"/>
              </w:rPr>
              <w:t>声环境：项目采取了完善的噪声控制措施，经预测，厂界噪声达标排放。</w:t>
            </w:r>
          </w:p>
          <w:p w:rsidR="000638DA" w:rsidRDefault="000E56F5" w:rsidP="003C7AEB">
            <w:pPr>
              <w:adjustRightInd w:val="0"/>
              <w:snapToGrid w:val="0"/>
              <w:ind w:firstLine="420"/>
              <w:rPr>
                <w:sz w:val="21"/>
                <w:szCs w:val="21"/>
              </w:rPr>
            </w:pPr>
            <w:r>
              <w:rPr>
                <w:sz w:val="21"/>
                <w:szCs w:val="21"/>
              </w:rPr>
              <w:t>②</w:t>
            </w:r>
            <w:r>
              <w:rPr>
                <w:sz w:val="21"/>
                <w:szCs w:val="21"/>
              </w:rPr>
              <w:t>资源利用上线：根据冀政字〔</w:t>
            </w:r>
            <w:r>
              <w:rPr>
                <w:sz w:val="21"/>
                <w:szCs w:val="21"/>
              </w:rPr>
              <w:t>2022</w:t>
            </w:r>
            <w:r>
              <w:rPr>
                <w:sz w:val="21"/>
                <w:szCs w:val="21"/>
              </w:rPr>
              <w:t>〕</w:t>
            </w:r>
            <w:r>
              <w:rPr>
                <w:sz w:val="21"/>
                <w:szCs w:val="21"/>
              </w:rPr>
              <w:t>59</w:t>
            </w:r>
            <w:r>
              <w:rPr>
                <w:sz w:val="21"/>
                <w:szCs w:val="21"/>
              </w:rPr>
              <w:t>号《河北省人民政府关于公布平原区地下水超采区、禁采区和限采区范围的通知》，项目不在地下水超采区、禁采区和限采区范围内。项目由市政供水，不使用地下水。</w:t>
            </w:r>
          </w:p>
          <w:p w:rsidR="000638DA" w:rsidRDefault="000E56F5" w:rsidP="003C7AEB">
            <w:pPr>
              <w:adjustRightInd w:val="0"/>
              <w:snapToGrid w:val="0"/>
              <w:ind w:firstLine="420"/>
              <w:rPr>
                <w:sz w:val="21"/>
                <w:szCs w:val="21"/>
              </w:rPr>
            </w:pPr>
            <w:r>
              <w:rPr>
                <w:sz w:val="21"/>
                <w:szCs w:val="21"/>
              </w:rPr>
              <w:t>③</w:t>
            </w:r>
            <w:r>
              <w:rPr>
                <w:sz w:val="21"/>
                <w:szCs w:val="21"/>
              </w:rPr>
              <w:t>生态保护红线：项目位于</w:t>
            </w:r>
            <w:r>
              <w:rPr>
                <w:sz w:val="21"/>
                <w:szCs w:val="21"/>
              </w:rPr>
              <w:t>唐山市曹妃甸装备制造园区</w:t>
            </w:r>
            <w:r>
              <w:rPr>
                <w:sz w:val="21"/>
                <w:szCs w:val="21"/>
              </w:rPr>
              <w:t>（唐山曹妃甸通益机电设备有限公司院内）。根据曹妃甸区生态保护红线图</w:t>
            </w:r>
            <w:r>
              <w:rPr>
                <w:sz w:val="21"/>
                <w:szCs w:val="21"/>
              </w:rPr>
              <w:t>(</w:t>
            </w:r>
            <w:r>
              <w:rPr>
                <w:sz w:val="21"/>
                <w:szCs w:val="21"/>
              </w:rPr>
              <w:t>见图</w:t>
            </w:r>
            <w:r>
              <w:rPr>
                <w:sz w:val="21"/>
                <w:szCs w:val="21"/>
              </w:rPr>
              <w:t>3)</w:t>
            </w:r>
            <w:r>
              <w:rPr>
                <w:sz w:val="21"/>
                <w:szCs w:val="21"/>
              </w:rPr>
              <w:t>，拟建工程不在生态保护红线范围内。</w:t>
            </w:r>
          </w:p>
          <w:p w:rsidR="000638DA" w:rsidRDefault="000E56F5" w:rsidP="003C7AEB">
            <w:pPr>
              <w:autoSpaceDE w:val="0"/>
              <w:autoSpaceDN w:val="0"/>
              <w:adjustRightInd w:val="0"/>
              <w:snapToGrid w:val="0"/>
              <w:ind w:firstLine="420"/>
              <w:rPr>
                <w:sz w:val="21"/>
                <w:szCs w:val="21"/>
              </w:rPr>
            </w:pPr>
            <w:r>
              <w:rPr>
                <w:sz w:val="21"/>
                <w:szCs w:val="21"/>
              </w:rPr>
              <w:t>项目符合</w:t>
            </w:r>
            <w:r>
              <w:rPr>
                <w:sz w:val="21"/>
                <w:szCs w:val="21"/>
              </w:rPr>
              <w:t>“</w:t>
            </w:r>
            <w:r>
              <w:rPr>
                <w:sz w:val="21"/>
                <w:szCs w:val="21"/>
              </w:rPr>
              <w:t>三线一单</w:t>
            </w:r>
            <w:r>
              <w:rPr>
                <w:sz w:val="21"/>
                <w:szCs w:val="21"/>
              </w:rPr>
              <w:t>”</w:t>
            </w:r>
            <w:r>
              <w:rPr>
                <w:sz w:val="21"/>
                <w:szCs w:val="21"/>
              </w:rPr>
              <w:t>要求</w:t>
            </w:r>
            <w:r>
              <w:rPr>
                <w:rFonts w:hint="eastAsia"/>
                <w:sz w:val="21"/>
                <w:szCs w:val="21"/>
              </w:rPr>
              <w:t>。</w:t>
            </w: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rsidP="003C7AEB">
            <w:pPr>
              <w:autoSpaceDE w:val="0"/>
              <w:autoSpaceDN w:val="0"/>
              <w:adjustRightInd w:val="0"/>
              <w:snapToGrid w:val="0"/>
              <w:spacing w:line="480" w:lineRule="exact"/>
              <w:ind w:firstLine="420"/>
              <w:rPr>
                <w:sz w:val="21"/>
                <w:szCs w:val="21"/>
              </w:rPr>
            </w:pPr>
          </w:p>
          <w:p w:rsidR="000638DA" w:rsidRDefault="000638DA">
            <w:pPr>
              <w:ind w:firstLineChars="0" w:firstLine="0"/>
              <w:rPr>
                <w:sz w:val="21"/>
                <w:szCs w:val="21"/>
              </w:rPr>
            </w:pPr>
            <w:r>
              <w:rPr>
                <w:sz w:val="21"/>
                <w:szCs w:val="21"/>
              </w:rPr>
              <w:lastRenderedPageBreak/>
              <w:pict>
                <v:rect id="_x0000_s1041" style="position:absolute;margin-left:224.05pt;margin-top:190.45pt;width:8.9pt;height:8.9pt;z-index:251669504;v-text-anchor:middle" o:gfxdata="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4k32i2QAAAAsBAAAPAAAAAAAAAAEAIAAAACIAAABkcnMvZG93bnJldi54bWxQ&#10;SwECFAAUAAAACACHTuJAU27coWgCAADqBAAADgAAAAAAAAABACAAAAAoAQAAZHJzL2Uyb0RvYy54&#10;bWxQSwUGAAAAAAYABgBZAQAAAgYAAAAA&#10;" fillcolor="red" strokecolor="red" strokeweight="2pt">
                  <v:stroke joinstyle="round"/>
                </v:rect>
              </w:pict>
            </w:r>
            <w:r>
              <w:rPr>
                <w:sz w:val="21"/>
                <w:szCs w:val="21"/>
              </w:rPr>
              <w:pict>
                <v:shape id="自选图形 4897" o:spid="_x0000_s1040" type="#_x0000_t61" style="position:absolute;margin-left:233.65pt;margin-top:230.5pt;width:70.95pt;height:15.65pt;z-index:251670528" o:gfxdata="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2DzraAAAACwEA&#10;AA8AAAAAAAAAAQAgAAAAIgAAAGRycy9kb3ducmV2LnhtbFBLAQIUABQAAAAIAIdO4kC/GoNUUQIA&#10;AL4EAAAOAAAAAAAAAAEAIAAAACkBAABkcnMvZTJvRG9jLnhtbFBLBQYAAAAABgAGAFkBAADsBQAA&#10;AAA=&#10;" adj="-1430,-48306">
                  <v:textbox inset=".5mm,0,.5mm,0">
                    <w:txbxContent>
                      <w:p w:rsidR="000638DA" w:rsidRDefault="000E56F5">
                        <w:pPr>
                          <w:spacing w:line="240" w:lineRule="auto"/>
                          <w:ind w:firstLineChars="0" w:firstLine="0"/>
                          <w:rPr>
                            <w:szCs w:val="21"/>
                          </w:rPr>
                        </w:pPr>
                        <w:r>
                          <w:rPr>
                            <w:rFonts w:hint="eastAsia"/>
                            <w:szCs w:val="21"/>
                          </w:rPr>
                          <w:t>项目所在地</w:t>
                        </w:r>
                      </w:p>
                    </w:txbxContent>
                  </v:textbox>
                </v:shape>
              </w:pict>
            </w:r>
            <w:r w:rsidR="000E56F5">
              <w:rPr>
                <w:noProof/>
                <w:sz w:val="21"/>
                <w:szCs w:val="21"/>
              </w:rPr>
              <w:drawing>
                <wp:inline distT="0" distB="0" distL="114300" distR="114300">
                  <wp:extent cx="4847590" cy="4760595"/>
                  <wp:effectExtent l="9525" t="9525" r="19685" b="11430"/>
                  <wp:docPr id="5" name="图片 11" descr="1565577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1565577125(1)"/>
                          <pic:cNvPicPr>
                            <a:picLocks noChangeAspect="1"/>
                          </pic:cNvPicPr>
                        </pic:nvPicPr>
                        <pic:blipFill>
                          <a:blip r:embed="rId16" cstate="print"/>
                          <a:stretch>
                            <a:fillRect/>
                          </a:stretch>
                        </pic:blipFill>
                        <pic:spPr>
                          <a:xfrm>
                            <a:off x="0" y="0"/>
                            <a:ext cx="4847590" cy="4760595"/>
                          </a:xfrm>
                          <a:prstGeom prst="rect">
                            <a:avLst/>
                          </a:prstGeom>
                          <a:noFill/>
                          <a:ln w="9525" cap="flat" cmpd="sng">
                            <a:solidFill>
                              <a:srgbClr val="000000"/>
                            </a:solidFill>
                            <a:prstDash val="solid"/>
                            <a:miter/>
                            <a:headEnd type="none" w="med" len="med"/>
                            <a:tailEnd type="none" w="med" len="med"/>
                          </a:ln>
                        </pic:spPr>
                      </pic:pic>
                    </a:graphicData>
                  </a:graphic>
                </wp:inline>
              </w:drawing>
            </w:r>
            <w:r>
              <w:rPr>
                <w:sz w:val="21"/>
                <w:szCs w:val="21"/>
              </w:rPr>
              <w:pict>
                <v:line id="直线 18" o:spid="_x0000_s1039" style="position:absolute;z-index:251667456;mso-position-horizontal-relative:text;mso-position-vertical-relative:text" from="135.7pt,148.1pt" to="224.9pt,193.85pt" o:gfxdata="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n+gXLY&#10;AAAACwEAAA8AAAAAAAAAAQAgAAAAIgAAAGRycy9kb3ducmV2LnhtbFBLAQIUABQAAAAIAIdO4kBt&#10;p5OO5wEAANgDAAAOAAAAAAAAAAEAIAAAACcBAABkcnMvZTJvRG9jLnhtbFBLBQYAAAAABgAGAFkB&#10;AACABQAAAAA=&#10;" strokecolor="#00b0f0">
                  <v:stroke startarrow="open" endarrow="open"/>
                </v:line>
              </w:pict>
            </w:r>
            <w:r>
              <w:rPr>
                <w:sz w:val="21"/>
                <w:szCs w:val="21"/>
              </w:rPr>
              <w:pict>
                <v:rect id="矩形 19" o:spid="_x0000_s1038" style="position:absolute;margin-left:169.95pt;margin-top:155.35pt;width:46.7pt;height:27.65pt;z-index:251668480;mso-position-horizontal-relative:text;mso-position-vertical-relative:text" o:gfxdata="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MabrXbAAAACwEAAA8A&#10;AAAAAAAAAQAgAAAAIgAAAGRycy9kb3ducmV2LnhtbFBLAQIUABQAAAAIAIdO4kCOm1GyogEAAEID&#10;AAAOAAAAAAAAAAEAIAAAACoBAABkcnMvZTJvRG9jLnhtbFBLBQYAAAAABgAGAFkBAAA+BQAAAAA=&#10;" filled="f" stroked="f">
                  <v:textbox>
                    <w:txbxContent>
                      <w:p w:rsidR="000638DA" w:rsidRDefault="000E56F5">
                        <w:pPr>
                          <w:ind w:firstLineChars="0" w:firstLine="0"/>
                          <w:rPr>
                            <w:color w:val="00B0F0"/>
                          </w:rPr>
                        </w:pPr>
                        <w:r>
                          <w:rPr>
                            <w:rFonts w:hint="eastAsia"/>
                            <w:color w:val="00B0F0"/>
                          </w:rPr>
                          <w:t>11km</w:t>
                        </w:r>
                      </w:p>
                    </w:txbxContent>
                  </v:textbox>
                </v:rect>
              </w:pict>
            </w:r>
          </w:p>
          <w:p w:rsidR="000638DA" w:rsidRDefault="000E56F5">
            <w:pPr>
              <w:adjustRightInd w:val="0"/>
              <w:snapToGrid w:val="0"/>
              <w:spacing w:line="480" w:lineRule="exact"/>
              <w:ind w:firstLineChars="0" w:firstLine="0"/>
              <w:jc w:val="center"/>
              <w:rPr>
                <w:b/>
                <w:bCs/>
                <w:sz w:val="21"/>
                <w:szCs w:val="21"/>
              </w:rPr>
            </w:pPr>
            <w:r>
              <w:rPr>
                <w:b/>
                <w:bCs/>
                <w:sz w:val="21"/>
                <w:szCs w:val="21"/>
              </w:rPr>
              <w:t>图</w:t>
            </w:r>
            <w:r>
              <w:rPr>
                <w:b/>
                <w:bCs/>
                <w:sz w:val="21"/>
                <w:szCs w:val="21"/>
              </w:rPr>
              <w:t xml:space="preserve">3  </w:t>
            </w:r>
            <w:r>
              <w:rPr>
                <w:b/>
                <w:bCs/>
                <w:sz w:val="21"/>
                <w:szCs w:val="21"/>
              </w:rPr>
              <w:t>唐山市曹妃甸生态保护红线</w:t>
            </w:r>
          </w:p>
          <w:p w:rsidR="000638DA" w:rsidRDefault="000E56F5" w:rsidP="003C7AEB">
            <w:pPr>
              <w:adjustRightInd w:val="0"/>
              <w:snapToGrid w:val="0"/>
              <w:spacing w:line="480" w:lineRule="exact"/>
              <w:ind w:firstLine="420"/>
              <w:rPr>
                <w:sz w:val="21"/>
                <w:szCs w:val="21"/>
              </w:rPr>
            </w:pPr>
            <w:r>
              <w:rPr>
                <w:sz w:val="21"/>
                <w:szCs w:val="21"/>
              </w:rPr>
              <w:t>④</w:t>
            </w:r>
            <w:r>
              <w:rPr>
                <w:sz w:val="21"/>
                <w:szCs w:val="21"/>
              </w:rPr>
              <w:t>曹妃甸工业区规划产业禁止及限制准入环境负面清单</w:t>
            </w:r>
          </w:p>
          <w:p w:rsidR="000638DA" w:rsidRDefault="000E56F5" w:rsidP="003C7AEB">
            <w:pPr>
              <w:adjustRightInd w:val="0"/>
              <w:snapToGrid w:val="0"/>
              <w:spacing w:line="480" w:lineRule="exact"/>
              <w:ind w:firstLine="420"/>
              <w:rPr>
                <w:sz w:val="21"/>
                <w:szCs w:val="21"/>
                <w:highlight w:val="green"/>
              </w:rPr>
            </w:pPr>
            <w:r>
              <w:rPr>
                <w:sz w:val="21"/>
                <w:szCs w:val="21"/>
              </w:rPr>
              <w:t>项目与曹妃甸工业区规划产业禁止及限制准入环境负面清单符合性分析见表</w:t>
            </w:r>
            <w:r>
              <w:rPr>
                <w:rFonts w:hint="eastAsia"/>
                <w:bCs/>
                <w:sz w:val="21"/>
                <w:szCs w:val="21"/>
              </w:rPr>
              <w:t>1-</w:t>
            </w:r>
            <w:r>
              <w:rPr>
                <w:sz w:val="21"/>
                <w:szCs w:val="21"/>
              </w:rPr>
              <w:t>4</w:t>
            </w:r>
            <w:r>
              <w:rPr>
                <w:sz w:val="21"/>
                <w:szCs w:val="21"/>
              </w:rPr>
              <w:t>。</w:t>
            </w:r>
          </w:p>
          <w:p w:rsidR="000638DA" w:rsidRDefault="000638DA" w:rsidP="003C7AEB">
            <w:pPr>
              <w:adjustRightInd w:val="0"/>
              <w:snapToGrid w:val="0"/>
              <w:spacing w:line="480" w:lineRule="exact"/>
              <w:ind w:firstLine="422"/>
              <w:jc w:val="center"/>
              <w:rPr>
                <w:b/>
                <w:bCs/>
                <w:sz w:val="21"/>
                <w:szCs w:val="21"/>
                <w:highlight w:val="green"/>
              </w:rPr>
            </w:pPr>
          </w:p>
          <w:p w:rsidR="000638DA" w:rsidRDefault="000638DA" w:rsidP="003C7AEB">
            <w:pPr>
              <w:adjustRightInd w:val="0"/>
              <w:snapToGrid w:val="0"/>
              <w:spacing w:line="480" w:lineRule="exact"/>
              <w:ind w:firstLine="422"/>
              <w:jc w:val="center"/>
              <w:rPr>
                <w:b/>
                <w:bCs/>
                <w:sz w:val="21"/>
                <w:szCs w:val="21"/>
                <w:highlight w:val="green"/>
              </w:rPr>
            </w:pPr>
          </w:p>
          <w:p w:rsidR="000638DA" w:rsidRDefault="000638DA" w:rsidP="003C7AEB">
            <w:pPr>
              <w:adjustRightInd w:val="0"/>
              <w:snapToGrid w:val="0"/>
              <w:spacing w:line="480" w:lineRule="exact"/>
              <w:ind w:firstLine="422"/>
              <w:jc w:val="center"/>
              <w:rPr>
                <w:b/>
                <w:bCs/>
                <w:sz w:val="21"/>
                <w:szCs w:val="21"/>
                <w:highlight w:val="green"/>
              </w:rPr>
            </w:pPr>
          </w:p>
          <w:p w:rsidR="000638DA" w:rsidRDefault="000638DA" w:rsidP="003C7AEB">
            <w:pPr>
              <w:adjustRightInd w:val="0"/>
              <w:snapToGrid w:val="0"/>
              <w:spacing w:line="480" w:lineRule="exact"/>
              <w:ind w:firstLine="422"/>
              <w:jc w:val="center"/>
              <w:rPr>
                <w:b/>
                <w:bCs/>
                <w:sz w:val="21"/>
                <w:szCs w:val="21"/>
                <w:highlight w:val="green"/>
              </w:rPr>
            </w:pPr>
          </w:p>
          <w:p w:rsidR="000638DA" w:rsidRDefault="000638DA" w:rsidP="003C7AEB">
            <w:pPr>
              <w:adjustRightInd w:val="0"/>
              <w:snapToGrid w:val="0"/>
              <w:spacing w:line="480" w:lineRule="exact"/>
              <w:ind w:firstLine="422"/>
              <w:jc w:val="center"/>
              <w:rPr>
                <w:b/>
                <w:bCs/>
                <w:sz w:val="21"/>
                <w:szCs w:val="21"/>
                <w:highlight w:val="green"/>
              </w:rPr>
            </w:pPr>
          </w:p>
          <w:p w:rsidR="000638DA" w:rsidRDefault="000638DA" w:rsidP="003C7AEB">
            <w:pPr>
              <w:adjustRightInd w:val="0"/>
              <w:snapToGrid w:val="0"/>
              <w:spacing w:line="480" w:lineRule="exact"/>
              <w:ind w:firstLine="422"/>
              <w:jc w:val="center"/>
              <w:rPr>
                <w:b/>
                <w:bCs/>
                <w:sz w:val="21"/>
                <w:szCs w:val="21"/>
                <w:highlight w:val="green"/>
              </w:rPr>
            </w:pPr>
          </w:p>
          <w:p w:rsidR="000638DA" w:rsidRDefault="000638DA" w:rsidP="003C7AEB">
            <w:pPr>
              <w:adjustRightInd w:val="0"/>
              <w:snapToGrid w:val="0"/>
              <w:spacing w:line="480" w:lineRule="exact"/>
              <w:ind w:firstLine="422"/>
              <w:jc w:val="center"/>
              <w:rPr>
                <w:b/>
                <w:bCs/>
                <w:sz w:val="21"/>
                <w:szCs w:val="21"/>
                <w:highlight w:val="green"/>
              </w:rPr>
            </w:pPr>
          </w:p>
          <w:p w:rsidR="000638DA" w:rsidRDefault="000638DA" w:rsidP="003C7AEB">
            <w:pPr>
              <w:adjustRightInd w:val="0"/>
              <w:snapToGrid w:val="0"/>
              <w:spacing w:line="480" w:lineRule="exact"/>
              <w:ind w:firstLine="422"/>
              <w:jc w:val="center"/>
              <w:rPr>
                <w:b/>
                <w:bCs/>
                <w:sz w:val="21"/>
                <w:szCs w:val="21"/>
                <w:highlight w:val="green"/>
              </w:rPr>
            </w:pPr>
          </w:p>
          <w:p w:rsidR="000638DA" w:rsidRDefault="000E56F5" w:rsidP="003C7AEB">
            <w:pPr>
              <w:adjustRightInd w:val="0"/>
              <w:snapToGrid w:val="0"/>
              <w:spacing w:line="480" w:lineRule="exact"/>
              <w:ind w:firstLine="422"/>
              <w:jc w:val="center"/>
              <w:rPr>
                <w:b/>
                <w:bCs/>
                <w:sz w:val="21"/>
                <w:szCs w:val="21"/>
              </w:rPr>
            </w:pPr>
            <w:r>
              <w:rPr>
                <w:b/>
                <w:bCs/>
                <w:sz w:val="21"/>
                <w:szCs w:val="21"/>
              </w:rPr>
              <w:lastRenderedPageBreak/>
              <w:t>表</w:t>
            </w:r>
            <w:r>
              <w:rPr>
                <w:rFonts w:hint="eastAsia"/>
                <w:b/>
                <w:bCs/>
                <w:sz w:val="21"/>
                <w:szCs w:val="21"/>
              </w:rPr>
              <w:t>1-4</w:t>
            </w:r>
            <w:r>
              <w:rPr>
                <w:b/>
                <w:bCs/>
                <w:sz w:val="21"/>
                <w:szCs w:val="21"/>
              </w:rPr>
              <w:t xml:space="preserve">  “</w:t>
            </w:r>
            <w:r>
              <w:rPr>
                <w:b/>
                <w:bCs/>
                <w:sz w:val="21"/>
                <w:szCs w:val="21"/>
              </w:rPr>
              <w:t>环境负面清单</w:t>
            </w:r>
            <w:r>
              <w:rPr>
                <w:b/>
                <w:bCs/>
                <w:sz w:val="21"/>
                <w:szCs w:val="21"/>
              </w:rPr>
              <w:t>”</w:t>
            </w:r>
            <w:r>
              <w:rPr>
                <w:b/>
                <w:bCs/>
                <w:sz w:val="21"/>
                <w:szCs w:val="21"/>
              </w:rPr>
              <w:t>符合性分析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98"/>
              <w:gridCol w:w="322"/>
              <w:gridCol w:w="1903"/>
              <w:gridCol w:w="3197"/>
              <w:gridCol w:w="1345"/>
              <w:gridCol w:w="724"/>
            </w:tblGrid>
            <w:tr w:rsidR="000638DA">
              <w:trPr>
                <w:trHeight w:val="397"/>
                <w:tblHeader/>
              </w:trPr>
              <w:tc>
                <w:tcPr>
                  <w:tcW w:w="512"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文件要求</w:t>
                  </w:r>
                </w:p>
              </w:tc>
              <w:tc>
                <w:tcPr>
                  <w:tcW w:w="3191"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环境准入负面清单</w:t>
                  </w:r>
                </w:p>
              </w:tc>
              <w:tc>
                <w:tcPr>
                  <w:tcW w:w="842"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拟建项目情况</w:t>
                  </w:r>
                </w:p>
              </w:tc>
              <w:tc>
                <w:tcPr>
                  <w:tcW w:w="453"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符合性</w:t>
                  </w:r>
                </w:p>
              </w:tc>
            </w:tr>
            <w:tr w:rsidR="000638DA">
              <w:trPr>
                <w:trHeight w:val="397"/>
              </w:trPr>
              <w:tc>
                <w:tcPr>
                  <w:tcW w:w="512" w:type="pct"/>
                  <w:gridSpan w:val="2"/>
                  <w:vMerge w:val="restart"/>
                  <w:tcBorders>
                    <w:top w:val="single" w:sz="4" w:space="0" w:color="auto"/>
                    <w:left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所有园区</w:t>
                  </w:r>
                </w:p>
              </w:tc>
              <w:tc>
                <w:tcPr>
                  <w:tcW w:w="3191"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bCs/>
                      <w:kern w:val="0"/>
                      <w:sz w:val="18"/>
                      <w:szCs w:val="18"/>
                    </w:rPr>
                  </w:pPr>
                  <w:r>
                    <w:rPr>
                      <w:kern w:val="0"/>
                      <w:sz w:val="18"/>
                      <w:szCs w:val="18"/>
                      <w:lang/>
                    </w:rPr>
                    <w:t>入园项目不符合各园区产业发展定位，与规划定位存在冲突，不得准入</w:t>
                  </w:r>
                </w:p>
              </w:tc>
              <w:tc>
                <w:tcPr>
                  <w:tcW w:w="842"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项目为</w:t>
                  </w:r>
                  <w:r>
                    <w:rPr>
                      <w:color w:val="auto"/>
                      <w:sz w:val="18"/>
                      <w:szCs w:val="18"/>
                    </w:rPr>
                    <w:t>金属表面处理及热处理加工</w:t>
                  </w:r>
                  <w:r>
                    <w:rPr>
                      <w:color w:val="auto"/>
                      <w:sz w:val="18"/>
                      <w:szCs w:val="18"/>
                    </w:rPr>
                    <w:t>，位于装备制造园，符合园区发展定位</w:t>
                  </w:r>
                </w:p>
              </w:tc>
              <w:tc>
                <w:tcPr>
                  <w:tcW w:w="453"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符合</w:t>
                  </w:r>
                </w:p>
              </w:tc>
            </w:tr>
            <w:tr w:rsidR="000638DA">
              <w:trPr>
                <w:trHeight w:val="397"/>
              </w:trPr>
              <w:tc>
                <w:tcPr>
                  <w:tcW w:w="512" w:type="pct"/>
                  <w:gridSpan w:val="2"/>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3191"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bCs/>
                      <w:kern w:val="0"/>
                      <w:sz w:val="18"/>
                      <w:szCs w:val="18"/>
                    </w:rPr>
                  </w:pPr>
                  <w:r>
                    <w:rPr>
                      <w:kern w:val="0"/>
                      <w:sz w:val="18"/>
                      <w:szCs w:val="18"/>
                      <w:lang/>
                    </w:rPr>
                    <w:t>承接产业转移的项目环境准入要求低于疏解地标准，不得准入</w:t>
                  </w:r>
                </w:p>
              </w:tc>
              <w:tc>
                <w:tcPr>
                  <w:tcW w:w="842"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项目不涉及产业转移</w:t>
                  </w:r>
                </w:p>
              </w:tc>
              <w:tc>
                <w:tcPr>
                  <w:tcW w:w="453"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不涉及</w:t>
                  </w:r>
                </w:p>
              </w:tc>
            </w:tr>
            <w:tr w:rsidR="000638DA">
              <w:trPr>
                <w:trHeight w:val="397"/>
              </w:trPr>
              <w:tc>
                <w:tcPr>
                  <w:tcW w:w="512" w:type="pct"/>
                  <w:gridSpan w:val="2"/>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3191"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sz w:val="18"/>
                      <w:szCs w:val="18"/>
                    </w:rPr>
                  </w:pPr>
                  <w:r>
                    <w:rPr>
                      <w:kern w:val="0"/>
                      <w:sz w:val="18"/>
                      <w:szCs w:val="18"/>
                      <w:lang/>
                    </w:rPr>
                    <w:t>入园项目资源利用总量，不满足工业区能源、水资源、土地资源等控制要求，不得准入；</w:t>
                  </w:r>
                </w:p>
                <w:p w:rsidR="000638DA" w:rsidRDefault="000E56F5">
                  <w:pPr>
                    <w:widowControl/>
                    <w:adjustRightInd w:val="0"/>
                    <w:snapToGrid w:val="0"/>
                    <w:spacing w:line="280" w:lineRule="exact"/>
                    <w:ind w:firstLineChars="0" w:firstLine="0"/>
                    <w:rPr>
                      <w:sz w:val="18"/>
                      <w:szCs w:val="18"/>
                    </w:rPr>
                  </w:pPr>
                  <w:r>
                    <w:rPr>
                      <w:kern w:val="0"/>
                      <w:sz w:val="18"/>
                      <w:szCs w:val="18"/>
                      <w:lang/>
                    </w:rPr>
                    <w:t>钢铁、石化、电力等重点行业新增产能，不满足环境准入清单资源环境要求，不得准入</w:t>
                  </w:r>
                </w:p>
              </w:tc>
              <w:tc>
                <w:tcPr>
                  <w:tcW w:w="842"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bCs/>
                      <w:kern w:val="0"/>
                      <w:sz w:val="18"/>
                      <w:szCs w:val="18"/>
                    </w:rPr>
                  </w:pPr>
                  <w:r>
                    <w:rPr>
                      <w:bCs/>
                      <w:kern w:val="0"/>
                      <w:sz w:val="18"/>
                      <w:szCs w:val="18"/>
                    </w:rPr>
                    <w:t>项目资源能源利用符合园区控制要求，不属于钢铁、石化、电力等重点行业</w:t>
                  </w:r>
                </w:p>
              </w:tc>
              <w:tc>
                <w:tcPr>
                  <w:tcW w:w="453"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符合</w:t>
                  </w:r>
                </w:p>
              </w:tc>
            </w:tr>
            <w:tr w:rsidR="000638DA">
              <w:trPr>
                <w:trHeight w:val="397"/>
              </w:trPr>
              <w:tc>
                <w:tcPr>
                  <w:tcW w:w="512" w:type="pct"/>
                  <w:gridSpan w:val="2"/>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3191"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sz w:val="18"/>
                      <w:szCs w:val="18"/>
                    </w:rPr>
                  </w:pPr>
                  <w:r>
                    <w:rPr>
                      <w:sz w:val="18"/>
                      <w:szCs w:val="18"/>
                    </w:rPr>
                    <w:t>大气、重金属等风险防控措施不能满足环境风险管理要求，对周边敏感受体、海域等存在污染风险的项目，不得准入</w:t>
                  </w:r>
                </w:p>
              </w:tc>
              <w:tc>
                <w:tcPr>
                  <w:tcW w:w="842"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bCs/>
                      <w:kern w:val="0"/>
                      <w:sz w:val="18"/>
                      <w:szCs w:val="18"/>
                    </w:rPr>
                  </w:pPr>
                  <w:r>
                    <w:rPr>
                      <w:bCs/>
                      <w:kern w:val="0"/>
                      <w:sz w:val="18"/>
                      <w:szCs w:val="18"/>
                    </w:rPr>
                    <w:t>根据主要环境影响分析，项目风险防控措施可满足管理要求</w:t>
                  </w:r>
                </w:p>
              </w:tc>
              <w:tc>
                <w:tcPr>
                  <w:tcW w:w="453"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符合</w:t>
                  </w:r>
                </w:p>
              </w:tc>
            </w:tr>
            <w:tr w:rsidR="000638DA">
              <w:trPr>
                <w:trHeight w:val="397"/>
              </w:trPr>
              <w:tc>
                <w:tcPr>
                  <w:tcW w:w="311" w:type="pct"/>
                  <w:vMerge w:val="restar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jc w:val="center"/>
                    <w:rPr>
                      <w:sz w:val="18"/>
                      <w:szCs w:val="18"/>
                    </w:rPr>
                  </w:pPr>
                  <w:r>
                    <w:rPr>
                      <w:kern w:val="0"/>
                      <w:sz w:val="18"/>
                      <w:szCs w:val="18"/>
                      <w:lang/>
                    </w:rPr>
                    <w:t>装备</w:t>
                  </w:r>
                </w:p>
                <w:p w:rsidR="000638DA" w:rsidRDefault="000E56F5">
                  <w:pPr>
                    <w:widowControl/>
                    <w:adjustRightInd w:val="0"/>
                    <w:snapToGrid w:val="0"/>
                    <w:spacing w:line="280" w:lineRule="exact"/>
                    <w:ind w:firstLineChars="0" w:firstLine="0"/>
                    <w:jc w:val="center"/>
                    <w:rPr>
                      <w:sz w:val="18"/>
                      <w:szCs w:val="18"/>
                    </w:rPr>
                  </w:pPr>
                  <w:r>
                    <w:rPr>
                      <w:kern w:val="0"/>
                      <w:sz w:val="18"/>
                      <w:szCs w:val="18"/>
                      <w:lang/>
                    </w:rPr>
                    <w:t>制造</w:t>
                  </w:r>
                </w:p>
                <w:p w:rsidR="000638DA" w:rsidRDefault="000E56F5">
                  <w:pPr>
                    <w:widowControl/>
                    <w:adjustRightInd w:val="0"/>
                    <w:snapToGrid w:val="0"/>
                    <w:spacing w:line="280" w:lineRule="exact"/>
                    <w:ind w:firstLineChars="0" w:firstLine="0"/>
                    <w:jc w:val="center"/>
                    <w:rPr>
                      <w:sz w:val="18"/>
                      <w:szCs w:val="18"/>
                    </w:rPr>
                  </w:pPr>
                  <w:r>
                    <w:rPr>
                      <w:kern w:val="0"/>
                      <w:sz w:val="18"/>
                      <w:szCs w:val="18"/>
                      <w:lang/>
                    </w:rPr>
                    <w:t>区</w:t>
                  </w:r>
                </w:p>
                <w:p w:rsidR="000638DA" w:rsidRDefault="000638DA">
                  <w:pPr>
                    <w:pStyle w:val="affffffff8"/>
                    <w:snapToGrid w:val="0"/>
                    <w:spacing w:before="0" w:line="280" w:lineRule="exact"/>
                    <w:ind w:firstLineChars="0" w:firstLine="0"/>
                    <w:rPr>
                      <w:color w:val="auto"/>
                      <w:sz w:val="18"/>
                      <w:szCs w:val="18"/>
                    </w:rPr>
                  </w:pPr>
                </w:p>
              </w:tc>
              <w:tc>
                <w:tcPr>
                  <w:tcW w:w="200" w:type="pct"/>
                  <w:vMerge w:val="restar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jc w:val="center"/>
                    <w:rPr>
                      <w:sz w:val="18"/>
                      <w:szCs w:val="18"/>
                    </w:rPr>
                  </w:pPr>
                  <w:r>
                    <w:rPr>
                      <w:kern w:val="0"/>
                      <w:sz w:val="18"/>
                      <w:szCs w:val="18"/>
                      <w:lang/>
                    </w:rPr>
                    <w:t>禁止类</w:t>
                  </w:r>
                </w:p>
                <w:p w:rsidR="000638DA" w:rsidRDefault="000E56F5">
                  <w:pPr>
                    <w:widowControl/>
                    <w:adjustRightInd w:val="0"/>
                    <w:snapToGrid w:val="0"/>
                    <w:spacing w:line="280" w:lineRule="exact"/>
                    <w:ind w:firstLineChars="0" w:firstLine="0"/>
                    <w:jc w:val="center"/>
                    <w:rPr>
                      <w:sz w:val="18"/>
                      <w:szCs w:val="18"/>
                    </w:rPr>
                  </w:pPr>
                  <w:r>
                    <w:rPr>
                      <w:kern w:val="0"/>
                      <w:sz w:val="18"/>
                      <w:szCs w:val="18"/>
                      <w:lang/>
                    </w:rPr>
                    <w:t>产业</w:t>
                  </w:r>
                </w:p>
                <w:p w:rsidR="000638DA" w:rsidRDefault="000638DA">
                  <w:pPr>
                    <w:pStyle w:val="affffffff8"/>
                    <w:snapToGrid w:val="0"/>
                    <w:spacing w:before="0" w:line="280" w:lineRule="exact"/>
                    <w:ind w:firstLineChars="0" w:firstLine="0"/>
                    <w:rPr>
                      <w:color w:val="auto"/>
                      <w:sz w:val="18"/>
                      <w:szCs w:val="18"/>
                    </w:rPr>
                  </w:pPr>
                </w:p>
              </w:tc>
              <w:tc>
                <w:tcPr>
                  <w:tcW w:w="1191" w:type="pct"/>
                  <w:vMerge w:val="restart"/>
                  <w:tcBorders>
                    <w:top w:val="single" w:sz="4" w:space="0" w:color="auto"/>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 xml:space="preserve">C336 </w:t>
                  </w:r>
                  <w:r>
                    <w:rPr>
                      <w:kern w:val="0"/>
                      <w:sz w:val="18"/>
                      <w:szCs w:val="18"/>
                      <w:lang/>
                    </w:rPr>
                    <w:t>金属表面处理及热处理加工</w:t>
                  </w:r>
                </w:p>
              </w:tc>
              <w:tc>
                <w:tcPr>
                  <w:tcW w:w="1999" w:type="pct"/>
                  <w:tcBorders>
                    <w:top w:val="single" w:sz="4" w:space="0" w:color="auto"/>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禁止含有毒有害氰化物电镀工艺</w:t>
                  </w:r>
                </w:p>
              </w:tc>
              <w:tc>
                <w:tcPr>
                  <w:tcW w:w="842" w:type="pct"/>
                  <w:vMerge w:val="restart"/>
                  <w:tcBorders>
                    <w:top w:val="single" w:sz="4" w:space="0" w:color="auto"/>
                    <w:left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bCs/>
                      <w:kern w:val="0"/>
                      <w:sz w:val="18"/>
                      <w:szCs w:val="18"/>
                    </w:rPr>
                  </w:pPr>
                  <w:r>
                    <w:rPr>
                      <w:bCs/>
                      <w:kern w:val="0"/>
                      <w:sz w:val="18"/>
                      <w:szCs w:val="18"/>
                    </w:rPr>
                    <w:t>项目不涉及</w:t>
                  </w:r>
                </w:p>
              </w:tc>
              <w:tc>
                <w:tcPr>
                  <w:tcW w:w="724" w:type="dxa"/>
                  <w:vMerge w:val="restart"/>
                  <w:tcBorders>
                    <w:top w:val="single" w:sz="4" w:space="0" w:color="auto"/>
                    <w:left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不涉及</w:t>
                  </w:r>
                </w:p>
              </w:tc>
            </w:tr>
            <w:tr w:rsidR="000638DA">
              <w:trPr>
                <w:trHeight w:val="754"/>
              </w:trPr>
              <w:tc>
                <w:tcPr>
                  <w:tcW w:w="311"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200"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1191" w:type="pct"/>
                  <w:vMerge/>
                  <w:tcBorders>
                    <w:left w:val="single" w:sz="4" w:space="0" w:color="auto"/>
                    <w:right w:val="single" w:sz="4" w:space="0" w:color="auto"/>
                  </w:tcBorders>
                  <w:vAlign w:val="center"/>
                </w:tcPr>
                <w:p w:rsidR="000638DA" w:rsidRDefault="000638DA">
                  <w:pPr>
                    <w:widowControl/>
                    <w:adjustRightInd w:val="0"/>
                    <w:snapToGrid w:val="0"/>
                    <w:spacing w:line="280" w:lineRule="exact"/>
                    <w:ind w:firstLineChars="0" w:firstLine="0"/>
                    <w:rPr>
                      <w:kern w:val="0"/>
                      <w:sz w:val="18"/>
                      <w:szCs w:val="18"/>
                      <w:lang/>
                    </w:rPr>
                  </w:pPr>
                </w:p>
              </w:tc>
              <w:tc>
                <w:tcPr>
                  <w:tcW w:w="1999" w:type="pc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禁止银</w:t>
                  </w:r>
                  <w:r>
                    <w:rPr>
                      <w:kern w:val="0"/>
                      <w:sz w:val="18"/>
                      <w:szCs w:val="18"/>
                      <w:lang/>
                    </w:rPr>
                    <w:t>.</w:t>
                  </w:r>
                  <w:r>
                    <w:rPr>
                      <w:kern w:val="0"/>
                      <w:sz w:val="18"/>
                      <w:szCs w:val="18"/>
                      <w:lang/>
                    </w:rPr>
                    <w:t>铜基合金及予镀铜打底工艺</w:t>
                  </w:r>
                </w:p>
              </w:tc>
              <w:tc>
                <w:tcPr>
                  <w:tcW w:w="842" w:type="pct"/>
                  <w:vMerge/>
                  <w:tcBorders>
                    <w:left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bCs/>
                      <w:kern w:val="0"/>
                      <w:sz w:val="18"/>
                      <w:szCs w:val="18"/>
                    </w:rPr>
                  </w:pPr>
                </w:p>
              </w:tc>
              <w:tc>
                <w:tcPr>
                  <w:tcW w:w="453"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r>
            <w:tr w:rsidR="000638DA">
              <w:trPr>
                <w:trHeight w:val="397"/>
              </w:trPr>
              <w:tc>
                <w:tcPr>
                  <w:tcW w:w="311"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200"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1191" w:type="pct"/>
                  <w:vMerge/>
                  <w:tcBorders>
                    <w:left w:val="single" w:sz="4" w:space="0" w:color="auto"/>
                    <w:right w:val="single" w:sz="4" w:space="0" w:color="auto"/>
                  </w:tcBorders>
                  <w:vAlign w:val="center"/>
                </w:tcPr>
                <w:p w:rsidR="000638DA" w:rsidRDefault="000638DA">
                  <w:pPr>
                    <w:widowControl/>
                    <w:adjustRightInd w:val="0"/>
                    <w:snapToGrid w:val="0"/>
                    <w:spacing w:line="280" w:lineRule="exact"/>
                    <w:ind w:firstLineChars="0" w:firstLine="0"/>
                    <w:rPr>
                      <w:kern w:val="0"/>
                      <w:sz w:val="18"/>
                      <w:szCs w:val="18"/>
                      <w:lang/>
                    </w:rPr>
                  </w:pPr>
                </w:p>
              </w:tc>
              <w:tc>
                <w:tcPr>
                  <w:tcW w:w="1999" w:type="pc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禁止鎏金、镀镉等落后工艺及设备</w:t>
                  </w:r>
                </w:p>
              </w:tc>
              <w:tc>
                <w:tcPr>
                  <w:tcW w:w="842" w:type="pct"/>
                  <w:vMerge/>
                  <w:tcBorders>
                    <w:left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bCs/>
                      <w:kern w:val="0"/>
                      <w:sz w:val="18"/>
                      <w:szCs w:val="18"/>
                    </w:rPr>
                  </w:pPr>
                </w:p>
              </w:tc>
              <w:tc>
                <w:tcPr>
                  <w:tcW w:w="453"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r>
            <w:tr w:rsidR="000638DA">
              <w:trPr>
                <w:trHeight w:val="397"/>
              </w:trPr>
              <w:tc>
                <w:tcPr>
                  <w:tcW w:w="311"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200"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1191" w:type="pct"/>
                  <w:tcBorders>
                    <w:top w:val="single" w:sz="4" w:space="0" w:color="auto"/>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 xml:space="preserve">C14 </w:t>
                  </w:r>
                  <w:r>
                    <w:rPr>
                      <w:kern w:val="0"/>
                      <w:sz w:val="18"/>
                      <w:szCs w:val="18"/>
                      <w:lang/>
                    </w:rPr>
                    <w:t>食品制造业</w:t>
                  </w:r>
                </w:p>
              </w:tc>
              <w:tc>
                <w:tcPr>
                  <w:tcW w:w="1999" w:type="pc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严禁新建食品加工类项目</w:t>
                  </w:r>
                </w:p>
              </w:tc>
              <w:tc>
                <w:tcPr>
                  <w:tcW w:w="842" w:type="pct"/>
                  <w:tcBorders>
                    <w:left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bCs/>
                      <w:kern w:val="0"/>
                      <w:sz w:val="18"/>
                      <w:szCs w:val="18"/>
                    </w:rPr>
                  </w:pPr>
                  <w:r>
                    <w:rPr>
                      <w:bCs/>
                      <w:kern w:val="0"/>
                      <w:sz w:val="18"/>
                      <w:szCs w:val="18"/>
                    </w:rPr>
                    <w:t>项目不涉及</w:t>
                  </w:r>
                </w:p>
              </w:tc>
              <w:tc>
                <w:tcPr>
                  <w:tcW w:w="724" w:type="dxa"/>
                  <w:tcBorders>
                    <w:left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不涉及</w:t>
                  </w:r>
                </w:p>
              </w:tc>
            </w:tr>
            <w:tr w:rsidR="000638DA">
              <w:trPr>
                <w:trHeight w:val="397"/>
              </w:trPr>
              <w:tc>
                <w:tcPr>
                  <w:tcW w:w="311"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200"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1191" w:type="pct"/>
                  <w:vMerge w:val="restart"/>
                  <w:tcBorders>
                    <w:top w:val="single" w:sz="4" w:space="0" w:color="auto"/>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 xml:space="preserve">C20 </w:t>
                  </w:r>
                  <w:r>
                    <w:rPr>
                      <w:kern w:val="0"/>
                      <w:sz w:val="18"/>
                      <w:szCs w:val="18"/>
                      <w:lang/>
                    </w:rPr>
                    <w:t>木材加工和木、竹、藤、棕、草制品业</w:t>
                  </w:r>
                </w:p>
              </w:tc>
              <w:tc>
                <w:tcPr>
                  <w:tcW w:w="1999" w:type="pc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禁止</w:t>
                  </w:r>
                  <w:r>
                    <w:rPr>
                      <w:rFonts w:hint="eastAsia"/>
                      <w:kern w:val="0"/>
                      <w:sz w:val="18"/>
                      <w:szCs w:val="18"/>
                      <w:lang/>
                    </w:rPr>
                    <w:t>1</w:t>
                  </w:r>
                  <w:r>
                    <w:rPr>
                      <w:kern w:val="0"/>
                      <w:sz w:val="18"/>
                      <w:szCs w:val="18"/>
                      <w:lang/>
                    </w:rPr>
                    <w:t>万立方米</w:t>
                  </w:r>
                  <w:r>
                    <w:rPr>
                      <w:kern w:val="0"/>
                      <w:sz w:val="18"/>
                      <w:szCs w:val="18"/>
                      <w:lang/>
                    </w:rPr>
                    <w:t>/</w:t>
                  </w:r>
                  <w:r>
                    <w:rPr>
                      <w:kern w:val="0"/>
                      <w:sz w:val="18"/>
                      <w:szCs w:val="18"/>
                      <w:lang/>
                    </w:rPr>
                    <w:t>年以下的胶合板和细木工板生产线；</w:t>
                  </w:r>
                </w:p>
              </w:tc>
              <w:tc>
                <w:tcPr>
                  <w:tcW w:w="842" w:type="pct"/>
                  <w:vMerge w:val="restart"/>
                  <w:tcBorders>
                    <w:left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bCs/>
                      <w:kern w:val="0"/>
                      <w:sz w:val="18"/>
                      <w:szCs w:val="18"/>
                    </w:rPr>
                  </w:pPr>
                  <w:r>
                    <w:rPr>
                      <w:bCs/>
                      <w:kern w:val="0"/>
                      <w:sz w:val="18"/>
                      <w:szCs w:val="18"/>
                    </w:rPr>
                    <w:t>项目不涉及</w:t>
                  </w:r>
                </w:p>
              </w:tc>
              <w:tc>
                <w:tcPr>
                  <w:tcW w:w="724" w:type="dxa"/>
                  <w:vMerge w:val="restart"/>
                  <w:tcBorders>
                    <w:left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不涉及</w:t>
                  </w:r>
                </w:p>
              </w:tc>
            </w:tr>
            <w:tr w:rsidR="000638DA">
              <w:trPr>
                <w:trHeight w:val="397"/>
              </w:trPr>
              <w:tc>
                <w:tcPr>
                  <w:tcW w:w="311"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200"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1191" w:type="pct"/>
                  <w:vMerge/>
                  <w:tcBorders>
                    <w:left w:val="single" w:sz="4" w:space="0" w:color="auto"/>
                    <w:right w:val="single" w:sz="4" w:space="0" w:color="auto"/>
                  </w:tcBorders>
                  <w:vAlign w:val="center"/>
                </w:tcPr>
                <w:p w:rsidR="000638DA" w:rsidRDefault="000638DA">
                  <w:pPr>
                    <w:widowControl/>
                    <w:adjustRightInd w:val="0"/>
                    <w:snapToGrid w:val="0"/>
                    <w:spacing w:line="280" w:lineRule="exact"/>
                    <w:ind w:firstLineChars="0" w:firstLine="0"/>
                    <w:rPr>
                      <w:kern w:val="0"/>
                      <w:sz w:val="18"/>
                      <w:szCs w:val="18"/>
                      <w:lang/>
                    </w:rPr>
                  </w:pPr>
                </w:p>
              </w:tc>
              <w:tc>
                <w:tcPr>
                  <w:tcW w:w="1999" w:type="pc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禁止单线</w:t>
                  </w:r>
                  <w:r>
                    <w:rPr>
                      <w:rFonts w:hint="eastAsia"/>
                      <w:kern w:val="0"/>
                      <w:sz w:val="18"/>
                      <w:szCs w:val="18"/>
                      <w:lang/>
                    </w:rPr>
                    <w:t>3</w:t>
                  </w:r>
                  <w:r>
                    <w:rPr>
                      <w:kern w:val="0"/>
                      <w:sz w:val="18"/>
                      <w:szCs w:val="18"/>
                      <w:lang/>
                    </w:rPr>
                    <w:t>万立方米</w:t>
                  </w:r>
                  <w:r>
                    <w:rPr>
                      <w:kern w:val="0"/>
                      <w:sz w:val="18"/>
                      <w:szCs w:val="18"/>
                      <w:lang/>
                    </w:rPr>
                    <w:t>/</w:t>
                  </w:r>
                  <w:r>
                    <w:rPr>
                      <w:kern w:val="0"/>
                      <w:sz w:val="18"/>
                      <w:szCs w:val="18"/>
                      <w:lang/>
                    </w:rPr>
                    <w:t>年以下的木质刨花板生产装置等禁止类项目</w:t>
                  </w:r>
                </w:p>
              </w:tc>
              <w:tc>
                <w:tcPr>
                  <w:tcW w:w="842" w:type="pct"/>
                  <w:vMerge/>
                  <w:tcBorders>
                    <w:left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bCs/>
                      <w:kern w:val="0"/>
                      <w:sz w:val="18"/>
                      <w:szCs w:val="18"/>
                    </w:rPr>
                  </w:pPr>
                </w:p>
              </w:tc>
              <w:tc>
                <w:tcPr>
                  <w:tcW w:w="453"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r>
            <w:tr w:rsidR="000638DA">
              <w:trPr>
                <w:trHeight w:val="397"/>
              </w:trPr>
              <w:tc>
                <w:tcPr>
                  <w:tcW w:w="311" w:type="pct"/>
                  <w:vMerge/>
                  <w:tcBorders>
                    <w:left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200" w:type="pct"/>
                  <w:vMerge w:val="restar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jc w:val="center"/>
                    <w:rPr>
                      <w:sz w:val="18"/>
                      <w:szCs w:val="18"/>
                    </w:rPr>
                  </w:pPr>
                  <w:r>
                    <w:rPr>
                      <w:kern w:val="0"/>
                      <w:sz w:val="18"/>
                      <w:szCs w:val="18"/>
                      <w:lang/>
                    </w:rPr>
                    <w:t>限制类</w:t>
                  </w:r>
                </w:p>
                <w:p w:rsidR="000638DA" w:rsidRDefault="000E56F5">
                  <w:pPr>
                    <w:widowControl/>
                    <w:adjustRightInd w:val="0"/>
                    <w:snapToGrid w:val="0"/>
                    <w:spacing w:line="280" w:lineRule="exact"/>
                    <w:ind w:firstLineChars="0" w:firstLine="0"/>
                    <w:jc w:val="center"/>
                    <w:rPr>
                      <w:sz w:val="18"/>
                      <w:szCs w:val="18"/>
                    </w:rPr>
                  </w:pPr>
                  <w:r>
                    <w:rPr>
                      <w:kern w:val="0"/>
                      <w:sz w:val="18"/>
                      <w:szCs w:val="18"/>
                      <w:lang/>
                    </w:rPr>
                    <w:t>产业</w:t>
                  </w:r>
                </w:p>
                <w:p w:rsidR="000638DA" w:rsidRDefault="000638DA">
                  <w:pPr>
                    <w:pStyle w:val="affffffff8"/>
                    <w:snapToGrid w:val="0"/>
                    <w:spacing w:before="0" w:line="280" w:lineRule="exact"/>
                    <w:ind w:firstLineChars="0" w:firstLine="0"/>
                    <w:rPr>
                      <w:color w:val="auto"/>
                      <w:sz w:val="18"/>
                      <w:szCs w:val="18"/>
                    </w:rPr>
                  </w:pPr>
                </w:p>
              </w:tc>
              <w:tc>
                <w:tcPr>
                  <w:tcW w:w="1191" w:type="pc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C336</w:t>
                  </w:r>
                  <w:r>
                    <w:rPr>
                      <w:kern w:val="0"/>
                      <w:sz w:val="18"/>
                      <w:szCs w:val="18"/>
                      <w:lang/>
                    </w:rPr>
                    <w:t>金属表面处理及热处理加工</w:t>
                  </w:r>
                </w:p>
              </w:tc>
              <w:tc>
                <w:tcPr>
                  <w:tcW w:w="1999" w:type="pct"/>
                  <w:tcBorders>
                    <w:left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适度发展配套含有排放废水的酸洗、磷化工艺、喷漆工艺的机械设备制造项目；表面处理企业满足电镀行业规范准入标准，配套重金属防渗设施</w:t>
                  </w:r>
                </w:p>
              </w:tc>
              <w:tc>
                <w:tcPr>
                  <w:tcW w:w="842" w:type="pct"/>
                  <w:tcBorders>
                    <w:left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bCs/>
                      <w:kern w:val="0"/>
                      <w:sz w:val="18"/>
                      <w:szCs w:val="18"/>
                    </w:rPr>
                  </w:pPr>
                  <w:r>
                    <w:rPr>
                      <w:bCs/>
                      <w:kern w:val="0"/>
                      <w:sz w:val="18"/>
                      <w:szCs w:val="18"/>
                    </w:rPr>
                    <w:t>项目不涉及</w:t>
                  </w:r>
                  <w:r>
                    <w:rPr>
                      <w:bCs/>
                      <w:kern w:val="0"/>
                      <w:sz w:val="18"/>
                      <w:szCs w:val="18"/>
                    </w:rPr>
                    <w:t>酸洗、磷化、喷漆、电镀等工艺</w:t>
                  </w:r>
                </w:p>
              </w:tc>
              <w:tc>
                <w:tcPr>
                  <w:tcW w:w="453" w:type="pct"/>
                  <w:tcBorders>
                    <w:left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不涉及</w:t>
                  </w:r>
                </w:p>
              </w:tc>
            </w:tr>
            <w:tr w:rsidR="000638DA">
              <w:trPr>
                <w:trHeight w:val="397"/>
              </w:trPr>
              <w:tc>
                <w:tcPr>
                  <w:tcW w:w="311" w:type="pct"/>
                  <w:vMerge/>
                  <w:tcBorders>
                    <w:left w:val="single" w:sz="4" w:space="0" w:color="auto"/>
                    <w:bottom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200" w:type="pct"/>
                  <w:vMerge/>
                  <w:tcBorders>
                    <w:left w:val="single" w:sz="4" w:space="0" w:color="auto"/>
                    <w:bottom w:val="single" w:sz="4" w:space="0" w:color="auto"/>
                    <w:right w:val="single" w:sz="4" w:space="0" w:color="auto"/>
                  </w:tcBorders>
                  <w:vAlign w:val="center"/>
                </w:tcPr>
                <w:p w:rsidR="000638DA" w:rsidRDefault="000638DA">
                  <w:pPr>
                    <w:pStyle w:val="affffffff8"/>
                    <w:snapToGrid w:val="0"/>
                    <w:spacing w:before="0" w:line="280" w:lineRule="exact"/>
                    <w:ind w:firstLineChars="0" w:firstLine="0"/>
                    <w:rPr>
                      <w:color w:val="auto"/>
                      <w:sz w:val="18"/>
                      <w:szCs w:val="18"/>
                    </w:rPr>
                  </w:pPr>
                </w:p>
              </w:tc>
              <w:tc>
                <w:tcPr>
                  <w:tcW w:w="1191" w:type="pct"/>
                  <w:tcBorders>
                    <w:left w:val="single" w:sz="4" w:space="0" w:color="auto"/>
                    <w:bottom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C20</w:t>
                  </w:r>
                  <w:r>
                    <w:rPr>
                      <w:kern w:val="0"/>
                      <w:sz w:val="18"/>
                      <w:szCs w:val="18"/>
                      <w:lang/>
                    </w:rPr>
                    <w:t>木材加工和木、竹、藤、棕、草制品业</w:t>
                  </w:r>
                </w:p>
              </w:tc>
              <w:tc>
                <w:tcPr>
                  <w:tcW w:w="1999" w:type="pct"/>
                  <w:tcBorders>
                    <w:left w:val="single" w:sz="4" w:space="0" w:color="auto"/>
                    <w:bottom w:val="single" w:sz="4" w:space="0" w:color="auto"/>
                    <w:right w:val="single" w:sz="4" w:space="0" w:color="auto"/>
                  </w:tcBorders>
                  <w:vAlign w:val="center"/>
                </w:tcPr>
                <w:p w:rsidR="000638DA" w:rsidRDefault="000E56F5">
                  <w:pPr>
                    <w:widowControl/>
                    <w:adjustRightInd w:val="0"/>
                    <w:snapToGrid w:val="0"/>
                    <w:spacing w:line="280" w:lineRule="exact"/>
                    <w:ind w:firstLineChars="0" w:firstLine="0"/>
                    <w:rPr>
                      <w:kern w:val="0"/>
                      <w:sz w:val="18"/>
                      <w:szCs w:val="18"/>
                      <w:lang/>
                    </w:rPr>
                  </w:pPr>
                  <w:r>
                    <w:rPr>
                      <w:kern w:val="0"/>
                      <w:sz w:val="18"/>
                      <w:szCs w:val="18"/>
                      <w:lang/>
                    </w:rPr>
                    <w:t>发展以优质林木为原料的一次性木制品与木制包装的生产和使用以及木竹加工综合利用率偏低的木竹加工项目</w:t>
                  </w:r>
                </w:p>
              </w:tc>
              <w:tc>
                <w:tcPr>
                  <w:tcW w:w="842" w:type="pct"/>
                  <w:tcBorders>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bCs/>
                      <w:kern w:val="0"/>
                      <w:sz w:val="18"/>
                      <w:szCs w:val="18"/>
                    </w:rPr>
                  </w:pPr>
                  <w:r>
                    <w:rPr>
                      <w:bCs/>
                      <w:kern w:val="0"/>
                      <w:sz w:val="18"/>
                      <w:szCs w:val="18"/>
                    </w:rPr>
                    <w:t>项目不涉及</w:t>
                  </w:r>
                </w:p>
              </w:tc>
              <w:tc>
                <w:tcPr>
                  <w:tcW w:w="453" w:type="pct"/>
                  <w:tcBorders>
                    <w:left w:val="single" w:sz="4" w:space="0" w:color="auto"/>
                    <w:bottom w:val="single" w:sz="4" w:space="0" w:color="auto"/>
                    <w:right w:val="single" w:sz="4" w:space="0" w:color="auto"/>
                  </w:tcBorders>
                  <w:vAlign w:val="center"/>
                </w:tcPr>
                <w:p w:rsidR="000638DA" w:rsidRDefault="000E56F5">
                  <w:pPr>
                    <w:pStyle w:val="affffffff8"/>
                    <w:snapToGrid w:val="0"/>
                    <w:spacing w:before="0" w:line="280" w:lineRule="exact"/>
                    <w:ind w:firstLineChars="0" w:firstLine="0"/>
                    <w:rPr>
                      <w:color w:val="auto"/>
                      <w:sz w:val="18"/>
                      <w:szCs w:val="18"/>
                    </w:rPr>
                  </w:pPr>
                  <w:r>
                    <w:rPr>
                      <w:color w:val="auto"/>
                      <w:sz w:val="18"/>
                      <w:szCs w:val="18"/>
                    </w:rPr>
                    <w:t>不涉及</w:t>
                  </w:r>
                </w:p>
              </w:tc>
            </w:tr>
          </w:tbl>
          <w:p w:rsidR="000638DA" w:rsidRDefault="000E56F5" w:rsidP="003C7AEB">
            <w:pPr>
              <w:autoSpaceDE w:val="0"/>
              <w:autoSpaceDN w:val="0"/>
              <w:adjustRightInd w:val="0"/>
              <w:snapToGrid w:val="0"/>
              <w:spacing w:line="440" w:lineRule="exact"/>
              <w:ind w:firstLine="422"/>
              <w:rPr>
                <w:b/>
                <w:bCs/>
                <w:kern w:val="0"/>
                <w:sz w:val="21"/>
                <w:szCs w:val="21"/>
              </w:rPr>
            </w:pPr>
            <w:r>
              <w:rPr>
                <w:b/>
                <w:bCs/>
                <w:kern w:val="0"/>
                <w:sz w:val="21"/>
                <w:szCs w:val="21"/>
              </w:rPr>
              <w:t>（</w:t>
            </w:r>
            <w:r>
              <w:rPr>
                <w:b/>
                <w:bCs/>
                <w:kern w:val="0"/>
                <w:sz w:val="21"/>
                <w:szCs w:val="21"/>
              </w:rPr>
              <w:t>3</w:t>
            </w:r>
            <w:r>
              <w:rPr>
                <w:b/>
                <w:bCs/>
                <w:kern w:val="0"/>
                <w:sz w:val="21"/>
                <w:szCs w:val="21"/>
              </w:rPr>
              <w:t>）</w:t>
            </w:r>
            <w:r>
              <w:rPr>
                <w:b/>
                <w:bCs/>
                <w:kern w:val="0"/>
                <w:sz w:val="21"/>
                <w:szCs w:val="21"/>
              </w:rPr>
              <w:t>与《河北省人民政府关于加快实施</w:t>
            </w:r>
            <w:r>
              <w:rPr>
                <w:b/>
                <w:bCs/>
                <w:kern w:val="0"/>
                <w:sz w:val="21"/>
                <w:szCs w:val="21"/>
              </w:rPr>
              <w:t>“</w:t>
            </w:r>
            <w:r>
              <w:rPr>
                <w:b/>
                <w:bCs/>
                <w:kern w:val="0"/>
                <w:sz w:val="21"/>
                <w:szCs w:val="21"/>
              </w:rPr>
              <w:t>三线一单</w:t>
            </w:r>
            <w:r>
              <w:rPr>
                <w:b/>
                <w:bCs/>
                <w:kern w:val="0"/>
                <w:sz w:val="21"/>
                <w:szCs w:val="21"/>
              </w:rPr>
              <w:t>”</w:t>
            </w:r>
            <w:r>
              <w:rPr>
                <w:b/>
                <w:bCs/>
                <w:kern w:val="0"/>
                <w:sz w:val="21"/>
                <w:szCs w:val="21"/>
              </w:rPr>
              <w:t>生态环境分区管控的意见》符合性分析</w:t>
            </w:r>
          </w:p>
          <w:p w:rsidR="000638DA" w:rsidRDefault="000E56F5" w:rsidP="003C7AEB">
            <w:pPr>
              <w:autoSpaceDE w:val="0"/>
              <w:autoSpaceDN w:val="0"/>
              <w:adjustRightInd w:val="0"/>
              <w:snapToGrid w:val="0"/>
              <w:spacing w:line="440" w:lineRule="exact"/>
              <w:ind w:firstLine="420"/>
              <w:rPr>
                <w:kern w:val="0"/>
                <w:sz w:val="21"/>
                <w:szCs w:val="21"/>
              </w:rPr>
            </w:pPr>
            <w:r>
              <w:rPr>
                <w:kern w:val="0"/>
                <w:sz w:val="21"/>
                <w:szCs w:val="21"/>
              </w:rPr>
              <w:t>根据《河北省人民政府关于加快实施</w:t>
            </w:r>
            <w:r>
              <w:rPr>
                <w:kern w:val="0"/>
                <w:sz w:val="21"/>
                <w:szCs w:val="21"/>
              </w:rPr>
              <w:t>“</w:t>
            </w:r>
            <w:r>
              <w:rPr>
                <w:kern w:val="0"/>
                <w:sz w:val="21"/>
                <w:szCs w:val="21"/>
              </w:rPr>
              <w:t>三线一单</w:t>
            </w:r>
            <w:r>
              <w:rPr>
                <w:kern w:val="0"/>
                <w:sz w:val="21"/>
                <w:szCs w:val="21"/>
              </w:rPr>
              <w:t>”</w:t>
            </w:r>
            <w:r>
              <w:rPr>
                <w:kern w:val="0"/>
                <w:sz w:val="21"/>
                <w:szCs w:val="21"/>
              </w:rPr>
              <w:t>生态环境分区管控的意见》</w:t>
            </w:r>
            <w:r>
              <w:rPr>
                <w:kern w:val="0"/>
                <w:sz w:val="21"/>
                <w:szCs w:val="21"/>
              </w:rPr>
              <w:t>(</w:t>
            </w:r>
            <w:r>
              <w:rPr>
                <w:kern w:val="0"/>
                <w:sz w:val="21"/>
                <w:szCs w:val="21"/>
              </w:rPr>
              <w:t>冀政字</w:t>
            </w:r>
            <w:r>
              <w:rPr>
                <w:kern w:val="0"/>
                <w:sz w:val="21"/>
                <w:szCs w:val="21"/>
              </w:rPr>
              <w:t>[2020]71</w:t>
            </w:r>
            <w:r>
              <w:rPr>
                <w:kern w:val="0"/>
                <w:sz w:val="21"/>
                <w:szCs w:val="21"/>
              </w:rPr>
              <w:t>号</w:t>
            </w:r>
            <w:r>
              <w:rPr>
                <w:kern w:val="0"/>
                <w:sz w:val="21"/>
                <w:szCs w:val="21"/>
              </w:rPr>
              <w:t>)</w:t>
            </w:r>
            <w:r>
              <w:rPr>
                <w:kern w:val="0"/>
                <w:sz w:val="21"/>
                <w:szCs w:val="21"/>
              </w:rPr>
              <w:t>，环境管控单元包括优先保护、重点管控和一般管控单元三类：</w:t>
            </w:r>
          </w:p>
          <w:p w:rsidR="000638DA" w:rsidRDefault="000E56F5" w:rsidP="003C7AEB">
            <w:pPr>
              <w:autoSpaceDE w:val="0"/>
              <w:autoSpaceDN w:val="0"/>
              <w:adjustRightInd w:val="0"/>
              <w:snapToGrid w:val="0"/>
              <w:spacing w:line="440" w:lineRule="exact"/>
              <w:ind w:firstLine="420"/>
              <w:rPr>
                <w:kern w:val="0"/>
                <w:sz w:val="21"/>
                <w:szCs w:val="21"/>
              </w:rPr>
            </w:pPr>
            <w:r>
              <w:rPr>
                <w:kern w:val="0"/>
                <w:sz w:val="21"/>
                <w:szCs w:val="21"/>
              </w:rPr>
              <w:t>优先保护单元。主要包括生态保护红线，各类自然保护地、饮用水水源保护区、海洋红线区及其他重要生态功能区等一般生态空间。</w:t>
            </w:r>
          </w:p>
          <w:p w:rsidR="000638DA" w:rsidRDefault="000E56F5" w:rsidP="003C7AEB">
            <w:pPr>
              <w:autoSpaceDE w:val="0"/>
              <w:autoSpaceDN w:val="0"/>
              <w:adjustRightInd w:val="0"/>
              <w:snapToGrid w:val="0"/>
              <w:spacing w:line="440" w:lineRule="exact"/>
              <w:ind w:firstLine="420"/>
              <w:rPr>
                <w:kern w:val="0"/>
                <w:sz w:val="21"/>
                <w:szCs w:val="21"/>
              </w:rPr>
            </w:pPr>
            <w:r>
              <w:rPr>
                <w:kern w:val="0"/>
                <w:sz w:val="21"/>
                <w:szCs w:val="21"/>
              </w:rPr>
              <w:lastRenderedPageBreak/>
              <w:t>重点管控单元。主要包括城市规划区、省级以上产业园区、港区和开发强度高、污染物排放强度大、环境问题较为突出的区域等。</w:t>
            </w:r>
          </w:p>
          <w:p w:rsidR="000638DA" w:rsidRDefault="000E56F5" w:rsidP="003C7AEB">
            <w:pPr>
              <w:autoSpaceDE w:val="0"/>
              <w:autoSpaceDN w:val="0"/>
              <w:adjustRightInd w:val="0"/>
              <w:snapToGrid w:val="0"/>
              <w:spacing w:line="440" w:lineRule="exact"/>
              <w:ind w:firstLine="420"/>
              <w:rPr>
                <w:kern w:val="0"/>
                <w:sz w:val="21"/>
                <w:szCs w:val="21"/>
              </w:rPr>
            </w:pPr>
            <w:r>
              <w:rPr>
                <w:kern w:val="0"/>
                <w:sz w:val="21"/>
                <w:szCs w:val="21"/>
              </w:rPr>
              <w:t>一般管控单元。优先保护单元和重点管控单元之外的其他区域。</w:t>
            </w:r>
          </w:p>
          <w:p w:rsidR="000638DA" w:rsidRDefault="000E56F5" w:rsidP="003C7AEB">
            <w:pPr>
              <w:autoSpaceDE w:val="0"/>
              <w:autoSpaceDN w:val="0"/>
              <w:adjustRightInd w:val="0"/>
              <w:snapToGrid w:val="0"/>
              <w:spacing w:line="440" w:lineRule="exact"/>
              <w:ind w:firstLine="420"/>
              <w:rPr>
                <w:kern w:val="0"/>
                <w:sz w:val="21"/>
                <w:szCs w:val="21"/>
              </w:rPr>
            </w:pPr>
            <w:r>
              <w:rPr>
                <w:kern w:val="0"/>
                <w:sz w:val="21"/>
                <w:szCs w:val="21"/>
              </w:rPr>
              <w:t>项目在划定环境管控单元中的重点管控单元</w:t>
            </w:r>
            <w:r>
              <w:rPr>
                <w:kern w:val="0"/>
                <w:sz w:val="21"/>
                <w:szCs w:val="21"/>
              </w:rPr>
              <w:t>(</w:t>
            </w:r>
            <w:r>
              <w:rPr>
                <w:kern w:val="0"/>
                <w:sz w:val="21"/>
                <w:szCs w:val="21"/>
              </w:rPr>
              <w:t>见图</w:t>
            </w:r>
            <w:r>
              <w:rPr>
                <w:kern w:val="0"/>
                <w:sz w:val="21"/>
                <w:szCs w:val="21"/>
              </w:rPr>
              <w:t>4)</w:t>
            </w:r>
            <w:r>
              <w:rPr>
                <w:kern w:val="0"/>
                <w:sz w:val="21"/>
                <w:szCs w:val="21"/>
              </w:rPr>
              <w:t>，属于城镇重点管控单元，要求优化工业布局，有序实施高污染、高排放工业企业整改或搬迁退出；强化交通污染源管控；完善污水治理设施；加快城镇河流水系环境整治；加强工业污染场地环境风险防控和开发再利用监管。</w:t>
            </w:r>
          </w:p>
          <w:p w:rsidR="000638DA" w:rsidRDefault="000E56F5" w:rsidP="003C7AEB">
            <w:pPr>
              <w:autoSpaceDE w:val="0"/>
              <w:autoSpaceDN w:val="0"/>
              <w:adjustRightInd w:val="0"/>
              <w:snapToGrid w:val="0"/>
              <w:spacing w:line="440" w:lineRule="exact"/>
              <w:ind w:firstLine="420"/>
              <w:rPr>
                <w:kern w:val="0"/>
                <w:sz w:val="21"/>
                <w:szCs w:val="21"/>
              </w:rPr>
            </w:pPr>
            <w:r>
              <w:rPr>
                <w:kern w:val="0"/>
                <w:sz w:val="21"/>
                <w:szCs w:val="21"/>
              </w:rPr>
              <w:t>项目产生的</w:t>
            </w:r>
            <w:r>
              <w:rPr>
                <w:kern w:val="0"/>
                <w:sz w:val="21"/>
                <w:szCs w:val="21"/>
              </w:rPr>
              <w:t>废气可以达标排放</w:t>
            </w:r>
            <w:r>
              <w:rPr>
                <w:kern w:val="0"/>
                <w:sz w:val="21"/>
                <w:szCs w:val="21"/>
              </w:rPr>
              <w:t>；根据预测，厂界噪声满足《工业企业厂界环境噪声排放标准》</w:t>
            </w:r>
            <w:r>
              <w:rPr>
                <w:kern w:val="0"/>
                <w:sz w:val="21"/>
                <w:szCs w:val="21"/>
              </w:rPr>
              <w:t>(GB12348-2008) 3</w:t>
            </w:r>
            <w:r>
              <w:rPr>
                <w:kern w:val="0"/>
                <w:sz w:val="21"/>
                <w:szCs w:val="21"/>
              </w:rPr>
              <w:t>类标准要求；生产冷却水</w:t>
            </w:r>
            <w:r>
              <w:rPr>
                <w:kern w:val="0"/>
                <w:sz w:val="21"/>
                <w:szCs w:val="21"/>
              </w:rPr>
              <w:t>循环使用</w:t>
            </w:r>
            <w:r>
              <w:rPr>
                <w:kern w:val="0"/>
                <w:sz w:val="21"/>
                <w:szCs w:val="21"/>
              </w:rPr>
              <w:t>，不外排。符合重点管控单元管控的要求。</w:t>
            </w:r>
          </w:p>
          <w:p w:rsidR="000638DA" w:rsidRDefault="000E56F5" w:rsidP="003C7AEB">
            <w:pPr>
              <w:autoSpaceDE w:val="0"/>
              <w:autoSpaceDN w:val="0"/>
              <w:adjustRightInd w:val="0"/>
              <w:snapToGrid w:val="0"/>
              <w:spacing w:line="440" w:lineRule="exact"/>
              <w:ind w:firstLine="420"/>
              <w:rPr>
                <w:kern w:val="0"/>
                <w:sz w:val="21"/>
                <w:szCs w:val="21"/>
              </w:rPr>
            </w:pPr>
            <w:r>
              <w:rPr>
                <w:kern w:val="0"/>
                <w:sz w:val="21"/>
                <w:szCs w:val="21"/>
              </w:rPr>
              <w:t>对照</w:t>
            </w:r>
            <w:r>
              <w:rPr>
                <w:kern w:val="0"/>
                <w:sz w:val="21"/>
                <w:szCs w:val="21"/>
              </w:rPr>
              <w:t>《河北省生态环境准</w:t>
            </w:r>
            <w:r>
              <w:rPr>
                <w:kern w:val="0"/>
                <w:sz w:val="21"/>
                <w:szCs w:val="21"/>
              </w:rPr>
              <w:t>入清单》</w:t>
            </w:r>
            <w:r>
              <w:rPr>
                <w:kern w:val="0"/>
                <w:sz w:val="21"/>
                <w:szCs w:val="21"/>
              </w:rPr>
              <w:t>中</w:t>
            </w:r>
            <w:r>
              <w:rPr>
                <w:kern w:val="0"/>
                <w:sz w:val="21"/>
                <w:szCs w:val="21"/>
              </w:rPr>
              <w:t>产业总体布局要求，</w:t>
            </w:r>
            <w:r>
              <w:rPr>
                <w:kern w:val="0"/>
                <w:sz w:val="21"/>
                <w:szCs w:val="21"/>
              </w:rPr>
              <w:t>项目与相关要求符合性分析见下表</w:t>
            </w:r>
          </w:p>
          <w:p w:rsidR="000638DA" w:rsidRDefault="000E56F5">
            <w:pPr>
              <w:autoSpaceDE w:val="0"/>
              <w:autoSpaceDN w:val="0"/>
              <w:adjustRightInd w:val="0"/>
              <w:snapToGrid w:val="0"/>
              <w:ind w:firstLineChars="43" w:firstLine="91"/>
              <w:jc w:val="center"/>
              <w:rPr>
                <w:rFonts w:ascii="宋体" w:hAnsi="宋体"/>
                <w:b/>
                <w:color w:val="000000"/>
                <w:kern w:val="0"/>
                <w:sz w:val="21"/>
                <w:szCs w:val="21"/>
              </w:rPr>
            </w:pPr>
            <w:r>
              <w:rPr>
                <w:rFonts w:ascii="宋体" w:hAnsi="宋体"/>
                <w:b/>
                <w:color w:val="000000"/>
                <w:kern w:val="0"/>
                <w:sz w:val="21"/>
                <w:szCs w:val="21"/>
              </w:rPr>
              <w:t>表</w:t>
            </w:r>
            <w:r>
              <w:rPr>
                <w:rFonts w:ascii="宋体" w:hAnsi="宋体" w:hint="eastAsia"/>
                <w:b/>
                <w:color w:val="000000"/>
                <w:kern w:val="0"/>
                <w:sz w:val="21"/>
                <w:szCs w:val="21"/>
              </w:rPr>
              <w:t>1-5</w:t>
            </w:r>
            <w:r>
              <w:rPr>
                <w:rFonts w:ascii="宋体" w:hAnsi="宋体"/>
                <w:b/>
                <w:color w:val="000000"/>
                <w:kern w:val="0"/>
                <w:sz w:val="21"/>
                <w:szCs w:val="21"/>
              </w:rPr>
              <w:t xml:space="preserve">  </w:t>
            </w:r>
            <w:r>
              <w:rPr>
                <w:rFonts w:ascii="宋体" w:hAnsi="宋体" w:hint="eastAsia"/>
                <w:b/>
                <w:color w:val="000000"/>
                <w:kern w:val="0"/>
                <w:sz w:val="21"/>
                <w:szCs w:val="21"/>
              </w:rPr>
              <w:t>河北省生态环境准入综合管控</w:t>
            </w:r>
            <w:r>
              <w:rPr>
                <w:rFonts w:ascii="宋体" w:hAnsi="宋体"/>
                <w:b/>
                <w:color w:val="000000"/>
                <w:kern w:val="0"/>
                <w:sz w:val="21"/>
                <w:szCs w:val="21"/>
              </w:rPr>
              <w:t>要求及符合性分析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70"/>
              <w:gridCol w:w="1106"/>
              <w:gridCol w:w="1106"/>
              <w:gridCol w:w="3313"/>
              <w:gridCol w:w="1029"/>
              <w:gridCol w:w="668"/>
            </w:tblGrid>
            <w:tr w:rsidR="000638DA">
              <w:trPr>
                <w:trHeight w:val="397"/>
                <w:jc w:val="center"/>
              </w:trPr>
              <w:tc>
                <w:tcPr>
                  <w:tcW w:w="481"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战略定位</w:t>
                  </w:r>
                </w:p>
              </w:tc>
              <w:tc>
                <w:tcPr>
                  <w:tcW w:w="692" w:type="pct"/>
                  <w:tcBorders>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环境目标</w:t>
                  </w:r>
                </w:p>
              </w:tc>
              <w:tc>
                <w:tcPr>
                  <w:tcW w:w="692" w:type="pct"/>
                  <w:tcBorders>
                    <w:left w:val="single" w:sz="2" w:space="0" w:color="000000"/>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存在主要问题</w:t>
                  </w:r>
                </w:p>
              </w:tc>
              <w:tc>
                <w:tcPr>
                  <w:tcW w:w="2073" w:type="pct"/>
                  <w:tcBorders>
                    <w:lef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管控策略</w:t>
                  </w:r>
                </w:p>
              </w:tc>
              <w:tc>
                <w:tcPr>
                  <w:tcW w:w="644"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项目情况</w:t>
                  </w:r>
                </w:p>
              </w:tc>
              <w:tc>
                <w:tcPr>
                  <w:tcW w:w="418"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符合性</w:t>
                  </w:r>
                </w:p>
              </w:tc>
            </w:tr>
            <w:tr w:rsidR="000638DA">
              <w:trPr>
                <w:trHeight w:val="397"/>
                <w:jc w:val="center"/>
              </w:trPr>
              <w:tc>
                <w:tcPr>
                  <w:tcW w:w="481"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全国重要水源涵养与水土保持区，京津冀重要的生态屏障、重要湖泊湿地等</w:t>
                  </w:r>
                </w:p>
              </w:tc>
              <w:tc>
                <w:tcPr>
                  <w:tcW w:w="692" w:type="pct"/>
                  <w:tcBorders>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加强生态空间分区管控，严格保护区域和首都生态安全，保</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障京津用水安全</w:t>
                  </w:r>
                </w:p>
              </w:tc>
              <w:tc>
                <w:tcPr>
                  <w:tcW w:w="692" w:type="pct"/>
                  <w:tcBorders>
                    <w:left w:val="single" w:sz="2" w:space="0" w:color="000000"/>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燕山</w:t>
                  </w:r>
                  <w:r>
                    <w:rPr>
                      <w:rFonts w:ascii="宋体" w:hAnsi="宋体" w:hint="eastAsia"/>
                      <w:color w:val="000000"/>
                      <w:sz w:val="18"/>
                      <w:szCs w:val="18"/>
                    </w:rPr>
                    <w:t>-</w:t>
                  </w:r>
                  <w:r>
                    <w:rPr>
                      <w:rFonts w:ascii="宋体" w:hAnsi="宋体" w:hint="eastAsia"/>
                      <w:color w:val="000000"/>
                      <w:sz w:val="18"/>
                      <w:szCs w:val="18"/>
                    </w:rPr>
                    <w:t>太行山局地受城镇、产业发展扰动</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海岸线过度开发，生态</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功能退化严重</w:t>
                  </w:r>
                </w:p>
              </w:tc>
              <w:tc>
                <w:tcPr>
                  <w:tcW w:w="2073" w:type="pct"/>
                  <w:tcBorders>
                    <w:lef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严格坝上高原生态防护区、燕山</w:t>
                  </w:r>
                  <w:r>
                    <w:rPr>
                      <w:rFonts w:ascii="宋体" w:hAnsi="宋体" w:hint="eastAsia"/>
                      <w:color w:val="000000"/>
                      <w:sz w:val="18"/>
                      <w:szCs w:val="18"/>
                    </w:rPr>
                    <w:t>-</w:t>
                  </w:r>
                  <w:r>
                    <w:rPr>
                      <w:rFonts w:ascii="宋体" w:hAnsi="宋体" w:hint="eastAsia"/>
                      <w:color w:val="000000"/>
                      <w:sz w:val="18"/>
                      <w:szCs w:val="18"/>
                    </w:rPr>
                    <w:t>太行山生态涵养区用途管控。森林抚育、生态修复等，强化区域水源涵养功能。</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加强拒马河、永定河、潮白河和北运河廊道生态修复与保护，加快白洋淀生态修复与治理，保障中部核心区生态安全。</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加强密云水库、官厅水库、潘家口</w:t>
                  </w:r>
                  <w:r>
                    <w:rPr>
                      <w:rFonts w:ascii="宋体" w:hAnsi="宋体" w:hint="eastAsia"/>
                      <w:color w:val="000000"/>
                      <w:sz w:val="18"/>
                      <w:szCs w:val="18"/>
                    </w:rPr>
                    <w:t>-</w:t>
                  </w:r>
                  <w:r>
                    <w:rPr>
                      <w:rFonts w:ascii="宋体" w:hAnsi="宋体" w:hint="eastAsia"/>
                      <w:color w:val="000000"/>
                      <w:sz w:val="18"/>
                      <w:szCs w:val="18"/>
                    </w:rPr>
                    <w:t>大黑汀水库等源头区防护，严格南水北调、引黄入冀补淀等饮水通道廊道区安全保护。</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严格岸线开发管控加强海洋保护区、滨海湿地、河口等保护，确保自然岸线比例不降低。</w:t>
                  </w:r>
                </w:p>
              </w:tc>
              <w:tc>
                <w:tcPr>
                  <w:tcW w:w="644"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项目位于</w:t>
                  </w:r>
                  <w:r>
                    <w:rPr>
                      <w:rFonts w:ascii="宋体" w:hAnsi="宋体" w:hint="eastAsia"/>
                      <w:color w:val="000000"/>
                      <w:sz w:val="18"/>
                      <w:szCs w:val="18"/>
                    </w:rPr>
                    <w:t>曹妃甸装备制造园区</w:t>
                  </w:r>
                  <w:r>
                    <w:rPr>
                      <w:rFonts w:ascii="宋体" w:hAnsi="宋体" w:hint="eastAsia"/>
                      <w:color w:val="000000"/>
                      <w:sz w:val="18"/>
                      <w:szCs w:val="18"/>
                    </w:rPr>
                    <w:t>现有厂区内</w:t>
                  </w:r>
                  <w:r>
                    <w:rPr>
                      <w:rFonts w:ascii="宋体" w:hAnsi="宋体" w:hint="eastAsia"/>
                      <w:color w:val="000000"/>
                      <w:sz w:val="18"/>
                      <w:szCs w:val="18"/>
                    </w:rPr>
                    <w:t>，不会对水源涵养与水土保持产生影响</w:t>
                  </w:r>
                </w:p>
              </w:tc>
              <w:tc>
                <w:tcPr>
                  <w:tcW w:w="418"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jc w:val="center"/>
              </w:trPr>
              <w:tc>
                <w:tcPr>
                  <w:tcW w:w="481"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京津冀大气环境重点治理区</w:t>
                  </w:r>
                </w:p>
              </w:tc>
              <w:tc>
                <w:tcPr>
                  <w:tcW w:w="692" w:type="pct"/>
                  <w:tcBorders>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2025</w:t>
                  </w:r>
                  <w:r>
                    <w:rPr>
                      <w:rFonts w:ascii="宋体" w:hAnsi="宋体" w:hint="eastAsia"/>
                      <w:color w:val="000000"/>
                      <w:sz w:val="18"/>
                      <w:szCs w:val="18"/>
                    </w:rPr>
                    <w:t>年地级城市</w:t>
                  </w:r>
                  <w:r>
                    <w:rPr>
                      <w:rFonts w:ascii="宋体" w:hAnsi="宋体" w:hint="eastAsia"/>
                      <w:color w:val="000000"/>
                      <w:sz w:val="18"/>
                      <w:szCs w:val="18"/>
                    </w:rPr>
                    <w:t>PM</w:t>
                  </w:r>
                  <w:r>
                    <w:rPr>
                      <w:rFonts w:ascii="宋体" w:hAnsi="宋体" w:hint="eastAsia"/>
                      <w:color w:val="000000"/>
                      <w:sz w:val="18"/>
                      <w:szCs w:val="18"/>
                      <w:vertAlign w:val="subscript"/>
                    </w:rPr>
                    <w:t>2.5</w:t>
                  </w:r>
                  <w:r>
                    <w:rPr>
                      <w:rFonts w:ascii="宋体" w:hAnsi="宋体" w:hint="eastAsia"/>
                      <w:color w:val="000000"/>
                      <w:sz w:val="18"/>
                      <w:szCs w:val="18"/>
                    </w:rPr>
                    <w:t>浓度确保降至</w:t>
                  </w:r>
                  <w:r>
                    <w:rPr>
                      <w:rFonts w:ascii="宋体" w:hAnsi="宋体" w:hint="eastAsia"/>
                      <w:color w:val="000000"/>
                      <w:sz w:val="18"/>
                      <w:szCs w:val="18"/>
                    </w:rPr>
                    <w:t>37</w:t>
                  </w:r>
                  <w:r>
                    <w:rPr>
                      <w:rFonts w:ascii="宋体" w:hAnsi="宋体" w:hint="eastAsia"/>
                      <w:color w:val="000000"/>
                      <w:sz w:val="18"/>
                      <w:szCs w:val="18"/>
                    </w:rPr>
                    <w:t>微克</w:t>
                  </w:r>
                  <w:r>
                    <w:rPr>
                      <w:rFonts w:ascii="宋体" w:hAnsi="宋体" w:hint="eastAsia"/>
                      <w:color w:val="000000"/>
                      <w:sz w:val="18"/>
                      <w:szCs w:val="18"/>
                    </w:rPr>
                    <w:t>/</w:t>
                  </w:r>
                  <w:r>
                    <w:rPr>
                      <w:rFonts w:ascii="宋体" w:hAnsi="宋体" w:hint="eastAsia"/>
                      <w:color w:val="000000"/>
                      <w:sz w:val="18"/>
                      <w:szCs w:val="18"/>
                    </w:rPr>
                    <w:t>立方米。</w:t>
                  </w:r>
                </w:p>
              </w:tc>
              <w:tc>
                <w:tcPr>
                  <w:tcW w:w="692" w:type="pct"/>
                  <w:tcBorders>
                    <w:left w:val="single" w:sz="2" w:space="0" w:color="000000"/>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颗粒物、</w:t>
                  </w:r>
                  <w:r>
                    <w:rPr>
                      <w:rFonts w:ascii="宋体" w:hAnsi="宋体" w:hint="eastAsia"/>
                      <w:color w:val="000000"/>
                      <w:sz w:val="18"/>
                      <w:szCs w:val="18"/>
                    </w:rPr>
                    <w:t>NO</w:t>
                  </w:r>
                  <w:r>
                    <w:rPr>
                      <w:rFonts w:ascii="宋体" w:hAnsi="宋体" w:hint="eastAsia"/>
                      <w:color w:val="000000"/>
                      <w:sz w:val="18"/>
                      <w:szCs w:val="18"/>
                      <w:vertAlign w:val="subscript"/>
                    </w:rPr>
                    <w:t>2</w:t>
                  </w:r>
                  <w:r>
                    <w:rPr>
                      <w:rFonts w:ascii="宋体" w:hAnsi="宋体" w:hint="eastAsia"/>
                      <w:color w:val="000000"/>
                      <w:sz w:val="18"/>
                      <w:szCs w:val="18"/>
                    </w:rPr>
                    <w:t>及</w:t>
                  </w:r>
                  <w:r>
                    <w:rPr>
                      <w:rFonts w:ascii="宋体" w:hAnsi="宋体" w:hint="eastAsia"/>
                      <w:color w:val="000000"/>
                      <w:sz w:val="18"/>
                      <w:szCs w:val="18"/>
                    </w:rPr>
                    <w:t>O</w:t>
                  </w:r>
                  <w:r>
                    <w:rPr>
                      <w:rFonts w:ascii="宋体" w:hAnsi="宋体" w:hint="eastAsia"/>
                      <w:color w:val="000000"/>
                      <w:sz w:val="18"/>
                      <w:szCs w:val="18"/>
                      <w:vertAlign w:val="subscript"/>
                    </w:rPr>
                    <w:t>3</w:t>
                  </w:r>
                  <w:r>
                    <w:rPr>
                      <w:rFonts w:ascii="宋体" w:hAnsi="宋体" w:hint="eastAsia"/>
                      <w:color w:val="000000"/>
                      <w:sz w:val="18"/>
                      <w:szCs w:val="18"/>
                    </w:rPr>
                    <w:t>的复合污染特征显著</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以钢铁、电力、化工等为主的重工业和交通贡献突出</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沿太行山传输带和唐山地区污染贡献突出</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人居安全风险突出</w:t>
                  </w:r>
                </w:p>
              </w:tc>
              <w:tc>
                <w:tcPr>
                  <w:tcW w:w="2073" w:type="pct"/>
                  <w:tcBorders>
                    <w:lef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严格钢铁、焦化、水泥、平板玻璃等产能管控，强化大气环境通道城市污染治理，有序推动钢铁、化工等向沿海、区域外转移，严格运输及重污染停产等管控。</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强化控煤为重点的能源清洁化战略。压减地区燃煤量、推动农村去散煤、严格禁煤区管控，倡导清洁能源</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强化船舶和区域交通源管控。降低燃油机动车使用强度，严格车船排放标准，加强交通运货管控，强化城区交通管控，优化港口集疏运体系。</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加强大气污染整治，推动钢铁、焦化、化工等产业升级，加强工业氮氧化物</w:t>
                  </w:r>
                  <w:r>
                    <w:rPr>
                      <w:rFonts w:ascii="宋体" w:hAnsi="宋体" w:hint="eastAsia"/>
                      <w:color w:val="000000"/>
                      <w:sz w:val="18"/>
                      <w:szCs w:val="18"/>
                    </w:rPr>
                    <w:t>(NOx)</w:t>
                  </w:r>
                  <w:r>
                    <w:rPr>
                      <w:rFonts w:ascii="宋体" w:hAnsi="宋体" w:hint="eastAsia"/>
                      <w:color w:val="000000"/>
                      <w:sz w:val="18"/>
                      <w:szCs w:val="18"/>
                    </w:rPr>
                    <w:lastRenderedPageBreak/>
                    <w:t>和挥发性有机物</w:t>
                  </w:r>
                  <w:r>
                    <w:rPr>
                      <w:rFonts w:ascii="宋体" w:hAnsi="宋体" w:hint="eastAsia"/>
                      <w:color w:val="000000"/>
                      <w:sz w:val="18"/>
                      <w:szCs w:val="18"/>
                    </w:rPr>
                    <w:t>(VOCs)</w:t>
                  </w:r>
                  <w:r>
                    <w:rPr>
                      <w:rFonts w:ascii="宋体" w:hAnsi="宋体" w:hint="eastAsia"/>
                      <w:color w:val="000000"/>
                      <w:sz w:val="18"/>
                      <w:szCs w:val="18"/>
                    </w:rPr>
                    <w:t>协同减排。</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5.</w:t>
                  </w:r>
                  <w:r>
                    <w:rPr>
                      <w:rFonts w:ascii="宋体" w:hAnsi="宋体" w:hint="eastAsia"/>
                      <w:color w:val="000000"/>
                      <w:sz w:val="18"/>
                      <w:szCs w:val="18"/>
                    </w:rPr>
                    <w:t>加强空气质量一类功能区、城市建成区及上风向地区、工业园区等布局管控，引导敏感区重点行业转型升级、搬迁退出。</w:t>
                  </w:r>
                </w:p>
              </w:tc>
              <w:tc>
                <w:tcPr>
                  <w:tcW w:w="644"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lastRenderedPageBreak/>
                    <w:t>1</w:t>
                  </w:r>
                  <w:r>
                    <w:rPr>
                      <w:rFonts w:ascii="宋体" w:hAnsi="宋体" w:hint="eastAsia"/>
                      <w:color w:val="000000"/>
                      <w:sz w:val="18"/>
                      <w:szCs w:val="18"/>
                    </w:rPr>
                    <w:t>、项目不在产能管控范围，项目严格执行运输</w:t>
                  </w:r>
                  <w:r>
                    <w:rPr>
                      <w:rFonts w:ascii="宋体" w:hAnsi="宋体" w:hint="eastAsia"/>
                      <w:color w:val="000000"/>
                      <w:sz w:val="18"/>
                      <w:szCs w:val="18"/>
                    </w:rPr>
                    <w:t>及</w:t>
                  </w:r>
                  <w:r>
                    <w:rPr>
                      <w:rFonts w:ascii="宋体" w:hAnsi="宋体" w:hint="eastAsia"/>
                      <w:color w:val="000000"/>
                      <w:sz w:val="18"/>
                      <w:szCs w:val="18"/>
                    </w:rPr>
                    <w:t>重污染停产等管控要求。</w:t>
                  </w:r>
                  <w:r>
                    <w:rPr>
                      <w:rFonts w:ascii="宋体" w:hAnsi="宋体" w:hint="eastAsia"/>
                      <w:color w:val="000000"/>
                      <w:sz w:val="18"/>
                      <w:szCs w:val="18"/>
                    </w:rPr>
                    <w:t>2</w:t>
                  </w:r>
                  <w:r>
                    <w:rPr>
                      <w:rFonts w:ascii="宋体" w:hAnsi="宋体" w:hint="eastAsia"/>
                      <w:color w:val="000000"/>
                      <w:sz w:val="18"/>
                      <w:szCs w:val="18"/>
                    </w:rPr>
                    <w:t>、项目不涉及煤炭。</w:t>
                  </w:r>
                  <w:r>
                    <w:rPr>
                      <w:rFonts w:ascii="宋体" w:hAnsi="宋体" w:hint="eastAsia"/>
                      <w:color w:val="000000"/>
                      <w:sz w:val="18"/>
                      <w:szCs w:val="18"/>
                    </w:rPr>
                    <w:t>3</w:t>
                  </w:r>
                  <w:r>
                    <w:rPr>
                      <w:rFonts w:ascii="宋体" w:hAnsi="宋体" w:hint="eastAsia"/>
                      <w:color w:val="000000"/>
                      <w:sz w:val="18"/>
                      <w:szCs w:val="18"/>
                    </w:rPr>
                    <w:t>、项目不涉及。</w:t>
                  </w:r>
                  <w:r>
                    <w:rPr>
                      <w:rFonts w:ascii="宋体" w:hAnsi="宋体" w:hint="eastAsia"/>
                      <w:color w:val="000000"/>
                      <w:sz w:val="18"/>
                      <w:szCs w:val="18"/>
                    </w:rPr>
                    <w:t>4</w:t>
                  </w:r>
                  <w:r>
                    <w:rPr>
                      <w:rFonts w:ascii="宋体" w:hAnsi="宋体" w:hint="eastAsia"/>
                      <w:color w:val="000000"/>
                      <w:sz w:val="18"/>
                      <w:szCs w:val="18"/>
                    </w:rPr>
                    <w:t>、项目</w:t>
                  </w:r>
                  <w:r>
                    <w:rPr>
                      <w:rFonts w:ascii="宋体" w:hAnsi="宋体" w:hint="eastAsia"/>
                      <w:color w:val="000000"/>
                      <w:sz w:val="18"/>
                      <w:szCs w:val="18"/>
                    </w:rPr>
                    <w:t>污染物能够达标排放</w:t>
                  </w:r>
                  <w:r>
                    <w:rPr>
                      <w:rFonts w:ascii="宋体" w:hAnsi="宋体" w:hint="eastAsia"/>
                      <w:color w:val="000000"/>
                      <w:sz w:val="18"/>
                      <w:szCs w:val="18"/>
                    </w:rPr>
                    <w:t>；</w:t>
                  </w:r>
                  <w:r>
                    <w:rPr>
                      <w:rFonts w:ascii="宋体" w:hAnsi="宋体" w:hint="eastAsia"/>
                      <w:color w:val="000000"/>
                      <w:sz w:val="18"/>
                      <w:szCs w:val="18"/>
                    </w:rPr>
                    <w:t>5</w:t>
                  </w:r>
                  <w:r>
                    <w:rPr>
                      <w:rFonts w:ascii="宋体" w:hAnsi="宋体" w:hint="eastAsia"/>
                      <w:color w:val="000000"/>
                      <w:sz w:val="18"/>
                      <w:szCs w:val="18"/>
                    </w:rPr>
                    <w:t>、项目位于工业</w:t>
                  </w:r>
                  <w:r>
                    <w:rPr>
                      <w:rFonts w:ascii="宋体" w:hAnsi="宋体" w:hint="eastAsia"/>
                      <w:color w:val="000000"/>
                      <w:sz w:val="18"/>
                      <w:szCs w:val="18"/>
                    </w:rPr>
                    <w:lastRenderedPageBreak/>
                    <w:t>园区</w:t>
                  </w:r>
                  <w:r>
                    <w:rPr>
                      <w:rFonts w:ascii="宋体" w:hAnsi="宋体" w:hint="eastAsia"/>
                      <w:color w:val="000000"/>
                      <w:sz w:val="18"/>
                      <w:szCs w:val="18"/>
                    </w:rPr>
                    <w:t>内</w:t>
                  </w:r>
                  <w:r>
                    <w:rPr>
                      <w:rFonts w:ascii="宋体" w:hAnsi="宋体" w:hint="eastAsia"/>
                      <w:color w:val="000000"/>
                      <w:sz w:val="18"/>
                      <w:szCs w:val="18"/>
                    </w:rPr>
                    <w:t>。</w:t>
                  </w:r>
                </w:p>
              </w:tc>
              <w:tc>
                <w:tcPr>
                  <w:tcW w:w="418"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lastRenderedPageBreak/>
                    <w:t>符合</w:t>
                  </w:r>
                </w:p>
              </w:tc>
            </w:tr>
            <w:tr w:rsidR="000638DA">
              <w:trPr>
                <w:trHeight w:val="397"/>
                <w:jc w:val="center"/>
              </w:trPr>
              <w:tc>
                <w:tcPr>
                  <w:tcW w:w="481"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lastRenderedPageBreak/>
                    <w:t>首都水源涵养区；京津补水通道区；水环境重点治理区</w:t>
                  </w:r>
                </w:p>
              </w:tc>
              <w:tc>
                <w:tcPr>
                  <w:tcW w:w="692" w:type="pct"/>
                  <w:tcBorders>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2025</w:t>
                  </w:r>
                  <w:r>
                    <w:rPr>
                      <w:rFonts w:ascii="宋体" w:hAnsi="宋体" w:hint="eastAsia"/>
                      <w:color w:val="000000"/>
                      <w:sz w:val="18"/>
                      <w:szCs w:val="18"/>
                    </w:rPr>
                    <w:t>年全省地表水国省考断面优良水体比例达到</w:t>
                  </w:r>
                  <w:r>
                    <w:rPr>
                      <w:rFonts w:ascii="宋体" w:hAnsi="宋体" w:hint="eastAsia"/>
                      <w:color w:val="000000"/>
                      <w:sz w:val="18"/>
                      <w:szCs w:val="18"/>
                    </w:rPr>
                    <w:t>82%,</w:t>
                  </w:r>
                  <w:r>
                    <w:rPr>
                      <w:rFonts w:ascii="宋体" w:hAnsi="宋体" w:hint="eastAsia"/>
                      <w:color w:val="000000"/>
                      <w:sz w:val="18"/>
                      <w:szCs w:val="18"/>
                    </w:rPr>
                    <w:t>国省考断面全面</w:t>
                  </w:r>
                  <w:r>
                    <w:rPr>
                      <w:rFonts w:ascii="宋体" w:hAnsi="宋体" w:hint="eastAsia"/>
                      <w:color w:val="000000"/>
                      <w:sz w:val="18"/>
                      <w:szCs w:val="18"/>
                    </w:rPr>
                    <w:t>消除Ⅴ类</w:t>
                  </w:r>
                </w:p>
              </w:tc>
              <w:tc>
                <w:tcPr>
                  <w:tcW w:w="692" w:type="pct"/>
                  <w:tcBorders>
                    <w:left w:val="single" w:sz="2" w:space="0" w:color="000000"/>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水资源短缺，地表河流开发强度高，水生态退化问题犹存，冀中南地区河流逐步恢复。</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水污染问题逐步改善，局地水污染物问题突出。</w:t>
                  </w:r>
                  <w:r>
                    <w:rPr>
                      <w:rFonts w:ascii="宋体" w:hAnsi="宋体" w:hint="eastAsia"/>
                      <w:color w:val="000000"/>
                      <w:sz w:val="18"/>
                      <w:szCs w:val="18"/>
                    </w:rPr>
                    <w:t>3.</w:t>
                  </w:r>
                  <w:r>
                    <w:rPr>
                      <w:rFonts w:ascii="宋体" w:hAnsi="宋体" w:hint="eastAsia"/>
                      <w:color w:val="000000"/>
                      <w:sz w:val="18"/>
                      <w:szCs w:val="18"/>
                    </w:rPr>
                    <w:t>污染分布时空不均，子牙河、大清河水系承担了全省主要的污染排放</w:t>
                  </w:r>
                </w:p>
              </w:tc>
              <w:tc>
                <w:tcPr>
                  <w:tcW w:w="2073" w:type="pct"/>
                  <w:tcBorders>
                    <w:lef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．针对全省七大主要流域，加强城镇生活源和面源治理，完善管网建设，污水设施水平提</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高，推动中心城区和县建成区海绵城市建设；加强工业污水整治，完善园区污水集中设施建设；践行绿色生态农业，强化畜禽粪污处理和综合利用，推动农村分散污水设施建设。</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针对北部潮河、白河、永定河，南拒马河、瀑河、漕河等入淀河流，冀中南滹沱河、滏阳河、漳河、卫河等污染严重河流，提出生态补水要求，恢复河流生态，提高纳污能力。</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针对岗南、黄壁庄、桃林口、洋河等水库、南水北调、引黄入冀补淀等饮水通道，明确源头保护区和清水廊道维护区，实行分区分类管控，加强水安全防护。</w:t>
                  </w:r>
                </w:p>
              </w:tc>
              <w:tc>
                <w:tcPr>
                  <w:tcW w:w="644"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、项目</w:t>
                  </w:r>
                  <w:r>
                    <w:rPr>
                      <w:rFonts w:ascii="宋体" w:hAnsi="宋体" w:hint="eastAsia"/>
                      <w:color w:val="000000"/>
                      <w:sz w:val="18"/>
                      <w:szCs w:val="18"/>
                    </w:rPr>
                    <w:t>无废水外排</w:t>
                  </w:r>
                  <w:r>
                    <w:rPr>
                      <w:rFonts w:ascii="宋体" w:hAnsi="宋体" w:hint="eastAsia"/>
                      <w:color w:val="000000"/>
                      <w:sz w:val="18"/>
                      <w:szCs w:val="18"/>
                    </w:rPr>
                    <w:t>。</w:t>
                  </w:r>
                  <w:r>
                    <w:rPr>
                      <w:rFonts w:ascii="宋体" w:hAnsi="宋体" w:hint="eastAsia"/>
                      <w:color w:val="000000"/>
                      <w:sz w:val="18"/>
                      <w:szCs w:val="18"/>
                    </w:rPr>
                    <w:t>2</w:t>
                  </w:r>
                  <w:r>
                    <w:rPr>
                      <w:rFonts w:ascii="宋体" w:hAnsi="宋体" w:hint="eastAsia"/>
                      <w:color w:val="000000"/>
                      <w:sz w:val="18"/>
                      <w:szCs w:val="18"/>
                    </w:rPr>
                    <w:t>、项目不涉及。</w:t>
                  </w:r>
                  <w:r>
                    <w:rPr>
                      <w:rFonts w:ascii="宋体" w:hAnsi="宋体" w:hint="eastAsia"/>
                      <w:color w:val="000000"/>
                      <w:sz w:val="18"/>
                      <w:szCs w:val="18"/>
                    </w:rPr>
                    <w:t>3</w:t>
                  </w:r>
                  <w:r>
                    <w:rPr>
                      <w:rFonts w:ascii="宋体" w:hAnsi="宋体" w:hint="eastAsia"/>
                      <w:color w:val="000000"/>
                      <w:sz w:val="18"/>
                      <w:szCs w:val="18"/>
                    </w:rPr>
                    <w:t>、项目不涉及</w:t>
                  </w:r>
                </w:p>
              </w:tc>
              <w:tc>
                <w:tcPr>
                  <w:tcW w:w="418"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jc w:val="center"/>
              </w:trPr>
              <w:tc>
                <w:tcPr>
                  <w:tcW w:w="481"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土壤及地下水风险防控</w:t>
                  </w:r>
                </w:p>
              </w:tc>
              <w:tc>
                <w:tcPr>
                  <w:tcW w:w="692" w:type="pct"/>
                  <w:tcBorders>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2025</w:t>
                  </w:r>
                  <w:r>
                    <w:rPr>
                      <w:rFonts w:ascii="宋体" w:hAnsi="宋体" w:hint="eastAsia"/>
                      <w:color w:val="000000"/>
                      <w:sz w:val="18"/>
                      <w:szCs w:val="18"/>
                    </w:rPr>
                    <w:t>年底前，受污染耕地安全利用率完成国家下达任务，受污染耕地管控措施覆盖率</w:t>
                  </w:r>
                  <w:r>
                    <w:rPr>
                      <w:rFonts w:ascii="宋体" w:hAnsi="宋体" w:hint="eastAsia"/>
                      <w:color w:val="000000"/>
                      <w:sz w:val="18"/>
                      <w:szCs w:val="18"/>
                    </w:rPr>
                    <w:t>100%</w:t>
                  </w:r>
                  <w:r>
                    <w:rPr>
                      <w:rFonts w:ascii="宋体" w:hAnsi="宋体" w:hint="eastAsia"/>
                      <w:color w:val="000000"/>
                      <w:sz w:val="18"/>
                      <w:szCs w:val="18"/>
                    </w:rPr>
                    <w:t>；拟开发利用污染地块治理修复或风险管控目标达标率</w:t>
                  </w:r>
                  <w:r>
                    <w:rPr>
                      <w:rFonts w:ascii="宋体" w:hAnsi="宋体" w:hint="eastAsia"/>
                      <w:color w:val="000000"/>
                      <w:sz w:val="18"/>
                      <w:szCs w:val="18"/>
                    </w:rPr>
                    <w:t>100%</w:t>
                  </w:r>
                  <w:r>
                    <w:rPr>
                      <w:rFonts w:ascii="宋体" w:hAnsi="宋体" w:hint="eastAsia"/>
                      <w:color w:val="000000"/>
                      <w:sz w:val="18"/>
                      <w:szCs w:val="18"/>
                    </w:rPr>
                    <w:t>。国家地下水环境质量区域考核点位</w:t>
                  </w:r>
                  <w:r>
                    <w:rPr>
                      <w:rFonts w:ascii="宋体" w:hAnsi="宋体" w:hint="eastAsia"/>
                      <w:color w:val="000000"/>
                      <w:sz w:val="18"/>
                      <w:szCs w:val="18"/>
                    </w:rPr>
                    <w:t>V</w:t>
                  </w:r>
                  <w:r>
                    <w:rPr>
                      <w:rFonts w:ascii="宋体" w:hAnsi="宋体" w:hint="eastAsia"/>
                      <w:color w:val="000000"/>
                      <w:sz w:val="18"/>
                      <w:szCs w:val="18"/>
                    </w:rPr>
                    <w:t>类水比例控制在</w:t>
                  </w:r>
                  <w:r>
                    <w:rPr>
                      <w:rFonts w:ascii="宋体" w:hAnsi="宋体" w:hint="eastAsia"/>
                      <w:color w:val="000000"/>
                      <w:sz w:val="18"/>
                      <w:szCs w:val="18"/>
                    </w:rPr>
                    <w:t>27.1%</w:t>
                  </w:r>
                  <w:r>
                    <w:rPr>
                      <w:rFonts w:ascii="宋体" w:hAnsi="宋体" w:hint="eastAsia"/>
                      <w:color w:val="000000"/>
                      <w:sz w:val="18"/>
                      <w:szCs w:val="18"/>
                    </w:rPr>
                    <w:t>以下。</w:t>
                  </w:r>
                </w:p>
              </w:tc>
              <w:tc>
                <w:tcPr>
                  <w:tcW w:w="692" w:type="pct"/>
                  <w:tcBorders>
                    <w:left w:val="single" w:sz="2" w:space="0" w:color="000000"/>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受产业重工化影响，局地</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土壤、地下水超标</w:t>
                  </w:r>
                </w:p>
              </w:tc>
              <w:tc>
                <w:tcPr>
                  <w:tcW w:w="2073" w:type="pct"/>
                  <w:tcBorders>
                    <w:lef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加强农用地风险防控，结合土壤成果，制定农用地污染地块治理方案。</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强化钢铁、焦化、电镀、化工、填埋场、电池等企业及园区土壤及地下水风险监管，推动重金属源头减量、末端管控。</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严格农用地、建设用地污染地块再利用监管，加强潜在风险土地常规监管。</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加强基本</w:t>
                  </w:r>
                  <w:r>
                    <w:rPr>
                      <w:rFonts w:ascii="宋体" w:hAnsi="宋体" w:hint="eastAsia"/>
                      <w:color w:val="000000"/>
                      <w:sz w:val="18"/>
                      <w:szCs w:val="18"/>
                    </w:rPr>
                    <w:t>农田保护，建设高标准农田，建立农田常规监测体系，保障农产品安全。</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5.</w:t>
                  </w:r>
                  <w:r>
                    <w:rPr>
                      <w:rFonts w:ascii="宋体" w:hAnsi="宋体" w:hint="eastAsia"/>
                      <w:color w:val="000000"/>
                      <w:sz w:val="18"/>
                      <w:szCs w:val="18"/>
                    </w:rPr>
                    <w:t>以保护和改善地下水环境质量为核心，开展“双源”及考核点地下水环境状况调查评估，优化完善地下水环境监测网，加强地下水污染源头预防，保障地下水型饮用水水源环境安全。</w:t>
                  </w:r>
                </w:p>
              </w:tc>
              <w:tc>
                <w:tcPr>
                  <w:tcW w:w="644"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1</w:t>
                  </w:r>
                  <w:r>
                    <w:rPr>
                      <w:rFonts w:ascii="宋体" w:hAnsi="宋体" w:hint="eastAsia"/>
                      <w:color w:val="000000"/>
                      <w:sz w:val="18"/>
                      <w:szCs w:val="18"/>
                    </w:rPr>
                    <w:t>、项目不涉及。</w:t>
                  </w:r>
                  <w:r>
                    <w:rPr>
                      <w:rFonts w:ascii="宋体" w:hAnsi="宋体" w:hint="eastAsia"/>
                      <w:color w:val="000000"/>
                      <w:sz w:val="18"/>
                      <w:szCs w:val="18"/>
                    </w:rPr>
                    <w:t>2</w:t>
                  </w:r>
                  <w:r>
                    <w:rPr>
                      <w:rFonts w:ascii="宋体" w:hAnsi="宋体" w:hint="eastAsia"/>
                      <w:color w:val="000000"/>
                      <w:sz w:val="18"/>
                      <w:szCs w:val="18"/>
                    </w:rPr>
                    <w:t>、项目针对地下水、土壤污染源采取源头防控、分区防控措施。</w:t>
                  </w:r>
                  <w:r>
                    <w:rPr>
                      <w:rFonts w:ascii="宋体" w:hAnsi="宋体" w:hint="eastAsia"/>
                      <w:color w:val="000000"/>
                      <w:sz w:val="18"/>
                      <w:szCs w:val="18"/>
                    </w:rPr>
                    <w:t>3</w:t>
                  </w:r>
                  <w:r>
                    <w:rPr>
                      <w:rFonts w:ascii="宋体" w:hAnsi="宋体" w:hint="eastAsia"/>
                      <w:color w:val="000000"/>
                      <w:sz w:val="18"/>
                      <w:szCs w:val="18"/>
                    </w:rPr>
                    <w:t>、项目不涉及。</w:t>
                  </w:r>
                  <w:r>
                    <w:rPr>
                      <w:rFonts w:ascii="宋体" w:hAnsi="宋体" w:hint="eastAsia"/>
                      <w:color w:val="000000"/>
                      <w:sz w:val="18"/>
                      <w:szCs w:val="18"/>
                    </w:rPr>
                    <w:t>4</w:t>
                  </w:r>
                  <w:r>
                    <w:rPr>
                      <w:rFonts w:ascii="宋体" w:hAnsi="宋体" w:hint="eastAsia"/>
                      <w:color w:val="000000"/>
                      <w:sz w:val="18"/>
                      <w:szCs w:val="18"/>
                    </w:rPr>
                    <w:t>、项目不涉及。</w:t>
                  </w:r>
                  <w:r>
                    <w:rPr>
                      <w:rFonts w:ascii="宋体" w:hAnsi="宋体" w:hint="eastAsia"/>
                      <w:color w:val="000000"/>
                      <w:sz w:val="18"/>
                      <w:szCs w:val="18"/>
                    </w:rPr>
                    <w:t>5</w:t>
                  </w:r>
                  <w:r>
                    <w:rPr>
                      <w:rFonts w:ascii="宋体" w:hAnsi="宋体" w:hint="eastAsia"/>
                      <w:color w:val="000000"/>
                      <w:sz w:val="18"/>
                      <w:szCs w:val="18"/>
                    </w:rPr>
                    <w:t>、项目针对地下水、土壤污染源采取源头防控、分区防控措施</w:t>
                  </w:r>
                </w:p>
              </w:tc>
              <w:tc>
                <w:tcPr>
                  <w:tcW w:w="418"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jc w:val="center"/>
              </w:trPr>
              <w:tc>
                <w:tcPr>
                  <w:tcW w:w="481"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资源高效利用</w:t>
                  </w:r>
                </w:p>
              </w:tc>
              <w:tc>
                <w:tcPr>
                  <w:tcW w:w="692" w:type="pct"/>
                  <w:tcBorders>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构建高效、绿色、平衡的资源利用体系，缓解地下水超采、环境污染、生态退化。</w:t>
                  </w:r>
                </w:p>
              </w:tc>
              <w:tc>
                <w:tcPr>
                  <w:tcW w:w="692" w:type="pct"/>
                  <w:tcBorders>
                    <w:left w:val="single" w:sz="2" w:space="0" w:color="000000"/>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资源利用结构失衡问题突出，大气环境污染、地下水超采及漏斗等生态环境问题极为突出</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面临海岸线过度开发的问</w:t>
                  </w:r>
                  <w:r>
                    <w:rPr>
                      <w:rFonts w:ascii="宋体" w:hAnsi="宋体" w:hint="eastAsia"/>
                      <w:color w:val="000000"/>
                      <w:sz w:val="18"/>
                      <w:szCs w:val="18"/>
                    </w:rPr>
                    <w:lastRenderedPageBreak/>
                    <w:t>题。</w:t>
                  </w:r>
                </w:p>
              </w:tc>
              <w:tc>
                <w:tcPr>
                  <w:tcW w:w="2073" w:type="pct"/>
                  <w:tcBorders>
                    <w:lef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lastRenderedPageBreak/>
                    <w:t>1.</w:t>
                  </w:r>
                  <w:r>
                    <w:rPr>
                      <w:rFonts w:ascii="宋体" w:hAnsi="宋体" w:hint="eastAsia"/>
                      <w:color w:val="000000"/>
                      <w:sz w:val="18"/>
                      <w:szCs w:val="18"/>
                    </w:rPr>
                    <w:t>强化控煤为重点的能源清洁化战略，严格禁煤区、控煤区管控，提倡清洁能源。</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优化用水结构，强化用水监管，发掘多源供水，环境地下水超采压力。</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明确自然岸线比例底线，加快重点河口湿地等维育，海陆统筹，强化工业、港口、城镇岸线监管，保障海洋生态安全。</w:t>
                  </w:r>
                </w:p>
              </w:tc>
              <w:tc>
                <w:tcPr>
                  <w:tcW w:w="644"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1</w:t>
                  </w:r>
                  <w:r>
                    <w:rPr>
                      <w:rFonts w:ascii="宋体" w:hAnsi="宋体" w:hint="eastAsia"/>
                      <w:color w:val="000000"/>
                      <w:sz w:val="18"/>
                      <w:szCs w:val="18"/>
                    </w:rPr>
                    <w:t>、项目不涉及煤炭。</w:t>
                  </w:r>
                  <w:r>
                    <w:rPr>
                      <w:rFonts w:ascii="宋体" w:hAnsi="宋体" w:hint="eastAsia"/>
                      <w:color w:val="000000"/>
                      <w:sz w:val="18"/>
                      <w:szCs w:val="18"/>
                    </w:rPr>
                    <w:t>2</w:t>
                  </w:r>
                  <w:r>
                    <w:rPr>
                      <w:rFonts w:ascii="宋体" w:hAnsi="宋体" w:hint="eastAsia"/>
                      <w:color w:val="000000"/>
                      <w:sz w:val="18"/>
                      <w:szCs w:val="18"/>
                    </w:rPr>
                    <w:t>、项目</w:t>
                  </w:r>
                  <w:r>
                    <w:rPr>
                      <w:rFonts w:ascii="宋体" w:hAnsi="宋体" w:hint="eastAsia"/>
                      <w:color w:val="000000"/>
                      <w:sz w:val="18"/>
                      <w:szCs w:val="18"/>
                    </w:rPr>
                    <w:t>供水采用集中供水</w:t>
                  </w:r>
                  <w:r>
                    <w:rPr>
                      <w:rFonts w:ascii="宋体" w:hAnsi="宋体" w:hint="eastAsia"/>
                      <w:color w:val="000000"/>
                      <w:sz w:val="18"/>
                      <w:szCs w:val="18"/>
                    </w:rPr>
                    <w:t>。</w:t>
                  </w:r>
                  <w:r>
                    <w:rPr>
                      <w:rFonts w:ascii="宋体" w:hAnsi="宋体" w:hint="eastAsia"/>
                      <w:color w:val="000000"/>
                      <w:sz w:val="18"/>
                      <w:szCs w:val="18"/>
                    </w:rPr>
                    <w:t>3</w:t>
                  </w:r>
                  <w:r>
                    <w:rPr>
                      <w:rFonts w:ascii="宋体" w:hAnsi="宋体" w:hint="eastAsia"/>
                      <w:color w:val="000000"/>
                      <w:sz w:val="18"/>
                      <w:szCs w:val="18"/>
                    </w:rPr>
                    <w:t>、项目不涉及</w:t>
                  </w:r>
                </w:p>
              </w:tc>
              <w:tc>
                <w:tcPr>
                  <w:tcW w:w="418"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jc w:val="center"/>
              </w:trPr>
              <w:tc>
                <w:tcPr>
                  <w:tcW w:w="481"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lastRenderedPageBreak/>
                    <w:t>产业转型与高质量发展的战略区，京津冀协同发展重要支撑区</w:t>
                  </w:r>
                </w:p>
              </w:tc>
              <w:tc>
                <w:tcPr>
                  <w:tcW w:w="692" w:type="pct"/>
                  <w:tcBorders>
                    <w:right w:val="single" w:sz="2" w:space="0" w:color="000000"/>
                  </w:tcBorders>
                  <w:vAlign w:val="center"/>
                </w:tcPr>
                <w:p w:rsidR="000638DA" w:rsidRDefault="000638DA">
                  <w:pPr>
                    <w:spacing w:line="280" w:lineRule="exact"/>
                    <w:ind w:firstLineChars="0" w:firstLine="0"/>
                    <w:contextualSpacing/>
                    <w:jc w:val="center"/>
                    <w:rPr>
                      <w:rFonts w:ascii="宋体" w:hAnsi="宋体"/>
                      <w:color w:val="000000"/>
                      <w:sz w:val="18"/>
                      <w:szCs w:val="18"/>
                    </w:rPr>
                  </w:pPr>
                </w:p>
              </w:tc>
              <w:tc>
                <w:tcPr>
                  <w:tcW w:w="692" w:type="pct"/>
                  <w:tcBorders>
                    <w:left w:val="single" w:sz="2" w:space="0" w:color="000000"/>
                    <w:righ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典型的产业重化和县域经济发展模式</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钢铁、焦化石化等产业比重高</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域内企业数量繁多、布局分散，产城混杂现象问题突出</w:t>
                  </w:r>
                </w:p>
              </w:tc>
              <w:tc>
                <w:tcPr>
                  <w:tcW w:w="2073" w:type="pct"/>
                  <w:tcBorders>
                    <w:left w:val="single" w:sz="2" w:space="0" w:color="000000"/>
                  </w:tcBorders>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优化产业结构。落实国家、省市产业政策，严格钢铁、焦化、水泥、建材等产能管控。</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严格环评审批。对于质量考核不达标的地区、园区，实现项目限批、限产，倒逼产业升级。</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．强化产业入园。优化园区布局，提升园区规划、环评实效性，提升园区生态水平，加强新建项目及现有污染项目入园，严格分散企业管控。</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缓解产城混杂压力，以钢铁、焦化、化工、水泥、平板玻璃等为重点，推动产业退城搬</w:t>
                  </w:r>
                </w:p>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迁。</w:t>
                  </w:r>
                </w:p>
              </w:tc>
              <w:tc>
                <w:tcPr>
                  <w:tcW w:w="644"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、项目不在产能管控范围。</w:t>
                  </w:r>
                  <w:r>
                    <w:rPr>
                      <w:rFonts w:ascii="宋体" w:hAnsi="宋体" w:hint="eastAsia"/>
                      <w:color w:val="000000"/>
                      <w:sz w:val="18"/>
                      <w:szCs w:val="18"/>
                    </w:rPr>
                    <w:t>2</w:t>
                  </w:r>
                  <w:r>
                    <w:rPr>
                      <w:rFonts w:ascii="宋体" w:hAnsi="宋体" w:hint="eastAsia"/>
                      <w:color w:val="000000"/>
                      <w:sz w:val="18"/>
                      <w:szCs w:val="18"/>
                    </w:rPr>
                    <w:t>、</w:t>
                  </w:r>
                  <w:r>
                    <w:rPr>
                      <w:rFonts w:ascii="宋体" w:hAnsi="宋体" w:hint="eastAsia"/>
                      <w:color w:val="000000"/>
                      <w:sz w:val="18"/>
                      <w:szCs w:val="18"/>
                    </w:rPr>
                    <w:t>不涉及</w:t>
                  </w:r>
                  <w:r>
                    <w:rPr>
                      <w:rFonts w:ascii="宋体" w:hAnsi="宋体" w:hint="eastAsia"/>
                      <w:color w:val="000000"/>
                      <w:sz w:val="18"/>
                      <w:szCs w:val="18"/>
                    </w:rPr>
                    <w:t>。</w:t>
                  </w:r>
                  <w:r>
                    <w:rPr>
                      <w:rFonts w:ascii="宋体" w:hAnsi="宋体" w:hint="eastAsia"/>
                      <w:color w:val="000000"/>
                      <w:sz w:val="18"/>
                      <w:szCs w:val="18"/>
                    </w:rPr>
                    <w:t>3</w:t>
                  </w:r>
                  <w:r>
                    <w:rPr>
                      <w:rFonts w:ascii="宋体" w:hAnsi="宋体" w:hint="eastAsia"/>
                      <w:color w:val="000000"/>
                      <w:sz w:val="18"/>
                      <w:szCs w:val="18"/>
                    </w:rPr>
                    <w:t>、项目位于工业园区。</w:t>
                  </w:r>
                  <w:r>
                    <w:rPr>
                      <w:rFonts w:ascii="宋体" w:hAnsi="宋体" w:hint="eastAsia"/>
                      <w:color w:val="000000"/>
                      <w:sz w:val="18"/>
                      <w:szCs w:val="18"/>
                    </w:rPr>
                    <w:t>4</w:t>
                  </w:r>
                  <w:r>
                    <w:rPr>
                      <w:rFonts w:ascii="宋体" w:hAnsi="宋体" w:hint="eastAsia"/>
                      <w:color w:val="000000"/>
                      <w:sz w:val="18"/>
                      <w:szCs w:val="18"/>
                    </w:rPr>
                    <w:t>、项目不在城区</w:t>
                  </w:r>
                </w:p>
              </w:tc>
              <w:tc>
                <w:tcPr>
                  <w:tcW w:w="418" w:type="pct"/>
                  <w:vAlign w:val="center"/>
                </w:tcPr>
                <w:p w:rsidR="000638DA" w:rsidRDefault="000E56F5">
                  <w:pPr>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bl>
          <w:p w:rsidR="000638DA" w:rsidRDefault="000E56F5">
            <w:pPr>
              <w:autoSpaceDE w:val="0"/>
              <w:autoSpaceDN w:val="0"/>
              <w:adjustRightInd w:val="0"/>
              <w:snapToGrid w:val="0"/>
              <w:ind w:firstLineChars="43" w:firstLine="91"/>
              <w:jc w:val="center"/>
              <w:rPr>
                <w:rFonts w:ascii="宋体" w:hAnsi="宋体"/>
                <w:b/>
                <w:color w:val="000000"/>
                <w:kern w:val="0"/>
                <w:sz w:val="21"/>
                <w:szCs w:val="21"/>
              </w:rPr>
            </w:pPr>
            <w:r>
              <w:rPr>
                <w:rFonts w:ascii="宋体" w:hAnsi="宋体"/>
                <w:b/>
                <w:color w:val="000000"/>
                <w:kern w:val="0"/>
                <w:sz w:val="21"/>
                <w:szCs w:val="21"/>
              </w:rPr>
              <w:t>表</w:t>
            </w:r>
            <w:r>
              <w:rPr>
                <w:rFonts w:ascii="宋体" w:hAnsi="宋体" w:hint="eastAsia"/>
                <w:b/>
                <w:color w:val="000000"/>
                <w:kern w:val="0"/>
                <w:sz w:val="21"/>
                <w:szCs w:val="21"/>
              </w:rPr>
              <w:t>1-6</w:t>
            </w:r>
            <w:r>
              <w:rPr>
                <w:rFonts w:ascii="宋体" w:hAnsi="宋体"/>
                <w:b/>
                <w:color w:val="000000"/>
                <w:kern w:val="0"/>
                <w:sz w:val="21"/>
                <w:szCs w:val="21"/>
              </w:rPr>
              <w:t xml:space="preserve">   </w:t>
            </w:r>
            <w:r>
              <w:rPr>
                <w:rFonts w:ascii="宋体" w:hAnsi="宋体" w:hint="eastAsia"/>
                <w:b/>
                <w:color w:val="000000"/>
                <w:kern w:val="0"/>
                <w:sz w:val="21"/>
                <w:szCs w:val="21"/>
              </w:rPr>
              <w:t>河北省各要素及重点行业管控</w:t>
            </w:r>
            <w:r>
              <w:rPr>
                <w:rFonts w:ascii="宋体" w:hAnsi="宋体"/>
                <w:b/>
                <w:color w:val="000000"/>
                <w:kern w:val="0"/>
                <w:sz w:val="21"/>
                <w:szCs w:val="21"/>
              </w:rPr>
              <w:t>要求及符合性分析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69"/>
              <w:gridCol w:w="392"/>
              <w:gridCol w:w="515"/>
              <w:gridCol w:w="3908"/>
              <w:gridCol w:w="1934"/>
              <w:gridCol w:w="574"/>
            </w:tblGrid>
            <w:tr w:rsidR="000638DA">
              <w:trPr>
                <w:trHeight w:val="397"/>
              </w:trPr>
              <w:tc>
                <w:tcPr>
                  <w:tcW w:w="5000" w:type="pct"/>
                  <w:gridSpan w:val="6"/>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生态保护红线区总体管控要求</w:t>
                  </w:r>
                </w:p>
              </w:tc>
            </w:tr>
            <w:tr w:rsidR="000638DA">
              <w:trPr>
                <w:trHeight w:val="397"/>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属性</w:t>
                  </w:r>
                </w:p>
              </w:tc>
              <w:tc>
                <w:tcPr>
                  <w:tcW w:w="567" w:type="pct"/>
                  <w:gridSpan w:val="2"/>
                  <w:tcBorders>
                    <w:righ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管控类别</w:t>
                  </w:r>
                </w:p>
              </w:tc>
              <w:tc>
                <w:tcPr>
                  <w:tcW w:w="2445" w:type="pct"/>
                  <w:tcBorders>
                    <w:lef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管控要求</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项目情况</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符合性</w:t>
                  </w:r>
                </w:p>
              </w:tc>
            </w:tr>
            <w:tr w:rsidR="000638DA">
              <w:trPr>
                <w:trHeight w:val="397"/>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生态保护红线总体要求</w:t>
                  </w:r>
                </w:p>
              </w:tc>
              <w:tc>
                <w:tcPr>
                  <w:tcW w:w="567" w:type="pct"/>
                  <w:gridSpan w:val="2"/>
                  <w:tcBorders>
                    <w:righ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禁止建设开发</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活动</w:t>
                  </w:r>
                </w:p>
              </w:tc>
              <w:tc>
                <w:tcPr>
                  <w:tcW w:w="2445" w:type="pct"/>
                  <w:tcBorders>
                    <w:lef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生态保护红线内，自然保护地核心保护区原则上禁止人为活动，自然保护地核心保护区外，禁止开发性、生产性建设活动，在符合法律法规的前提下，除国家重大战略项目外，仅允许以下对生态功能不造成破坏的有限人为活动。生态保护红线内自然保护区、风景名胜区、饮用水水源保护区等区域，依照法律法规执行。</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项目位于</w:t>
                  </w:r>
                  <w:r>
                    <w:rPr>
                      <w:rFonts w:ascii="宋体" w:hAnsi="宋体"/>
                      <w:color w:val="000000"/>
                      <w:sz w:val="18"/>
                      <w:szCs w:val="18"/>
                    </w:rPr>
                    <w:t>曹妃甸装备制造园区</w:t>
                  </w:r>
                  <w:r>
                    <w:rPr>
                      <w:rFonts w:ascii="宋体" w:hAnsi="宋体" w:hint="eastAsia"/>
                      <w:color w:val="000000"/>
                      <w:sz w:val="18"/>
                      <w:szCs w:val="18"/>
                    </w:rPr>
                    <w:t>，不在生态保护红线区范围内，与最近的生态保护红线距离</w:t>
                  </w:r>
                  <w:r>
                    <w:rPr>
                      <w:rFonts w:ascii="宋体" w:hAnsi="宋体" w:hint="eastAsia"/>
                      <w:color w:val="000000"/>
                      <w:sz w:val="18"/>
                      <w:szCs w:val="18"/>
                    </w:rPr>
                    <w:t>11</w:t>
                  </w:r>
                  <w:r>
                    <w:rPr>
                      <w:rFonts w:ascii="宋体" w:hAnsi="宋体" w:hint="eastAsia"/>
                      <w:color w:val="000000"/>
                      <w:sz w:val="18"/>
                      <w:szCs w:val="18"/>
                    </w:rPr>
                    <w:t>km</w:t>
                  </w:r>
                  <w:r>
                    <w:rPr>
                      <w:rFonts w:ascii="宋体" w:hAnsi="宋体" w:hint="eastAsia"/>
                      <w:color w:val="000000"/>
                      <w:sz w:val="18"/>
                      <w:szCs w:val="18"/>
                    </w:rPr>
                    <w:t>。</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5000" w:type="pct"/>
                  <w:gridSpan w:val="6"/>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一般生态空间总体管控要求</w:t>
                  </w:r>
                </w:p>
              </w:tc>
            </w:tr>
            <w:tr w:rsidR="000638DA">
              <w:trPr>
                <w:trHeight w:val="397"/>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属性</w:t>
                  </w:r>
                </w:p>
              </w:tc>
              <w:tc>
                <w:tcPr>
                  <w:tcW w:w="567" w:type="pct"/>
                  <w:gridSpan w:val="2"/>
                  <w:tcBorders>
                    <w:righ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管控类别</w:t>
                  </w:r>
                </w:p>
              </w:tc>
              <w:tc>
                <w:tcPr>
                  <w:tcW w:w="2445" w:type="pct"/>
                  <w:tcBorders>
                    <w:lef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管控要求</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项目情况</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符合性</w:t>
                  </w:r>
                </w:p>
              </w:tc>
            </w:tr>
            <w:tr w:rsidR="000638DA">
              <w:trPr>
                <w:trHeight w:val="397"/>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总体要求</w:t>
                  </w:r>
                </w:p>
              </w:tc>
              <w:tc>
                <w:tcPr>
                  <w:tcW w:w="567" w:type="pct"/>
                  <w:gridSpan w:val="2"/>
                  <w:tcBorders>
                    <w:righ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空间布局</w:t>
                  </w:r>
                </w:p>
              </w:tc>
              <w:tc>
                <w:tcPr>
                  <w:tcW w:w="2445" w:type="pct"/>
                  <w:tcBorders>
                    <w:lef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应当按照限制性开发管理要求，形成点状开发、面上保护的空间结构，开发强度得到有效控制，限制进行大规模高强度工业化城镇化，以保持并提高生态产品供给能力，保有大片开敞生态空间、水面、湿地、林地、草地等绿色生态空间扩大，人类活动水平的空间控制在目前水平。</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根据生态功能保护区的资源禀赋、环境容量，合理确定区域产业发展方向，限制高污染、高能耗、高物耗产业的发展。要依法淘汰严重污染环境、严重破坏区域生态、严重浪费资源能源的产业，要依法关闭波坏资源、污染环境和损害生态系统功能的企业。</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区域内要严格开发区管理，原</w:t>
                  </w:r>
                  <w:r>
                    <w:rPr>
                      <w:rFonts w:ascii="宋体" w:hAnsi="宋体" w:hint="eastAsia"/>
                      <w:color w:val="000000"/>
                      <w:sz w:val="18"/>
                      <w:szCs w:val="18"/>
                    </w:rPr>
                    <w:t>则上不再新建各类开发区和扩大现有工业开发区的面积，已有的工业开发区要逐步改造成低消耗、可循环、少排放、“零污染”的生态型工业区。</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严格矿产资源开发与管控。在维持区域生态功能</w:t>
                  </w:r>
                  <w:r>
                    <w:rPr>
                      <w:rFonts w:ascii="宋体" w:hAnsi="宋体" w:hint="eastAsia"/>
                      <w:color w:val="000000"/>
                      <w:sz w:val="18"/>
                      <w:szCs w:val="18"/>
                    </w:rPr>
                    <w:lastRenderedPageBreak/>
                    <w:t>的前提下，现有矿区或已取得合法矿业权的矿区，允许适度矿产资源开发，严格执行绿色矿山建设要求；禁止新建、扩建与煤炭、水泥、玻璃等过剩产能行业配套的、石膏矿、平原区煤矿、达不到工业品味的铁矿等矿产资源开发项目，做好矿区开发生态环境影响等评估论证，论证不通过，一律禁止开发。</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5.</w:t>
                  </w:r>
                  <w:r>
                    <w:rPr>
                      <w:rFonts w:ascii="宋体" w:hAnsi="宋体" w:hint="eastAsia"/>
                      <w:color w:val="000000"/>
                      <w:sz w:val="18"/>
                      <w:szCs w:val="18"/>
                    </w:rPr>
                    <w:t>生态保护红线和各类保护地等禁止开发区周边的一般生态空间范围内，</w:t>
                  </w:r>
                  <w:r>
                    <w:rPr>
                      <w:rFonts w:ascii="宋体" w:hAnsi="宋体" w:hint="eastAsia"/>
                      <w:color w:val="000000"/>
                      <w:sz w:val="18"/>
                      <w:szCs w:val="18"/>
                    </w:rPr>
                    <w:t>禁止新设矿业权或新建矿区，现有合法矿业权、矿区严格开发规模和强度控制，原则上不得向禁止开发区方向扩大开发规模，根据禁止开发区的功能要求，严格做好生态安全防护减缓措施与风险应急预案。</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6.</w:t>
                  </w:r>
                  <w:r>
                    <w:rPr>
                      <w:rFonts w:ascii="宋体" w:hAnsi="宋体" w:hint="eastAsia"/>
                      <w:color w:val="000000"/>
                      <w:sz w:val="18"/>
                      <w:szCs w:val="18"/>
                    </w:rPr>
                    <w:t>在不影响主体功能定位、不损害生态功能的前提下，支持重点生态功能区适度开发利用特色资源，合理发展适宜性产业，如生态农业、生态林业、生态旅游，在畜牧业为主的区域，建立稳定、优质、高产的人工饲草基地，推行舍饲圈养；在重要防风固沙区，合理发展沙产业；在蓄滞洪区，发展避洪经济；在海洋生态功能保护区，发展海洋生态养殖、生态旅游等海洋生态</w:t>
                  </w:r>
                  <w:r>
                    <w:rPr>
                      <w:rFonts w:ascii="宋体" w:hAnsi="宋体" w:hint="eastAsia"/>
                      <w:color w:val="000000"/>
                      <w:sz w:val="18"/>
                      <w:szCs w:val="18"/>
                    </w:rPr>
                    <w:t>产业，做好区域生态功能影响论证。</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7.</w:t>
                  </w:r>
                  <w:r>
                    <w:rPr>
                      <w:rFonts w:ascii="宋体" w:hAnsi="宋体" w:hint="eastAsia"/>
                      <w:color w:val="000000"/>
                      <w:sz w:val="18"/>
                      <w:szCs w:val="18"/>
                    </w:rPr>
                    <w:t>提升区域生态功能的保护活动。如江河源头及湖库上游地区流域治理、水源涵养区、水土防护区、防风固沙生态建设、区域退耕还草还林还湿等生态防护建设。</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lastRenderedPageBreak/>
                    <w:t>项目属于</w:t>
                  </w:r>
                  <w:r>
                    <w:rPr>
                      <w:rFonts w:ascii="宋体" w:hAnsi="宋体" w:hint="eastAsia"/>
                      <w:color w:val="000000"/>
                      <w:sz w:val="18"/>
                      <w:szCs w:val="18"/>
                    </w:rPr>
                    <w:t>金属表面处理行业</w:t>
                  </w:r>
                  <w:r>
                    <w:rPr>
                      <w:rFonts w:ascii="宋体" w:hAnsi="宋体" w:hint="eastAsia"/>
                      <w:color w:val="000000"/>
                      <w:sz w:val="18"/>
                      <w:szCs w:val="18"/>
                    </w:rPr>
                    <w:t>，不在《环境保护综合名录（</w:t>
                  </w:r>
                  <w:r>
                    <w:rPr>
                      <w:rFonts w:ascii="宋体" w:hAnsi="宋体" w:hint="eastAsia"/>
                      <w:color w:val="000000"/>
                      <w:sz w:val="18"/>
                      <w:szCs w:val="18"/>
                    </w:rPr>
                    <w:t>2021</w:t>
                  </w:r>
                  <w:r>
                    <w:rPr>
                      <w:rFonts w:ascii="宋体" w:hAnsi="宋体" w:hint="eastAsia"/>
                      <w:color w:val="000000"/>
                      <w:sz w:val="18"/>
                      <w:szCs w:val="18"/>
                    </w:rPr>
                    <w:t>年版）》“高污染、高风险”管控项目名录之列</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lastRenderedPageBreak/>
                    <w:t>水源涵养</w:t>
                  </w:r>
                </w:p>
              </w:tc>
              <w:tc>
                <w:tcPr>
                  <w:tcW w:w="567" w:type="pct"/>
                  <w:gridSpan w:val="2"/>
                  <w:tcBorders>
                    <w:righ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空间布局约束</w:t>
                  </w:r>
                </w:p>
              </w:tc>
              <w:tc>
                <w:tcPr>
                  <w:tcW w:w="2445" w:type="pct"/>
                  <w:tcBorders>
                    <w:left w:val="single" w:sz="2" w:space="0" w:color="000000"/>
                  </w:tcBorders>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限制或禁止各种损害生态系统水源涵养功能的经济社会活动和生产方式，如无序采矿、毁林开荒、湿地和草地开垦、采砂采土等，现有相关开发建设活动，严格管控，引导其合理退出。</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禁止新建、扩建导致水体污染的产业项目，开展生态清洁小流域的建设。</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坚持自然恢复为主，严格限制在水源涵养区大规模人工造林。</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严格控制载畜量，实行以草定畜，在农牧交错区提倡农牧结合，发展生态产业，培育替代产业，减轻区内畜牧业对水源和生态系统的压力。</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5.</w:t>
                  </w:r>
                  <w:r>
                    <w:rPr>
                      <w:rFonts w:ascii="宋体" w:hAnsi="宋体" w:hint="eastAsia"/>
                      <w:color w:val="000000"/>
                      <w:sz w:val="18"/>
                      <w:szCs w:val="18"/>
                    </w:rPr>
                    <w:t>禁止侵占自然湿地等水源涵养生态空间，已侵占的全部予以恢复。</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w:t>
                  </w:r>
                  <w:r>
                    <w:rPr>
                      <w:rFonts w:ascii="宋体" w:hAnsi="宋体" w:hint="eastAsia"/>
                      <w:color w:val="000000"/>
                      <w:sz w:val="18"/>
                      <w:szCs w:val="18"/>
                    </w:rPr>
                    <w:t>无废水外排</w:t>
                  </w:r>
                  <w:r>
                    <w:rPr>
                      <w:rFonts w:ascii="宋体" w:hAnsi="宋体" w:hint="eastAsia"/>
                      <w:color w:val="000000"/>
                      <w:sz w:val="18"/>
                      <w:szCs w:val="18"/>
                    </w:rPr>
                    <w:t>，不会对当地地表水环境造成影响。</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5000" w:type="pct"/>
                  <w:gridSpan w:val="6"/>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全省大气环境总体管控要求</w:t>
                  </w:r>
                </w:p>
              </w:tc>
            </w:tr>
            <w:tr w:rsidR="000638DA">
              <w:trPr>
                <w:trHeight w:val="397"/>
                <w:tblHeader/>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管控类型</w:t>
                  </w: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管控要求</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项目情况</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符合性</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污染防控目标</w:t>
                  </w: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1.2025</w:t>
                  </w:r>
                  <w:r>
                    <w:rPr>
                      <w:rFonts w:ascii="宋体" w:hAnsi="宋体" w:hint="eastAsia"/>
                      <w:color w:val="000000"/>
                      <w:sz w:val="18"/>
                      <w:szCs w:val="18"/>
                    </w:rPr>
                    <w:t>年全省主要污染物排放持续减少，环境空气质量全面改善，优良天数比率持续提高，基本消除重度及以上重污染天气。</w:t>
                  </w:r>
                  <w:r>
                    <w:rPr>
                      <w:rFonts w:ascii="宋体" w:hAnsi="宋体" w:hint="eastAsia"/>
                      <w:color w:val="000000"/>
                      <w:sz w:val="18"/>
                      <w:szCs w:val="18"/>
                    </w:rPr>
                    <w:t>PM2.5</w:t>
                  </w:r>
                  <w:r>
                    <w:rPr>
                      <w:rFonts w:ascii="宋体" w:hAnsi="宋体" w:hint="eastAsia"/>
                      <w:color w:val="000000"/>
                      <w:sz w:val="18"/>
                      <w:szCs w:val="18"/>
                    </w:rPr>
                    <w:t>平均浓度持续降低，达到</w:t>
                  </w:r>
                  <w:r>
                    <w:rPr>
                      <w:rFonts w:ascii="宋体" w:hAnsi="宋体" w:hint="eastAsia"/>
                      <w:color w:val="000000"/>
                      <w:sz w:val="18"/>
                      <w:szCs w:val="18"/>
                    </w:rPr>
                    <w:t>37</w:t>
                  </w:r>
                  <w:r>
                    <w:rPr>
                      <w:rFonts w:ascii="宋体" w:hAnsi="宋体" w:hint="eastAsia"/>
                      <w:color w:val="000000"/>
                      <w:sz w:val="18"/>
                      <w:szCs w:val="18"/>
                    </w:rPr>
                    <w:t>微克</w:t>
                  </w:r>
                  <w:r>
                    <w:rPr>
                      <w:rFonts w:ascii="宋体" w:hAnsi="宋体" w:hint="eastAsia"/>
                      <w:color w:val="000000"/>
                      <w:sz w:val="18"/>
                      <w:szCs w:val="18"/>
                    </w:rPr>
                    <w:t>/</w:t>
                  </w:r>
                  <w:r>
                    <w:rPr>
                      <w:rFonts w:ascii="宋体" w:hAnsi="宋体" w:hint="eastAsia"/>
                      <w:color w:val="000000"/>
                      <w:sz w:val="18"/>
                      <w:szCs w:val="18"/>
                    </w:rPr>
                    <w:t>立方米，优良天数持续提高达到</w:t>
                  </w:r>
                  <w:r>
                    <w:rPr>
                      <w:rFonts w:ascii="宋体" w:hAnsi="宋体" w:hint="eastAsia"/>
                      <w:color w:val="000000"/>
                      <w:sz w:val="18"/>
                      <w:szCs w:val="18"/>
                    </w:rPr>
                    <w:t>75%</w:t>
                  </w:r>
                  <w:r>
                    <w:rPr>
                      <w:rFonts w:ascii="宋体" w:hAnsi="宋体" w:hint="eastAsia"/>
                      <w:color w:val="000000"/>
                      <w:sz w:val="18"/>
                      <w:szCs w:val="18"/>
                    </w:rPr>
                    <w:t>。单位地区生产总值二氧化碳排放确保完成国家下达指标，化学需氧量、氨氮、氮氧化物、挥发性有机物重点工程减排量分别完成国家下达的</w:t>
                  </w:r>
                  <w:r>
                    <w:rPr>
                      <w:rFonts w:ascii="宋体" w:hAnsi="宋体" w:hint="eastAsia"/>
                      <w:color w:val="000000"/>
                      <w:sz w:val="18"/>
                      <w:szCs w:val="18"/>
                    </w:rPr>
                    <w:t>16.64</w:t>
                  </w:r>
                  <w:r>
                    <w:rPr>
                      <w:rFonts w:ascii="宋体" w:hAnsi="宋体" w:hint="eastAsia"/>
                      <w:color w:val="000000"/>
                      <w:sz w:val="18"/>
                      <w:szCs w:val="18"/>
                    </w:rPr>
                    <w:t>万吨、</w:t>
                  </w:r>
                  <w:r>
                    <w:rPr>
                      <w:rFonts w:ascii="宋体" w:hAnsi="宋体" w:hint="eastAsia"/>
                      <w:color w:val="000000"/>
                      <w:sz w:val="18"/>
                      <w:szCs w:val="18"/>
                    </w:rPr>
                    <w:t>0.57</w:t>
                  </w:r>
                  <w:r>
                    <w:rPr>
                      <w:rFonts w:ascii="宋体" w:hAnsi="宋体" w:hint="eastAsia"/>
                      <w:color w:val="000000"/>
                      <w:sz w:val="18"/>
                      <w:szCs w:val="18"/>
                    </w:rPr>
                    <w:t>万吨、</w:t>
                  </w:r>
                  <w:r>
                    <w:rPr>
                      <w:rFonts w:ascii="宋体" w:hAnsi="宋体" w:hint="eastAsia"/>
                      <w:color w:val="000000"/>
                      <w:sz w:val="18"/>
                      <w:szCs w:val="18"/>
                    </w:rPr>
                    <w:t>14.05</w:t>
                  </w:r>
                  <w:r>
                    <w:rPr>
                      <w:rFonts w:ascii="宋体" w:hAnsi="宋体" w:hint="eastAsia"/>
                      <w:color w:val="000000"/>
                      <w:sz w:val="18"/>
                      <w:szCs w:val="18"/>
                    </w:rPr>
                    <w:t>万吨和</w:t>
                  </w:r>
                  <w:r>
                    <w:rPr>
                      <w:rFonts w:ascii="宋体" w:hAnsi="宋体" w:hint="eastAsia"/>
                      <w:color w:val="000000"/>
                      <w:sz w:val="18"/>
                      <w:szCs w:val="18"/>
                    </w:rPr>
                    <w:t>5.64</w:t>
                  </w:r>
                  <w:r>
                    <w:rPr>
                      <w:rFonts w:ascii="宋体" w:hAnsi="宋体" w:hint="eastAsia"/>
                      <w:color w:val="000000"/>
                      <w:sz w:val="18"/>
                      <w:szCs w:val="18"/>
                    </w:rPr>
                    <w:t>万吨目标。</w:t>
                  </w:r>
                </w:p>
              </w:tc>
              <w:tc>
                <w:tcPr>
                  <w:tcW w:w="1210"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bCs/>
                      <w:color w:val="000000"/>
                      <w:sz w:val="18"/>
                      <w:szCs w:val="18"/>
                    </w:rPr>
                    <w:t>项目</w:t>
                  </w:r>
                  <w:r>
                    <w:rPr>
                      <w:rFonts w:ascii="宋体" w:hAnsi="宋体" w:hint="eastAsia"/>
                      <w:bCs/>
                      <w:color w:val="000000"/>
                      <w:sz w:val="18"/>
                      <w:szCs w:val="18"/>
                    </w:rPr>
                    <w:t>不涉及</w:t>
                  </w:r>
                </w:p>
              </w:tc>
              <w:tc>
                <w:tcPr>
                  <w:tcW w:w="357"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张家口、承德市实现全面稳定达标。到</w:t>
                  </w:r>
                  <w:r>
                    <w:rPr>
                      <w:rFonts w:ascii="宋体" w:hAnsi="宋体" w:hint="eastAsia"/>
                      <w:color w:val="000000"/>
                      <w:sz w:val="18"/>
                      <w:szCs w:val="18"/>
                    </w:rPr>
                    <w:t>2025</w:t>
                  </w:r>
                  <w:r>
                    <w:rPr>
                      <w:rFonts w:ascii="宋体" w:hAnsi="宋体" w:hint="eastAsia"/>
                      <w:color w:val="000000"/>
                      <w:sz w:val="18"/>
                      <w:szCs w:val="18"/>
                    </w:rPr>
                    <w:t>年，地级城市</w:t>
                  </w:r>
                  <w:r>
                    <w:rPr>
                      <w:rFonts w:ascii="宋体" w:hAnsi="宋体" w:hint="eastAsia"/>
                      <w:color w:val="000000"/>
                      <w:sz w:val="18"/>
                      <w:szCs w:val="18"/>
                    </w:rPr>
                    <w:t>PM2.5</w:t>
                  </w:r>
                  <w:r>
                    <w:rPr>
                      <w:rFonts w:ascii="宋体" w:hAnsi="宋体" w:hint="eastAsia"/>
                      <w:color w:val="000000"/>
                      <w:sz w:val="18"/>
                      <w:szCs w:val="18"/>
                    </w:rPr>
                    <w:t>浓度确保降至</w:t>
                  </w:r>
                  <w:r>
                    <w:rPr>
                      <w:rFonts w:ascii="宋体" w:hAnsi="宋体" w:hint="eastAsia"/>
                      <w:color w:val="000000"/>
                      <w:sz w:val="18"/>
                      <w:szCs w:val="18"/>
                    </w:rPr>
                    <w:t>37</w:t>
                  </w:r>
                  <w:r>
                    <w:rPr>
                      <w:rFonts w:ascii="宋体" w:hAnsi="宋体" w:hint="eastAsia"/>
                      <w:color w:val="000000"/>
                      <w:sz w:val="18"/>
                      <w:szCs w:val="18"/>
                    </w:rPr>
                    <w:t>微克</w:t>
                  </w:r>
                  <w:r>
                    <w:rPr>
                      <w:rFonts w:ascii="宋体" w:hAnsi="宋体" w:hint="eastAsia"/>
                      <w:color w:val="000000"/>
                      <w:sz w:val="18"/>
                      <w:szCs w:val="18"/>
                    </w:rPr>
                    <w:t>/</w:t>
                  </w:r>
                  <w:r>
                    <w:rPr>
                      <w:rFonts w:ascii="宋体" w:hAnsi="宋体" w:hint="eastAsia"/>
                      <w:color w:val="000000"/>
                      <w:sz w:val="18"/>
                      <w:szCs w:val="18"/>
                    </w:rPr>
                    <w:t>立方米，力争降至</w:t>
                  </w:r>
                  <w:r>
                    <w:rPr>
                      <w:rFonts w:ascii="宋体" w:hAnsi="宋体" w:hint="eastAsia"/>
                      <w:color w:val="000000"/>
                      <w:sz w:val="18"/>
                      <w:szCs w:val="18"/>
                    </w:rPr>
                    <w:t>35</w:t>
                  </w:r>
                  <w:r>
                    <w:rPr>
                      <w:rFonts w:ascii="宋体" w:hAnsi="宋体" w:hint="eastAsia"/>
                      <w:color w:val="000000"/>
                      <w:sz w:val="18"/>
                      <w:szCs w:val="18"/>
                    </w:rPr>
                    <w:t>微克</w:t>
                  </w:r>
                  <w:r>
                    <w:rPr>
                      <w:rFonts w:ascii="宋体" w:hAnsi="宋体" w:hint="eastAsia"/>
                      <w:color w:val="000000"/>
                      <w:sz w:val="18"/>
                      <w:szCs w:val="18"/>
                    </w:rPr>
                    <w:t>/</w:t>
                  </w:r>
                  <w:r>
                    <w:rPr>
                      <w:rFonts w:ascii="宋体" w:hAnsi="宋体" w:hint="eastAsia"/>
                      <w:color w:val="000000"/>
                      <w:sz w:val="18"/>
                      <w:szCs w:val="18"/>
                    </w:rPr>
                    <w:t>立方米，空气质量优良天数比率确保达到</w:t>
                  </w:r>
                  <w:r>
                    <w:rPr>
                      <w:rFonts w:ascii="宋体" w:hAnsi="宋体" w:hint="eastAsia"/>
                      <w:color w:val="000000"/>
                      <w:sz w:val="18"/>
                      <w:szCs w:val="18"/>
                    </w:rPr>
                    <w:t>75%</w:t>
                  </w:r>
                  <w:r>
                    <w:rPr>
                      <w:rFonts w:ascii="宋体" w:hAnsi="宋体" w:hint="eastAsia"/>
                      <w:color w:val="000000"/>
                      <w:sz w:val="18"/>
                      <w:szCs w:val="18"/>
                    </w:rPr>
                    <w:t>，力争达到</w:t>
                  </w:r>
                  <w:r>
                    <w:rPr>
                      <w:rFonts w:ascii="宋体" w:hAnsi="宋体" w:hint="eastAsia"/>
                      <w:color w:val="000000"/>
                      <w:sz w:val="18"/>
                      <w:szCs w:val="18"/>
                    </w:rPr>
                    <w:t>80%</w:t>
                  </w:r>
                  <w:r>
                    <w:rPr>
                      <w:rFonts w:ascii="宋体" w:hAnsi="宋体" w:hint="eastAsia"/>
                      <w:color w:val="000000"/>
                      <w:sz w:val="18"/>
                      <w:szCs w:val="18"/>
                    </w:rPr>
                    <w:t>。重点城市稳定退出全国后十位。</w:t>
                  </w:r>
                </w:p>
              </w:tc>
              <w:tc>
                <w:tcPr>
                  <w:tcW w:w="1210"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57"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空间布局约束</w:t>
                  </w: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严禁新增钢铁、焦化、水泥、平板玻璃、电解铝等产能，严防封停设备死灰复燃。严格执行钢铁、水泥、平板玻璃等行业产能置换实施政策。</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w:t>
                  </w:r>
                  <w:r>
                    <w:rPr>
                      <w:rFonts w:ascii="宋体" w:hAnsi="宋体" w:hint="eastAsia"/>
                      <w:color w:val="000000"/>
                      <w:sz w:val="18"/>
                      <w:szCs w:val="18"/>
                    </w:rPr>
                    <w:t>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对热效率低下、敞开未封闭，装备简易落后、自动化程度低，布局分散、规模小、无组织排放突出，以及无治理设施或治理设施工艺落后的工业炉窑，依法责令停业关闭。</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以钢铁、水泥、平板玻璃、焦化、化工、制药等行业为重点，严格控制新增产能，遏制高耗能、高排放项目盲目发展。持续巩固去产能成果，严格落实产业准入条件，坚决防止反弹，加快城市建成区重点污染工业企业搬迁改造或关闭退出；其他不适宜在主城区发展的工业企业，根据实际纳入退城搬迁范围。</w:t>
                  </w:r>
                  <w:r>
                    <w:rPr>
                      <w:rFonts w:ascii="宋体" w:hAnsi="宋体" w:hint="eastAsia"/>
                      <w:color w:val="000000"/>
                      <w:sz w:val="18"/>
                      <w:szCs w:val="18"/>
                    </w:rPr>
                    <w:t>2025</w:t>
                  </w:r>
                  <w:r>
                    <w:rPr>
                      <w:rFonts w:ascii="宋体" w:hAnsi="宋体" w:hint="eastAsia"/>
                      <w:color w:val="000000"/>
                      <w:sz w:val="18"/>
                      <w:szCs w:val="18"/>
                    </w:rPr>
                    <w:t>年底前，完成城市建成区、县区建成区、重点流域重污染企业和危险化学品企业的升级改造、搬迁或关闭退出；各地已明确的退城企业，要严格按照时间表搬迁，逾期不退城的依法予以关停。原则上禁止新建化工园区，加快对现有化工园区评估与整合调整，对于</w:t>
                  </w:r>
                  <w:r>
                    <w:rPr>
                      <w:rFonts w:ascii="宋体" w:hAnsi="宋体" w:hint="eastAsia"/>
                      <w:color w:val="000000"/>
                      <w:sz w:val="18"/>
                      <w:szCs w:val="18"/>
                    </w:rPr>
                    <w:t>整改不满足要求的，取消园区资格。到</w:t>
                  </w:r>
                  <w:r>
                    <w:rPr>
                      <w:rFonts w:ascii="宋体" w:hAnsi="宋体" w:hint="eastAsia"/>
                      <w:color w:val="000000"/>
                      <w:sz w:val="18"/>
                      <w:szCs w:val="18"/>
                    </w:rPr>
                    <w:t>2025</w:t>
                  </w:r>
                  <w:r>
                    <w:rPr>
                      <w:rFonts w:ascii="宋体" w:hAnsi="宋体" w:hint="eastAsia"/>
                      <w:color w:val="000000"/>
                      <w:sz w:val="18"/>
                      <w:szCs w:val="18"/>
                    </w:rPr>
                    <w:t>年底，各县（市、区）实现重点行业企业基本按主导功能入园。</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项目不燃烧煤炭、重油、渣油等高污染燃料</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5.</w:t>
                  </w:r>
                  <w:r>
                    <w:rPr>
                      <w:rFonts w:ascii="宋体" w:hAnsi="宋体" w:hint="eastAsia"/>
                      <w:color w:val="000000"/>
                      <w:sz w:val="18"/>
                      <w:szCs w:val="18"/>
                    </w:rPr>
                    <w:t>禁止在人口集中地区从事露天喷漆、喷涂、喷砂、制作玻璃钢以及其他散发有毒有害气体的作业。</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污染物排放管控</w:t>
                  </w: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细颗粒物（</w:t>
                  </w:r>
                  <w:r>
                    <w:rPr>
                      <w:rFonts w:ascii="宋体" w:hAnsi="宋体" w:hint="eastAsia"/>
                      <w:color w:val="000000"/>
                      <w:sz w:val="18"/>
                      <w:szCs w:val="18"/>
                    </w:rPr>
                    <w:t>PM</w:t>
                  </w:r>
                  <w:r>
                    <w:rPr>
                      <w:rFonts w:ascii="宋体" w:hAnsi="宋体" w:hint="eastAsia"/>
                      <w:color w:val="000000"/>
                      <w:sz w:val="18"/>
                      <w:szCs w:val="18"/>
                      <w:vertAlign w:val="subscript"/>
                    </w:rPr>
                    <w:t>2.5</w:t>
                  </w:r>
                  <w:r>
                    <w:rPr>
                      <w:rFonts w:ascii="宋体" w:hAnsi="宋体" w:hint="eastAsia"/>
                      <w:color w:val="000000"/>
                      <w:sz w:val="18"/>
                      <w:szCs w:val="18"/>
                    </w:rPr>
                    <w:t>）年平均浓度不达标的城市，二氧化硫、氮氧化物、烟粉尘、挥发性有机物四项污染物均需进行</w:t>
                  </w:r>
                  <w:r>
                    <w:rPr>
                      <w:rFonts w:ascii="宋体" w:hAnsi="宋体" w:hint="eastAsia"/>
                      <w:color w:val="000000"/>
                      <w:sz w:val="18"/>
                      <w:szCs w:val="18"/>
                    </w:rPr>
                    <w:t>2</w:t>
                  </w:r>
                  <w:r>
                    <w:rPr>
                      <w:rFonts w:ascii="宋体" w:hAnsi="宋体" w:hint="eastAsia"/>
                      <w:color w:val="000000"/>
                      <w:sz w:val="18"/>
                      <w:szCs w:val="18"/>
                    </w:rPr>
                    <w:t>倍削减替代（燃煤发电机组大气污染物排放浓度基本达到燃气轮机组排放限值的除外）。</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根据《</w:t>
                  </w:r>
                  <w:r>
                    <w:rPr>
                      <w:rFonts w:ascii="宋体" w:hAnsi="宋体" w:hint="eastAsia"/>
                      <w:color w:val="000000"/>
                      <w:sz w:val="18"/>
                      <w:szCs w:val="18"/>
                    </w:rPr>
                    <w:t>202</w:t>
                  </w:r>
                  <w:r>
                    <w:rPr>
                      <w:rFonts w:ascii="宋体" w:hAnsi="宋体" w:hint="eastAsia"/>
                      <w:color w:val="000000"/>
                      <w:sz w:val="18"/>
                      <w:szCs w:val="18"/>
                    </w:rPr>
                    <w:t>4</w:t>
                  </w:r>
                  <w:r>
                    <w:rPr>
                      <w:rFonts w:ascii="宋体" w:hAnsi="宋体" w:hint="eastAsia"/>
                      <w:color w:val="000000"/>
                      <w:sz w:val="18"/>
                      <w:szCs w:val="18"/>
                    </w:rPr>
                    <w:t>年唐山市生态环境状况公报》，项目所在区域细颗粒物（</w:t>
                  </w:r>
                  <w:r>
                    <w:rPr>
                      <w:rFonts w:ascii="宋体" w:hAnsi="宋体" w:hint="eastAsia"/>
                      <w:color w:val="000000"/>
                      <w:sz w:val="18"/>
                      <w:szCs w:val="18"/>
                    </w:rPr>
                    <w:t>PM</w:t>
                  </w:r>
                  <w:r>
                    <w:rPr>
                      <w:rFonts w:ascii="宋体" w:hAnsi="宋体" w:hint="eastAsia"/>
                      <w:color w:val="000000"/>
                      <w:sz w:val="18"/>
                      <w:szCs w:val="18"/>
                      <w:vertAlign w:val="subscript"/>
                    </w:rPr>
                    <w:t>2.5</w:t>
                  </w:r>
                  <w:r>
                    <w:rPr>
                      <w:rFonts w:ascii="宋体" w:hAnsi="宋体" w:hint="eastAsia"/>
                      <w:color w:val="000000"/>
                      <w:sz w:val="18"/>
                      <w:szCs w:val="18"/>
                    </w:rPr>
                    <w:t>）年平均浓度达标。</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对于国家或地方排放标准中已规定大气污染物特别排放限值的行业以及锅炉，新受理环评的建设项目执行大气污染物特别排放限值；火电、钢铁、石化、炼焦、化工、有色（不含氧化铝）、水泥行业现有企业以及在用锅炉执行二氧化硫、氮氧化物、颗粒物和挥发性有机物特别排放限值；目前国家排放标准中未规定大气污染物特别排放限值的行业，待相应排放标准制修订或修改后</w:t>
                  </w:r>
                  <w:r>
                    <w:rPr>
                      <w:rFonts w:ascii="宋体" w:hAnsi="宋体" w:hint="eastAsia"/>
                      <w:color w:val="000000"/>
                      <w:sz w:val="18"/>
                      <w:szCs w:val="18"/>
                    </w:rPr>
                    <w:t>,</w:t>
                  </w:r>
                  <w:r>
                    <w:rPr>
                      <w:rFonts w:ascii="宋体" w:hAnsi="宋体" w:hint="eastAsia"/>
                      <w:color w:val="000000"/>
                      <w:sz w:val="18"/>
                      <w:szCs w:val="18"/>
                    </w:rPr>
                    <w:t>全省现有企业一律执行二氧化硫、氮氧化物、颗粒物和挥发性有机物特别排放限值。已发布超低排放标准的，按照标准要求执行超低排放标准。</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bCs/>
                      <w:color w:val="000000"/>
                      <w:sz w:val="18"/>
                      <w:szCs w:val="18"/>
                    </w:rPr>
                    <w:t>项目污染物排放满足《钢铁工业大气污染物超低排</w:t>
                  </w:r>
                  <w:r>
                    <w:rPr>
                      <w:rFonts w:ascii="宋体" w:hAnsi="宋体" w:hint="eastAsia"/>
                      <w:bCs/>
                      <w:color w:val="000000"/>
                      <w:sz w:val="18"/>
                      <w:szCs w:val="18"/>
                    </w:rPr>
                    <w:t>放标准》</w:t>
                  </w:r>
                  <w:r>
                    <w:rPr>
                      <w:rFonts w:ascii="宋体" w:hAnsi="宋体" w:hint="eastAsia"/>
                      <w:bCs/>
                      <w:color w:val="000000"/>
                      <w:sz w:val="18"/>
                      <w:szCs w:val="18"/>
                    </w:rPr>
                    <w:t>(DB13/2169-2018)</w:t>
                  </w:r>
                  <w:r>
                    <w:rPr>
                      <w:rFonts w:ascii="宋体" w:hAnsi="宋体" w:hint="eastAsia"/>
                      <w:bCs/>
                      <w:color w:val="000000"/>
                      <w:sz w:val="18"/>
                      <w:szCs w:val="18"/>
                    </w:rPr>
                    <w:t>。</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深入实施燃煤锅炉治理，全省基本淘汰</w:t>
                  </w:r>
                  <w:r>
                    <w:rPr>
                      <w:rFonts w:ascii="宋体" w:hAnsi="宋体" w:hint="eastAsia"/>
                      <w:color w:val="000000"/>
                      <w:sz w:val="18"/>
                      <w:szCs w:val="18"/>
                    </w:rPr>
                    <w:t>35</w:t>
                  </w:r>
                  <w:r>
                    <w:rPr>
                      <w:rFonts w:ascii="宋体" w:hAnsi="宋体" w:hint="eastAsia"/>
                      <w:color w:val="000000"/>
                      <w:sz w:val="18"/>
                      <w:szCs w:val="18"/>
                    </w:rPr>
                    <w:t>蒸吨</w:t>
                  </w:r>
                  <w:r>
                    <w:rPr>
                      <w:rFonts w:ascii="宋体" w:hAnsi="宋体" w:hint="eastAsia"/>
                      <w:color w:val="000000"/>
                      <w:sz w:val="18"/>
                      <w:szCs w:val="18"/>
                    </w:rPr>
                    <w:t>/</w:t>
                  </w:r>
                  <w:r>
                    <w:rPr>
                      <w:rFonts w:ascii="宋体" w:hAnsi="宋体" w:hint="eastAsia"/>
                      <w:color w:val="000000"/>
                      <w:sz w:val="18"/>
                      <w:szCs w:val="18"/>
                    </w:rPr>
                    <w:t>小时及以下燃煤锅炉、茶炉大灶以及经营性小煤炉。</w:t>
                  </w:r>
                  <w:r>
                    <w:rPr>
                      <w:rFonts w:ascii="宋体" w:hAnsi="宋体" w:hint="eastAsia"/>
                      <w:color w:val="000000"/>
                      <w:sz w:val="18"/>
                      <w:szCs w:val="18"/>
                    </w:rPr>
                    <w:t>35</w:t>
                  </w:r>
                  <w:r>
                    <w:rPr>
                      <w:rFonts w:ascii="宋体" w:hAnsi="宋体" w:hint="eastAsia"/>
                      <w:color w:val="000000"/>
                      <w:sz w:val="18"/>
                      <w:szCs w:val="18"/>
                    </w:rPr>
                    <w:t>蒸吨</w:t>
                  </w:r>
                  <w:r>
                    <w:rPr>
                      <w:rFonts w:ascii="宋体" w:hAnsi="宋体" w:hint="eastAsia"/>
                      <w:color w:val="000000"/>
                      <w:sz w:val="18"/>
                      <w:szCs w:val="18"/>
                    </w:rPr>
                    <w:t>/</w:t>
                  </w:r>
                  <w:r>
                    <w:rPr>
                      <w:rFonts w:ascii="宋体" w:hAnsi="宋体" w:hint="eastAsia"/>
                      <w:color w:val="000000"/>
                      <w:sz w:val="18"/>
                      <w:szCs w:val="18"/>
                    </w:rPr>
                    <w:t>小时以上燃煤锅炉基本完成超低排放改造，全面达到排放限值和能效标准。禁止新建</w:t>
                  </w:r>
                  <w:r>
                    <w:rPr>
                      <w:rFonts w:ascii="宋体" w:hAnsi="宋体" w:hint="eastAsia"/>
                      <w:color w:val="000000"/>
                      <w:sz w:val="18"/>
                      <w:szCs w:val="18"/>
                    </w:rPr>
                    <w:t>35</w:t>
                  </w:r>
                  <w:r>
                    <w:rPr>
                      <w:rFonts w:ascii="宋体" w:hAnsi="宋体" w:hint="eastAsia"/>
                      <w:color w:val="000000"/>
                      <w:sz w:val="18"/>
                      <w:szCs w:val="18"/>
                    </w:rPr>
                    <w:t>蒸吨</w:t>
                  </w:r>
                  <w:r>
                    <w:rPr>
                      <w:rFonts w:ascii="宋体" w:hAnsi="宋体" w:hint="eastAsia"/>
                      <w:color w:val="000000"/>
                      <w:sz w:val="18"/>
                      <w:szCs w:val="18"/>
                    </w:rPr>
                    <w:t>/</w:t>
                  </w:r>
                  <w:r>
                    <w:rPr>
                      <w:rFonts w:ascii="宋体" w:hAnsi="宋体" w:hint="eastAsia"/>
                      <w:color w:val="000000"/>
                      <w:sz w:val="18"/>
                      <w:szCs w:val="18"/>
                    </w:rPr>
                    <w:t>小时及以下燃煤锅炉（有特殊政策的山区县除外）。城市和县城建成区禁止新建</w:t>
                  </w:r>
                  <w:r>
                    <w:rPr>
                      <w:rFonts w:ascii="宋体" w:hAnsi="宋体" w:hint="eastAsia"/>
                      <w:color w:val="000000"/>
                      <w:sz w:val="18"/>
                      <w:szCs w:val="18"/>
                    </w:rPr>
                    <w:t>35</w:t>
                  </w:r>
                  <w:r>
                    <w:rPr>
                      <w:rFonts w:ascii="宋体" w:hAnsi="宋体" w:hint="eastAsia"/>
                      <w:color w:val="000000"/>
                      <w:sz w:val="18"/>
                      <w:szCs w:val="18"/>
                    </w:rPr>
                    <w:t>蒸吨</w:t>
                  </w:r>
                  <w:r>
                    <w:rPr>
                      <w:rFonts w:ascii="宋体" w:hAnsi="宋体" w:hint="eastAsia"/>
                      <w:color w:val="000000"/>
                      <w:sz w:val="18"/>
                      <w:szCs w:val="18"/>
                    </w:rPr>
                    <w:t>/</w:t>
                  </w:r>
                  <w:r>
                    <w:rPr>
                      <w:rFonts w:ascii="宋体" w:hAnsi="宋体" w:hint="eastAsia"/>
                      <w:color w:val="000000"/>
                      <w:sz w:val="18"/>
                      <w:szCs w:val="18"/>
                    </w:rPr>
                    <w:t>小时及以下生物质锅炉，</w:t>
                  </w:r>
                  <w:r>
                    <w:rPr>
                      <w:rFonts w:ascii="宋体" w:hAnsi="宋体" w:hint="eastAsia"/>
                      <w:color w:val="000000"/>
                      <w:sz w:val="18"/>
                      <w:szCs w:val="18"/>
                    </w:rPr>
                    <w:t>35</w:t>
                  </w:r>
                  <w:r>
                    <w:rPr>
                      <w:rFonts w:ascii="宋体" w:hAnsi="宋体" w:hint="eastAsia"/>
                      <w:color w:val="000000"/>
                      <w:sz w:val="18"/>
                      <w:szCs w:val="18"/>
                    </w:rPr>
                    <w:t>蒸吨</w:t>
                  </w:r>
                  <w:r>
                    <w:rPr>
                      <w:rFonts w:ascii="宋体" w:hAnsi="宋体" w:hint="eastAsia"/>
                      <w:color w:val="000000"/>
                      <w:sz w:val="18"/>
                      <w:szCs w:val="18"/>
                    </w:rPr>
                    <w:t>/</w:t>
                  </w:r>
                  <w:r>
                    <w:rPr>
                      <w:rFonts w:ascii="宋体" w:hAnsi="宋体" w:hint="eastAsia"/>
                      <w:color w:val="000000"/>
                      <w:sz w:val="18"/>
                      <w:szCs w:val="18"/>
                    </w:rPr>
                    <w:t>小时以上的生物质锅炉要达到超低排放标准。</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bCs/>
                      <w:color w:val="000000"/>
                      <w:sz w:val="18"/>
                      <w:szCs w:val="18"/>
                    </w:rPr>
                  </w:pPr>
                  <w:r>
                    <w:rPr>
                      <w:rFonts w:ascii="宋体" w:hAnsi="宋体" w:hint="eastAsia"/>
                      <w:bCs/>
                      <w:color w:val="000000"/>
                      <w:sz w:val="18"/>
                      <w:szCs w:val="18"/>
                    </w:rPr>
                    <w:t>项目不设锅炉</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到</w:t>
                  </w:r>
                  <w:r>
                    <w:rPr>
                      <w:rFonts w:ascii="宋体" w:hAnsi="宋体" w:hint="eastAsia"/>
                      <w:color w:val="000000"/>
                      <w:sz w:val="18"/>
                      <w:szCs w:val="18"/>
                    </w:rPr>
                    <w:t>2025</w:t>
                  </w:r>
                  <w:r>
                    <w:rPr>
                      <w:rFonts w:ascii="宋体" w:hAnsi="宋体" w:hint="eastAsia"/>
                      <w:color w:val="000000"/>
                      <w:sz w:val="18"/>
                      <w:szCs w:val="18"/>
                    </w:rPr>
                    <w:t>年，全省城区集中供热普及率达到</w:t>
                  </w:r>
                  <w:r>
                    <w:rPr>
                      <w:rFonts w:ascii="宋体" w:hAnsi="宋体" w:hint="eastAsia"/>
                      <w:color w:val="000000"/>
                      <w:sz w:val="18"/>
                      <w:szCs w:val="18"/>
                    </w:rPr>
                    <w:t>100%</w:t>
                  </w:r>
                  <w:r>
                    <w:rPr>
                      <w:rFonts w:ascii="宋体" w:hAnsi="宋体" w:hint="eastAsia"/>
                      <w:color w:val="000000"/>
                      <w:sz w:val="18"/>
                      <w:szCs w:val="18"/>
                    </w:rPr>
                    <w:t>，城市建成区清洁取暖率达到</w:t>
                  </w:r>
                  <w:r>
                    <w:rPr>
                      <w:rFonts w:ascii="宋体" w:hAnsi="宋体" w:hint="eastAsia"/>
                      <w:color w:val="000000"/>
                      <w:sz w:val="18"/>
                      <w:szCs w:val="18"/>
                    </w:rPr>
                    <w:t>100%</w:t>
                  </w:r>
                  <w:r>
                    <w:rPr>
                      <w:rFonts w:ascii="宋体" w:hAnsi="宋体" w:hint="eastAsia"/>
                      <w:color w:val="000000"/>
                      <w:sz w:val="18"/>
                      <w:szCs w:val="18"/>
                    </w:rPr>
                    <w:t>。</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bCs/>
                      <w:color w:val="000000"/>
                      <w:sz w:val="18"/>
                      <w:szCs w:val="18"/>
                    </w:rPr>
                  </w:pPr>
                  <w:r>
                    <w:rPr>
                      <w:rFonts w:ascii="宋体" w:hAnsi="宋体" w:hint="eastAsia"/>
                      <w:bCs/>
                      <w:color w:val="000000"/>
                      <w:sz w:val="18"/>
                      <w:szCs w:val="18"/>
                    </w:rPr>
                    <w:t>项目不涉及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5.</w:t>
                  </w:r>
                  <w:r>
                    <w:rPr>
                      <w:rFonts w:ascii="宋体" w:hAnsi="宋体" w:hint="eastAsia"/>
                      <w:color w:val="000000"/>
                      <w:sz w:val="18"/>
                      <w:szCs w:val="18"/>
                    </w:rPr>
                    <w:t>提高应对气候变化能力，加强碳排放和大气污染物协同控制，推动分区域、分梯次达峰，鼓励有条件的地方率先达峰。到</w:t>
                  </w:r>
                  <w:r>
                    <w:rPr>
                      <w:rFonts w:ascii="宋体" w:hAnsi="宋体" w:hint="eastAsia"/>
                      <w:color w:val="000000"/>
                      <w:sz w:val="18"/>
                      <w:szCs w:val="18"/>
                    </w:rPr>
                    <w:t>2025</w:t>
                  </w:r>
                  <w:r>
                    <w:rPr>
                      <w:rFonts w:ascii="宋体" w:hAnsi="宋体" w:hint="eastAsia"/>
                      <w:color w:val="000000"/>
                      <w:sz w:val="18"/>
                      <w:szCs w:val="18"/>
                    </w:rPr>
                    <w:t>年，单位地区生产总值能源消耗及二氧化碳排放量达到国家要求。推进钢铁、建材等重点行业尽早实现二氧化碳排放达峰，力争钢铁、水泥行业</w:t>
                  </w:r>
                  <w:r>
                    <w:rPr>
                      <w:rFonts w:ascii="宋体" w:hAnsi="宋体" w:hint="eastAsia"/>
                      <w:color w:val="000000"/>
                      <w:sz w:val="18"/>
                      <w:szCs w:val="18"/>
                    </w:rPr>
                    <w:t>2025</w:t>
                  </w:r>
                  <w:r>
                    <w:rPr>
                      <w:rFonts w:ascii="宋体" w:hAnsi="宋体" w:hint="eastAsia"/>
                      <w:color w:val="000000"/>
                      <w:sz w:val="18"/>
                      <w:szCs w:val="18"/>
                    </w:rPr>
                    <w:t>年前实现碳达峰。大力发展低碳交通，不断提高营运车辆和船舶的新能源和清洁能源应用比例，到</w:t>
                  </w:r>
                  <w:r>
                    <w:rPr>
                      <w:rFonts w:ascii="宋体" w:hAnsi="宋体" w:hint="eastAsia"/>
                      <w:color w:val="000000"/>
                      <w:sz w:val="18"/>
                      <w:szCs w:val="18"/>
                    </w:rPr>
                    <w:t>2025</w:t>
                  </w:r>
                  <w:r>
                    <w:rPr>
                      <w:rFonts w:ascii="宋体" w:hAnsi="宋体" w:hint="eastAsia"/>
                      <w:color w:val="000000"/>
                      <w:sz w:val="18"/>
                      <w:szCs w:val="18"/>
                    </w:rPr>
                    <w:t>年，营运车辆和船舶单位运输周转量二氧化碳排放强度比</w:t>
                  </w:r>
                  <w:r>
                    <w:rPr>
                      <w:rFonts w:ascii="宋体" w:hAnsi="宋体" w:hint="eastAsia"/>
                      <w:color w:val="000000"/>
                      <w:sz w:val="18"/>
                      <w:szCs w:val="18"/>
                    </w:rPr>
                    <w:t>2020</w:t>
                  </w:r>
                  <w:r>
                    <w:rPr>
                      <w:rFonts w:ascii="宋体" w:hAnsi="宋体" w:hint="eastAsia"/>
                      <w:color w:val="000000"/>
                      <w:sz w:val="18"/>
                      <w:szCs w:val="18"/>
                    </w:rPr>
                    <w:t>年分别下降</w:t>
                  </w:r>
                  <w:r>
                    <w:rPr>
                      <w:rFonts w:ascii="宋体" w:hAnsi="宋体" w:hint="eastAsia"/>
                      <w:color w:val="000000"/>
                      <w:sz w:val="18"/>
                      <w:szCs w:val="18"/>
                    </w:rPr>
                    <w:t>4%</w:t>
                  </w:r>
                  <w:r>
                    <w:rPr>
                      <w:rFonts w:ascii="宋体" w:hAnsi="宋体" w:hint="eastAsia"/>
                      <w:color w:val="000000"/>
                      <w:sz w:val="18"/>
                      <w:szCs w:val="18"/>
                    </w:rPr>
                    <w:t>和</w:t>
                  </w:r>
                  <w:r>
                    <w:rPr>
                      <w:rFonts w:ascii="宋体" w:hAnsi="宋体" w:hint="eastAsia"/>
                      <w:color w:val="000000"/>
                      <w:sz w:val="18"/>
                      <w:szCs w:val="18"/>
                    </w:rPr>
                    <w:t>3.5%</w:t>
                  </w:r>
                  <w:r>
                    <w:rPr>
                      <w:rFonts w:ascii="宋体" w:hAnsi="宋体" w:hint="eastAsia"/>
                      <w:color w:val="000000"/>
                      <w:sz w:val="18"/>
                      <w:szCs w:val="18"/>
                    </w:rPr>
                    <w:t>。</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项目采用先进的生产、节能技术，项目实施后碳排放强度</w:t>
                  </w:r>
                  <w:r>
                    <w:rPr>
                      <w:rFonts w:ascii="宋体" w:hAnsi="宋体" w:hint="eastAsia"/>
                      <w:color w:val="000000"/>
                      <w:sz w:val="18"/>
                      <w:szCs w:val="18"/>
                    </w:rPr>
                    <w:t>较</w:t>
                  </w:r>
                  <w:r>
                    <w:rPr>
                      <w:rFonts w:ascii="宋体" w:hAnsi="宋体"/>
                      <w:color w:val="000000"/>
                      <w:sz w:val="18"/>
                      <w:szCs w:val="18"/>
                    </w:rPr>
                    <w:t>低</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6.</w:t>
                  </w:r>
                  <w:r>
                    <w:rPr>
                      <w:rFonts w:ascii="宋体" w:hAnsi="宋体" w:hint="eastAsia"/>
                      <w:color w:val="000000"/>
                      <w:sz w:val="18"/>
                      <w:szCs w:val="18"/>
                    </w:rPr>
                    <w:t>加强能源重化工产能管控，到</w:t>
                  </w:r>
                  <w:r>
                    <w:rPr>
                      <w:rFonts w:ascii="宋体" w:hAnsi="宋体" w:hint="eastAsia"/>
                      <w:color w:val="000000"/>
                      <w:sz w:val="18"/>
                      <w:szCs w:val="18"/>
                    </w:rPr>
                    <w:t>2035</w:t>
                  </w:r>
                  <w:r>
                    <w:rPr>
                      <w:rFonts w:ascii="宋体" w:hAnsi="宋体" w:hint="eastAsia"/>
                      <w:color w:val="000000"/>
                      <w:sz w:val="18"/>
                      <w:szCs w:val="18"/>
                    </w:rPr>
                    <w:t>年能源重化工行业进一步压减产能，加快产业升级和工艺设备改造力度，</w:t>
                  </w:r>
                  <w:r>
                    <w:rPr>
                      <w:rFonts w:ascii="宋体" w:hAnsi="宋体" w:hint="eastAsia"/>
                      <w:color w:val="000000"/>
                      <w:sz w:val="18"/>
                      <w:szCs w:val="18"/>
                    </w:rPr>
                    <w:t>2035</w:t>
                  </w:r>
                  <w:r>
                    <w:rPr>
                      <w:rFonts w:ascii="宋体" w:hAnsi="宋体" w:hint="eastAsia"/>
                      <w:color w:val="000000"/>
                      <w:sz w:val="18"/>
                      <w:szCs w:val="18"/>
                    </w:rPr>
                    <w:t>年重点行业能效水耗水平达到国际先进水平；</w:t>
                  </w:r>
                  <w:r>
                    <w:rPr>
                      <w:rFonts w:ascii="宋体" w:hAnsi="宋体" w:hint="eastAsia"/>
                      <w:color w:val="000000"/>
                      <w:sz w:val="18"/>
                      <w:szCs w:val="18"/>
                    </w:rPr>
                    <w:t>2035</w:t>
                  </w:r>
                  <w:r>
                    <w:rPr>
                      <w:rFonts w:ascii="宋体" w:hAnsi="宋体" w:hint="eastAsia"/>
                      <w:color w:val="000000"/>
                      <w:sz w:val="18"/>
                      <w:szCs w:val="18"/>
                    </w:rPr>
                    <w:t>年</w:t>
                  </w:r>
                  <w:r>
                    <w:rPr>
                      <w:rFonts w:ascii="宋体" w:hAnsi="宋体" w:hint="eastAsia"/>
                      <w:color w:val="000000"/>
                      <w:sz w:val="18"/>
                      <w:szCs w:val="18"/>
                    </w:rPr>
                    <w:t>100%</w:t>
                  </w:r>
                  <w:r>
                    <w:rPr>
                      <w:rFonts w:ascii="宋体" w:hAnsi="宋体" w:hint="eastAsia"/>
                      <w:color w:val="000000"/>
                      <w:sz w:val="18"/>
                      <w:szCs w:val="18"/>
                    </w:rPr>
                    <w:t>国家级工业园区和</w:t>
                  </w:r>
                  <w:r>
                    <w:rPr>
                      <w:rFonts w:ascii="宋体" w:hAnsi="宋体" w:hint="eastAsia"/>
                      <w:color w:val="000000"/>
                      <w:sz w:val="18"/>
                      <w:szCs w:val="18"/>
                    </w:rPr>
                    <w:t>80%</w:t>
                  </w:r>
                  <w:r>
                    <w:rPr>
                      <w:rFonts w:ascii="宋体" w:hAnsi="宋体" w:hint="eastAsia"/>
                      <w:color w:val="000000"/>
                      <w:sz w:val="18"/>
                      <w:szCs w:val="18"/>
                    </w:rPr>
                    <w:t>省级工业园区实现循环化改造。推动工业氮氧化物和挥发性有机物协同减排。</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w:t>
                  </w:r>
                  <w:r>
                    <w:rPr>
                      <w:rFonts w:ascii="宋体" w:hAnsi="宋体"/>
                      <w:color w:val="000000"/>
                      <w:sz w:val="18"/>
                      <w:szCs w:val="18"/>
                    </w:rPr>
                    <w:t>采用先进的生产、节能技术，综合能耗达到清洁生产</w:t>
                  </w:r>
                  <w:r>
                    <w:rPr>
                      <w:rFonts w:ascii="宋体" w:hAnsi="宋体" w:hint="eastAsia"/>
                      <w:color w:val="000000"/>
                      <w:sz w:val="18"/>
                      <w:szCs w:val="18"/>
                    </w:rPr>
                    <w:t>国内先进水平</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7.</w:t>
                  </w:r>
                  <w:r>
                    <w:rPr>
                      <w:rFonts w:ascii="宋体" w:hAnsi="宋体" w:hint="eastAsia"/>
                      <w:color w:val="000000"/>
                      <w:sz w:val="18"/>
                      <w:szCs w:val="18"/>
                    </w:rPr>
                    <w:t>巩固钢铁、焦化、煤电、水泥、平板玻璃、陶瓷等行业超低排放成效，实施工艺全流程深度治理，全面加强无组织排放管控。推进砖瓦、石灰、铸造、铁合金、耐火材料等重点行业污染深</w:t>
                  </w:r>
                  <w:r>
                    <w:rPr>
                      <w:rFonts w:ascii="宋体" w:hAnsi="宋体" w:hint="eastAsia"/>
                      <w:color w:val="000000"/>
                      <w:sz w:val="18"/>
                      <w:szCs w:val="18"/>
                    </w:rPr>
                    <w:t>度治理。以工业炉窑污染综合治理为重点，深化工业氮氧化物减排。开展生活垃圾焚烧烟气深度治理，探索研发二噁英治理和控制技术，到</w:t>
                  </w:r>
                  <w:r>
                    <w:rPr>
                      <w:rFonts w:ascii="宋体" w:hAnsi="宋体" w:hint="eastAsia"/>
                      <w:color w:val="000000"/>
                      <w:sz w:val="18"/>
                      <w:szCs w:val="18"/>
                    </w:rPr>
                    <w:t>2025</w:t>
                  </w:r>
                  <w:r>
                    <w:rPr>
                      <w:rFonts w:ascii="宋体" w:hAnsi="宋体" w:hint="eastAsia"/>
                      <w:color w:val="000000"/>
                      <w:sz w:val="18"/>
                      <w:szCs w:val="18"/>
                    </w:rPr>
                    <w:t>年，所有焚烧炉烟气达到生活垃圾焚烧大气污染物排放控制标准。</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本项目加热炉为电加热</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8.</w:t>
                  </w:r>
                  <w:r>
                    <w:rPr>
                      <w:rFonts w:ascii="宋体" w:hAnsi="宋体" w:hint="eastAsia"/>
                      <w:color w:val="000000"/>
                      <w:sz w:val="18"/>
                      <w:szCs w:val="18"/>
                    </w:rPr>
                    <w:t>其他已有行业排放标准的砖瓦、石灰、无机盐、铁合金、有色金属等执行行业排放标准，暂未制订行业排放标准的工业炉窑</w:t>
                  </w:r>
                  <w:r>
                    <w:rPr>
                      <w:rFonts w:ascii="宋体" w:hAnsi="宋体" w:hint="eastAsia"/>
                      <w:color w:val="000000"/>
                      <w:sz w:val="18"/>
                      <w:szCs w:val="18"/>
                    </w:rPr>
                    <w:t>,</w:t>
                  </w:r>
                  <w:r>
                    <w:rPr>
                      <w:rFonts w:ascii="宋体" w:hAnsi="宋体" w:hint="eastAsia"/>
                      <w:color w:val="000000"/>
                      <w:sz w:val="18"/>
                      <w:szCs w:val="18"/>
                    </w:rPr>
                    <w:t>包括铸造，日用玻璃，玻璃纤维、耐火材料、矿物棉等建材行业，工业硅、金属冶炼废渣（灰）二次提取等有色金属行业，氮肥、电石、无机磷、活性炭等化工行业，全面加大污染治理力度，原则上颗</w:t>
                  </w:r>
                  <w:r>
                    <w:rPr>
                      <w:rFonts w:ascii="宋体" w:hAnsi="宋体" w:hint="eastAsia"/>
                      <w:color w:val="000000"/>
                      <w:sz w:val="18"/>
                      <w:szCs w:val="18"/>
                    </w:rPr>
                    <w:t>粒物、二氧化硫、氮氧化物排放限值分别不高于</w:t>
                  </w:r>
                  <w:r>
                    <w:rPr>
                      <w:rFonts w:ascii="宋体" w:hAnsi="宋体" w:hint="eastAsia"/>
                      <w:color w:val="000000"/>
                      <w:sz w:val="18"/>
                      <w:szCs w:val="18"/>
                    </w:rPr>
                    <w:t>30</w:t>
                  </w:r>
                  <w:r>
                    <w:rPr>
                      <w:rFonts w:ascii="宋体" w:hAnsi="宋体" w:hint="eastAsia"/>
                      <w:color w:val="000000"/>
                      <w:sz w:val="18"/>
                      <w:szCs w:val="18"/>
                    </w:rPr>
                    <w:t>、</w:t>
                  </w:r>
                  <w:r>
                    <w:rPr>
                      <w:rFonts w:ascii="宋体" w:hAnsi="宋体" w:hint="eastAsia"/>
                      <w:color w:val="000000"/>
                      <w:sz w:val="18"/>
                      <w:szCs w:val="18"/>
                    </w:rPr>
                    <w:t>200</w:t>
                  </w:r>
                  <w:r>
                    <w:rPr>
                      <w:rFonts w:ascii="宋体" w:hAnsi="宋体" w:hint="eastAsia"/>
                      <w:color w:val="000000"/>
                      <w:sz w:val="18"/>
                      <w:szCs w:val="18"/>
                    </w:rPr>
                    <w:t>、</w:t>
                  </w:r>
                  <w:r>
                    <w:rPr>
                      <w:rFonts w:ascii="宋体" w:hAnsi="宋体" w:hint="eastAsia"/>
                      <w:color w:val="000000"/>
                      <w:sz w:val="18"/>
                      <w:szCs w:val="18"/>
                    </w:rPr>
                    <w:t>300</w:t>
                  </w:r>
                  <w:r>
                    <w:rPr>
                      <w:rFonts w:ascii="宋体" w:hAnsi="宋体" w:hint="eastAsia"/>
                      <w:color w:val="000000"/>
                      <w:sz w:val="18"/>
                      <w:szCs w:val="18"/>
                    </w:rPr>
                    <w:t>毫克</w:t>
                  </w:r>
                  <w:r>
                    <w:rPr>
                      <w:rFonts w:ascii="宋体" w:hAnsi="宋体" w:hint="eastAsia"/>
                      <w:color w:val="000000"/>
                      <w:sz w:val="18"/>
                      <w:szCs w:val="18"/>
                    </w:rPr>
                    <w:t>/</w:t>
                  </w:r>
                  <w:r>
                    <w:rPr>
                      <w:rFonts w:ascii="宋体" w:hAnsi="宋体" w:hint="eastAsia"/>
                      <w:color w:val="000000"/>
                      <w:sz w:val="18"/>
                      <w:szCs w:val="18"/>
                    </w:rPr>
                    <w:t>立方米，其中日用玻璃、玻璃棉氮氧化物排放限值不高于</w:t>
                  </w:r>
                  <w:r>
                    <w:rPr>
                      <w:rFonts w:ascii="宋体" w:hAnsi="宋体" w:hint="eastAsia"/>
                      <w:color w:val="000000"/>
                      <w:sz w:val="18"/>
                      <w:szCs w:val="18"/>
                    </w:rPr>
                    <w:t>400</w:t>
                  </w:r>
                  <w:r>
                    <w:rPr>
                      <w:rFonts w:ascii="宋体" w:hAnsi="宋体" w:hint="eastAsia"/>
                      <w:color w:val="000000"/>
                      <w:sz w:val="18"/>
                      <w:szCs w:val="18"/>
                    </w:rPr>
                    <w:t>毫克</w:t>
                  </w:r>
                  <w:r>
                    <w:rPr>
                      <w:rFonts w:ascii="宋体" w:hAnsi="宋体" w:hint="eastAsia"/>
                      <w:color w:val="000000"/>
                      <w:sz w:val="18"/>
                      <w:szCs w:val="18"/>
                    </w:rPr>
                    <w:t>/</w:t>
                  </w:r>
                  <w:r>
                    <w:rPr>
                      <w:rFonts w:ascii="宋体" w:hAnsi="宋体" w:hint="eastAsia"/>
                      <w:color w:val="000000"/>
                      <w:sz w:val="18"/>
                      <w:szCs w:val="18"/>
                    </w:rPr>
                    <w:t>立方米。电解铝企业全面推进烟气脱硫设施建设，全面加大热残极冷却过程无组织排放治理力度，建设封闭高效的烟气收集系统，实现残极冷却烟气有效处理。</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9.</w:t>
                  </w:r>
                  <w:r>
                    <w:rPr>
                      <w:rFonts w:ascii="宋体" w:hAnsi="宋体" w:hint="eastAsia"/>
                      <w:color w:val="000000"/>
                      <w:sz w:val="18"/>
                      <w:szCs w:val="18"/>
                    </w:rPr>
                    <w:t>以石化、化工、涂装、医药、包装印刷、油品储运销等行业领域为重点，安全高效推进挥发性有机物（</w:t>
                  </w:r>
                  <w:r>
                    <w:rPr>
                      <w:rFonts w:ascii="宋体" w:hAnsi="宋体" w:hint="eastAsia"/>
                      <w:color w:val="000000"/>
                      <w:sz w:val="18"/>
                      <w:szCs w:val="18"/>
                    </w:rPr>
                    <w:t>VOCs</w:t>
                  </w:r>
                  <w:r>
                    <w:rPr>
                      <w:rFonts w:ascii="宋体" w:hAnsi="宋体" w:hint="eastAsia"/>
                      <w:color w:val="000000"/>
                      <w:sz w:val="18"/>
                      <w:szCs w:val="18"/>
                    </w:rPr>
                    <w:t>）综合治理，实施原辅材料和产品源头替代、无组织排放和末端深度治理等提升改造工程。取消非必要的挥发性有机物（</w:t>
                  </w:r>
                  <w:r>
                    <w:rPr>
                      <w:rFonts w:ascii="宋体" w:hAnsi="宋体" w:hint="eastAsia"/>
                      <w:color w:val="000000"/>
                      <w:sz w:val="18"/>
                      <w:szCs w:val="18"/>
                    </w:rPr>
                    <w:t>VOCs</w:t>
                  </w:r>
                  <w:r>
                    <w:rPr>
                      <w:rFonts w:ascii="宋体" w:hAnsi="宋体" w:hint="eastAsia"/>
                      <w:color w:val="000000"/>
                      <w:sz w:val="18"/>
                      <w:szCs w:val="18"/>
                    </w:rPr>
                    <w:t>）废气排放系统旁路，必须保留的加强监管与治理。推行加油站夏季高温时段错时装卸油，提倡城市主城区和县城建筑墙体涂刷、建筑装饰以及道路划线、栏杆喷涂、沥青铺装等户外工程错时作业。加强汽修行业挥发性有机物（</w:t>
                  </w:r>
                  <w:r>
                    <w:rPr>
                      <w:rFonts w:ascii="宋体" w:hAnsi="宋体" w:hint="eastAsia"/>
                      <w:color w:val="000000"/>
                      <w:sz w:val="18"/>
                      <w:szCs w:val="18"/>
                    </w:rPr>
                    <w:t>VOCs</w:t>
                  </w:r>
                  <w:r>
                    <w:rPr>
                      <w:rFonts w:ascii="宋体" w:hAnsi="宋体" w:hint="eastAsia"/>
                      <w:color w:val="000000"/>
                      <w:sz w:val="18"/>
                      <w:szCs w:val="18"/>
                    </w:rPr>
                    <w:t>）综合治理，加大餐饮油烟污染治理力度。开展工业园区和产业集群挥发性有机物（</w:t>
                  </w:r>
                  <w:r>
                    <w:rPr>
                      <w:rFonts w:ascii="宋体" w:hAnsi="宋体" w:hint="eastAsia"/>
                      <w:color w:val="000000"/>
                      <w:sz w:val="18"/>
                      <w:szCs w:val="18"/>
                    </w:rPr>
                    <w:t>VOCs</w:t>
                  </w:r>
                  <w:r>
                    <w:rPr>
                      <w:rFonts w:ascii="宋体" w:hAnsi="宋体" w:hint="eastAsia"/>
                      <w:color w:val="000000"/>
                      <w:sz w:val="18"/>
                      <w:szCs w:val="18"/>
                    </w:rPr>
                    <w:t>）综合</w:t>
                  </w:r>
                  <w:r>
                    <w:rPr>
                      <w:rFonts w:ascii="宋体" w:hAnsi="宋体" w:hint="eastAsia"/>
                      <w:color w:val="000000"/>
                      <w:sz w:val="18"/>
                      <w:szCs w:val="18"/>
                    </w:rPr>
                    <w:t>治理，重点工业园区建立统一的泄漏检测与修复（</w:t>
                  </w:r>
                  <w:r>
                    <w:rPr>
                      <w:rFonts w:ascii="宋体" w:hAnsi="宋体" w:hint="eastAsia"/>
                      <w:color w:val="000000"/>
                      <w:sz w:val="18"/>
                      <w:szCs w:val="18"/>
                    </w:rPr>
                    <w:t>LDAR</w:t>
                  </w:r>
                  <w:r>
                    <w:rPr>
                      <w:rFonts w:ascii="宋体" w:hAnsi="宋体" w:hint="eastAsia"/>
                      <w:color w:val="000000"/>
                      <w:sz w:val="18"/>
                      <w:szCs w:val="18"/>
                    </w:rPr>
                    <w:t>）管理系统，推广建设涉挥发性有机物（</w:t>
                  </w:r>
                  <w:r>
                    <w:rPr>
                      <w:rFonts w:ascii="宋体" w:hAnsi="宋体" w:hint="eastAsia"/>
                      <w:color w:val="000000"/>
                      <w:sz w:val="18"/>
                      <w:szCs w:val="18"/>
                    </w:rPr>
                    <w:t>VOCs</w:t>
                  </w:r>
                  <w:r>
                    <w:rPr>
                      <w:rFonts w:ascii="宋体" w:hAnsi="宋体" w:hint="eastAsia"/>
                      <w:color w:val="000000"/>
                      <w:sz w:val="18"/>
                      <w:szCs w:val="18"/>
                    </w:rPr>
                    <w:t>）“绿岛”项目，规划建设一批集中涂装中心、活性炭集中处理中心、溶剂回收中心等。建立健全监测预警监控体系，探索挥发性有机物（</w:t>
                  </w:r>
                  <w:r>
                    <w:rPr>
                      <w:rFonts w:ascii="宋体" w:hAnsi="宋体" w:hint="eastAsia"/>
                      <w:color w:val="000000"/>
                      <w:sz w:val="18"/>
                      <w:szCs w:val="18"/>
                    </w:rPr>
                    <w:t>VOCs</w:t>
                  </w:r>
                  <w:r>
                    <w:rPr>
                      <w:rFonts w:ascii="宋体" w:hAnsi="宋体" w:hint="eastAsia"/>
                      <w:color w:val="000000"/>
                      <w:sz w:val="18"/>
                      <w:szCs w:val="18"/>
                    </w:rPr>
                    <w:t>）有组织、无组织超标排放自动留样监测，强化自动监测数据执法应用。</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项目污染物</w:t>
                  </w:r>
                  <w:r>
                    <w:rPr>
                      <w:rFonts w:ascii="宋体" w:hAnsi="宋体" w:hint="eastAsia"/>
                      <w:color w:val="000000"/>
                      <w:sz w:val="18"/>
                      <w:szCs w:val="18"/>
                    </w:rPr>
                    <w:t>能够达标排放</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10.</w:t>
                  </w:r>
                  <w:r>
                    <w:rPr>
                      <w:rFonts w:ascii="宋体" w:hAnsi="宋体" w:hint="eastAsia"/>
                      <w:color w:val="000000"/>
                      <w:sz w:val="18"/>
                      <w:szCs w:val="18"/>
                    </w:rPr>
                    <w:t>开展钢铁，水泥、燃煤电厂、焦化平板玻璃、陶瓷等行业重点行业无组织排放查工作：物料存储运输等全部采用密闭或到闭形式。</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项目加强</w:t>
                  </w:r>
                  <w:r>
                    <w:rPr>
                      <w:rFonts w:ascii="宋体" w:hAnsi="宋体" w:hint="eastAsia"/>
                      <w:color w:val="000000"/>
                      <w:sz w:val="18"/>
                      <w:szCs w:val="18"/>
                    </w:rPr>
                    <w:t>废气收集</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11.</w:t>
                  </w:r>
                  <w:r>
                    <w:rPr>
                      <w:rFonts w:ascii="宋体" w:hAnsi="宋体" w:hint="eastAsia"/>
                      <w:color w:val="000000"/>
                      <w:sz w:val="18"/>
                      <w:szCs w:val="18"/>
                    </w:rPr>
                    <w:t>加快油品质量升级。按照国家部署要求，全省供应符合国六标准的车用汽油和车用柴油，停止销售低于国六标准的汽油柴油，实现车用柴油、普通柴油和部分船舶用油“三油并轨”。到</w:t>
                  </w:r>
                  <w:r>
                    <w:rPr>
                      <w:rFonts w:ascii="宋体" w:hAnsi="宋体" w:hint="eastAsia"/>
                      <w:color w:val="000000"/>
                      <w:sz w:val="18"/>
                      <w:szCs w:val="18"/>
                    </w:rPr>
                    <w:t>2025</w:t>
                  </w:r>
                  <w:r>
                    <w:rPr>
                      <w:rFonts w:ascii="宋体" w:hAnsi="宋体" w:hint="eastAsia"/>
                      <w:color w:val="000000"/>
                      <w:sz w:val="18"/>
                      <w:szCs w:val="18"/>
                    </w:rPr>
                    <w:t>年，年销售汽油量大于</w:t>
                  </w:r>
                  <w:r>
                    <w:rPr>
                      <w:rFonts w:ascii="宋体" w:hAnsi="宋体" w:hint="eastAsia"/>
                      <w:color w:val="000000"/>
                      <w:sz w:val="18"/>
                      <w:szCs w:val="18"/>
                    </w:rPr>
                    <w:t>3000</w:t>
                  </w:r>
                  <w:r>
                    <w:rPr>
                      <w:rFonts w:ascii="宋体" w:hAnsi="宋体" w:hint="eastAsia"/>
                      <w:color w:val="000000"/>
                      <w:sz w:val="18"/>
                      <w:szCs w:val="18"/>
                    </w:rPr>
                    <w:t>吨的加油站全部安装油气回收自动监控设备并与生态环境部门联网。全面建立重型柴油车污染防治责任制度，强化重点用车单位进出场车辆电子台账动态管理。加快推广应用新能源汽车。</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项目建成投产后物料厂外运输全部采用新能源汽车或国六标准汽车运输</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12.</w:t>
                  </w:r>
                  <w:r>
                    <w:rPr>
                      <w:rFonts w:ascii="宋体" w:hAnsi="宋体" w:hint="eastAsia"/>
                      <w:color w:val="000000"/>
                      <w:sz w:val="18"/>
                      <w:szCs w:val="18"/>
                    </w:rPr>
                    <w:t>加快发展清洁航运，鼓励船舶进行发动机升级或尾气处理，推动船舶使</w:t>
                  </w:r>
                  <w:r>
                    <w:rPr>
                      <w:rFonts w:ascii="宋体" w:hAnsi="宋体" w:hint="eastAsia"/>
                      <w:color w:val="000000"/>
                      <w:sz w:val="18"/>
                      <w:szCs w:val="18"/>
                    </w:rPr>
                    <w:t>用氢燃料电池，靠港船舶使用岸电和电驱动货物装卸，在沿海地区研究设立船舶氮氧化物排放控制区。到</w:t>
                  </w:r>
                  <w:r>
                    <w:rPr>
                      <w:rFonts w:ascii="宋体" w:hAnsi="宋体" w:hint="eastAsia"/>
                      <w:color w:val="000000"/>
                      <w:sz w:val="18"/>
                      <w:szCs w:val="18"/>
                    </w:rPr>
                    <w:t>2025</w:t>
                  </w:r>
                  <w:r>
                    <w:rPr>
                      <w:rFonts w:ascii="宋体" w:hAnsi="宋体" w:hint="eastAsia"/>
                      <w:color w:val="000000"/>
                      <w:sz w:val="18"/>
                      <w:szCs w:val="18"/>
                    </w:rPr>
                    <w:t>年，秦皇岛港、唐山港、黄骅港</w:t>
                  </w:r>
                  <w:r>
                    <w:rPr>
                      <w:rFonts w:ascii="宋体" w:hAnsi="宋体" w:hint="eastAsia"/>
                      <w:color w:val="000000"/>
                      <w:sz w:val="18"/>
                      <w:szCs w:val="18"/>
                    </w:rPr>
                    <w:t>80%</w:t>
                  </w:r>
                  <w:r>
                    <w:rPr>
                      <w:rFonts w:ascii="宋体" w:hAnsi="宋体" w:hint="eastAsia"/>
                      <w:color w:val="000000"/>
                      <w:sz w:val="18"/>
                      <w:szCs w:val="18"/>
                    </w:rPr>
                    <w:t>的</w:t>
                  </w:r>
                  <w:r>
                    <w:rPr>
                      <w:rFonts w:ascii="宋体" w:hAnsi="宋体" w:hint="eastAsia"/>
                      <w:color w:val="000000"/>
                      <w:sz w:val="18"/>
                      <w:szCs w:val="18"/>
                    </w:rPr>
                    <w:t>5</w:t>
                  </w:r>
                  <w:r>
                    <w:rPr>
                      <w:rFonts w:ascii="宋体" w:hAnsi="宋体" w:hint="eastAsia"/>
                      <w:color w:val="000000"/>
                      <w:sz w:val="18"/>
                      <w:szCs w:val="18"/>
                    </w:rPr>
                    <w:t>万吨级以上泊位（油气码头除外）具备岸电供应能力。</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w:t>
                  </w:r>
                  <w:r>
                    <w:rPr>
                      <w:rFonts w:ascii="宋体" w:hAnsi="宋体" w:hint="eastAsia"/>
                      <w:color w:val="000000"/>
                      <w:sz w:val="18"/>
                      <w:szCs w:val="18"/>
                    </w:rPr>
                    <w:t>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13.</w:t>
                  </w:r>
                  <w:r>
                    <w:rPr>
                      <w:rFonts w:ascii="宋体" w:hAnsi="宋体" w:hint="eastAsia"/>
                      <w:color w:val="000000"/>
                      <w:sz w:val="18"/>
                      <w:szCs w:val="18"/>
                    </w:rPr>
                    <w:t>全面实施非道路移动机械第四阶段排放标准。加快老旧工程机械淘汰，基本淘汰国一及以下排放标准或使用</w:t>
                  </w:r>
                  <w:r>
                    <w:rPr>
                      <w:rFonts w:ascii="宋体" w:hAnsi="宋体" w:hint="eastAsia"/>
                      <w:color w:val="000000"/>
                      <w:sz w:val="18"/>
                      <w:szCs w:val="18"/>
                    </w:rPr>
                    <w:t>15</w:t>
                  </w:r>
                  <w:r>
                    <w:rPr>
                      <w:rFonts w:ascii="宋体" w:hAnsi="宋体" w:hint="eastAsia"/>
                      <w:color w:val="000000"/>
                      <w:sz w:val="18"/>
                      <w:szCs w:val="18"/>
                    </w:rPr>
                    <w:t>年以上的工程机械，具备条件的更换国三及以上排放标准的发动机。地级城市和定州、辛集市调整完善并公布禁止使用高排放非道路移动机械的区域。实施船舶发动机第二阶段标准和油船油气回收标准。港口、机场、铁路货</w:t>
                  </w:r>
                  <w:r>
                    <w:rPr>
                      <w:rFonts w:ascii="宋体" w:hAnsi="宋体" w:hint="eastAsia"/>
                      <w:color w:val="000000"/>
                      <w:sz w:val="18"/>
                      <w:szCs w:val="18"/>
                    </w:rPr>
                    <w:t>场、物流园区开展非道路移动机械低排放控制区建设，推动非道路移动机械实现零排放或近零排放。落实非道路移动机械使用登记管理制度，消除工程机械冒黑烟现象。</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项目非道路移动机械均采用国三以上标准机械。</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14.</w:t>
                  </w:r>
                  <w:r>
                    <w:rPr>
                      <w:rFonts w:ascii="宋体" w:hAnsi="宋体" w:hint="eastAsia"/>
                      <w:color w:val="000000"/>
                      <w:sz w:val="18"/>
                      <w:szCs w:val="18"/>
                    </w:rPr>
                    <w:t>积极推进铁路专用线建设，大宗货物年货运量</w:t>
                  </w:r>
                  <w:r>
                    <w:rPr>
                      <w:rFonts w:ascii="宋体" w:hAnsi="宋体" w:hint="eastAsia"/>
                      <w:color w:val="000000"/>
                      <w:sz w:val="18"/>
                      <w:szCs w:val="18"/>
                    </w:rPr>
                    <w:t>150</w:t>
                  </w:r>
                  <w:r>
                    <w:rPr>
                      <w:rFonts w:ascii="宋体" w:hAnsi="宋体" w:hint="eastAsia"/>
                      <w:color w:val="000000"/>
                      <w:sz w:val="18"/>
                      <w:szCs w:val="18"/>
                    </w:rPr>
                    <w:t>万吨以上企业及新建的电力等大型工矿企业、物流园区，铁路专用线接入比例达到</w:t>
                  </w:r>
                  <w:r>
                    <w:rPr>
                      <w:rFonts w:ascii="宋体" w:hAnsi="宋体" w:hint="eastAsia"/>
                      <w:color w:val="000000"/>
                      <w:sz w:val="18"/>
                      <w:szCs w:val="18"/>
                    </w:rPr>
                    <w:t>80%</w:t>
                  </w:r>
                  <w:r>
                    <w:rPr>
                      <w:rFonts w:ascii="宋体" w:hAnsi="宋体" w:hint="eastAsia"/>
                      <w:color w:val="000000"/>
                      <w:sz w:val="18"/>
                      <w:szCs w:val="18"/>
                    </w:rPr>
                    <w:t>以上。具有铁路专用线的大型工矿企业和新建物流园区，大宗货物铁路运输比例达到</w:t>
                  </w:r>
                  <w:r>
                    <w:rPr>
                      <w:rFonts w:ascii="宋体" w:hAnsi="宋体" w:hint="eastAsia"/>
                      <w:color w:val="000000"/>
                      <w:sz w:val="18"/>
                      <w:szCs w:val="18"/>
                    </w:rPr>
                    <w:t>80%</w:t>
                  </w:r>
                  <w:r>
                    <w:rPr>
                      <w:rFonts w:ascii="宋体" w:hAnsi="宋体" w:hint="eastAsia"/>
                      <w:color w:val="000000"/>
                      <w:sz w:val="18"/>
                      <w:szCs w:val="18"/>
                    </w:rPr>
                    <w:t>以上。沿海主要港口利用疏港铁路、水路、封闭式皮带廊道、新能源汽车运输大宗货物的比例力争达到</w:t>
                  </w:r>
                  <w:r>
                    <w:rPr>
                      <w:rFonts w:ascii="宋体" w:hAnsi="宋体" w:hint="eastAsia"/>
                      <w:color w:val="000000"/>
                      <w:sz w:val="18"/>
                      <w:szCs w:val="18"/>
                    </w:rPr>
                    <w:t>80%</w:t>
                  </w:r>
                  <w:r>
                    <w:rPr>
                      <w:rFonts w:ascii="宋体" w:hAnsi="宋体" w:hint="eastAsia"/>
                      <w:color w:val="000000"/>
                      <w:sz w:val="18"/>
                      <w:szCs w:val="18"/>
                    </w:rPr>
                    <w:t>。</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项目不涉及大宗</w:t>
                  </w:r>
                  <w:r>
                    <w:rPr>
                      <w:rFonts w:ascii="宋体" w:hAnsi="宋体" w:hint="eastAsia"/>
                      <w:color w:val="000000"/>
                      <w:sz w:val="18"/>
                      <w:szCs w:val="18"/>
                    </w:rPr>
                    <w:t>货物</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15.</w:t>
                  </w:r>
                  <w:r>
                    <w:rPr>
                      <w:rFonts w:ascii="宋体" w:hAnsi="宋体" w:hint="eastAsia"/>
                      <w:color w:val="000000"/>
                      <w:sz w:val="18"/>
                      <w:szCs w:val="18"/>
                    </w:rPr>
                    <w:t>深化建筑施工扬尘专项整治，严格执行《河北省建筑施工扬尘防治标准》。加强道路扬尘综合整治。到</w:t>
                  </w:r>
                  <w:r>
                    <w:rPr>
                      <w:rFonts w:ascii="宋体" w:hAnsi="宋体" w:hint="eastAsia"/>
                      <w:color w:val="000000"/>
                      <w:sz w:val="18"/>
                      <w:szCs w:val="18"/>
                    </w:rPr>
                    <w:t>2025</w:t>
                  </w:r>
                  <w:r>
                    <w:rPr>
                      <w:rFonts w:ascii="宋体" w:hAnsi="宋体" w:hint="eastAsia"/>
                      <w:color w:val="000000"/>
                      <w:sz w:val="18"/>
                      <w:szCs w:val="18"/>
                    </w:rPr>
                    <w:t>年，所有设区市和县级城市道路、城乡结合部、背街小巷基本实现机械化清扫，采取机械化清扫保洁的路面每平米浮土达到</w:t>
                  </w:r>
                  <w:r>
                    <w:rPr>
                      <w:rFonts w:ascii="宋体" w:hAnsi="宋体" w:hint="eastAsia"/>
                      <w:color w:val="000000"/>
                      <w:sz w:val="18"/>
                      <w:szCs w:val="18"/>
                    </w:rPr>
                    <w:t>3</w:t>
                  </w:r>
                  <w:r>
                    <w:rPr>
                      <w:rFonts w:ascii="宋体" w:hAnsi="宋体" w:hint="eastAsia"/>
                      <w:color w:val="000000"/>
                      <w:sz w:val="18"/>
                      <w:szCs w:val="18"/>
                    </w:rPr>
                    <w:t>克以下。全省工业企业料堆场全部实现规范管理；对环境敏感区的煤场、料场、渣场实现在线监控和视频监控全覆盖。实施城市土地硬化和复绿。大型煤炭、矿石码头物料堆场基本完成抑尘设施建设和物流输送系统封闭改造。依法关闭一批无排污许可证、排放不达标的露天矿山，以张家口、保定、承</w:t>
                  </w:r>
                  <w:r>
                    <w:rPr>
                      <w:rFonts w:ascii="宋体" w:hAnsi="宋体" w:hint="eastAsia"/>
                      <w:color w:val="000000"/>
                      <w:sz w:val="18"/>
                      <w:szCs w:val="18"/>
                    </w:rPr>
                    <w:t>德等市为重点，深度整治矿山扬尘。</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项目施工期严格按照《河北省扬尘污染防治办法》、《关于印发</w:t>
                  </w:r>
                  <w:r>
                    <w:rPr>
                      <w:rFonts w:ascii="宋体" w:hAnsi="宋体" w:hint="eastAsia"/>
                      <w:color w:val="000000"/>
                      <w:sz w:val="18"/>
                      <w:szCs w:val="18"/>
                    </w:rPr>
                    <w:t>&lt;</w:t>
                  </w:r>
                  <w:r>
                    <w:rPr>
                      <w:rFonts w:ascii="宋体" w:hAnsi="宋体" w:hint="eastAsia"/>
                      <w:color w:val="000000"/>
                      <w:sz w:val="18"/>
                      <w:szCs w:val="18"/>
                    </w:rPr>
                    <w:t>河北省</w:t>
                  </w:r>
                  <w:r>
                    <w:rPr>
                      <w:rFonts w:ascii="宋体" w:hAnsi="宋体" w:hint="eastAsia"/>
                      <w:color w:val="000000"/>
                      <w:sz w:val="18"/>
                      <w:szCs w:val="18"/>
                    </w:rPr>
                    <w:t>2024</w:t>
                  </w:r>
                  <w:r>
                    <w:rPr>
                      <w:rFonts w:ascii="宋体" w:hAnsi="宋体" w:hint="eastAsia"/>
                      <w:color w:val="000000"/>
                      <w:sz w:val="18"/>
                      <w:szCs w:val="18"/>
                    </w:rPr>
                    <w:t>年建筑施工扬尘污染防治工作方案</w:t>
                  </w:r>
                  <w:r>
                    <w:rPr>
                      <w:rFonts w:ascii="宋体" w:hAnsi="宋体" w:hint="eastAsia"/>
                      <w:color w:val="000000"/>
                      <w:sz w:val="18"/>
                      <w:szCs w:val="18"/>
                    </w:rPr>
                    <w:t>&gt;</w:t>
                  </w:r>
                  <w:r>
                    <w:rPr>
                      <w:rFonts w:ascii="宋体" w:hAnsi="宋体" w:hint="eastAsia"/>
                      <w:color w:val="000000"/>
                      <w:sz w:val="18"/>
                      <w:szCs w:val="18"/>
                    </w:rPr>
                    <w:t>的通知》</w:t>
                  </w:r>
                  <w:r>
                    <w:rPr>
                      <w:rFonts w:ascii="宋体" w:hAnsi="宋体" w:hint="eastAsia"/>
                      <w:color w:val="000000"/>
                      <w:sz w:val="18"/>
                      <w:szCs w:val="18"/>
                    </w:rPr>
                    <w:t>(</w:t>
                  </w:r>
                  <w:r>
                    <w:rPr>
                      <w:rFonts w:ascii="宋体" w:hAnsi="宋体" w:hint="eastAsia"/>
                      <w:color w:val="000000"/>
                      <w:sz w:val="18"/>
                      <w:szCs w:val="18"/>
                    </w:rPr>
                    <w:t>冀建质安函</w:t>
                  </w:r>
                  <w:r>
                    <w:rPr>
                      <w:rFonts w:ascii="宋体" w:hAnsi="宋体" w:hint="eastAsia"/>
                      <w:color w:val="000000"/>
                      <w:sz w:val="18"/>
                      <w:szCs w:val="18"/>
                    </w:rPr>
                    <w:t>[2024]115</w:t>
                  </w:r>
                  <w:r>
                    <w:rPr>
                      <w:rFonts w:ascii="宋体" w:hAnsi="宋体" w:hint="eastAsia"/>
                      <w:color w:val="000000"/>
                      <w:sz w:val="18"/>
                      <w:szCs w:val="18"/>
                    </w:rPr>
                    <w:t>号</w:t>
                  </w:r>
                  <w:r>
                    <w:rPr>
                      <w:rFonts w:ascii="宋体" w:hAnsi="宋体" w:hint="eastAsia"/>
                      <w:color w:val="000000"/>
                      <w:sz w:val="18"/>
                      <w:szCs w:val="18"/>
                    </w:rPr>
                    <w:t>)</w:t>
                  </w:r>
                  <w:r>
                    <w:rPr>
                      <w:rFonts w:ascii="宋体" w:hAnsi="宋体" w:hint="eastAsia"/>
                      <w:color w:val="000000"/>
                      <w:sz w:val="18"/>
                      <w:szCs w:val="18"/>
                    </w:rPr>
                    <w:t>等要求落实施工扬尘控制措施</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16.</w:t>
                  </w:r>
                  <w:r>
                    <w:rPr>
                      <w:rFonts w:ascii="宋体" w:hAnsi="宋体" w:hint="eastAsia"/>
                      <w:color w:val="000000"/>
                      <w:sz w:val="18"/>
                      <w:szCs w:val="18"/>
                    </w:rPr>
                    <w:t>严禁秸秆、垃圾露天焚烧。严密部署、压实责任，实行全区域、全时段、常态化禁燃禁放烟花爆竹。</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17.</w:t>
                  </w:r>
                  <w:r>
                    <w:rPr>
                      <w:rFonts w:ascii="宋体" w:hAnsi="宋体" w:hint="eastAsia"/>
                      <w:color w:val="000000"/>
                      <w:sz w:val="18"/>
                      <w:szCs w:val="18"/>
                    </w:rPr>
                    <w:t>控制农业源氨排放，推进种植业、养殖业大气氨减排，加强源头防控，优化肥料、饲料结构。到</w:t>
                  </w:r>
                  <w:r>
                    <w:rPr>
                      <w:rFonts w:ascii="宋体" w:hAnsi="宋体" w:hint="eastAsia"/>
                      <w:color w:val="000000"/>
                      <w:sz w:val="18"/>
                      <w:szCs w:val="18"/>
                    </w:rPr>
                    <w:t>2025</w:t>
                  </w:r>
                  <w:r>
                    <w:rPr>
                      <w:rFonts w:ascii="宋体" w:hAnsi="宋体" w:hint="eastAsia"/>
                      <w:color w:val="000000"/>
                      <w:sz w:val="18"/>
                      <w:szCs w:val="18"/>
                    </w:rPr>
                    <w:t>年，推进大型规模化养殖场氨排放总量持续下降。</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18.</w:t>
                  </w:r>
                  <w:r>
                    <w:rPr>
                      <w:rFonts w:ascii="宋体" w:hAnsi="宋体" w:hint="eastAsia"/>
                      <w:color w:val="000000"/>
                      <w:sz w:val="18"/>
                      <w:szCs w:val="18"/>
                    </w:rPr>
                    <w:t>全面推行清洁生产审核，对超标、超总量排污和使用、排放有毒有害物质、高能耗企业（即“双超双有高耗能”）的企业实施强制性清洁生产审核。</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本项目采用资源利用率高、污染物产生量小的清洁生产技术、工艺和设备，单位产品能耗、物耗、水耗、资源综合利用和污染物排放量等指标达到清洁生产国内先进水平</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19.</w:t>
                  </w:r>
                  <w:r>
                    <w:rPr>
                      <w:rFonts w:ascii="宋体" w:hAnsi="宋体" w:hint="eastAsia"/>
                      <w:color w:val="000000"/>
                      <w:sz w:val="18"/>
                      <w:szCs w:val="18"/>
                    </w:rPr>
                    <w:t>以市主城区为重点，开展油烟和非甲烷总烃控制，鼓励油烟和非甲烷总烃按照</w:t>
                  </w:r>
                  <w:r>
                    <w:rPr>
                      <w:rFonts w:ascii="宋体" w:hAnsi="宋体" w:hint="eastAsia"/>
                      <w:color w:val="000000"/>
                      <w:sz w:val="18"/>
                      <w:szCs w:val="18"/>
                    </w:rPr>
                    <w:t>1mg/m</w:t>
                  </w:r>
                  <w:r>
                    <w:rPr>
                      <w:rFonts w:ascii="宋体" w:hAnsi="宋体" w:hint="eastAsia"/>
                      <w:color w:val="000000"/>
                      <w:sz w:val="18"/>
                      <w:szCs w:val="18"/>
                      <w:vertAlign w:val="superscript"/>
                    </w:rPr>
                    <w:t>3</w:t>
                  </w:r>
                  <w:r>
                    <w:rPr>
                      <w:rFonts w:ascii="宋体" w:hAnsi="宋体" w:hint="eastAsia"/>
                      <w:color w:val="000000"/>
                      <w:sz w:val="18"/>
                      <w:szCs w:val="18"/>
                    </w:rPr>
                    <w:t>和</w:t>
                  </w:r>
                  <w:r>
                    <w:rPr>
                      <w:rFonts w:ascii="宋体" w:hAnsi="宋体" w:hint="eastAsia"/>
                      <w:color w:val="000000"/>
                      <w:sz w:val="18"/>
                      <w:szCs w:val="18"/>
                    </w:rPr>
                    <w:t>10mg/m</w:t>
                  </w:r>
                  <w:r>
                    <w:rPr>
                      <w:rFonts w:ascii="宋体" w:hAnsi="宋体" w:hint="eastAsia"/>
                      <w:color w:val="000000"/>
                      <w:sz w:val="18"/>
                      <w:szCs w:val="18"/>
                      <w:vertAlign w:val="superscript"/>
                    </w:rPr>
                    <w:t>3</w:t>
                  </w:r>
                  <w:r>
                    <w:rPr>
                      <w:rFonts w:ascii="宋体" w:hAnsi="宋体" w:hint="eastAsia"/>
                      <w:color w:val="000000"/>
                      <w:sz w:val="18"/>
                      <w:szCs w:val="18"/>
                    </w:rPr>
                    <w:t>开展治理，加强餐饮油烟管控，推进大中型餐饮企业（</w:t>
                  </w:r>
                  <w:r>
                    <w:rPr>
                      <w:rFonts w:ascii="宋体" w:hAnsi="宋体" w:hint="eastAsia"/>
                      <w:color w:val="000000"/>
                      <w:sz w:val="18"/>
                      <w:szCs w:val="18"/>
                    </w:rPr>
                    <w:t>3</w:t>
                  </w:r>
                  <w:r>
                    <w:rPr>
                      <w:rFonts w:ascii="宋体" w:hAnsi="宋体" w:hint="eastAsia"/>
                      <w:color w:val="000000"/>
                      <w:sz w:val="18"/>
                      <w:szCs w:val="18"/>
                    </w:rPr>
                    <w:t>个灶头及以上）在线监测设备安装联网，确保稳定达标运行。</w:t>
                  </w:r>
                </w:p>
              </w:tc>
              <w:tc>
                <w:tcPr>
                  <w:tcW w:w="1210" w:type="pct"/>
                  <w:vAlign w:val="center"/>
                </w:tcPr>
                <w:p w:rsidR="000638DA" w:rsidRDefault="000E56F5">
                  <w:pPr>
                    <w:adjustRightInd w:val="0"/>
                    <w:snapToGrid w:val="0"/>
                    <w:spacing w:line="280" w:lineRule="exact"/>
                    <w:ind w:firstLineChars="0" w:firstLine="0"/>
                    <w:jc w:val="center"/>
                    <w:textAlignment w:val="baseline"/>
                    <w:rPr>
                      <w:rFonts w:ascii="宋体" w:hAnsi="宋体"/>
                      <w:color w:val="000000"/>
                      <w:sz w:val="18"/>
                      <w:szCs w:val="18"/>
                    </w:rPr>
                  </w:pPr>
                  <w:r>
                    <w:rPr>
                      <w:rFonts w:ascii="宋体" w:hAnsi="宋体" w:hint="eastAsia"/>
                      <w:color w:val="000000"/>
                      <w:sz w:val="18"/>
                      <w:szCs w:val="18"/>
                    </w:rPr>
                    <w:t>项目不涉及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5000" w:type="pct"/>
                  <w:gridSpan w:val="6"/>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地表水总体管控要求</w:t>
                  </w:r>
                </w:p>
              </w:tc>
            </w:tr>
            <w:tr w:rsidR="000638DA">
              <w:trPr>
                <w:trHeight w:val="397"/>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管控类型</w:t>
                  </w: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lang w:val="zh-CN" w:bidi="zh-CN"/>
                    </w:rPr>
                  </w:pPr>
                  <w:r>
                    <w:rPr>
                      <w:rFonts w:ascii="宋体" w:hAnsi="宋体" w:hint="eastAsia"/>
                      <w:color w:val="000000"/>
                      <w:sz w:val="18"/>
                      <w:szCs w:val="18"/>
                      <w:lang w:val="zh-CN" w:bidi="zh-CN"/>
                    </w:rPr>
                    <w:t>管控要求</w:t>
                  </w:r>
                </w:p>
              </w:tc>
              <w:tc>
                <w:tcPr>
                  <w:tcW w:w="1210" w:type="pct"/>
                  <w:vAlign w:val="center"/>
                </w:tcPr>
                <w:p w:rsidR="000638DA" w:rsidRDefault="000E56F5">
                  <w:pPr>
                    <w:adjustRightInd w:val="0"/>
                    <w:snapToGrid w:val="0"/>
                    <w:spacing w:line="280" w:lineRule="exact"/>
                    <w:ind w:firstLineChars="0" w:firstLine="0"/>
                    <w:jc w:val="center"/>
                    <w:rPr>
                      <w:rFonts w:ascii="宋体" w:hAnsi="宋体"/>
                      <w:color w:val="000000"/>
                      <w:sz w:val="18"/>
                      <w:szCs w:val="18"/>
                    </w:rPr>
                  </w:pPr>
                  <w:r>
                    <w:rPr>
                      <w:rFonts w:ascii="宋体" w:hAnsi="宋体" w:hint="eastAsia"/>
                      <w:color w:val="000000"/>
                      <w:sz w:val="18"/>
                      <w:szCs w:val="18"/>
                    </w:rPr>
                    <w:t>编制依据</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符合性</w:t>
                  </w:r>
                </w:p>
              </w:tc>
            </w:tr>
            <w:tr w:rsidR="000638DA">
              <w:trPr>
                <w:trHeight w:val="397"/>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污染防控</w:t>
                  </w:r>
                </w:p>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目标</w:t>
                  </w: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lang w:val="zh-CN" w:bidi="zh-CN"/>
                    </w:rPr>
                  </w:pPr>
                  <w:r>
                    <w:rPr>
                      <w:rFonts w:ascii="宋体" w:hAnsi="宋体" w:hint="eastAsia"/>
                      <w:color w:val="000000"/>
                      <w:sz w:val="18"/>
                      <w:szCs w:val="18"/>
                      <w:lang w:val="zh-CN" w:bidi="zh-CN"/>
                    </w:rPr>
                    <w:t>到</w:t>
                  </w:r>
                  <w:r>
                    <w:rPr>
                      <w:rFonts w:ascii="宋体" w:hAnsi="宋体" w:hint="eastAsia"/>
                      <w:color w:val="000000"/>
                      <w:sz w:val="18"/>
                      <w:szCs w:val="18"/>
                      <w:lang w:val="zh-CN" w:bidi="zh-CN"/>
                    </w:rPr>
                    <w:t>2025</w:t>
                  </w:r>
                  <w:r>
                    <w:rPr>
                      <w:rFonts w:ascii="宋体" w:hAnsi="宋体" w:hint="eastAsia"/>
                      <w:color w:val="000000"/>
                      <w:sz w:val="18"/>
                      <w:szCs w:val="18"/>
                      <w:lang w:val="zh-CN" w:bidi="zh-CN"/>
                    </w:rPr>
                    <w:t>年水环境质量稳步提升，水生态功能初步得到恢复。地表水优良水体比例达到</w:t>
                  </w:r>
                  <w:r>
                    <w:rPr>
                      <w:rFonts w:ascii="宋体" w:hAnsi="宋体" w:hint="eastAsia"/>
                      <w:color w:val="000000"/>
                      <w:sz w:val="18"/>
                      <w:szCs w:val="18"/>
                      <w:lang w:val="zh-CN" w:bidi="zh-CN"/>
                    </w:rPr>
                    <w:t>82%</w:t>
                  </w:r>
                  <w:r>
                    <w:rPr>
                      <w:rFonts w:ascii="宋体" w:hAnsi="宋体" w:hint="eastAsia"/>
                      <w:color w:val="000000"/>
                      <w:sz w:val="18"/>
                      <w:szCs w:val="18"/>
                      <w:lang w:val="zh-CN" w:bidi="zh-CN"/>
                    </w:rPr>
                    <w:t>，全面消除Ⅴ类、劣Ⅴ类水体，县级城市建成区黑臭水体比例基本清除，城市集中式饮用水水源达到或优于Ⅲ类比例达到</w:t>
                  </w:r>
                  <w:r>
                    <w:rPr>
                      <w:rFonts w:ascii="宋体" w:hAnsi="宋体" w:hint="eastAsia"/>
                      <w:color w:val="000000"/>
                      <w:sz w:val="18"/>
                      <w:szCs w:val="18"/>
                      <w:lang w:val="zh-CN" w:bidi="zh-CN"/>
                    </w:rPr>
                    <w:t>100%</w:t>
                  </w:r>
                  <w:r>
                    <w:rPr>
                      <w:rFonts w:ascii="宋体" w:hAnsi="宋体" w:hint="eastAsia"/>
                      <w:color w:val="000000"/>
                      <w:sz w:val="18"/>
                      <w:szCs w:val="18"/>
                      <w:lang w:val="zh-CN" w:bidi="zh-CN"/>
                    </w:rPr>
                    <w:t>；近岸海域优良（一、二）水质比例达到</w:t>
                  </w:r>
                  <w:r>
                    <w:rPr>
                      <w:rFonts w:ascii="宋体" w:hAnsi="宋体" w:hint="eastAsia"/>
                      <w:color w:val="000000"/>
                      <w:sz w:val="18"/>
                      <w:szCs w:val="18"/>
                      <w:lang w:val="zh-CN" w:bidi="zh-CN"/>
                    </w:rPr>
                    <w:t>98%</w:t>
                  </w:r>
                  <w:r>
                    <w:rPr>
                      <w:rFonts w:ascii="宋体" w:hAnsi="宋体" w:hint="eastAsia"/>
                      <w:color w:val="000000"/>
                      <w:sz w:val="18"/>
                      <w:szCs w:val="18"/>
                      <w:lang w:val="zh-CN" w:bidi="zh-CN"/>
                    </w:rPr>
                    <w:t>以上，入海河流国控断面力争全部达到Ⅲ类水质比例；化学需氧量、氨氮重点工程减排量分别完成国家下达的</w:t>
                  </w:r>
                  <w:r>
                    <w:rPr>
                      <w:rFonts w:ascii="宋体" w:hAnsi="宋体" w:hint="eastAsia"/>
                      <w:color w:val="000000"/>
                      <w:sz w:val="18"/>
                      <w:szCs w:val="18"/>
                      <w:lang w:val="zh-CN" w:bidi="zh-CN"/>
                    </w:rPr>
                    <w:t>16.64</w:t>
                  </w:r>
                  <w:r>
                    <w:rPr>
                      <w:rFonts w:ascii="宋体" w:hAnsi="宋体" w:hint="eastAsia"/>
                      <w:color w:val="000000"/>
                      <w:sz w:val="18"/>
                      <w:szCs w:val="18"/>
                      <w:lang w:val="zh-CN" w:bidi="zh-CN"/>
                    </w:rPr>
                    <w:t>万吨、</w:t>
                  </w:r>
                  <w:r>
                    <w:rPr>
                      <w:rFonts w:ascii="宋体" w:hAnsi="宋体" w:hint="eastAsia"/>
                      <w:color w:val="000000"/>
                      <w:sz w:val="18"/>
                      <w:szCs w:val="18"/>
                      <w:lang w:val="zh-CN" w:bidi="zh-CN"/>
                    </w:rPr>
                    <w:t>0.57</w:t>
                  </w:r>
                  <w:r>
                    <w:rPr>
                      <w:rFonts w:ascii="宋体" w:hAnsi="宋体" w:hint="eastAsia"/>
                      <w:color w:val="000000"/>
                      <w:sz w:val="18"/>
                      <w:szCs w:val="18"/>
                      <w:lang w:val="zh-CN" w:bidi="zh-CN"/>
                    </w:rPr>
                    <w:t>万吨、</w:t>
                  </w:r>
                  <w:r>
                    <w:rPr>
                      <w:rFonts w:ascii="宋体" w:hAnsi="宋体" w:hint="eastAsia"/>
                      <w:color w:val="000000"/>
                      <w:sz w:val="18"/>
                      <w:szCs w:val="18"/>
                      <w:lang w:val="zh-CN" w:bidi="zh-CN"/>
                    </w:rPr>
                    <w:t>14.05</w:t>
                  </w:r>
                  <w:r>
                    <w:rPr>
                      <w:rFonts w:ascii="宋体" w:hAnsi="宋体" w:hint="eastAsia"/>
                      <w:color w:val="000000"/>
                      <w:sz w:val="18"/>
                      <w:szCs w:val="18"/>
                      <w:lang w:val="zh-CN" w:bidi="zh-CN"/>
                    </w:rPr>
                    <w:t>万吨和</w:t>
                  </w:r>
                  <w:r>
                    <w:rPr>
                      <w:rFonts w:ascii="宋体" w:hAnsi="宋体" w:hint="eastAsia"/>
                      <w:color w:val="000000"/>
                      <w:sz w:val="18"/>
                      <w:szCs w:val="18"/>
                      <w:lang w:val="zh-CN" w:bidi="zh-CN"/>
                    </w:rPr>
                    <w:t>5.64</w:t>
                  </w:r>
                  <w:r>
                    <w:rPr>
                      <w:rFonts w:ascii="宋体" w:hAnsi="宋体" w:hint="eastAsia"/>
                      <w:color w:val="000000"/>
                      <w:sz w:val="18"/>
                      <w:szCs w:val="18"/>
                      <w:lang w:val="zh-CN" w:bidi="zh-CN"/>
                    </w:rPr>
                    <w:t>万吨目标。</w:t>
                  </w:r>
                </w:p>
              </w:tc>
              <w:tc>
                <w:tcPr>
                  <w:tcW w:w="1210" w:type="pct"/>
                  <w:vAlign w:val="center"/>
                </w:tcPr>
                <w:p w:rsidR="000638DA" w:rsidRDefault="000E56F5">
                  <w:pPr>
                    <w:adjustRightInd w:val="0"/>
                    <w:snapToGrid w:val="0"/>
                    <w:spacing w:line="280" w:lineRule="exact"/>
                    <w:ind w:firstLineChars="0" w:firstLine="0"/>
                    <w:jc w:val="center"/>
                    <w:rPr>
                      <w:rFonts w:ascii="宋体" w:hAnsi="宋体"/>
                      <w:color w:val="000000"/>
                      <w:sz w:val="18"/>
                      <w:szCs w:val="18"/>
                    </w:rPr>
                  </w:pPr>
                  <w:r>
                    <w:rPr>
                      <w:rFonts w:ascii="宋体" w:hAnsi="宋体" w:hint="eastAsia"/>
                      <w:color w:val="000000"/>
                      <w:sz w:val="18"/>
                      <w:szCs w:val="18"/>
                    </w:rPr>
                    <w:t>项目</w:t>
                  </w:r>
                  <w:r>
                    <w:rPr>
                      <w:rFonts w:ascii="宋体" w:hAnsi="宋体" w:hint="eastAsia"/>
                      <w:color w:val="000000"/>
                      <w:sz w:val="18"/>
                      <w:szCs w:val="18"/>
                    </w:rPr>
                    <w:t>无废水外排</w:t>
                  </w:r>
                  <w:r>
                    <w:rPr>
                      <w:rFonts w:ascii="宋体" w:hAnsi="宋体" w:hint="eastAsia"/>
                      <w:color w:val="000000"/>
                      <w:sz w:val="18"/>
                      <w:szCs w:val="18"/>
                    </w:rPr>
                    <w:t>，不会对当地地表水环境造成影响。</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空间布局约束</w:t>
                  </w: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lang w:val="zh-CN" w:bidi="zh-CN"/>
                    </w:rPr>
                  </w:pPr>
                  <w:r>
                    <w:rPr>
                      <w:rFonts w:ascii="宋体" w:hAnsi="宋体" w:hint="eastAsia"/>
                      <w:color w:val="000000"/>
                      <w:sz w:val="18"/>
                      <w:szCs w:val="18"/>
                      <w:lang w:val="zh-CN" w:bidi="zh-CN"/>
                    </w:rPr>
                    <w:t>2.</w:t>
                  </w:r>
                  <w:r>
                    <w:rPr>
                      <w:rFonts w:ascii="宋体" w:hAnsi="宋体" w:hint="eastAsia"/>
                      <w:color w:val="000000"/>
                      <w:sz w:val="18"/>
                      <w:szCs w:val="18"/>
                      <w:lang w:val="zh-CN" w:bidi="zh-CN"/>
                    </w:rPr>
                    <w:t>未完成污水集中处理设施建设的工业园区（工业集聚区），一律暂停审批和核准其增加水污染物排放的建设项目，并依照有关规定撤销其园区资格。</w:t>
                  </w:r>
                </w:p>
              </w:tc>
              <w:tc>
                <w:tcPr>
                  <w:tcW w:w="1210" w:type="pct"/>
                  <w:vMerge w:val="restart"/>
                  <w:vAlign w:val="center"/>
                </w:tcPr>
                <w:p w:rsidR="000638DA" w:rsidRDefault="000E56F5">
                  <w:pPr>
                    <w:adjustRightInd w:val="0"/>
                    <w:snapToGrid w:val="0"/>
                    <w:spacing w:line="280" w:lineRule="exact"/>
                    <w:ind w:firstLineChars="0" w:firstLine="0"/>
                    <w:jc w:val="center"/>
                    <w:rPr>
                      <w:rFonts w:ascii="宋体" w:hAnsi="宋体"/>
                      <w:color w:val="000000"/>
                      <w:sz w:val="18"/>
                      <w:szCs w:val="18"/>
                    </w:rPr>
                  </w:pPr>
                  <w:r>
                    <w:rPr>
                      <w:rFonts w:ascii="宋体" w:hAnsi="宋体" w:hint="eastAsia"/>
                      <w:color w:val="000000"/>
                      <w:sz w:val="18"/>
                      <w:szCs w:val="18"/>
                    </w:rPr>
                    <w:t>项目</w:t>
                  </w:r>
                  <w:r>
                    <w:rPr>
                      <w:rFonts w:ascii="宋体" w:hAnsi="宋体" w:hint="eastAsia"/>
                      <w:color w:val="000000"/>
                      <w:sz w:val="18"/>
                      <w:szCs w:val="18"/>
                    </w:rPr>
                    <w:t>无废水外排</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lang w:val="zh-CN" w:bidi="zh-CN"/>
                    </w:rPr>
                  </w:pPr>
                  <w:r>
                    <w:rPr>
                      <w:rFonts w:ascii="宋体" w:hAnsi="宋体" w:hint="eastAsia"/>
                      <w:color w:val="000000"/>
                      <w:sz w:val="18"/>
                      <w:szCs w:val="18"/>
                      <w:lang w:val="zh-CN" w:bidi="zh-CN"/>
                    </w:rPr>
                    <w:t>3.</w:t>
                  </w:r>
                  <w:r>
                    <w:rPr>
                      <w:rFonts w:ascii="宋体" w:hAnsi="宋体" w:hint="eastAsia"/>
                      <w:color w:val="000000"/>
                      <w:sz w:val="18"/>
                      <w:szCs w:val="18"/>
                      <w:lang w:val="zh-CN" w:bidi="zh-CN"/>
                    </w:rPr>
                    <w:t>促进产业合理聚集。推动钢铁、石化等高耗水行业向沿海、园区转移，鼓励焦化、印染、制革、造纸等企业向煤化工业基地、产业园区转移，推进涉水工业企业全面入园进区。对城市建成区内重污染企业、不符合安全防护距离和卫生防护距离的危化企业实施有序搬迁改造或依法关闭；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1210" w:type="pct"/>
                  <w:vMerge/>
                  <w:vAlign w:val="center"/>
                </w:tcPr>
                <w:p w:rsidR="000638DA" w:rsidRDefault="000638DA">
                  <w:pPr>
                    <w:adjustRightInd w:val="0"/>
                    <w:snapToGrid w:val="0"/>
                    <w:spacing w:line="280" w:lineRule="exact"/>
                    <w:ind w:firstLineChars="0" w:firstLine="0"/>
                    <w:jc w:val="center"/>
                    <w:rPr>
                      <w:rFonts w:ascii="宋体" w:hAnsi="宋体"/>
                      <w:color w:val="000000"/>
                      <w:sz w:val="18"/>
                      <w:szCs w:val="18"/>
                    </w:rPr>
                  </w:pP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污染物排放管控</w:t>
                  </w: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严格控制高污染、高耗水行业新增产能。产能过剩产业实行新增产能等量替代、涉水主要污染物排放同行业倍量替代。涉水主要污染物排放中对纳入产业结构调整指导目录的鼓励类建设项目，新增水主要污染物排放总量指标实行等量削减替代，其他类建设项目实行</w:t>
                  </w:r>
                  <w:r>
                    <w:rPr>
                      <w:rFonts w:ascii="宋体" w:hAnsi="宋体" w:hint="eastAsia"/>
                      <w:color w:val="000000"/>
                      <w:sz w:val="18"/>
                      <w:szCs w:val="18"/>
                    </w:rPr>
                    <w:t>2</w:t>
                  </w:r>
                  <w:r>
                    <w:rPr>
                      <w:rFonts w:ascii="宋体" w:hAnsi="宋体" w:hint="eastAsia"/>
                      <w:color w:val="000000"/>
                      <w:sz w:val="18"/>
                      <w:szCs w:val="18"/>
                    </w:rPr>
                    <w:t>倍削减替代；对未完成污染防治攻坚战成效考核地表水环境质量指标的县（市、区），全部实行</w:t>
                  </w:r>
                  <w:r>
                    <w:rPr>
                      <w:rFonts w:ascii="宋体" w:hAnsi="宋体" w:hint="eastAsia"/>
                      <w:color w:val="000000"/>
                      <w:sz w:val="18"/>
                      <w:szCs w:val="18"/>
                    </w:rPr>
                    <w:t>2</w:t>
                  </w:r>
                  <w:r>
                    <w:rPr>
                      <w:rFonts w:ascii="宋体" w:hAnsi="宋体" w:hint="eastAsia"/>
                      <w:color w:val="000000"/>
                      <w:sz w:val="18"/>
                      <w:szCs w:val="18"/>
                    </w:rPr>
                    <w:t>倍消减替代。</w:t>
                  </w:r>
                </w:p>
              </w:tc>
              <w:tc>
                <w:tcPr>
                  <w:tcW w:w="1210"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项目属于</w:t>
                  </w:r>
                  <w:r>
                    <w:rPr>
                      <w:rFonts w:ascii="宋体" w:hAnsi="宋体" w:hint="eastAsia"/>
                      <w:color w:val="000000"/>
                      <w:sz w:val="18"/>
                      <w:szCs w:val="18"/>
                    </w:rPr>
                    <w:t>金属表面处理行业</w:t>
                  </w:r>
                  <w:r>
                    <w:rPr>
                      <w:rFonts w:ascii="宋体" w:hAnsi="宋体"/>
                      <w:color w:val="000000"/>
                      <w:sz w:val="18"/>
                      <w:szCs w:val="18"/>
                    </w:rPr>
                    <w:t>，不属于高污染、高耗水项目及产能过剩行业</w:t>
                  </w:r>
                  <w:r>
                    <w:rPr>
                      <w:rFonts w:ascii="宋体" w:hAnsi="宋体" w:hint="eastAsia"/>
                      <w:color w:val="000000"/>
                      <w:sz w:val="18"/>
                      <w:szCs w:val="18"/>
                    </w:rPr>
                    <w:t>，</w:t>
                  </w:r>
                  <w:r>
                    <w:rPr>
                      <w:rFonts w:ascii="宋体" w:hAnsi="宋体" w:hint="eastAsia"/>
                      <w:color w:val="000000"/>
                      <w:sz w:val="18"/>
                      <w:szCs w:val="18"/>
                    </w:rPr>
                    <w:t>无废水外排</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实施沿海三市总氮排放总量控制。新建、改建、扩建涉及总氮排放的建设项目，实施总氮排放总量指标减量替代，并在相关单位排污许可证中予以明确、严格落实，严控新增总氮排放。</w:t>
                  </w:r>
                </w:p>
              </w:tc>
              <w:tc>
                <w:tcPr>
                  <w:tcW w:w="1210"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6.</w:t>
                  </w:r>
                  <w:r>
                    <w:rPr>
                      <w:rFonts w:ascii="宋体" w:hAnsi="宋体" w:hint="eastAsia"/>
                      <w:color w:val="000000"/>
                      <w:sz w:val="18"/>
                      <w:szCs w:val="18"/>
                    </w:rPr>
                    <w:t>工业园区全部建成污水集中处理设施，并安装自动在线监控装置；所有废水直排环境企业一律执行行业排放标准水污染物特别排放限值，没有行业标准或行业标准中没有水污染物排放特别限值的，一律执行一级</w:t>
                  </w:r>
                  <w:r>
                    <w:rPr>
                      <w:rFonts w:ascii="宋体" w:hAnsi="宋体" w:hint="eastAsia"/>
                      <w:color w:val="000000"/>
                      <w:sz w:val="18"/>
                      <w:szCs w:val="18"/>
                    </w:rPr>
                    <w:t>A</w:t>
                  </w:r>
                  <w:r>
                    <w:rPr>
                      <w:rFonts w:ascii="宋体" w:hAnsi="宋体" w:hint="eastAsia"/>
                      <w:color w:val="000000"/>
                      <w:sz w:val="18"/>
                      <w:szCs w:val="18"/>
                    </w:rPr>
                    <w:t>标准；有流域特别排放限值要求的地区，执行流域特别排放限值。化工、装备制造等污染行业提高再生水回用率。</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w:t>
                  </w:r>
                  <w:r>
                    <w:rPr>
                      <w:rFonts w:ascii="宋体" w:hAnsi="宋体" w:hint="eastAsia"/>
                      <w:color w:val="000000"/>
                      <w:sz w:val="18"/>
                      <w:szCs w:val="18"/>
                    </w:rPr>
                    <w:t>无废水外排</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5000" w:type="pct"/>
                  <w:gridSpan w:val="6"/>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土壤及地下水风险防控总体管控要求</w:t>
                  </w:r>
                </w:p>
              </w:tc>
            </w:tr>
            <w:tr w:rsidR="000638DA">
              <w:trPr>
                <w:trHeight w:val="397"/>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管控类型</w:t>
                  </w: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管控要求</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项目情况</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符合性</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污染防控目标</w:t>
                  </w:r>
                </w:p>
              </w:tc>
              <w:tc>
                <w:tcPr>
                  <w:tcW w:w="3012" w:type="pct"/>
                  <w:gridSpan w:val="3"/>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1.2025</w:t>
                  </w:r>
                  <w:r>
                    <w:rPr>
                      <w:rFonts w:ascii="宋体" w:hAnsi="宋体" w:hint="eastAsia"/>
                      <w:color w:val="000000"/>
                      <w:sz w:val="18"/>
                      <w:szCs w:val="18"/>
                    </w:rPr>
                    <w:t>年底前，受污染耕地安全利用率完成国家下达任务，受污染耕地管控措施覆盖率</w:t>
                  </w:r>
                  <w:r>
                    <w:rPr>
                      <w:rFonts w:ascii="宋体" w:hAnsi="宋体" w:hint="eastAsia"/>
                      <w:color w:val="000000"/>
                      <w:sz w:val="18"/>
                      <w:szCs w:val="18"/>
                    </w:rPr>
                    <w:t>100%</w:t>
                  </w:r>
                  <w:r>
                    <w:rPr>
                      <w:rFonts w:ascii="宋体" w:hAnsi="宋体" w:hint="eastAsia"/>
                      <w:color w:val="000000"/>
                      <w:sz w:val="18"/>
                      <w:szCs w:val="18"/>
                    </w:rPr>
                    <w:t>；重点建设用地安全利用得到有效保障，拟开发利用污染地块治理修复或风险管控目标达标率</w:t>
                  </w:r>
                  <w:r>
                    <w:rPr>
                      <w:rFonts w:ascii="宋体" w:hAnsi="宋体" w:hint="eastAsia"/>
                      <w:color w:val="000000"/>
                      <w:sz w:val="18"/>
                      <w:szCs w:val="18"/>
                    </w:rPr>
                    <w:t>100%</w:t>
                  </w:r>
                  <w:r>
                    <w:rPr>
                      <w:rFonts w:ascii="宋体" w:hAnsi="宋体" w:hint="eastAsia"/>
                      <w:color w:val="000000"/>
                      <w:sz w:val="18"/>
                      <w:szCs w:val="18"/>
                    </w:rPr>
                    <w:t>，暂不开发利用污染地块管控措施覆盖率</w:t>
                  </w:r>
                  <w:r>
                    <w:rPr>
                      <w:rFonts w:ascii="宋体" w:hAnsi="宋体" w:hint="eastAsia"/>
                      <w:color w:val="000000"/>
                      <w:sz w:val="18"/>
                      <w:szCs w:val="18"/>
                    </w:rPr>
                    <w:t>100%</w:t>
                  </w:r>
                  <w:r>
                    <w:rPr>
                      <w:rFonts w:ascii="宋体" w:hAnsi="宋体" w:hint="eastAsia"/>
                      <w:color w:val="000000"/>
                      <w:sz w:val="18"/>
                      <w:szCs w:val="18"/>
                    </w:rPr>
                    <w:t>；国家地下水环境质量区域考核点位</w:t>
                  </w:r>
                  <w:r>
                    <w:rPr>
                      <w:rFonts w:ascii="宋体" w:hAnsi="宋体" w:hint="eastAsia"/>
                      <w:color w:val="000000"/>
                      <w:sz w:val="18"/>
                      <w:szCs w:val="18"/>
                    </w:rPr>
                    <w:t>V</w:t>
                  </w:r>
                  <w:r>
                    <w:rPr>
                      <w:rFonts w:ascii="宋体" w:hAnsi="宋体" w:hint="eastAsia"/>
                      <w:color w:val="000000"/>
                      <w:sz w:val="18"/>
                      <w:szCs w:val="18"/>
                    </w:rPr>
                    <w:t>类水比例控制在</w:t>
                  </w:r>
                  <w:r>
                    <w:rPr>
                      <w:rFonts w:ascii="宋体" w:hAnsi="宋体" w:hint="eastAsia"/>
                      <w:color w:val="000000"/>
                      <w:sz w:val="18"/>
                      <w:szCs w:val="18"/>
                    </w:rPr>
                    <w:t>27.1%</w:t>
                  </w:r>
                  <w:r>
                    <w:rPr>
                      <w:rFonts w:ascii="宋体" w:hAnsi="宋体" w:hint="eastAsia"/>
                      <w:color w:val="000000"/>
                      <w:sz w:val="18"/>
                      <w:szCs w:val="18"/>
                    </w:rPr>
                    <w:t>以下，“双源”考核点位水质总体保持稳定。</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项目所在地块不存在污染地块</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危险废物产生企业和利用处置企业要根据土壤污染防治相关要求，完善突发环境事件应急预案内容，并向所在地环保部门备案。</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s="宋体" w:hint="eastAsia"/>
                      <w:color w:val="000000"/>
                      <w:sz w:val="18"/>
                      <w:szCs w:val="18"/>
                    </w:rPr>
                    <w:t>项目建成后按要求</w:t>
                  </w:r>
                  <w:r>
                    <w:rPr>
                      <w:rFonts w:ascii="宋体" w:hAnsi="宋体" w:cs="宋体" w:hint="eastAsia"/>
                      <w:color w:val="000000"/>
                      <w:sz w:val="18"/>
                      <w:szCs w:val="18"/>
                    </w:rPr>
                    <w:t>编制突发环境事件应急预案并备案，定期进行应急培训和演练。本项目针对可能出现的突发环境事件制定了完善的风险防范措施，环境风险可接受；项目投产前需对应急预案进行修编，并报行政主管部门备案</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空间布局约束</w:t>
                  </w: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永久基本农田集中区域禁止新建可能造成土壤污染的建设项目。污染地块再开发利用，严格落实规划用途及相应的土壤环境质量要求，科学设定成片污染地块及周边土地开发时序。</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s="宋体"/>
                      <w:color w:val="000000"/>
                      <w:sz w:val="18"/>
                      <w:szCs w:val="18"/>
                    </w:rPr>
                  </w:pPr>
                  <w:r>
                    <w:rPr>
                      <w:rFonts w:ascii="宋体" w:hAnsi="宋体" w:cs="宋体" w:hint="eastAsia"/>
                      <w:color w:val="000000"/>
                      <w:sz w:val="18"/>
                      <w:szCs w:val="18"/>
                    </w:rPr>
                    <w:t>项目位于</w:t>
                  </w:r>
                  <w:r>
                    <w:rPr>
                      <w:rFonts w:ascii="宋体" w:hAnsi="宋体" w:cs="宋体" w:hint="eastAsia"/>
                      <w:color w:val="000000"/>
                      <w:sz w:val="18"/>
                      <w:szCs w:val="18"/>
                    </w:rPr>
                    <w:t>唐山市曹妃甸装备制造园区</w:t>
                  </w:r>
                  <w:r>
                    <w:rPr>
                      <w:rFonts w:ascii="宋体" w:hAnsi="宋体" w:cs="宋体" w:hint="eastAsia"/>
                      <w:color w:val="000000"/>
                      <w:sz w:val="18"/>
                      <w:szCs w:val="18"/>
                    </w:rPr>
                    <w:t>，不在永久基本农田集中区域</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推进重点行业统一规划、集聚发展，引导重点产业向环境容量充足地区布局。严格落实环境影响评价制度，涉及排放有毒有害物质可能造成土壤污染的新（改、扩）建项目，依法进行环境影响评价。</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s="宋体"/>
                      <w:color w:val="000000"/>
                      <w:sz w:val="18"/>
                      <w:szCs w:val="18"/>
                    </w:rPr>
                  </w:pPr>
                  <w:r>
                    <w:rPr>
                      <w:rFonts w:ascii="宋体" w:hAnsi="宋体" w:cs="宋体" w:hint="eastAsia"/>
                      <w:color w:val="000000"/>
                      <w:sz w:val="18"/>
                      <w:szCs w:val="18"/>
                    </w:rPr>
                    <w:t>项目位于</w:t>
                  </w:r>
                  <w:r>
                    <w:rPr>
                      <w:rFonts w:ascii="宋体" w:hAnsi="宋体" w:cs="宋体" w:hint="eastAsia"/>
                      <w:color w:val="000000"/>
                      <w:sz w:val="18"/>
                      <w:szCs w:val="18"/>
                    </w:rPr>
                    <w:t>唐山市曹妃甸装备制造园区</w:t>
                  </w:r>
                  <w:r>
                    <w:rPr>
                      <w:rFonts w:ascii="宋体" w:hAnsi="宋体" w:cs="宋体" w:hint="eastAsia"/>
                      <w:color w:val="000000"/>
                      <w:sz w:val="18"/>
                      <w:szCs w:val="18"/>
                    </w:rPr>
                    <w:t>，符合园区产业布局。项目正在进行</w:t>
                  </w:r>
                  <w:r>
                    <w:rPr>
                      <w:rFonts w:ascii="宋体" w:hAnsi="宋体" w:hint="eastAsia"/>
                      <w:color w:val="000000"/>
                      <w:sz w:val="18"/>
                      <w:szCs w:val="18"/>
                    </w:rPr>
                    <w:t>环境影响评价</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环境风险防控</w:t>
                  </w: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新（改、扩）建涉重金属重点行业建设项目必须遵循重点重金属污染物排放“减量置换”或“等量替换”的原则，应在本行政区域内有明确具体的重金属污染物排放总量来源。无明确具体总量来源的，各级环保部门不得批准相关环境影响评价文件。</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s="宋体"/>
                      <w:color w:val="000000"/>
                      <w:sz w:val="18"/>
                      <w:szCs w:val="18"/>
                    </w:rPr>
                  </w:pPr>
                  <w:r>
                    <w:rPr>
                      <w:rFonts w:ascii="宋体" w:hAnsi="宋体" w:cs="宋体" w:hint="eastAsia"/>
                      <w:color w:val="000000"/>
                      <w:sz w:val="18"/>
                      <w:szCs w:val="18"/>
                    </w:rPr>
                    <w:t>项目不涉及重金属</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7.</w:t>
                  </w:r>
                  <w:r>
                    <w:rPr>
                      <w:rFonts w:ascii="宋体" w:hAnsi="宋体" w:hint="eastAsia"/>
                      <w:color w:val="000000"/>
                      <w:sz w:val="18"/>
                      <w:szCs w:val="18"/>
                    </w:rPr>
                    <w:t>以焦化、农药、化工、钢铁等行业为重点，强化土壤污染风险管控与修复、效果评估、后期管理。针对重点行业企业用地土壤污染状况调查确定的潜在高风险地块、超标地块和纳入调查名录的暂不开发利用地块等，合理划定管控区域并实施管控。推进腾退地块土壤污染风险管控和修复。探索在产企业边生产边管控的土壤污染风险管控模式和污染地块的“环境修复</w:t>
                  </w:r>
                  <w:r>
                    <w:rPr>
                      <w:rFonts w:ascii="宋体" w:hAnsi="宋体" w:hint="eastAsia"/>
                      <w:color w:val="000000"/>
                      <w:sz w:val="18"/>
                      <w:szCs w:val="18"/>
                    </w:rPr>
                    <w:t>+</w:t>
                  </w:r>
                  <w:r>
                    <w:rPr>
                      <w:rFonts w:ascii="宋体" w:hAnsi="宋体" w:hint="eastAsia"/>
                      <w:color w:val="000000"/>
                      <w:sz w:val="18"/>
                      <w:szCs w:val="18"/>
                    </w:rPr>
                    <w:t>开发建设”模式。</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s="宋体"/>
                      <w:color w:val="000000"/>
                      <w:sz w:val="18"/>
                      <w:szCs w:val="18"/>
                    </w:rPr>
                  </w:pPr>
                  <w:r>
                    <w:rPr>
                      <w:rFonts w:ascii="宋体" w:hAnsi="宋体" w:hint="eastAsia"/>
                      <w:color w:val="000000"/>
                      <w:sz w:val="18"/>
                      <w:szCs w:val="18"/>
                    </w:rPr>
                    <w:t>项目所在地块不存在污染地块</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13.</w:t>
                  </w:r>
                  <w:r>
                    <w:rPr>
                      <w:rFonts w:ascii="宋体" w:hAnsi="宋体" w:hint="eastAsia"/>
                      <w:color w:val="000000"/>
                      <w:sz w:val="18"/>
                      <w:szCs w:val="18"/>
                    </w:rPr>
                    <w:t>加强土壤与地下水环境监测。定期开展土壤污染重点监管单位周边土壤环境监测。</w:t>
                  </w:r>
                  <w:r>
                    <w:rPr>
                      <w:rFonts w:ascii="宋体" w:hAnsi="宋体" w:hint="eastAsia"/>
                      <w:color w:val="000000"/>
                      <w:sz w:val="18"/>
                      <w:szCs w:val="18"/>
                    </w:rPr>
                    <w:t>2025</w:t>
                  </w:r>
                  <w:r>
                    <w:rPr>
                      <w:rFonts w:ascii="宋体" w:hAnsi="宋体" w:hint="eastAsia"/>
                      <w:color w:val="000000"/>
                      <w:sz w:val="18"/>
                      <w:szCs w:val="18"/>
                    </w:rPr>
                    <w:t>年底前，土壤监测点位布设全面覆盖曾作为工矿用地或者发生过重大、特大污染事故等需重点监测地块，重点覆盖工业利用时间大于</w:t>
                  </w:r>
                  <w:r>
                    <w:rPr>
                      <w:rFonts w:ascii="宋体" w:hAnsi="宋体" w:hint="eastAsia"/>
                      <w:color w:val="000000"/>
                      <w:sz w:val="18"/>
                      <w:szCs w:val="18"/>
                    </w:rPr>
                    <w:t>30</w:t>
                  </w:r>
                  <w:r>
                    <w:rPr>
                      <w:rFonts w:ascii="宋体" w:hAnsi="宋体" w:hint="eastAsia"/>
                      <w:color w:val="000000"/>
                      <w:sz w:val="18"/>
                      <w:szCs w:val="18"/>
                    </w:rPr>
                    <w:t>年的地块，并完成</w:t>
                  </w:r>
                  <w:r>
                    <w:rPr>
                      <w:rFonts w:ascii="宋体" w:hAnsi="宋体" w:hint="eastAsia"/>
                      <w:color w:val="000000"/>
                      <w:sz w:val="18"/>
                      <w:szCs w:val="18"/>
                    </w:rPr>
                    <w:t>1</w:t>
                  </w:r>
                  <w:r>
                    <w:rPr>
                      <w:rFonts w:ascii="宋体" w:hAnsi="宋体" w:hint="eastAsia"/>
                      <w:color w:val="000000"/>
                      <w:sz w:val="18"/>
                      <w:szCs w:val="18"/>
                    </w:rPr>
                    <w:t>轮监测。对“国考点位”按月开展地下水环境监测，对“省考点位”每年至少监测</w:t>
                  </w:r>
                  <w:r>
                    <w:rPr>
                      <w:rFonts w:ascii="宋体" w:hAnsi="宋体" w:hint="eastAsia"/>
                      <w:color w:val="000000"/>
                      <w:sz w:val="18"/>
                      <w:szCs w:val="18"/>
                    </w:rPr>
                    <w:t>1</w:t>
                  </w:r>
                  <w:r>
                    <w:rPr>
                      <w:rFonts w:ascii="宋体" w:hAnsi="宋体" w:hint="eastAsia"/>
                      <w:color w:val="000000"/>
                      <w:sz w:val="18"/>
                      <w:szCs w:val="18"/>
                    </w:rPr>
                    <w:t>次。</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s="宋体"/>
                      <w:color w:val="000000"/>
                      <w:sz w:val="18"/>
                      <w:szCs w:val="18"/>
                    </w:rPr>
                  </w:pPr>
                  <w:r>
                    <w:rPr>
                      <w:rFonts w:ascii="宋体" w:hAnsi="宋体" w:cs="宋体" w:hint="eastAsia"/>
                      <w:color w:val="000000"/>
                      <w:sz w:val="18"/>
                      <w:szCs w:val="18"/>
                    </w:rPr>
                    <w:t>项目已制定</w:t>
                  </w:r>
                  <w:r>
                    <w:rPr>
                      <w:rFonts w:ascii="宋体" w:hAnsi="宋体" w:hint="eastAsia"/>
                      <w:color w:val="000000"/>
                      <w:sz w:val="18"/>
                      <w:szCs w:val="18"/>
                    </w:rPr>
                    <w:t>土壤与地下水环境监测计划</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5000" w:type="pct"/>
                  <w:gridSpan w:val="6"/>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资源利用</w:t>
                  </w:r>
                  <w:r>
                    <w:rPr>
                      <w:rFonts w:ascii="宋体" w:hAnsi="宋体" w:hint="eastAsia"/>
                      <w:color w:val="000000"/>
                      <w:sz w:val="18"/>
                      <w:szCs w:val="18"/>
                    </w:rPr>
                    <w:t>总体管控要求</w:t>
                  </w:r>
                </w:p>
              </w:tc>
            </w:tr>
            <w:tr w:rsidR="000638DA">
              <w:trPr>
                <w:trHeight w:val="397"/>
              </w:trPr>
              <w:tc>
                <w:tcPr>
                  <w:tcW w:w="419"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属性</w:t>
                  </w:r>
                </w:p>
              </w:tc>
              <w:tc>
                <w:tcPr>
                  <w:tcW w:w="245"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管控类型</w:t>
                  </w:r>
                </w:p>
              </w:tc>
              <w:tc>
                <w:tcPr>
                  <w:tcW w:w="2767" w:type="pct"/>
                  <w:gridSpan w:val="2"/>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管控要求</w:t>
                  </w:r>
                </w:p>
              </w:tc>
              <w:tc>
                <w:tcPr>
                  <w:tcW w:w="1210" w:type="pct"/>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项目情况</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符合性</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水资源</w:t>
                  </w:r>
                </w:p>
              </w:tc>
              <w:tc>
                <w:tcPr>
                  <w:tcW w:w="245"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总量和强度要求</w:t>
                  </w:r>
                </w:p>
              </w:tc>
              <w:tc>
                <w:tcPr>
                  <w:tcW w:w="2767" w:type="pct"/>
                  <w:gridSpan w:val="2"/>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到</w:t>
                  </w:r>
                  <w:r>
                    <w:rPr>
                      <w:rFonts w:ascii="宋体" w:hAnsi="宋体" w:hint="eastAsia"/>
                      <w:color w:val="000000"/>
                      <w:sz w:val="18"/>
                      <w:szCs w:val="18"/>
                    </w:rPr>
                    <w:t>2025</w:t>
                  </w:r>
                  <w:r>
                    <w:rPr>
                      <w:rFonts w:ascii="宋体" w:hAnsi="宋体" w:hint="eastAsia"/>
                      <w:color w:val="000000"/>
                      <w:sz w:val="18"/>
                      <w:szCs w:val="18"/>
                    </w:rPr>
                    <w:t>年，全省用水总量控制在</w:t>
                  </w:r>
                  <w:r>
                    <w:rPr>
                      <w:rFonts w:ascii="宋体" w:hAnsi="宋体" w:hint="eastAsia"/>
                      <w:color w:val="000000"/>
                      <w:sz w:val="18"/>
                      <w:szCs w:val="18"/>
                    </w:rPr>
                    <w:t>206</w:t>
                  </w:r>
                  <w:r>
                    <w:rPr>
                      <w:rFonts w:ascii="宋体" w:hAnsi="宋体" w:hint="eastAsia"/>
                      <w:color w:val="000000"/>
                      <w:sz w:val="18"/>
                      <w:szCs w:val="18"/>
                    </w:rPr>
                    <w:t>亿立方米以内，万元国生产总值用水量较</w:t>
                  </w:r>
                  <w:r>
                    <w:rPr>
                      <w:rFonts w:ascii="宋体" w:hAnsi="宋体" w:hint="eastAsia"/>
                      <w:color w:val="000000"/>
                      <w:sz w:val="18"/>
                      <w:szCs w:val="18"/>
                    </w:rPr>
                    <w:t>2020</w:t>
                  </w:r>
                  <w:r>
                    <w:rPr>
                      <w:rFonts w:ascii="宋体" w:hAnsi="宋体" w:hint="eastAsia"/>
                      <w:color w:val="000000"/>
                      <w:sz w:val="18"/>
                      <w:szCs w:val="18"/>
                    </w:rPr>
                    <w:t>年下降</w:t>
                  </w:r>
                  <w:r>
                    <w:rPr>
                      <w:rFonts w:ascii="宋体" w:hAnsi="宋体" w:hint="eastAsia"/>
                      <w:color w:val="000000"/>
                      <w:sz w:val="18"/>
                      <w:szCs w:val="18"/>
                    </w:rPr>
                    <w:t>15%</w:t>
                  </w:r>
                  <w:r>
                    <w:rPr>
                      <w:rFonts w:ascii="宋体" w:hAnsi="宋体" w:hint="eastAsia"/>
                      <w:color w:val="000000"/>
                      <w:sz w:val="18"/>
                      <w:szCs w:val="18"/>
                    </w:rPr>
                    <w:t>，农田灌溉水利用系数达到</w:t>
                  </w:r>
                  <w:r>
                    <w:rPr>
                      <w:rFonts w:ascii="宋体" w:hAnsi="宋体" w:hint="eastAsia"/>
                      <w:color w:val="000000"/>
                      <w:sz w:val="18"/>
                      <w:szCs w:val="18"/>
                    </w:rPr>
                    <w:t>0.68</w:t>
                  </w:r>
                  <w:r>
                    <w:rPr>
                      <w:rFonts w:ascii="宋体" w:hAnsi="宋体" w:hint="eastAsia"/>
                      <w:color w:val="000000"/>
                      <w:sz w:val="18"/>
                      <w:szCs w:val="18"/>
                    </w:rPr>
                    <w:t>，地表水供水比例增加到</w:t>
                  </w:r>
                  <w:r>
                    <w:rPr>
                      <w:rFonts w:ascii="宋体" w:hAnsi="宋体" w:hint="eastAsia"/>
                      <w:color w:val="000000"/>
                      <w:sz w:val="18"/>
                      <w:szCs w:val="18"/>
                    </w:rPr>
                    <w:t>54%</w:t>
                  </w:r>
                  <w:r>
                    <w:rPr>
                      <w:rFonts w:ascii="宋体" w:hAnsi="宋体" w:hint="eastAsia"/>
                      <w:color w:val="000000"/>
                      <w:sz w:val="18"/>
                      <w:szCs w:val="18"/>
                    </w:rPr>
                    <w:t>，重点河湖水生态功能逐步修复，基本生态流量达标率到</w:t>
                  </w:r>
                  <w:r>
                    <w:rPr>
                      <w:rFonts w:ascii="宋体" w:hAnsi="宋体" w:hint="eastAsia"/>
                      <w:color w:val="000000"/>
                      <w:sz w:val="18"/>
                      <w:szCs w:val="18"/>
                    </w:rPr>
                    <w:t>90%</w:t>
                  </w:r>
                  <w:r>
                    <w:rPr>
                      <w:rFonts w:ascii="宋体" w:hAnsi="宋体" w:hint="eastAsia"/>
                      <w:color w:val="000000"/>
                      <w:sz w:val="18"/>
                      <w:szCs w:val="18"/>
                    </w:rPr>
                    <w:t>。</w:t>
                  </w:r>
                </w:p>
              </w:tc>
              <w:tc>
                <w:tcPr>
                  <w:tcW w:w="1210" w:type="pct"/>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w:t>
                  </w:r>
                  <w:r>
                    <w:rPr>
                      <w:rFonts w:hint="eastAsia"/>
                      <w:color w:val="000000"/>
                      <w:kern w:val="0"/>
                      <w:sz w:val="18"/>
                      <w:szCs w:val="18"/>
                    </w:rPr>
                    <w:t>供水采用集中供水</w:t>
                  </w:r>
                  <w:r>
                    <w:rPr>
                      <w:rFonts w:ascii="宋体" w:hAnsi="宋体"/>
                      <w:color w:val="000000"/>
                      <w:sz w:val="18"/>
                      <w:szCs w:val="18"/>
                    </w:rPr>
                    <w:t>。</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245"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管控要求</w:t>
                  </w:r>
                </w:p>
              </w:tc>
              <w:tc>
                <w:tcPr>
                  <w:tcW w:w="2767" w:type="pct"/>
                  <w:gridSpan w:val="2"/>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到</w:t>
                  </w:r>
                  <w:r>
                    <w:rPr>
                      <w:rFonts w:ascii="宋体" w:hAnsi="宋体" w:hint="eastAsia"/>
                      <w:color w:val="000000"/>
                      <w:sz w:val="18"/>
                      <w:szCs w:val="18"/>
                    </w:rPr>
                    <w:t>2025</w:t>
                  </w:r>
                  <w:r>
                    <w:rPr>
                      <w:rFonts w:ascii="宋体" w:hAnsi="宋体" w:hint="eastAsia"/>
                      <w:color w:val="000000"/>
                      <w:sz w:val="18"/>
                      <w:szCs w:val="18"/>
                    </w:rPr>
                    <w:t>年，压减地下水超采量达到</w:t>
                  </w:r>
                  <w:r>
                    <w:rPr>
                      <w:rFonts w:ascii="宋体" w:hAnsi="宋体" w:hint="eastAsia"/>
                      <w:color w:val="000000"/>
                      <w:sz w:val="18"/>
                      <w:szCs w:val="18"/>
                    </w:rPr>
                    <w:t>16.2</w:t>
                  </w:r>
                  <w:r>
                    <w:rPr>
                      <w:rFonts w:ascii="宋体" w:hAnsi="宋体" w:hint="eastAsia"/>
                      <w:color w:val="000000"/>
                      <w:sz w:val="18"/>
                      <w:szCs w:val="18"/>
                    </w:rPr>
                    <w:t>亿立方米。严格禁限采区管理要求，在地下水禁采区内，除为保障地下工程施工安全和生产安全必须进行临时应急取</w:t>
                  </w:r>
                  <w:r>
                    <w:rPr>
                      <w:rFonts w:ascii="宋体" w:hAnsi="宋体" w:hint="eastAsia"/>
                      <w:color w:val="000000"/>
                      <w:sz w:val="18"/>
                      <w:szCs w:val="18"/>
                    </w:rPr>
                    <w:t>(</w:t>
                  </w:r>
                  <w:r>
                    <w:rPr>
                      <w:rFonts w:ascii="宋体" w:hAnsi="宋体" w:hint="eastAsia"/>
                      <w:color w:val="000000"/>
                      <w:sz w:val="18"/>
                      <w:szCs w:val="18"/>
                    </w:rPr>
                    <w:t>排</w:t>
                  </w:r>
                  <w:r>
                    <w:rPr>
                      <w:rFonts w:ascii="宋体" w:hAnsi="宋体" w:hint="eastAsia"/>
                      <w:color w:val="000000"/>
                      <w:sz w:val="18"/>
                      <w:szCs w:val="18"/>
                    </w:rPr>
                    <w:t>)</w:t>
                  </w:r>
                  <w:r>
                    <w:rPr>
                      <w:rFonts w:ascii="宋体" w:hAnsi="宋体" w:hint="eastAsia"/>
                      <w:color w:val="000000"/>
                      <w:sz w:val="18"/>
                      <w:szCs w:val="18"/>
                    </w:rPr>
                    <w:t>水、为消除对公共安全或者公共利益的危害临时应急取水，以及为开展地下水监测、勘探、试验少量取水外，禁止取用地下水；在地下水超采区、南水北调受水区，除符合补办条件的外，原则上不再审批开凿新的取水井；对当地社会发展和群众生活有重大影响的重点建设项目，确需新增取用地下水的，限采区按照“用</w:t>
                  </w:r>
                  <w:r>
                    <w:rPr>
                      <w:rFonts w:ascii="宋体" w:hAnsi="宋体" w:hint="eastAsia"/>
                      <w:color w:val="000000"/>
                      <w:sz w:val="18"/>
                      <w:szCs w:val="18"/>
                    </w:rPr>
                    <w:t>1</w:t>
                  </w:r>
                  <w:r>
                    <w:rPr>
                      <w:rFonts w:ascii="宋体" w:hAnsi="宋体" w:hint="eastAsia"/>
                      <w:color w:val="000000"/>
                      <w:sz w:val="18"/>
                      <w:szCs w:val="18"/>
                    </w:rPr>
                    <w:t>减</w:t>
                  </w:r>
                  <w:r>
                    <w:rPr>
                      <w:rFonts w:ascii="宋体" w:hAnsi="宋体" w:hint="eastAsia"/>
                      <w:color w:val="000000"/>
                      <w:sz w:val="18"/>
                      <w:szCs w:val="18"/>
                    </w:rPr>
                    <w:t>2</w:t>
                  </w:r>
                  <w:r>
                    <w:rPr>
                      <w:rFonts w:ascii="宋体" w:hAnsi="宋体" w:hint="eastAsia"/>
                      <w:color w:val="000000"/>
                      <w:sz w:val="18"/>
                      <w:szCs w:val="18"/>
                    </w:rPr>
                    <w:t>”的比例、一般超采区按照“用</w:t>
                  </w:r>
                  <w:r>
                    <w:rPr>
                      <w:rFonts w:ascii="宋体" w:hAnsi="宋体" w:hint="eastAsia"/>
                      <w:color w:val="000000"/>
                      <w:sz w:val="18"/>
                      <w:szCs w:val="18"/>
                    </w:rPr>
                    <w:t>1</w:t>
                  </w:r>
                  <w:r>
                    <w:rPr>
                      <w:rFonts w:ascii="宋体" w:hAnsi="宋体" w:hint="eastAsia"/>
                      <w:color w:val="000000"/>
                      <w:sz w:val="18"/>
                      <w:szCs w:val="18"/>
                    </w:rPr>
                    <w:t>减</w:t>
                  </w:r>
                  <w:r>
                    <w:rPr>
                      <w:rFonts w:ascii="宋体" w:hAnsi="宋体" w:hint="eastAsia"/>
                      <w:color w:val="000000"/>
                      <w:sz w:val="18"/>
                      <w:szCs w:val="18"/>
                    </w:rPr>
                    <w:t>1</w:t>
                  </w:r>
                  <w:r>
                    <w:rPr>
                      <w:rFonts w:ascii="宋体" w:hAnsi="宋体" w:hint="eastAsia"/>
                      <w:color w:val="000000"/>
                      <w:sz w:val="18"/>
                      <w:szCs w:val="18"/>
                    </w:rPr>
                    <w:t>”的比例，实行“先减后加”同步削减其他</w:t>
                  </w:r>
                  <w:r>
                    <w:rPr>
                      <w:rFonts w:ascii="宋体" w:hAnsi="宋体" w:hint="eastAsia"/>
                      <w:color w:val="000000"/>
                      <w:sz w:val="18"/>
                      <w:szCs w:val="18"/>
                    </w:rPr>
                    <w:t>取水单位或个人的地下水许可开采量，且不得深层、浅层地下水相互替代。完善省市县三级行政区用水总量和用水强度控制指标体系，对取用水总量已达到或超过可用水量的地方，暂停审批建设项目新增取水；对取用水总量接近用水量的地方，限制审批新增取水。对于其他符合《河北省水利厅关于严格地下水取水管理有关事项的通知》中不予批准取用地下水的若干情形，一律禁止新开凿新的取水井。</w:t>
                  </w:r>
                </w:p>
              </w:tc>
              <w:tc>
                <w:tcPr>
                  <w:tcW w:w="1210" w:type="pct"/>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w:t>
                  </w:r>
                  <w:r>
                    <w:rPr>
                      <w:rFonts w:hint="eastAsia"/>
                      <w:color w:val="000000"/>
                      <w:kern w:val="0"/>
                      <w:sz w:val="18"/>
                      <w:szCs w:val="18"/>
                    </w:rPr>
                    <w:t>供水采用集中供水</w:t>
                  </w:r>
                  <w:r>
                    <w:rPr>
                      <w:rFonts w:ascii="宋体" w:hAnsi="宋体"/>
                      <w:color w:val="000000"/>
                      <w:sz w:val="18"/>
                      <w:szCs w:val="18"/>
                    </w:rPr>
                    <w:t>。</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245"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2767" w:type="pct"/>
                  <w:gridSpan w:val="2"/>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强化用水定额管理，建立覆盖主要农作物、工业产品和生活服务业的先进用水定额体系，实行用水定额动态调整。全面推进节水型城市建设，到</w:t>
                  </w:r>
                  <w:r>
                    <w:rPr>
                      <w:rFonts w:ascii="宋体" w:hAnsi="宋体" w:hint="eastAsia"/>
                      <w:color w:val="000000"/>
                      <w:sz w:val="18"/>
                      <w:szCs w:val="18"/>
                    </w:rPr>
                    <w:t>2025</w:t>
                  </w:r>
                  <w:r>
                    <w:rPr>
                      <w:rFonts w:ascii="宋体" w:hAnsi="宋体" w:hint="eastAsia"/>
                      <w:color w:val="000000"/>
                      <w:sz w:val="18"/>
                      <w:szCs w:val="18"/>
                    </w:rPr>
                    <w:t>年全省累计</w:t>
                  </w:r>
                  <w:r>
                    <w:rPr>
                      <w:rFonts w:ascii="宋体" w:hAnsi="宋体" w:hint="eastAsia"/>
                      <w:color w:val="000000"/>
                      <w:sz w:val="18"/>
                      <w:szCs w:val="18"/>
                    </w:rPr>
                    <w:t>60%</w:t>
                  </w:r>
                  <w:r>
                    <w:rPr>
                      <w:rFonts w:ascii="宋体" w:hAnsi="宋体" w:hint="eastAsia"/>
                      <w:color w:val="000000"/>
                      <w:sz w:val="18"/>
                      <w:szCs w:val="18"/>
                    </w:rPr>
                    <w:t>以上县（市、区）达到节水型社会评价标准，其中南水北调受水区各县（市、区）全部达到节水型社会评价标准。深入推进工业节水减排，大力推广节水工艺和技术，严格控制建设高耗水项目，提升高耗水企业废水深度处理和达标再利用水平。大力发展节水灌溉，积极推进农村生活用水设施节水改造。</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项目采用节水工艺和技术</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5000" w:type="pct"/>
                  <w:gridSpan w:val="6"/>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产业布局</w:t>
                  </w:r>
                  <w:r>
                    <w:rPr>
                      <w:rFonts w:ascii="宋体" w:hAnsi="宋体" w:hint="eastAsia"/>
                      <w:color w:val="000000"/>
                      <w:sz w:val="18"/>
                      <w:szCs w:val="18"/>
                    </w:rPr>
                    <w:t>相关</w:t>
                  </w:r>
                  <w:r>
                    <w:rPr>
                      <w:rFonts w:ascii="宋体" w:hAnsi="宋体"/>
                      <w:color w:val="000000"/>
                      <w:sz w:val="18"/>
                      <w:szCs w:val="18"/>
                    </w:rPr>
                    <w:t>总体管控</w:t>
                  </w:r>
                  <w:r>
                    <w:rPr>
                      <w:rFonts w:ascii="宋体" w:hAnsi="宋体" w:hint="eastAsia"/>
                      <w:color w:val="000000"/>
                      <w:sz w:val="18"/>
                      <w:szCs w:val="18"/>
                    </w:rPr>
                    <w:t>要求</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产业总体布局要求</w:t>
                  </w:r>
                </w:p>
              </w:tc>
              <w:tc>
                <w:tcPr>
                  <w:tcW w:w="3012" w:type="pct"/>
                  <w:gridSpan w:val="3"/>
                  <w:vAlign w:val="center"/>
                </w:tcPr>
                <w:p w:rsidR="000638DA" w:rsidRDefault="000E56F5">
                  <w:pPr>
                    <w:tabs>
                      <w:tab w:val="left" w:pos="424"/>
                      <w:tab w:val="left" w:pos="5988"/>
                    </w:tabs>
                    <w:autoSpaceDE w:val="0"/>
                    <w:autoSpaceDN w:val="0"/>
                    <w:adjustRightInd w:val="0"/>
                    <w:snapToGrid w:val="0"/>
                    <w:spacing w:line="280" w:lineRule="exact"/>
                    <w:ind w:firstLineChars="0" w:firstLine="0"/>
                    <w:contextualSpacing/>
                    <w:jc w:val="center"/>
                    <w:rPr>
                      <w:rFonts w:ascii="宋体" w:hAnsi="宋体" w:cs="Arial"/>
                      <w:color w:val="000000"/>
                      <w:sz w:val="18"/>
                      <w:szCs w:val="18"/>
                      <w:lang w:val="zh-CN" w:bidi="zh-CN"/>
                    </w:rPr>
                  </w:pPr>
                  <w:r>
                    <w:rPr>
                      <w:rFonts w:ascii="宋体" w:hAnsi="宋体" w:hint="eastAsia"/>
                      <w:color w:val="000000"/>
                      <w:sz w:val="18"/>
                      <w:szCs w:val="18"/>
                    </w:rPr>
                    <w:t>禁止建设国家《产业结构调整指导目录》中限制类、淘汰类产业项目，《市场准入负面清单》中禁止准入类及《河北省禁止投资的产业目录》中的产业项目。</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项目不属于</w:t>
                  </w:r>
                  <w:r>
                    <w:rPr>
                      <w:rFonts w:ascii="宋体" w:hAnsi="宋体" w:hint="eastAsia"/>
                      <w:color w:val="000000"/>
                      <w:sz w:val="18"/>
                      <w:szCs w:val="18"/>
                    </w:rPr>
                    <w:t>《产业结构调整指导目录</w:t>
                  </w:r>
                  <w:r>
                    <w:rPr>
                      <w:rFonts w:ascii="宋体" w:hAnsi="宋体" w:hint="eastAsia"/>
                      <w:color w:val="000000"/>
                      <w:sz w:val="18"/>
                      <w:szCs w:val="18"/>
                    </w:rPr>
                    <w:t>(2024</w:t>
                  </w:r>
                  <w:r>
                    <w:rPr>
                      <w:rFonts w:ascii="宋体" w:hAnsi="宋体" w:hint="eastAsia"/>
                      <w:color w:val="000000"/>
                      <w:sz w:val="18"/>
                      <w:szCs w:val="18"/>
                    </w:rPr>
                    <w:t>年本</w:t>
                  </w:r>
                  <w:r>
                    <w:rPr>
                      <w:rFonts w:ascii="宋体" w:hAnsi="宋体" w:hint="eastAsia"/>
                      <w:color w:val="000000"/>
                      <w:sz w:val="18"/>
                      <w:szCs w:val="18"/>
                    </w:rPr>
                    <w:t>)</w:t>
                  </w:r>
                  <w:r>
                    <w:rPr>
                      <w:rFonts w:ascii="宋体" w:hAnsi="宋体" w:hint="eastAsia"/>
                      <w:color w:val="000000"/>
                      <w:sz w:val="18"/>
                      <w:szCs w:val="18"/>
                    </w:rPr>
                    <w:t>》中限制类、淘汰类产业项目，不属于《市场准入负面清单》中禁止准入类项目</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rPr>
                  </w:pPr>
                </w:p>
              </w:tc>
              <w:tc>
                <w:tcPr>
                  <w:tcW w:w="3012" w:type="pct"/>
                  <w:gridSpan w:val="3"/>
                  <w:vAlign w:val="center"/>
                </w:tcPr>
                <w:p w:rsidR="000638DA" w:rsidRDefault="000E56F5">
                  <w:pPr>
                    <w:tabs>
                      <w:tab w:val="left" w:pos="424"/>
                      <w:tab w:val="left" w:pos="5988"/>
                    </w:tabs>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严格控制《环境保护综合名录》中“高污染、高风险”产品加工项目建设，新建、改建、扩建相关项目须符合生态环境保护法律法规和相关法定规划。</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项目属于</w:t>
                  </w:r>
                  <w:r>
                    <w:rPr>
                      <w:rFonts w:ascii="宋体" w:hAnsi="宋体" w:hint="eastAsia"/>
                      <w:color w:val="000000"/>
                      <w:sz w:val="18"/>
                      <w:szCs w:val="18"/>
                    </w:rPr>
                    <w:t>金属表面处理</w:t>
                  </w:r>
                  <w:r>
                    <w:rPr>
                      <w:rFonts w:ascii="宋体" w:hAnsi="宋体"/>
                      <w:color w:val="000000"/>
                      <w:sz w:val="18"/>
                      <w:szCs w:val="18"/>
                    </w:rPr>
                    <w:t>，不</w:t>
                  </w:r>
                  <w:r>
                    <w:rPr>
                      <w:rFonts w:ascii="宋体" w:hAnsi="宋体" w:hint="eastAsia"/>
                      <w:color w:val="000000"/>
                      <w:sz w:val="18"/>
                      <w:szCs w:val="18"/>
                    </w:rPr>
                    <w:t>在《环境保护综合名录（</w:t>
                  </w:r>
                  <w:r>
                    <w:rPr>
                      <w:rFonts w:ascii="宋体" w:hAnsi="宋体" w:hint="eastAsia"/>
                      <w:color w:val="000000"/>
                      <w:sz w:val="18"/>
                      <w:szCs w:val="18"/>
                    </w:rPr>
                    <w:t>20</w:t>
                  </w:r>
                  <w:r>
                    <w:rPr>
                      <w:rFonts w:ascii="宋体" w:hAnsi="宋体" w:hint="eastAsia"/>
                      <w:color w:val="000000"/>
                      <w:sz w:val="18"/>
                      <w:szCs w:val="18"/>
                    </w:rPr>
                    <w:t>21</w:t>
                  </w:r>
                  <w:r>
                    <w:rPr>
                      <w:rFonts w:ascii="宋体" w:hAnsi="宋体" w:hint="eastAsia"/>
                      <w:color w:val="000000"/>
                      <w:sz w:val="18"/>
                      <w:szCs w:val="18"/>
                    </w:rPr>
                    <w:t>年版）》“高污染、高风险”管控项目</w:t>
                  </w:r>
                  <w:r>
                    <w:rPr>
                      <w:rFonts w:ascii="宋体" w:hAnsi="宋体"/>
                      <w:color w:val="000000"/>
                      <w:sz w:val="18"/>
                      <w:szCs w:val="18"/>
                    </w:rPr>
                    <w:t>名录之列</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严禁新增钢铁、焦化、水泥熟料、平板玻璃、电解铝、煤化工等产能项目建设，合理控制煤制油气产能规模，严控新增炼油产能。鼓励建设大型超超临界和超临界机组，重点行业新（改、扩）建项目严格执行产能置换、煤炭、污染物倍量削减替代办法。</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项目</w:t>
                  </w:r>
                  <w:r>
                    <w:rPr>
                      <w:rFonts w:ascii="宋体" w:hAnsi="宋体" w:hint="eastAsia"/>
                      <w:color w:val="000000"/>
                      <w:sz w:val="18"/>
                      <w:szCs w:val="18"/>
                    </w:rPr>
                    <w:t>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上一年度环境空气质量年平均浓度不达标的城市、水环境质量未达到要求的市县，相关污染物应按照建设项目所需替代的主要污染物排放总量指标的</w:t>
                  </w:r>
                  <w:r>
                    <w:rPr>
                      <w:rFonts w:ascii="宋体" w:hAnsi="宋体" w:hint="eastAsia"/>
                      <w:color w:val="000000"/>
                      <w:sz w:val="18"/>
                      <w:szCs w:val="18"/>
                    </w:rPr>
                    <w:t>2</w:t>
                  </w:r>
                  <w:r>
                    <w:rPr>
                      <w:rFonts w:ascii="宋体" w:hAnsi="宋体" w:hint="eastAsia"/>
                      <w:color w:val="000000"/>
                      <w:sz w:val="18"/>
                      <w:szCs w:val="18"/>
                    </w:rPr>
                    <w:t>倍进行削减替代（燃煤发电机组大气污染物排放浓度基本达到燃气轮机组排放限值的除外）；细颗粒物（</w:t>
                  </w:r>
                  <w:r>
                    <w:rPr>
                      <w:rFonts w:ascii="宋体" w:hAnsi="宋体" w:hint="eastAsia"/>
                      <w:color w:val="000000"/>
                      <w:sz w:val="18"/>
                      <w:szCs w:val="18"/>
                    </w:rPr>
                    <w:t>PM2.5</w:t>
                  </w:r>
                  <w:r>
                    <w:rPr>
                      <w:rFonts w:ascii="宋体" w:hAnsi="宋体" w:hint="eastAsia"/>
                      <w:color w:val="000000"/>
                      <w:sz w:val="18"/>
                      <w:szCs w:val="18"/>
                    </w:rPr>
                    <w:t>）年平均浓度不达标</w:t>
                  </w:r>
                  <w:r>
                    <w:rPr>
                      <w:rFonts w:ascii="宋体" w:hAnsi="宋体" w:hint="eastAsia"/>
                      <w:color w:val="000000"/>
                      <w:sz w:val="18"/>
                      <w:szCs w:val="18"/>
                    </w:rPr>
                    <w:t>的城市，二氧化硫、氮氧化物、烟粉尘、挥发性有机物四项污染物均需进行</w:t>
                  </w:r>
                  <w:r>
                    <w:rPr>
                      <w:rFonts w:ascii="宋体" w:hAnsi="宋体" w:hint="eastAsia"/>
                      <w:color w:val="000000"/>
                      <w:sz w:val="18"/>
                      <w:szCs w:val="18"/>
                    </w:rPr>
                    <w:t>2</w:t>
                  </w:r>
                  <w:r>
                    <w:rPr>
                      <w:rFonts w:ascii="宋体" w:hAnsi="宋体" w:hint="eastAsia"/>
                      <w:color w:val="000000"/>
                      <w:sz w:val="18"/>
                      <w:szCs w:val="18"/>
                    </w:rPr>
                    <w:t>倍削减替代（燃煤发电机组大气污染物排放浓度基本达到燃气轮机组排放限值的除外）。地方有更严格倍量替代要求的，按照相关规定执行。</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bCs/>
                      <w:color w:val="000000"/>
                      <w:sz w:val="18"/>
                      <w:szCs w:val="18"/>
                    </w:rPr>
                    <w:t>项目</w:t>
                  </w:r>
                  <w:r>
                    <w:rPr>
                      <w:rFonts w:ascii="宋体" w:hAnsi="宋体" w:hint="eastAsia"/>
                      <w:bCs/>
                      <w:color w:val="000000"/>
                      <w:sz w:val="18"/>
                      <w:szCs w:val="18"/>
                    </w:rPr>
                    <w:t>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6.</w:t>
                  </w:r>
                  <w:r>
                    <w:rPr>
                      <w:rFonts w:ascii="宋体" w:hAnsi="宋体" w:hint="eastAsia"/>
                      <w:color w:val="000000"/>
                      <w:sz w:val="18"/>
                      <w:szCs w:val="18"/>
                    </w:rPr>
                    <w:t>以钢铁、水泥、平板玻璃、焦化、化工、制药等行业为重点，加快城市建成区重污染企业搬迁改造或关闭退出，具备条件的钢铁、水泥、平板玻璃、焦化、化工、制药、陶瓷、铸造等重污染企业限期退出城市建成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项目位于</w:t>
                  </w:r>
                  <w:r>
                    <w:rPr>
                      <w:rFonts w:ascii="宋体" w:hAnsi="宋体" w:cs="宋体" w:hint="eastAsia"/>
                      <w:color w:val="000000"/>
                      <w:sz w:val="18"/>
                      <w:szCs w:val="18"/>
                    </w:rPr>
                    <w:t>唐山市曹妃甸装备制造园区</w:t>
                  </w:r>
                  <w:r>
                    <w:rPr>
                      <w:rFonts w:ascii="宋体" w:hAnsi="宋体"/>
                      <w:color w:val="000000"/>
                      <w:sz w:val="18"/>
                      <w:szCs w:val="18"/>
                    </w:rPr>
                    <w:t>，符合开发区产业布局规划，不属于城市建成区</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7.</w:t>
                  </w:r>
                  <w:r>
                    <w:rPr>
                      <w:rFonts w:ascii="宋体" w:hAnsi="宋体" w:hint="eastAsia"/>
                      <w:color w:val="000000"/>
                      <w:sz w:val="18"/>
                      <w:szCs w:val="18"/>
                    </w:rPr>
                    <w:t>禁止在居民区、学校、医疗和养老机构等周边新建有色金属冶炼、焦化等行业企业。严格控制在优先保护类耕地集中区域新建有色金属冶炼、石油加工、化工、焦化、电镀、制革、制药、铅酸蓄电池行业企业。</w:t>
                  </w:r>
                </w:p>
              </w:tc>
              <w:tc>
                <w:tcPr>
                  <w:tcW w:w="1210"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w:t>
                  </w:r>
                  <w:r>
                    <w:rPr>
                      <w:rFonts w:ascii="宋体" w:hAnsi="宋体" w:hint="eastAsia"/>
                      <w:color w:val="000000"/>
                      <w:sz w:val="18"/>
                      <w:szCs w:val="18"/>
                    </w:rPr>
                    <w:t>不涉及</w:t>
                  </w:r>
                </w:p>
              </w:tc>
              <w:tc>
                <w:tcPr>
                  <w:tcW w:w="357" w:type="pc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不涉及</w:t>
                  </w:r>
                </w:p>
              </w:tc>
            </w:tr>
            <w:tr w:rsidR="000638DA">
              <w:trPr>
                <w:trHeight w:val="397"/>
              </w:trPr>
              <w:tc>
                <w:tcPr>
                  <w:tcW w:w="419"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项目入园准入要求</w:t>
                  </w: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1.</w:t>
                  </w:r>
                  <w:r>
                    <w:rPr>
                      <w:rFonts w:ascii="宋体" w:hAnsi="宋体" w:hint="eastAsia"/>
                      <w:color w:val="000000"/>
                      <w:sz w:val="18"/>
                      <w:szCs w:val="18"/>
                    </w:rPr>
                    <w:t>县级以下原则不再建设新的园区，造纸、焦化、氮肥、有色金属、印染、原料药制造、皮革、农药、电镀、钢铁、石灰、平板玻璃、石化、化工等高污染工业项目必须入园进区。新建工业项目原则上必须全部进园入区。确因资源、环境等特殊原因不能进园入区的工业项目，实行一事一议，由市、县政府科学论证后办理用地手续。</w:t>
                  </w:r>
                </w:p>
              </w:tc>
              <w:tc>
                <w:tcPr>
                  <w:tcW w:w="1210"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color w:val="000000"/>
                      <w:sz w:val="18"/>
                      <w:szCs w:val="18"/>
                    </w:rPr>
                    <w:t>项目位于</w:t>
                  </w:r>
                  <w:r>
                    <w:rPr>
                      <w:rFonts w:ascii="宋体" w:hAnsi="宋体" w:cs="宋体" w:hint="eastAsia"/>
                      <w:color w:val="000000"/>
                      <w:sz w:val="18"/>
                      <w:szCs w:val="18"/>
                    </w:rPr>
                    <w:t>唐山市曹妃甸装备制造园区</w:t>
                  </w:r>
                  <w:r>
                    <w:rPr>
                      <w:rFonts w:ascii="宋体" w:hAnsi="宋体"/>
                      <w:color w:val="000000"/>
                      <w:sz w:val="18"/>
                      <w:szCs w:val="18"/>
                    </w:rPr>
                    <w:t>，符合开发区产业布局规划</w:t>
                  </w:r>
                </w:p>
              </w:tc>
              <w:tc>
                <w:tcPr>
                  <w:tcW w:w="357" w:type="pct"/>
                  <w:vMerge w:val="restart"/>
                  <w:vAlign w:val="center"/>
                </w:tcPr>
                <w:p w:rsidR="000638DA" w:rsidRDefault="000E56F5">
                  <w:pPr>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2.</w:t>
                  </w:r>
                  <w:r>
                    <w:rPr>
                      <w:rFonts w:ascii="宋体" w:hAnsi="宋体" w:hint="eastAsia"/>
                      <w:color w:val="000000"/>
                      <w:sz w:val="18"/>
                      <w:szCs w:val="18"/>
                    </w:rPr>
                    <w:t>加强园区规划及环评时效性。现有县市级工业区在遵从规划、规划环评及跟踪评价的要求前提下，严格遵循全省、地市及对应单元生态环境准入要求。</w:t>
                  </w:r>
                </w:p>
              </w:tc>
              <w:tc>
                <w:tcPr>
                  <w:tcW w:w="1210"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57"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3.</w:t>
                  </w:r>
                  <w:r>
                    <w:rPr>
                      <w:rFonts w:ascii="宋体" w:hAnsi="宋体" w:hint="eastAsia"/>
                      <w:color w:val="000000"/>
                      <w:sz w:val="18"/>
                      <w:szCs w:val="18"/>
                    </w:rPr>
                    <w:t>县级以上人民政府应当优化产业布局，逐步将水泥、平板玻璃、化学合成制药、有色金属冶炼、化工等重污染企业搬出城市建成区和生态红线控制区。在完成落实技术改造措施和达到排放污染防治标准要求后，迁入工业园区。</w:t>
                  </w:r>
                </w:p>
              </w:tc>
              <w:tc>
                <w:tcPr>
                  <w:tcW w:w="1210"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57"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4.</w:t>
                  </w:r>
                  <w:r>
                    <w:rPr>
                      <w:rFonts w:ascii="宋体" w:hAnsi="宋体" w:hint="eastAsia"/>
                      <w:color w:val="000000"/>
                      <w:sz w:val="18"/>
                      <w:szCs w:val="18"/>
                    </w:rPr>
                    <w:t>对于以“园区”名义存在的工业大院或工业小区（无规划及环评）内的“散乱污”企业，严格整治标准，限期整治；对严重污染环境的企业，坚决依法依规处置到位。</w:t>
                  </w:r>
                </w:p>
              </w:tc>
              <w:tc>
                <w:tcPr>
                  <w:tcW w:w="1210"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57"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r>
            <w:tr w:rsidR="000638DA">
              <w:trPr>
                <w:trHeight w:val="397"/>
              </w:trPr>
              <w:tc>
                <w:tcPr>
                  <w:tcW w:w="419"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012" w:type="pct"/>
                  <w:gridSpan w:val="3"/>
                  <w:vAlign w:val="center"/>
                </w:tcPr>
                <w:p w:rsidR="000638DA" w:rsidRDefault="000E56F5">
                  <w:pPr>
                    <w:autoSpaceDE w:val="0"/>
                    <w:autoSpaceDN w:val="0"/>
                    <w:adjustRightInd w:val="0"/>
                    <w:snapToGrid w:val="0"/>
                    <w:spacing w:line="280" w:lineRule="exact"/>
                    <w:ind w:firstLineChars="0" w:firstLine="0"/>
                    <w:contextualSpacing/>
                    <w:jc w:val="center"/>
                    <w:rPr>
                      <w:rFonts w:ascii="宋体" w:hAnsi="宋体"/>
                      <w:color w:val="000000"/>
                      <w:sz w:val="18"/>
                      <w:szCs w:val="18"/>
                    </w:rPr>
                  </w:pPr>
                  <w:r>
                    <w:rPr>
                      <w:rFonts w:ascii="宋体" w:hAnsi="宋体" w:hint="eastAsia"/>
                      <w:color w:val="000000"/>
                      <w:sz w:val="18"/>
                      <w:szCs w:val="18"/>
                    </w:rPr>
                    <w:t>5.</w:t>
                  </w:r>
                  <w:r>
                    <w:rPr>
                      <w:rFonts w:ascii="宋体" w:hAnsi="宋体" w:hint="eastAsia"/>
                      <w:color w:val="000000"/>
                      <w:sz w:val="18"/>
                      <w:szCs w:val="18"/>
                    </w:rPr>
                    <w:t>推进现有企业向依法合规设立、环保设施齐全、符合规划环评要求的工业集聚区集中，明确工业企业入园时间表；确因不具备入园条件需原地保留的工业企业，明确保留条件，其中直排环境企业应达到排入水体功能区标准。</w:t>
                  </w:r>
                </w:p>
              </w:tc>
              <w:tc>
                <w:tcPr>
                  <w:tcW w:w="1210"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c>
                <w:tcPr>
                  <w:tcW w:w="357" w:type="pct"/>
                  <w:vMerge/>
                  <w:vAlign w:val="center"/>
                </w:tcPr>
                <w:p w:rsidR="000638DA" w:rsidRDefault="000638DA">
                  <w:pPr>
                    <w:adjustRightInd w:val="0"/>
                    <w:snapToGrid w:val="0"/>
                    <w:spacing w:line="280" w:lineRule="exact"/>
                    <w:ind w:firstLineChars="0" w:firstLine="0"/>
                    <w:contextualSpacing/>
                    <w:jc w:val="center"/>
                    <w:rPr>
                      <w:rFonts w:ascii="宋体" w:hAnsi="宋体"/>
                      <w:color w:val="000000"/>
                      <w:sz w:val="18"/>
                      <w:szCs w:val="18"/>
                      <w:highlight w:val="green"/>
                    </w:rPr>
                  </w:pPr>
                </w:p>
              </w:tc>
            </w:tr>
          </w:tbl>
          <w:p w:rsidR="000638DA" w:rsidRDefault="000638DA" w:rsidP="003C7AEB">
            <w:pPr>
              <w:ind w:firstLine="420"/>
              <w:rPr>
                <w:sz w:val="21"/>
                <w:szCs w:val="21"/>
                <w:highlight w:val="green"/>
              </w:rPr>
            </w:pPr>
          </w:p>
          <w:p w:rsidR="000638DA" w:rsidRDefault="000638DA" w:rsidP="003C7AEB">
            <w:pPr>
              <w:autoSpaceDE w:val="0"/>
              <w:autoSpaceDN w:val="0"/>
              <w:adjustRightInd w:val="0"/>
              <w:snapToGrid w:val="0"/>
              <w:ind w:firstLine="420"/>
              <w:jc w:val="center"/>
              <w:rPr>
                <w:sz w:val="21"/>
                <w:szCs w:val="21"/>
              </w:rPr>
            </w:pPr>
            <w:r w:rsidRPr="000638DA">
              <w:rPr>
                <w:kern w:val="0"/>
                <w:sz w:val="21"/>
                <w:szCs w:val="21"/>
              </w:rPr>
              <w:pict>
                <v:group id="_x0000_s1035" style="position:absolute;left:0;text-align:left;margin-left:190.85pt;margin-top:185.45pt;width:114.55pt;height:39.45pt;z-index:251664384" coordorigin="5927,8856" coordsize="2291,789203" o:gfxdata="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I2CKujbAAAACwEAAA8AAAAAAAAAAQAgAAAAIgAAAGRycy9kb3du&#10;cmV2LnhtbFBLAQIUABQAAAAIAIdO4kBkVy1SUgMAAPgIAAAOAAAAAAAAAAEAIAAAACoBAABkcnMv&#10;ZTJvRG9jLnhtbFBLBQYAAAAABgAGAFkBAADuB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7" type="#_x0000_t62" style="position:absolute;left:5927;top:9108;width:1495;height:537" o:gfxdata="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8xL4rgAAADbAAAA&#10;DwAAAAAAAAABACAAAAAiAAAAZHJzL2Rvd25yZXYueG1sUEsBAhQAFAAAAAgAh07iQDMvBZ47AAAA&#10;OQAAABAAAAAAAAAAAQAgAAAABwEAAGRycy9zaGFwZXhtbC54bWxQSwUGAAAAAAYABgBbAQAAsQMA&#10;AAAA&#10;" adj="31410,-5269,14400">
                    <v:textbox>
                      <w:txbxContent>
                        <w:p w:rsidR="000638DA" w:rsidRDefault="000E56F5">
                          <w:pPr>
                            <w:pStyle w:val="aff8"/>
                            <w:spacing w:beforeLines="0" w:afterLines="0" w:line="280" w:lineRule="exact"/>
                            <w:ind w:leftChars="-10" w:left="-24" w:firstLineChars="0" w:firstLine="0"/>
                          </w:pPr>
                          <w:r>
                            <w:rPr>
                              <w:rFonts w:hint="eastAsia"/>
                            </w:rPr>
                            <w:t>项目</w:t>
                          </w:r>
                          <w:r>
                            <w:t>所在地</w:t>
                          </w:r>
                        </w:p>
                      </w:txbxContent>
                    </v:textbox>
                  </v:shape>
                  <v:rect id="_x0000_s1036" style="position:absolute;left:8065;top:8856;width:153;height:143" o:gfxdata="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HmVvQAA&#10;ANsAAAAPAAAAAAAAAAEAIAAAACIAAABkcnMvZG93bnJldi54bWxQSwECFAAUAAAACACHTuJAMy8F&#10;njsAAAA5AAAAEAAAAAAAAAABACAAAAAMAQAAZHJzL3NoYXBleG1sLnhtbFBLBQYAAAAABgAGAFsB&#10;AAC2AwAAAAA=&#10;" fillcolor="black" strokecolor="red"/>
                </v:group>
              </w:pict>
            </w:r>
            <w:r w:rsidR="000E56F5">
              <w:rPr>
                <w:noProof/>
                <w:sz w:val="21"/>
                <w:szCs w:val="21"/>
              </w:rPr>
              <w:drawing>
                <wp:inline distT="0" distB="0" distL="114300" distR="114300">
                  <wp:extent cx="3924935" cy="5335270"/>
                  <wp:effectExtent l="9525" t="9525" r="27940" b="2730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7" cstate="print"/>
                          <a:stretch>
                            <a:fillRect/>
                          </a:stretch>
                        </pic:blipFill>
                        <pic:spPr>
                          <a:xfrm>
                            <a:off x="0" y="0"/>
                            <a:ext cx="3924935" cy="5335270"/>
                          </a:xfrm>
                          <a:prstGeom prst="rect">
                            <a:avLst/>
                          </a:prstGeom>
                          <a:noFill/>
                          <a:ln>
                            <a:solidFill>
                              <a:schemeClr val="tx1"/>
                            </a:solidFill>
                          </a:ln>
                        </pic:spPr>
                      </pic:pic>
                    </a:graphicData>
                  </a:graphic>
                </wp:inline>
              </w:drawing>
            </w:r>
          </w:p>
          <w:p w:rsidR="000638DA" w:rsidRDefault="000E56F5" w:rsidP="003C7AEB">
            <w:pPr>
              <w:pStyle w:val="a6"/>
              <w:adjustRightInd w:val="0"/>
              <w:snapToGrid w:val="0"/>
              <w:spacing w:line="480" w:lineRule="exact"/>
              <w:ind w:firstLine="422"/>
              <w:jc w:val="center"/>
              <w:rPr>
                <w:b/>
                <w:bCs/>
              </w:rPr>
            </w:pPr>
            <w:r>
              <w:rPr>
                <w:b/>
                <w:bCs/>
              </w:rPr>
              <w:t>图</w:t>
            </w:r>
            <w:r>
              <w:rPr>
                <w:b/>
                <w:bCs/>
              </w:rPr>
              <w:t xml:space="preserve">4   </w:t>
            </w:r>
            <w:r>
              <w:rPr>
                <w:b/>
                <w:bCs/>
              </w:rPr>
              <w:t>河北省环境管控单元分布图</w:t>
            </w:r>
          </w:p>
          <w:p w:rsidR="000638DA" w:rsidRDefault="000E56F5" w:rsidP="003C7AEB">
            <w:pPr>
              <w:adjustRightInd w:val="0"/>
              <w:snapToGrid w:val="0"/>
              <w:spacing w:line="480" w:lineRule="exact"/>
              <w:ind w:firstLine="422"/>
              <w:contextualSpacing/>
              <w:rPr>
                <w:b/>
                <w:bCs/>
                <w:sz w:val="21"/>
                <w:szCs w:val="21"/>
              </w:rPr>
            </w:pPr>
            <w:r>
              <w:rPr>
                <w:b/>
                <w:bCs/>
                <w:sz w:val="21"/>
                <w:szCs w:val="21"/>
              </w:rPr>
              <w:t>(4)</w:t>
            </w:r>
            <w:r>
              <w:rPr>
                <w:b/>
                <w:bCs/>
                <w:sz w:val="21"/>
                <w:szCs w:val="21"/>
              </w:rPr>
              <w:t>与</w:t>
            </w:r>
            <w:r>
              <w:rPr>
                <w:b/>
                <w:bCs/>
                <w:kern w:val="0"/>
                <w:sz w:val="21"/>
                <w:szCs w:val="21"/>
              </w:rPr>
              <w:t>《唐山市人民政府关于实施</w:t>
            </w:r>
            <w:r>
              <w:rPr>
                <w:b/>
                <w:bCs/>
                <w:kern w:val="0"/>
                <w:sz w:val="21"/>
                <w:szCs w:val="21"/>
              </w:rPr>
              <w:t>“</w:t>
            </w:r>
            <w:r>
              <w:rPr>
                <w:b/>
                <w:bCs/>
                <w:kern w:val="0"/>
                <w:sz w:val="21"/>
                <w:szCs w:val="21"/>
              </w:rPr>
              <w:t>三线一单</w:t>
            </w:r>
            <w:r>
              <w:rPr>
                <w:b/>
                <w:bCs/>
                <w:kern w:val="0"/>
                <w:sz w:val="21"/>
                <w:szCs w:val="21"/>
              </w:rPr>
              <w:t>”</w:t>
            </w:r>
            <w:r>
              <w:rPr>
                <w:b/>
                <w:bCs/>
                <w:kern w:val="0"/>
                <w:sz w:val="21"/>
                <w:szCs w:val="21"/>
              </w:rPr>
              <w:t>生态环境分区管控的意见》符合性分析</w:t>
            </w:r>
          </w:p>
          <w:p w:rsidR="000638DA" w:rsidRDefault="000E56F5" w:rsidP="003C7AEB">
            <w:pPr>
              <w:autoSpaceDE w:val="0"/>
              <w:autoSpaceDN w:val="0"/>
              <w:adjustRightInd w:val="0"/>
              <w:snapToGrid w:val="0"/>
              <w:spacing w:line="480" w:lineRule="exact"/>
              <w:ind w:firstLine="420"/>
              <w:rPr>
                <w:kern w:val="0"/>
                <w:sz w:val="21"/>
                <w:szCs w:val="21"/>
              </w:rPr>
            </w:pPr>
            <w:r>
              <w:rPr>
                <w:kern w:val="0"/>
                <w:sz w:val="21"/>
                <w:szCs w:val="21"/>
              </w:rPr>
              <w:t>根据《唐山市人民政府关于实施</w:t>
            </w:r>
            <w:r>
              <w:rPr>
                <w:kern w:val="0"/>
                <w:sz w:val="21"/>
                <w:szCs w:val="21"/>
              </w:rPr>
              <w:t>“</w:t>
            </w:r>
            <w:r>
              <w:rPr>
                <w:kern w:val="0"/>
                <w:sz w:val="21"/>
                <w:szCs w:val="21"/>
              </w:rPr>
              <w:t>三线一单</w:t>
            </w:r>
            <w:r>
              <w:rPr>
                <w:kern w:val="0"/>
                <w:sz w:val="21"/>
                <w:szCs w:val="21"/>
              </w:rPr>
              <w:t>”</w:t>
            </w:r>
            <w:r>
              <w:rPr>
                <w:kern w:val="0"/>
                <w:sz w:val="21"/>
                <w:szCs w:val="21"/>
              </w:rPr>
              <w:t>生态环境分区管控的意见》</w:t>
            </w:r>
            <w:r>
              <w:rPr>
                <w:kern w:val="0"/>
                <w:sz w:val="21"/>
                <w:szCs w:val="21"/>
              </w:rPr>
              <w:t>(</w:t>
            </w:r>
            <w:r>
              <w:rPr>
                <w:kern w:val="0"/>
                <w:sz w:val="21"/>
                <w:szCs w:val="21"/>
              </w:rPr>
              <w:t>唐政字</w:t>
            </w:r>
            <w:r>
              <w:rPr>
                <w:kern w:val="0"/>
                <w:sz w:val="21"/>
                <w:szCs w:val="21"/>
              </w:rPr>
              <w:t>[2021]48</w:t>
            </w:r>
            <w:r>
              <w:rPr>
                <w:kern w:val="0"/>
                <w:sz w:val="21"/>
                <w:szCs w:val="21"/>
              </w:rPr>
              <w:t>号</w:t>
            </w:r>
            <w:r>
              <w:rPr>
                <w:kern w:val="0"/>
                <w:sz w:val="21"/>
                <w:szCs w:val="21"/>
              </w:rPr>
              <w:t>)</w:t>
            </w:r>
            <w:r>
              <w:rPr>
                <w:rFonts w:hint="eastAsia"/>
                <w:kern w:val="0"/>
                <w:sz w:val="21"/>
                <w:szCs w:val="21"/>
              </w:rPr>
              <w:t>及《关于印发</w:t>
            </w:r>
            <w:r>
              <w:rPr>
                <w:rFonts w:hint="eastAsia"/>
                <w:kern w:val="0"/>
                <w:sz w:val="21"/>
                <w:szCs w:val="21"/>
              </w:rPr>
              <w:t>&lt;</w:t>
            </w:r>
            <w:r>
              <w:rPr>
                <w:rFonts w:hint="eastAsia"/>
                <w:kern w:val="0"/>
                <w:sz w:val="21"/>
                <w:szCs w:val="21"/>
              </w:rPr>
              <w:t>唐山市生态环境准入清单动态更新成果</w:t>
            </w:r>
            <w:r>
              <w:rPr>
                <w:rFonts w:hint="eastAsia"/>
                <w:kern w:val="0"/>
                <w:sz w:val="21"/>
                <w:szCs w:val="21"/>
              </w:rPr>
              <w:t>&gt;</w:t>
            </w:r>
            <w:r>
              <w:rPr>
                <w:rFonts w:hint="eastAsia"/>
                <w:kern w:val="0"/>
                <w:sz w:val="21"/>
                <w:szCs w:val="21"/>
              </w:rPr>
              <w:t>的通知》（</w:t>
            </w:r>
            <w:r>
              <w:rPr>
                <w:rFonts w:hint="eastAsia"/>
                <w:kern w:val="0"/>
                <w:sz w:val="21"/>
                <w:szCs w:val="21"/>
              </w:rPr>
              <w:t>2023</w:t>
            </w:r>
            <w:r>
              <w:rPr>
                <w:rFonts w:hint="eastAsia"/>
                <w:kern w:val="0"/>
                <w:sz w:val="21"/>
                <w:szCs w:val="21"/>
              </w:rPr>
              <w:t>年</w:t>
            </w:r>
            <w:r>
              <w:rPr>
                <w:rFonts w:hint="eastAsia"/>
                <w:kern w:val="0"/>
                <w:sz w:val="21"/>
                <w:szCs w:val="21"/>
              </w:rPr>
              <w:t>7</w:t>
            </w:r>
            <w:r>
              <w:rPr>
                <w:rFonts w:hint="eastAsia"/>
                <w:kern w:val="0"/>
                <w:sz w:val="21"/>
                <w:szCs w:val="21"/>
              </w:rPr>
              <w:t>月</w:t>
            </w:r>
            <w:r>
              <w:rPr>
                <w:rFonts w:hint="eastAsia"/>
                <w:kern w:val="0"/>
                <w:sz w:val="21"/>
                <w:szCs w:val="21"/>
              </w:rPr>
              <w:t>10</w:t>
            </w:r>
            <w:r>
              <w:rPr>
                <w:rFonts w:hint="eastAsia"/>
                <w:kern w:val="0"/>
                <w:sz w:val="21"/>
                <w:szCs w:val="21"/>
              </w:rPr>
              <w:t>日）</w:t>
            </w:r>
            <w:r>
              <w:rPr>
                <w:kern w:val="0"/>
                <w:sz w:val="21"/>
                <w:szCs w:val="21"/>
              </w:rPr>
              <w:t>，主要目标为到</w:t>
            </w:r>
            <w:r>
              <w:rPr>
                <w:kern w:val="0"/>
                <w:sz w:val="21"/>
                <w:szCs w:val="21"/>
              </w:rPr>
              <w:t>2025</w:t>
            </w:r>
            <w:r>
              <w:rPr>
                <w:kern w:val="0"/>
                <w:sz w:val="21"/>
                <w:szCs w:val="21"/>
              </w:rPr>
              <w:t>年，建立健全以</w:t>
            </w:r>
            <w:r>
              <w:rPr>
                <w:kern w:val="0"/>
                <w:sz w:val="21"/>
                <w:szCs w:val="21"/>
              </w:rPr>
              <w:t>“</w:t>
            </w:r>
            <w:r>
              <w:rPr>
                <w:kern w:val="0"/>
                <w:sz w:val="21"/>
                <w:szCs w:val="21"/>
              </w:rPr>
              <w:t>三线一单</w:t>
            </w:r>
            <w:r>
              <w:rPr>
                <w:kern w:val="0"/>
                <w:sz w:val="21"/>
                <w:szCs w:val="21"/>
              </w:rPr>
              <w:t>”</w:t>
            </w:r>
            <w:r>
              <w:rPr>
                <w:kern w:val="0"/>
                <w:sz w:val="21"/>
                <w:szCs w:val="21"/>
              </w:rPr>
              <w:t>为核心的生态环境分区管控体系，主要污染物排放总量持续降低，资源高效利用，环境质量明显改善，人居环境安全得到有效保障，环境治理体系和治理能力现代化取得重大提升，打造山水林田湖草海一体化生态系统格局。生态保护红线。保证生态功能的系统性和完整性，做到应划尽划、应保尽保。重要生态功能区域生态功能不降低、面积不减少、性质不改变。</w:t>
            </w:r>
          </w:p>
          <w:p w:rsidR="000638DA" w:rsidRDefault="000E56F5" w:rsidP="003C7AEB">
            <w:pPr>
              <w:autoSpaceDE w:val="0"/>
              <w:autoSpaceDN w:val="0"/>
              <w:adjustRightInd w:val="0"/>
              <w:snapToGrid w:val="0"/>
              <w:spacing w:line="480" w:lineRule="exact"/>
              <w:ind w:firstLine="420"/>
              <w:rPr>
                <w:kern w:val="0"/>
                <w:sz w:val="21"/>
                <w:szCs w:val="21"/>
              </w:rPr>
            </w:pPr>
            <w:r>
              <w:rPr>
                <w:kern w:val="0"/>
                <w:sz w:val="21"/>
                <w:szCs w:val="21"/>
              </w:rPr>
              <w:t>环境质量底线。到</w:t>
            </w:r>
            <w:r>
              <w:rPr>
                <w:kern w:val="0"/>
                <w:sz w:val="21"/>
                <w:szCs w:val="21"/>
              </w:rPr>
              <w:t>2025</w:t>
            </w:r>
            <w:r>
              <w:rPr>
                <w:kern w:val="0"/>
                <w:sz w:val="21"/>
                <w:szCs w:val="21"/>
              </w:rPr>
              <w:t>年，地表水国省考断面优良</w:t>
            </w:r>
            <w:r>
              <w:rPr>
                <w:kern w:val="0"/>
                <w:sz w:val="21"/>
                <w:szCs w:val="21"/>
              </w:rPr>
              <w:t>(I</w:t>
            </w:r>
            <w:r>
              <w:rPr>
                <w:kern w:val="0"/>
                <w:sz w:val="21"/>
                <w:szCs w:val="21"/>
              </w:rPr>
              <w:t>V</w:t>
            </w:r>
            <w:r>
              <w:rPr>
                <w:kern w:val="0"/>
                <w:sz w:val="21"/>
                <w:szCs w:val="21"/>
              </w:rPr>
              <w:t>类以上</w:t>
            </w:r>
            <w:r>
              <w:rPr>
                <w:kern w:val="0"/>
                <w:sz w:val="21"/>
                <w:szCs w:val="21"/>
              </w:rPr>
              <w:t>)</w:t>
            </w:r>
            <w:r>
              <w:rPr>
                <w:kern w:val="0"/>
                <w:sz w:val="21"/>
                <w:szCs w:val="21"/>
              </w:rPr>
              <w:t>比例、近岸海域优良海水比例稳定达标；</w:t>
            </w:r>
            <w:r>
              <w:rPr>
                <w:kern w:val="0"/>
                <w:sz w:val="21"/>
                <w:szCs w:val="21"/>
              </w:rPr>
              <w:t>PM</w:t>
            </w:r>
            <w:r>
              <w:rPr>
                <w:kern w:val="0"/>
                <w:sz w:val="21"/>
                <w:szCs w:val="21"/>
                <w:vertAlign w:val="subscript"/>
              </w:rPr>
              <w:t>2.5</w:t>
            </w:r>
            <w:r>
              <w:rPr>
                <w:kern w:val="0"/>
                <w:sz w:val="21"/>
                <w:szCs w:val="21"/>
              </w:rPr>
              <w:t>年均浓度持续降低、优良天数比例稳步提升；受污染耕地安全利用率、污染地块安全利用率进一步提升。</w:t>
            </w:r>
          </w:p>
          <w:p w:rsidR="000638DA" w:rsidRDefault="000E56F5" w:rsidP="003C7AEB">
            <w:pPr>
              <w:autoSpaceDE w:val="0"/>
              <w:autoSpaceDN w:val="0"/>
              <w:adjustRightInd w:val="0"/>
              <w:snapToGrid w:val="0"/>
              <w:spacing w:line="480" w:lineRule="exact"/>
              <w:ind w:firstLine="420"/>
              <w:rPr>
                <w:kern w:val="0"/>
                <w:sz w:val="21"/>
                <w:szCs w:val="21"/>
              </w:rPr>
            </w:pPr>
            <w:r>
              <w:rPr>
                <w:kern w:val="0"/>
                <w:sz w:val="21"/>
                <w:szCs w:val="21"/>
              </w:rPr>
              <w:t>资源利用上线。以保障生态安全、改善环境质量为核心，合理确定全市资源利用上线目标，实现水资源与水环境、能源与大气环境、岸线与海洋环境的协同管控。到</w:t>
            </w:r>
            <w:r>
              <w:rPr>
                <w:kern w:val="0"/>
                <w:sz w:val="21"/>
                <w:szCs w:val="21"/>
              </w:rPr>
              <w:t>2035</w:t>
            </w:r>
            <w:r>
              <w:rPr>
                <w:kern w:val="0"/>
                <w:sz w:val="21"/>
                <w:szCs w:val="21"/>
              </w:rPr>
              <w:t>年，广泛形成绿色生产生活方式，生态环境根本好转，建成天蓝、水碧、土净的美丽唐山。</w:t>
            </w:r>
          </w:p>
          <w:p w:rsidR="000638DA" w:rsidRDefault="000E56F5" w:rsidP="003C7AEB">
            <w:pPr>
              <w:autoSpaceDE w:val="0"/>
              <w:autoSpaceDN w:val="0"/>
              <w:adjustRightInd w:val="0"/>
              <w:snapToGrid w:val="0"/>
              <w:spacing w:line="480" w:lineRule="exact"/>
              <w:ind w:firstLine="420"/>
              <w:rPr>
                <w:kern w:val="0"/>
                <w:sz w:val="21"/>
                <w:szCs w:val="21"/>
              </w:rPr>
            </w:pPr>
            <w:r>
              <w:rPr>
                <w:kern w:val="0"/>
                <w:sz w:val="21"/>
                <w:szCs w:val="21"/>
              </w:rPr>
              <w:t>环境管控单元包括优先保护、重点管控和一般管控单元三类：</w:t>
            </w:r>
          </w:p>
          <w:p w:rsidR="000638DA" w:rsidRDefault="000E56F5" w:rsidP="003C7AEB">
            <w:pPr>
              <w:autoSpaceDE w:val="0"/>
              <w:autoSpaceDN w:val="0"/>
              <w:adjustRightInd w:val="0"/>
              <w:snapToGrid w:val="0"/>
              <w:spacing w:line="480" w:lineRule="exact"/>
              <w:ind w:firstLine="420"/>
              <w:rPr>
                <w:kern w:val="0"/>
                <w:sz w:val="21"/>
                <w:szCs w:val="21"/>
              </w:rPr>
            </w:pPr>
            <w:r>
              <w:rPr>
                <w:kern w:val="0"/>
                <w:sz w:val="21"/>
                <w:szCs w:val="21"/>
              </w:rPr>
              <w:t>优先保护单元：主要包括以生态环境保护为主的区域，主要包括陆域生态保护红线，自然保护区、森林公园等各级各类保护地和其他重要生态功能</w:t>
            </w:r>
            <w:r>
              <w:rPr>
                <w:kern w:val="0"/>
                <w:sz w:val="21"/>
                <w:szCs w:val="21"/>
              </w:rPr>
              <w:t>区等陆域一般生态空间。</w:t>
            </w:r>
          </w:p>
          <w:p w:rsidR="000638DA" w:rsidRDefault="000E56F5" w:rsidP="003C7AEB">
            <w:pPr>
              <w:autoSpaceDE w:val="0"/>
              <w:autoSpaceDN w:val="0"/>
              <w:adjustRightInd w:val="0"/>
              <w:snapToGrid w:val="0"/>
              <w:spacing w:line="480" w:lineRule="exact"/>
              <w:ind w:firstLine="420"/>
              <w:rPr>
                <w:kern w:val="0"/>
                <w:sz w:val="21"/>
                <w:szCs w:val="21"/>
              </w:rPr>
            </w:pPr>
            <w:r>
              <w:rPr>
                <w:kern w:val="0"/>
                <w:sz w:val="21"/>
                <w:szCs w:val="21"/>
              </w:rPr>
              <w:t>重点管控单元：指涉及水、大气、土壤、海洋、自然资源等资源环境要素重点管控的区域，主要包括城镇规划区和工业园区</w:t>
            </w:r>
            <w:r>
              <w:rPr>
                <w:kern w:val="0"/>
                <w:sz w:val="21"/>
                <w:szCs w:val="21"/>
              </w:rPr>
              <w:t>(</w:t>
            </w:r>
            <w:r>
              <w:rPr>
                <w:kern w:val="0"/>
                <w:sz w:val="21"/>
                <w:szCs w:val="21"/>
              </w:rPr>
              <w:t>工业集聚区</w:t>
            </w:r>
            <w:r>
              <w:rPr>
                <w:kern w:val="0"/>
                <w:sz w:val="21"/>
                <w:szCs w:val="21"/>
              </w:rPr>
              <w:t>)</w:t>
            </w:r>
            <w:r>
              <w:rPr>
                <w:kern w:val="0"/>
                <w:sz w:val="21"/>
                <w:szCs w:val="21"/>
              </w:rPr>
              <w:t>等开发强度高、污染物排放强度大以及环境问题相对集中的区域，近岸海域重点管控区，主要包括工业与城镇用海、港口及特殊利用区域。</w:t>
            </w:r>
          </w:p>
          <w:p w:rsidR="000638DA" w:rsidRDefault="000E56F5" w:rsidP="003C7AEB">
            <w:pPr>
              <w:autoSpaceDE w:val="0"/>
              <w:autoSpaceDN w:val="0"/>
              <w:adjustRightInd w:val="0"/>
              <w:snapToGrid w:val="0"/>
              <w:spacing w:line="480" w:lineRule="exact"/>
              <w:ind w:firstLine="420"/>
              <w:rPr>
                <w:sz w:val="21"/>
                <w:szCs w:val="21"/>
              </w:rPr>
            </w:pPr>
            <w:r>
              <w:rPr>
                <w:kern w:val="0"/>
                <w:sz w:val="21"/>
                <w:szCs w:val="21"/>
              </w:rPr>
              <w:t>一般管控单元：除优先保护单元和重点管控单元之外的其他区域。</w:t>
            </w:r>
          </w:p>
          <w:p w:rsidR="000638DA" w:rsidRDefault="000638DA">
            <w:pPr>
              <w:autoSpaceDE w:val="0"/>
              <w:autoSpaceDN w:val="0"/>
              <w:adjustRightInd w:val="0"/>
              <w:snapToGrid w:val="0"/>
              <w:ind w:firstLineChars="0" w:firstLine="0"/>
              <w:jc w:val="center"/>
              <w:rPr>
                <w:sz w:val="21"/>
                <w:szCs w:val="21"/>
              </w:rPr>
            </w:pPr>
            <w:r>
              <w:rPr>
                <w:sz w:val="21"/>
                <w:szCs w:val="21"/>
              </w:rPr>
              <w:pict>
                <v:shape id="自选图形 899" o:spid="_x0000_s1034" type="#_x0000_t62" style="position:absolute;left:0;text-align:left;margin-left:57.1pt;margin-top:142.8pt;width:74.75pt;height:26.85pt;z-index:251665408" o:gfxdata="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MkbRPaAAAA&#10;CwEAAA8AAAAAAAAAAQAgAAAAIgAAAGRycy9kb3ducmV2LnhtbFBLAQIUABQAAAAIAIdO4kC3R2RG&#10;jQIAACIFAAAOAAAAAAAAAAEAIAAAACkBAABkcnMvZTJvRG9jLnhtbFBLBQYAAAAABgAGAFkBAAAo&#10;BgAAAAA=&#10;" adj="30630,30972,14400">
                  <v:textbox>
                    <w:txbxContent>
                      <w:p w:rsidR="000638DA" w:rsidRDefault="000E56F5">
                        <w:pPr>
                          <w:pStyle w:val="aff8"/>
                          <w:spacing w:beforeLines="0" w:afterLines="0" w:line="280" w:lineRule="exact"/>
                          <w:ind w:leftChars="-10" w:left="-24" w:firstLineChars="0" w:firstLine="0"/>
                        </w:pPr>
                        <w:r>
                          <w:rPr>
                            <w:rFonts w:hint="eastAsia"/>
                          </w:rPr>
                          <w:t>项目</w:t>
                        </w:r>
                        <w:r>
                          <w:t>所在地</w:t>
                        </w:r>
                      </w:p>
                    </w:txbxContent>
                  </v:textbox>
                </v:shape>
              </w:pict>
            </w:r>
            <w:r>
              <w:rPr>
                <w:sz w:val="21"/>
                <w:szCs w:val="21"/>
              </w:rPr>
              <w:pict>
                <v:rect id="矩形 922" o:spid="_x0000_s1033" style="position:absolute;left:0;text-align:left;margin-left:160.75pt;margin-top:175.7pt;width:7.65pt;height:7.15pt;z-index:251666432" o:gfxdata="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08qi2wAAAAsBAAAPAAAAAAAAAAEA&#10;IAAAACIAAABkcnMvZG93bnJldi54bWxQSwECFAAUAAAACACHTuJARXiFtUUCAACJBAAADgAAAAAA&#10;AAABACAAAAAqAQAAZHJzL2Uyb0RvYy54bWxQSwUGAAAAAAYABgBZAQAA4QUAAAAA&#10;" fillcolor="black" strokecolor="red"/>
              </w:pict>
            </w:r>
            <w:r w:rsidR="000E56F5">
              <w:rPr>
                <w:noProof/>
                <w:sz w:val="21"/>
                <w:szCs w:val="21"/>
              </w:rPr>
              <w:drawing>
                <wp:inline distT="0" distB="0" distL="114300" distR="114300">
                  <wp:extent cx="4315460" cy="2675255"/>
                  <wp:effectExtent l="9525" t="9525" r="18415" b="2032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8" cstate="print"/>
                          <a:srcRect l="4652" t="-58" r="6063" b="8038"/>
                          <a:stretch>
                            <a:fillRect/>
                          </a:stretch>
                        </pic:blipFill>
                        <pic:spPr>
                          <a:xfrm>
                            <a:off x="0" y="0"/>
                            <a:ext cx="4315460" cy="2675255"/>
                          </a:xfrm>
                          <a:prstGeom prst="rect">
                            <a:avLst/>
                          </a:prstGeom>
                          <a:noFill/>
                          <a:ln>
                            <a:solidFill>
                              <a:schemeClr val="tx1"/>
                            </a:solidFill>
                          </a:ln>
                        </pic:spPr>
                      </pic:pic>
                    </a:graphicData>
                  </a:graphic>
                </wp:inline>
              </w:drawing>
            </w:r>
          </w:p>
          <w:p w:rsidR="000638DA" w:rsidRDefault="000E56F5" w:rsidP="003C7AEB">
            <w:pPr>
              <w:spacing w:line="480" w:lineRule="exact"/>
              <w:ind w:firstLine="422"/>
              <w:contextualSpacing/>
              <w:jc w:val="center"/>
              <w:rPr>
                <w:sz w:val="21"/>
                <w:szCs w:val="21"/>
              </w:rPr>
            </w:pPr>
            <w:r>
              <w:rPr>
                <w:b/>
                <w:bCs/>
                <w:sz w:val="21"/>
                <w:szCs w:val="21"/>
              </w:rPr>
              <w:t>图</w:t>
            </w:r>
            <w:r>
              <w:rPr>
                <w:b/>
                <w:bCs/>
                <w:sz w:val="21"/>
                <w:szCs w:val="21"/>
              </w:rPr>
              <w:t xml:space="preserve">5   </w:t>
            </w:r>
            <w:r>
              <w:rPr>
                <w:b/>
                <w:bCs/>
                <w:sz w:val="21"/>
                <w:szCs w:val="21"/>
              </w:rPr>
              <w:t>唐山市环境管控单元分布图</w:t>
            </w:r>
          </w:p>
          <w:p w:rsidR="000638DA" w:rsidRDefault="000E56F5">
            <w:pPr>
              <w:autoSpaceDE w:val="0"/>
              <w:autoSpaceDN w:val="0"/>
              <w:adjustRightInd w:val="0"/>
              <w:snapToGrid w:val="0"/>
              <w:ind w:firstLineChars="43" w:firstLine="104"/>
              <w:jc w:val="center"/>
              <w:rPr>
                <w:rFonts w:ascii="宋体" w:hAnsi="宋体"/>
                <w:b/>
                <w:color w:val="000000"/>
                <w:kern w:val="0"/>
                <w:szCs w:val="21"/>
              </w:rPr>
            </w:pPr>
            <w:r>
              <w:rPr>
                <w:rFonts w:ascii="宋体" w:hAnsi="宋体"/>
                <w:b/>
                <w:color w:val="000000"/>
                <w:kern w:val="0"/>
                <w:szCs w:val="21"/>
              </w:rPr>
              <w:t>表</w:t>
            </w:r>
            <w:r>
              <w:rPr>
                <w:rFonts w:ascii="宋体" w:hAnsi="宋体" w:hint="eastAsia"/>
                <w:b/>
                <w:color w:val="000000"/>
                <w:kern w:val="0"/>
                <w:szCs w:val="21"/>
              </w:rPr>
              <w:t>1-7</w:t>
            </w:r>
            <w:r>
              <w:rPr>
                <w:rFonts w:ascii="宋体" w:hAnsi="宋体"/>
                <w:b/>
                <w:color w:val="000000"/>
                <w:kern w:val="0"/>
                <w:szCs w:val="21"/>
              </w:rPr>
              <w:t xml:space="preserve">   </w:t>
            </w:r>
            <w:r>
              <w:rPr>
                <w:rFonts w:ascii="宋体" w:hAnsi="宋体"/>
                <w:b/>
                <w:color w:val="000000"/>
                <w:kern w:val="0"/>
                <w:szCs w:val="21"/>
              </w:rPr>
              <w:t>唐山市总体生态环境准入清单要求及符合性分析</w:t>
            </w:r>
          </w:p>
          <w:tbl>
            <w:tblPr>
              <w:tblW w:w="8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3"/>
              <w:gridCol w:w="283"/>
              <w:gridCol w:w="569"/>
              <w:gridCol w:w="4678"/>
              <w:gridCol w:w="1698"/>
              <w:gridCol w:w="477"/>
            </w:tblGrid>
            <w:tr w:rsidR="000638DA">
              <w:trPr>
                <w:jc w:val="center"/>
              </w:trPr>
              <w:tc>
                <w:tcPr>
                  <w:tcW w:w="312"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要素属性</w:t>
                  </w:r>
                </w:p>
              </w:tc>
              <w:tc>
                <w:tcPr>
                  <w:tcW w:w="518" w:type="pct"/>
                  <w:gridSpan w:val="2"/>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管控类别</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管控要求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项目情况</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符合性</w:t>
                  </w:r>
                </w:p>
              </w:tc>
            </w:tr>
            <w:tr w:rsidR="000638DA">
              <w:trPr>
                <w:jc w:val="center"/>
              </w:trPr>
              <w:tc>
                <w:tcPr>
                  <w:tcW w:w="31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生态保护红线区</w:t>
                  </w:r>
                </w:p>
              </w:tc>
              <w:tc>
                <w:tcPr>
                  <w:tcW w:w="17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空间布局约束</w:t>
                  </w:r>
                </w:p>
              </w:tc>
              <w:tc>
                <w:tcPr>
                  <w:tcW w:w="346"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禁止类管</w:t>
                  </w:r>
                </w:p>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控要求</w:t>
                  </w: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生态保护红线原则上按禁止开发区域的要求进行管理。严禁不符合主体功能定位的各类开发活动，严禁任意改变用途。生态保护红线一经划定，未经批准，严禁擅自调整。根据资源环境承载能力监测、生态保护重要性评价和国土空间规划实施“五年一评估”情况，可由省级人民政府编制生态保护红线局部调整方案，纳入国土空间规划修改方案报国务院批准，并抄送生态环境部。自然保护地边界发生调整的，省级自然资源主管部门依据批准文件，对生态保护红线作相应调整，更新国土空间规划“一张图”。已依法设立的油气探矿权拟转采矿</w:t>
                  </w:r>
                  <w:r>
                    <w:rPr>
                      <w:rFonts w:ascii="宋体" w:hAnsi="宋体" w:hint="eastAsia"/>
                      <w:snapToGrid w:val="0"/>
                      <w:color w:val="000000"/>
                      <w:kern w:val="0"/>
                      <w:sz w:val="18"/>
                      <w:szCs w:val="18"/>
                    </w:rPr>
                    <w:t>权的，按有关规定由省级自然资源主管部门会同相关部门明确开采拟占用地表或海域范围，并对生态保护红线作相应调整，更新国土空间规划“一张图”。更新后的国土空间规划“一张图”，与省级生态环境部门信息共享。</w:t>
                  </w:r>
                </w:p>
              </w:tc>
              <w:tc>
                <w:tcPr>
                  <w:tcW w:w="1033"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根据</w:t>
                  </w:r>
                  <w:r>
                    <w:rPr>
                      <w:rFonts w:ascii="宋体" w:hAnsi="宋体" w:hint="eastAsia"/>
                      <w:snapToGrid w:val="0"/>
                      <w:color w:val="000000"/>
                      <w:kern w:val="0"/>
                      <w:sz w:val="18"/>
                      <w:szCs w:val="18"/>
                    </w:rPr>
                    <w:t>曹妃甸区</w:t>
                  </w:r>
                  <w:r>
                    <w:rPr>
                      <w:rFonts w:ascii="宋体" w:hAnsi="宋体" w:hint="eastAsia"/>
                      <w:snapToGrid w:val="0"/>
                      <w:color w:val="000000"/>
                      <w:kern w:val="0"/>
                      <w:sz w:val="18"/>
                      <w:szCs w:val="18"/>
                    </w:rPr>
                    <w:t>国土空间控制线规划图，项目不在生态保护红线区范围内，与最近的生态保护红线距离</w:t>
                  </w:r>
                  <w:r>
                    <w:rPr>
                      <w:rFonts w:ascii="宋体" w:hAnsi="宋体" w:hint="eastAsia"/>
                      <w:snapToGrid w:val="0"/>
                      <w:color w:val="000000"/>
                      <w:kern w:val="0"/>
                      <w:sz w:val="18"/>
                      <w:szCs w:val="18"/>
                    </w:rPr>
                    <w:t>11</w:t>
                  </w:r>
                  <w:r>
                    <w:rPr>
                      <w:rFonts w:ascii="宋体" w:hAnsi="宋体" w:hint="eastAsia"/>
                      <w:snapToGrid w:val="0"/>
                      <w:color w:val="000000"/>
                      <w:kern w:val="0"/>
                      <w:sz w:val="18"/>
                      <w:szCs w:val="18"/>
                    </w:rPr>
                    <w:t>km</w:t>
                  </w:r>
                  <w:r>
                    <w:rPr>
                      <w:rFonts w:ascii="宋体" w:hAnsi="宋体" w:hint="eastAsia"/>
                      <w:snapToGrid w:val="0"/>
                      <w:color w:val="000000"/>
                      <w:kern w:val="0"/>
                      <w:sz w:val="18"/>
                      <w:szCs w:val="18"/>
                    </w:rPr>
                    <w:t>。</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346"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限制类管</w:t>
                  </w:r>
                </w:p>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控要求</w:t>
                  </w: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生态保护红线内自然保护地核心保护区外，禁止开发性、生产性建设活动，在符合法律法规的前提下，仅允许以下</w:t>
                  </w:r>
                  <w:r>
                    <w:rPr>
                      <w:rFonts w:ascii="宋体" w:hAnsi="宋体" w:hint="eastAsia"/>
                      <w:snapToGrid w:val="0"/>
                      <w:color w:val="000000"/>
                      <w:kern w:val="0"/>
                      <w:sz w:val="18"/>
                      <w:szCs w:val="18"/>
                    </w:rPr>
                    <w:t>10</w:t>
                  </w:r>
                  <w:r>
                    <w:rPr>
                      <w:rFonts w:ascii="宋体" w:hAnsi="宋体" w:hint="eastAsia"/>
                      <w:snapToGrid w:val="0"/>
                      <w:color w:val="000000"/>
                      <w:kern w:val="0"/>
                      <w:sz w:val="18"/>
                      <w:szCs w:val="18"/>
                    </w:rPr>
                    <w:t>类对生态功能不造成破坏的有限人为活动。生态保护红线内自然保护区、风景名胜区、饮用水水源保护区等区域，依照法律法规执行。</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1</w:t>
                  </w:r>
                  <w:r>
                    <w:rPr>
                      <w:rFonts w:ascii="宋体" w:hAnsi="宋体" w:hint="eastAsia"/>
                      <w:snapToGrid w:val="0"/>
                      <w:color w:val="000000"/>
                      <w:kern w:val="0"/>
                      <w:sz w:val="18"/>
                      <w:szCs w:val="18"/>
                    </w:rPr>
                    <w:t>）管护巡护、保护执法、科学研究、调查监测、测绘导航、防灾减灾救灾、军事国防、疫情防控等活动及相关的必要设施修筑。</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2</w:t>
                  </w:r>
                  <w:r>
                    <w:rPr>
                      <w:rFonts w:ascii="宋体" w:hAnsi="宋体" w:hint="eastAsia"/>
                      <w:snapToGrid w:val="0"/>
                      <w:color w:val="000000"/>
                      <w:kern w:val="0"/>
                      <w:sz w:val="18"/>
                      <w:szCs w:val="18"/>
                    </w:rPr>
                    <w:t>）原住居民和其他合法权益主体，允许在不扩大现有建设用地、用海用岛、耕地、水产养殖规模和放牧强度（符合草畜平衡管理规定）的前提下，开展种植、放牧、捕捞、养殖（不包括投礁</w:t>
                  </w:r>
                  <w:r>
                    <w:rPr>
                      <w:rFonts w:ascii="宋体" w:hAnsi="宋体" w:hint="eastAsia"/>
                      <w:snapToGrid w:val="0"/>
                      <w:color w:val="000000"/>
                      <w:kern w:val="0"/>
                      <w:sz w:val="18"/>
                      <w:szCs w:val="18"/>
                    </w:rPr>
                    <w:t>型海洋牧场、围海养殖）等活动，修筑生产生活设施。</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3</w:t>
                  </w:r>
                  <w:r>
                    <w:rPr>
                      <w:rFonts w:ascii="宋体" w:hAnsi="宋体" w:hint="eastAsia"/>
                      <w:snapToGrid w:val="0"/>
                      <w:color w:val="000000"/>
                      <w:kern w:val="0"/>
                      <w:sz w:val="18"/>
                      <w:szCs w:val="18"/>
                    </w:rPr>
                    <w:t>）经依法批准的考古调查发掘、古生物化石调查发掘、标本采集和文物保护活动。</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4</w:t>
                  </w:r>
                  <w:r>
                    <w:rPr>
                      <w:rFonts w:ascii="宋体" w:hAnsi="宋体" w:hint="eastAsia"/>
                      <w:snapToGrid w:val="0"/>
                      <w:color w:val="000000"/>
                      <w:kern w:val="0"/>
                      <w:sz w:val="18"/>
                      <w:szCs w:val="18"/>
                    </w:rPr>
                    <w:t>）按规定对人工商品林进行抚育采伐，或以提升森林质量、优化栖息地、建设生物防火隔离带等为目的的树种更新，依法开展的竹林采伐经营。</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5</w:t>
                  </w:r>
                  <w:r>
                    <w:rPr>
                      <w:rFonts w:ascii="宋体" w:hAnsi="宋体" w:hint="eastAsia"/>
                      <w:snapToGrid w:val="0"/>
                      <w:color w:val="000000"/>
                      <w:kern w:val="0"/>
                      <w:sz w:val="18"/>
                      <w:szCs w:val="18"/>
                    </w:rPr>
                    <w:t>）不破坏生态功能的适度参观旅游、科普宣教及符合相关规划的配套性服务设施和相关的必要公共设施建设及维护。</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6</w:t>
                  </w:r>
                  <w:r>
                    <w:rPr>
                      <w:rFonts w:ascii="宋体" w:hAnsi="宋体" w:hint="eastAsia"/>
                      <w:snapToGrid w:val="0"/>
                      <w:color w:val="000000"/>
                      <w:kern w:val="0"/>
                      <w:sz w:val="18"/>
                      <w:szCs w:val="18"/>
                    </w:rPr>
                    <w:t>）必须且无法避让、符合县级以上国土空间规划的线性基础设施、通讯和防洪、供水设施建设和船舶航行、航道疏浚清淤等活动；已有的合法水利、交通运输等设施运行维护改造。</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7</w:t>
                  </w:r>
                  <w:r>
                    <w:rPr>
                      <w:rFonts w:ascii="宋体" w:hAnsi="宋体" w:hint="eastAsia"/>
                      <w:snapToGrid w:val="0"/>
                      <w:color w:val="000000"/>
                      <w:kern w:val="0"/>
                      <w:sz w:val="18"/>
                      <w:szCs w:val="18"/>
                    </w:rPr>
                    <w:t>）地质调查与矿产资源勘查开采。</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具体开采活动，详见《关于加强生态保护红线管理的通知（试行）》（自然资发〔</w:t>
                  </w:r>
                  <w:r>
                    <w:rPr>
                      <w:rFonts w:ascii="宋体" w:hAnsi="宋体" w:hint="eastAsia"/>
                      <w:snapToGrid w:val="0"/>
                      <w:color w:val="000000"/>
                      <w:kern w:val="0"/>
                      <w:sz w:val="18"/>
                      <w:szCs w:val="18"/>
                    </w:rPr>
                    <w:t>2022</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142</w:t>
                  </w:r>
                  <w:r>
                    <w:rPr>
                      <w:rFonts w:ascii="宋体" w:hAnsi="宋体" w:hint="eastAsia"/>
                      <w:snapToGrid w:val="0"/>
                      <w:color w:val="000000"/>
                      <w:kern w:val="0"/>
                      <w:sz w:val="18"/>
                      <w:szCs w:val="18"/>
                    </w:rPr>
                    <w:t>号）</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。上述勘查开采活动，应落实减缓生态环境影响措施，严格执行绿色勘查、开采及矿山环境生态修复相关要求。</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8</w:t>
                  </w:r>
                  <w:r>
                    <w:rPr>
                      <w:rFonts w:ascii="宋体" w:hAnsi="宋体" w:hint="eastAsia"/>
                      <w:snapToGrid w:val="0"/>
                      <w:color w:val="000000"/>
                      <w:kern w:val="0"/>
                      <w:sz w:val="18"/>
                      <w:szCs w:val="18"/>
                    </w:rPr>
                    <w:t>）依据县级以上国土空间规划和生态保护修复专项规划开展的生态修复。</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9</w:t>
                  </w:r>
                  <w:r>
                    <w:rPr>
                      <w:rFonts w:ascii="宋体" w:hAnsi="宋体" w:hint="eastAsia"/>
                      <w:snapToGrid w:val="0"/>
                      <w:color w:val="000000"/>
                      <w:kern w:val="0"/>
                      <w:sz w:val="18"/>
                      <w:szCs w:val="18"/>
                    </w:rPr>
                    <w:t>）根据我国相关法律法规和与邻国签署的国界管理</w:t>
                  </w:r>
                  <w:r>
                    <w:rPr>
                      <w:rFonts w:ascii="宋体" w:hAnsi="宋体" w:hint="eastAsia"/>
                      <w:snapToGrid w:val="0"/>
                      <w:color w:val="000000"/>
                      <w:kern w:val="0"/>
                      <w:sz w:val="18"/>
                      <w:szCs w:val="18"/>
                    </w:rPr>
                    <w:t>制度协定（条约）开展的边界边境通视道清理以及界务工程的修建、维护和拆除工作。</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w:t>
                  </w:r>
                  <w:r>
                    <w:rPr>
                      <w:rFonts w:ascii="宋体" w:hAnsi="宋体" w:hint="eastAsia"/>
                      <w:snapToGrid w:val="0"/>
                      <w:color w:val="000000"/>
                      <w:kern w:val="0"/>
                      <w:sz w:val="18"/>
                      <w:szCs w:val="18"/>
                    </w:rPr>
                    <w:t>10</w:t>
                  </w:r>
                  <w:r>
                    <w:rPr>
                      <w:rFonts w:ascii="宋体" w:hAnsi="宋体" w:hint="eastAsia"/>
                      <w:snapToGrid w:val="0"/>
                      <w:color w:val="000000"/>
                      <w:kern w:val="0"/>
                      <w:sz w:val="18"/>
                      <w:szCs w:val="18"/>
                    </w:rPr>
                    <w:t>）法律法规规定允许的其他人为活动。</w:t>
                  </w:r>
                </w:p>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开展上述活动时禁止新增填海造地和新增围海。上述活动涉及利用无居民海岛的，原则上仅允许按照相关规定对海岛自然岸线、表面积、岛体、植被改变轻微的低影响利用方式。上述允许的有限人为活动之外，确需占用生态保护红线的国家重大项目，按照《自然资源部生态环境部国家林业和草原局关于加强生态保护红线管理的通知（试行）》（自然资发〔</w:t>
                  </w:r>
                  <w:r>
                    <w:rPr>
                      <w:rFonts w:ascii="宋体" w:hAnsi="宋体" w:hint="eastAsia"/>
                      <w:snapToGrid w:val="0"/>
                      <w:color w:val="000000"/>
                      <w:kern w:val="0"/>
                      <w:sz w:val="18"/>
                      <w:szCs w:val="18"/>
                    </w:rPr>
                    <w:t>2022</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142</w:t>
                  </w:r>
                  <w:r>
                    <w:rPr>
                      <w:rFonts w:ascii="宋体" w:hAnsi="宋体" w:hint="eastAsia"/>
                      <w:snapToGrid w:val="0"/>
                      <w:color w:val="000000"/>
                      <w:kern w:val="0"/>
                      <w:sz w:val="18"/>
                      <w:szCs w:val="18"/>
                    </w:rPr>
                    <w:t>号）规定办理用地用海用岛审批。</w:t>
                  </w:r>
                </w:p>
              </w:tc>
              <w:tc>
                <w:tcPr>
                  <w:tcW w:w="1033"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一般生态空间</w:t>
                  </w:r>
                </w:p>
              </w:tc>
              <w:tc>
                <w:tcPr>
                  <w:tcW w:w="17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总体要求</w:t>
                  </w:r>
                </w:p>
              </w:tc>
              <w:tc>
                <w:tcPr>
                  <w:tcW w:w="346"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根据生态功能保护区的资源禀赋、环境容量，合理确定区域产业发展方向，限制高污染、高能耗、高物耗产业的发展。要依法淘汰严重污染环境、严重破坏区域生态、严重浪费资源能源的产业，要依法关闭破坏资源、污染环境和损害生态系统功能的企业。</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项目位于</w:t>
                  </w:r>
                  <w:r>
                    <w:rPr>
                      <w:rFonts w:ascii="宋体" w:hAnsi="宋体" w:cs="宋体" w:hint="eastAsia"/>
                      <w:color w:val="000000"/>
                      <w:sz w:val="18"/>
                      <w:szCs w:val="18"/>
                    </w:rPr>
                    <w:t>唐山市曹妃甸装备制造园区</w:t>
                  </w:r>
                  <w:r>
                    <w:rPr>
                      <w:rFonts w:ascii="宋体" w:hAnsi="宋体"/>
                      <w:snapToGrid w:val="0"/>
                      <w:color w:val="000000"/>
                      <w:kern w:val="0"/>
                      <w:sz w:val="18"/>
                      <w:szCs w:val="18"/>
                    </w:rPr>
                    <w:t>，不</w:t>
                  </w:r>
                  <w:r>
                    <w:rPr>
                      <w:rFonts w:ascii="宋体" w:hAnsi="宋体" w:hint="eastAsia"/>
                      <w:snapToGrid w:val="0"/>
                      <w:color w:val="000000"/>
                      <w:kern w:val="0"/>
                      <w:sz w:val="18"/>
                      <w:szCs w:val="18"/>
                    </w:rPr>
                    <w:t>属于</w:t>
                  </w:r>
                  <w:r>
                    <w:rPr>
                      <w:rFonts w:ascii="宋体" w:hAnsi="宋体" w:hint="eastAsia"/>
                      <w:snapToGrid w:val="0"/>
                      <w:color w:val="000000"/>
                      <w:kern w:val="0"/>
                      <w:sz w:val="18"/>
                      <w:szCs w:val="18"/>
                    </w:rPr>
                    <w:t>高污染、高能耗、高物耗产业</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应当按照限制性开发区域管理，限制进行大规模高强度工业化城镇化开发，以保持并提高生态产品供给能力。形成点状开发、面上保护的空间结构。开发强度得到有效控制，保有大片开敞生态空间，水面、湿地、林地、草地等绿色生态空间扩大，人类活动水平的空间控制在目前水平。</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项目位于</w:t>
                  </w:r>
                  <w:r>
                    <w:rPr>
                      <w:rFonts w:ascii="宋体" w:hAnsi="宋体" w:cs="宋体" w:hint="eastAsia"/>
                      <w:color w:val="000000"/>
                      <w:sz w:val="18"/>
                      <w:szCs w:val="18"/>
                    </w:rPr>
                    <w:t>唐山市曹妃甸装备制造园区</w:t>
                  </w:r>
                  <w:r>
                    <w:rPr>
                      <w:rFonts w:ascii="宋体" w:hAnsi="宋体" w:hint="eastAsia"/>
                      <w:snapToGrid w:val="0"/>
                      <w:color w:val="000000"/>
                      <w:kern w:val="0"/>
                      <w:sz w:val="18"/>
                      <w:szCs w:val="18"/>
                    </w:rPr>
                    <w:t>，符合开发区产业布局及发展方向</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、区域内要严格开发区管理，原则上不再新建各类开发区和扩大现有工业开发区的面积，已有的工业开发区要逐步改造成低消耗、可循环、少排放、“零污染”的生态型工业区。</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项目位于</w:t>
                  </w:r>
                  <w:r>
                    <w:rPr>
                      <w:rFonts w:ascii="宋体" w:hAnsi="宋体" w:cs="宋体" w:hint="eastAsia"/>
                      <w:color w:val="000000"/>
                      <w:sz w:val="18"/>
                      <w:szCs w:val="18"/>
                    </w:rPr>
                    <w:t>唐山市曹妃甸装备制造园区</w:t>
                  </w:r>
                  <w:r>
                    <w:rPr>
                      <w:rFonts w:ascii="宋体" w:hAnsi="宋体" w:hint="eastAsia"/>
                      <w:snapToGrid w:val="0"/>
                      <w:color w:val="000000"/>
                      <w:kern w:val="0"/>
                      <w:sz w:val="18"/>
                      <w:szCs w:val="18"/>
                    </w:rPr>
                    <w:t>现有</w:t>
                  </w:r>
                  <w:r>
                    <w:rPr>
                      <w:rFonts w:ascii="宋体" w:hAnsi="宋体" w:hint="eastAsia"/>
                      <w:snapToGrid w:val="0"/>
                      <w:color w:val="000000"/>
                      <w:kern w:val="0"/>
                      <w:sz w:val="18"/>
                      <w:szCs w:val="18"/>
                    </w:rPr>
                    <w:t>厂区内，不新增占地</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4</w:t>
                  </w:r>
                  <w:r>
                    <w:rPr>
                      <w:rFonts w:ascii="宋体" w:hAnsi="宋体" w:hint="eastAsia"/>
                      <w:snapToGrid w:val="0"/>
                      <w:color w:val="000000"/>
                      <w:kern w:val="0"/>
                      <w:sz w:val="18"/>
                      <w:szCs w:val="18"/>
                    </w:rPr>
                    <w:t>、严格控制矿产资源开发。禁止在生态保护红线内、永久基本农田、城镇开发边界内、自然保护区、风景名胜区、饮用水水源保护区、地质遗迹保护区、文物保护单位的保护范围内和铁路高速公路国道两侧各</w:t>
                  </w:r>
                  <w:r>
                    <w:rPr>
                      <w:rFonts w:ascii="宋体" w:hAnsi="宋体" w:hint="eastAsia"/>
                      <w:snapToGrid w:val="0"/>
                      <w:color w:val="000000"/>
                      <w:kern w:val="0"/>
                      <w:sz w:val="18"/>
                      <w:szCs w:val="18"/>
                    </w:rPr>
                    <w:t>1000</w:t>
                  </w:r>
                  <w:r>
                    <w:rPr>
                      <w:rFonts w:ascii="宋体" w:hAnsi="宋体" w:hint="eastAsia"/>
                      <w:snapToGrid w:val="0"/>
                      <w:color w:val="000000"/>
                      <w:kern w:val="0"/>
                      <w:sz w:val="18"/>
                      <w:szCs w:val="18"/>
                    </w:rPr>
                    <w:t>米范围内新批固体矿产资源开发项目，严格控制新批液体、气体矿产资源开发项目。</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5</w:t>
                  </w:r>
                  <w:r>
                    <w:rPr>
                      <w:rFonts w:ascii="宋体" w:hAnsi="宋体" w:hint="eastAsia"/>
                      <w:snapToGrid w:val="0"/>
                      <w:color w:val="000000"/>
                      <w:kern w:val="0"/>
                      <w:sz w:val="18"/>
                      <w:szCs w:val="18"/>
                    </w:rPr>
                    <w:t>、新建非煤矿山，应当按照绿色矿山建设规范建设。已有非煤矿山，应当按照绿色矿山建设规范升级改造，逐步达到绿色矿山建设标准。</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snapToGrid w:val="0"/>
                      <w:color w:val="000000"/>
                      <w:kern w:val="0"/>
                      <w:sz w:val="18"/>
                      <w:szCs w:val="18"/>
                    </w:rPr>
                    <w:t>6</w:t>
                  </w:r>
                  <w:r>
                    <w:rPr>
                      <w:rFonts w:ascii="宋体" w:hAnsi="宋体" w:hint="eastAsia"/>
                      <w:snapToGrid w:val="0"/>
                      <w:color w:val="000000"/>
                      <w:kern w:val="0"/>
                      <w:sz w:val="18"/>
                      <w:szCs w:val="18"/>
                    </w:rPr>
                    <w:t>、严格控制新增建设占用生态保护红线外的生态空间。符合区域准入条件的建设项目，涉及占用生态空间中的林地、草原等，按有关法律法规规定办理；涉及占用生态空间中其他未作明确规定的用地，应当加强论证和管理。</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项目位于</w:t>
                  </w:r>
                  <w:r>
                    <w:rPr>
                      <w:rFonts w:ascii="宋体" w:hAnsi="宋体" w:cs="宋体" w:hint="eastAsia"/>
                      <w:color w:val="000000"/>
                      <w:sz w:val="18"/>
                      <w:szCs w:val="18"/>
                    </w:rPr>
                    <w:t>唐山市曹妃甸装备制造园区</w:t>
                  </w:r>
                  <w:r>
                    <w:rPr>
                      <w:rFonts w:ascii="宋体" w:hAnsi="宋体"/>
                      <w:snapToGrid w:val="0"/>
                      <w:color w:val="000000"/>
                      <w:kern w:val="0"/>
                      <w:sz w:val="18"/>
                      <w:szCs w:val="18"/>
                    </w:rPr>
                    <w:t>，不新增占地。</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7</w:t>
                  </w:r>
                  <w:r>
                    <w:rPr>
                      <w:rFonts w:ascii="宋体" w:hAnsi="宋体" w:hint="eastAsia"/>
                      <w:snapToGrid w:val="0"/>
                      <w:color w:val="000000"/>
                      <w:kern w:val="0"/>
                      <w:sz w:val="18"/>
                      <w:szCs w:val="18"/>
                    </w:rPr>
                    <w:t>、严格限制农业开发占用生态保护红线外的生态空间，符合条件的农业开发项目，须依法由市县级及以上地方人民政府统筹安排。生态保护红线外的耕地，除符合国家生态退耕条件，并纳入国家生态退耕总体安排，或因国家重大生态工程建设需要外，不得随意转用。</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项目不属于农业开发类项目</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水源涵养</w:t>
                  </w:r>
                </w:p>
              </w:tc>
              <w:tc>
                <w:tcPr>
                  <w:tcW w:w="346"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、禁止各种损害生态系统水源涵养功能的经济社会活动和生产方式，如无序采矿、毁林开荒、湿地和草地开垦、过度放牧、道路建设等。</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、禁止导致水体污染的产业发展，开展生态清洁小流域的建设。</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ascii="宋体" w:hAnsi="宋体" w:hint="eastAsia"/>
                      <w:snapToGrid w:val="0"/>
                      <w:color w:val="000000"/>
                      <w:kern w:val="0"/>
                      <w:sz w:val="18"/>
                      <w:szCs w:val="18"/>
                    </w:rPr>
                    <w:t>污废水外排</w:t>
                  </w:r>
                  <w:r>
                    <w:rPr>
                      <w:rFonts w:ascii="宋体" w:hAnsi="宋体" w:hint="eastAsia"/>
                      <w:snapToGrid w:val="0"/>
                      <w:color w:val="000000"/>
                      <w:kern w:val="0"/>
                      <w:sz w:val="18"/>
                      <w:szCs w:val="18"/>
                    </w:rPr>
                    <w:t>，</w:t>
                  </w:r>
                  <w:r>
                    <w:rPr>
                      <w:rFonts w:ascii="宋体" w:hAnsi="宋体"/>
                      <w:snapToGrid w:val="0"/>
                      <w:color w:val="000000"/>
                      <w:kern w:val="0"/>
                      <w:sz w:val="18"/>
                      <w:szCs w:val="18"/>
                    </w:rPr>
                    <w:t>不会对当地地表水环境造成影响。</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、坚持自然恢复为主，严格限制在水源涵养区大规模人工造林。</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rPr>
                      <w:rFonts w:ascii="宋体" w:hAnsi="宋体"/>
                      <w:snapToGrid w:val="0"/>
                      <w:color w:val="000000"/>
                      <w:kern w:val="0"/>
                      <w:sz w:val="18"/>
                      <w:szCs w:val="18"/>
                    </w:rPr>
                  </w:pPr>
                  <w:r>
                    <w:rPr>
                      <w:rFonts w:ascii="宋体" w:hAnsi="宋体" w:hint="eastAsia"/>
                      <w:snapToGrid w:val="0"/>
                      <w:color w:val="000000"/>
                      <w:kern w:val="0"/>
                      <w:sz w:val="18"/>
                      <w:szCs w:val="18"/>
                    </w:rPr>
                    <w:t>4</w:t>
                  </w:r>
                  <w:r>
                    <w:rPr>
                      <w:rFonts w:ascii="宋体" w:hAnsi="宋体" w:hint="eastAsia"/>
                      <w:snapToGrid w:val="0"/>
                      <w:color w:val="000000"/>
                      <w:kern w:val="0"/>
                      <w:sz w:val="18"/>
                      <w:szCs w:val="18"/>
                    </w:rPr>
                    <w:t>、</w:t>
                  </w:r>
                  <w:r>
                    <w:rPr>
                      <w:rFonts w:ascii="宋体" w:hAnsi="宋体"/>
                      <w:snapToGrid w:val="0"/>
                      <w:color w:val="000000"/>
                      <w:kern w:val="0"/>
                      <w:sz w:val="18"/>
                      <w:szCs w:val="18"/>
                    </w:rPr>
                    <w:t>禁止高水资源消耗产业在水源涵养生态功能区布局。</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项目不在水源涵养生态功能区</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水土保持</w:t>
                  </w:r>
                </w:p>
              </w:tc>
              <w:tc>
                <w:tcPr>
                  <w:tcW w:w="346"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、严禁陡坡垦殖和过度放牧。</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、在水土保持生态功能保护区内，禁止毁林开荒、烧山开荒和陡坡地开垦，合理开发自然资源，保护和恢复自然生态系统，增强区域水土保持能力。</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w:t>
                  </w:r>
                  <w:r>
                    <w:rPr>
                      <w:rFonts w:ascii="宋体" w:hAnsi="宋体"/>
                      <w:snapToGrid w:val="0"/>
                      <w:color w:val="000000"/>
                      <w:kern w:val="0"/>
                      <w:sz w:val="18"/>
                      <w:szCs w:val="18"/>
                    </w:rPr>
                    <w:t>限制土地资源高消耗产业在水土保持生态功能区发展</w:t>
                  </w:r>
                  <w:r>
                    <w:rPr>
                      <w:rFonts w:ascii="宋体" w:hAnsi="宋体" w:hint="eastAsia"/>
                      <w:snapToGrid w:val="0"/>
                      <w:color w:val="000000"/>
                      <w:kern w:val="0"/>
                      <w:sz w:val="18"/>
                      <w:szCs w:val="18"/>
                    </w:rPr>
                    <w:t>。</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ascii="宋体" w:hAnsi="宋体" w:hint="eastAsia"/>
                      <w:snapToGrid w:val="0"/>
                      <w:color w:val="000000"/>
                      <w:kern w:val="0"/>
                      <w:sz w:val="18"/>
                      <w:szCs w:val="18"/>
                    </w:rPr>
                    <w:t>位于现有厂区内</w:t>
                  </w:r>
                  <w:r>
                    <w:rPr>
                      <w:rFonts w:ascii="宋体" w:hAnsi="宋体"/>
                      <w:snapToGrid w:val="0"/>
                      <w:color w:val="000000"/>
                      <w:kern w:val="0"/>
                      <w:sz w:val="18"/>
                      <w:szCs w:val="18"/>
                    </w:rPr>
                    <w:t>，不新增占地，不属于土地资源高消耗产业</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4</w:t>
                  </w:r>
                  <w:r>
                    <w:rPr>
                      <w:rFonts w:ascii="宋体" w:hAnsi="宋体" w:hint="eastAsia"/>
                      <w:snapToGrid w:val="0"/>
                      <w:color w:val="000000"/>
                      <w:kern w:val="0"/>
                      <w:sz w:val="18"/>
                      <w:szCs w:val="18"/>
                    </w:rPr>
                    <w:t>、禁止开垦、开发植物保护带。禁止在二十五度以上的陡坡地和大中型水库周边汇水区域二十度以上的陡坡地开垦种植农作物。禁止毁林、毁草开垦和采集发菜。禁止在水土流失重点预防区和重点治理区铲草皮、挖树兜或者滥挖虫草、甘草、麻黄等。</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5</w:t>
                  </w:r>
                  <w:r>
                    <w:rPr>
                      <w:rFonts w:ascii="宋体" w:hAnsi="宋体" w:hint="eastAsia"/>
                      <w:snapToGrid w:val="0"/>
                      <w:color w:val="000000"/>
                      <w:kern w:val="0"/>
                      <w:sz w:val="18"/>
                      <w:szCs w:val="18"/>
                    </w:rPr>
                    <w:t>、对水源涵养林、水土保持林、防风固沙林等防护林只能进行抚育和更新性质的采伐；对采伐区和集材道应当采取防止水土流失的措施，并在采伐后及时更新造林。</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highlight w:val="green"/>
                    </w:rPr>
                  </w:pPr>
                  <w:r>
                    <w:rPr>
                      <w:rFonts w:ascii="宋体" w:hAnsi="宋体"/>
                      <w:snapToGrid w:val="0"/>
                      <w:color w:val="000000"/>
                      <w:kern w:val="0"/>
                      <w:sz w:val="18"/>
                      <w:szCs w:val="18"/>
                    </w:rPr>
                    <w:t>大气环境</w:t>
                  </w:r>
                </w:p>
              </w:tc>
              <w:tc>
                <w:tcPr>
                  <w:tcW w:w="518" w:type="pct"/>
                  <w:gridSpan w:val="2"/>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污染防控目标</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2025</w:t>
                  </w:r>
                  <w:r>
                    <w:rPr>
                      <w:rFonts w:ascii="宋体" w:hAnsi="宋体" w:hint="eastAsia"/>
                      <w:snapToGrid w:val="0"/>
                      <w:color w:val="000000"/>
                      <w:kern w:val="0"/>
                      <w:sz w:val="18"/>
                      <w:szCs w:val="18"/>
                    </w:rPr>
                    <w:t>年，全市细颗粒物（</w:t>
                  </w:r>
                  <w:r>
                    <w:rPr>
                      <w:rFonts w:ascii="宋体" w:hAnsi="宋体" w:hint="eastAsia"/>
                      <w:snapToGrid w:val="0"/>
                      <w:color w:val="000000"/>
                      <w:kern w:val="0"/>
                      <w:sz w:val="18"/>
                      <w:szCs w:val="18"/>
                    </w:rPr>
                    <w:t>PM</w:t>
                  </w:r>
                  <w:r>
                    <w:rPr>
                      <w:rFonts w:ascii="宋体" w:hAnsi="宋体" w:hint="eastAsia"/>
                      <w:snapToGrid w:val="0"/>
                      <w:color w:val="000000"/>
                      <w:kern w:val="0"/>
                      <w:sz w:val="18"/>
                      <w:szCs w:val="18"/>
                      <w:vertAlign w:val="subscript"/>
                    </w:rPr>
                    <w:t>2.5</w:t>
                  </w:r>
                  <w:r>
                    <w:rPr>
                      <w:rFonts w:ascii="宋体" w:hAnsi="宋体" w:hint="eastAsia"/>
                      <w:snapToGrid w:val="0"/>
                      <w:color w:val="000000"/>
                      <w:kern w:val="0"/>
                      <w:sz w:val="18"/>
                      <w:szCs w:val="18"/>
                    </w:rPr>
                    <w:t>）平均浓度达到</w:t>
                  </w:r>
                  <w:r>
                    <w:rPr>
                      <w:rFonts w:ascii="宋体" w:hAnsi="宋体" w:hint="eastAsia"/>
                      <w:snapToGrid w:val="0"/>
                      <w:color w:val="000000"/>
                      <w:kern w:val="0"/>
                      <w:sz w:val="18"/>
                      <w:szCs w:val="18"/>
                    </w:rPr>
                    <w:t>40</w:t>
                  </w:r>
                  <w:r>
                    <w:rPr>
                      <w:rFonts w:ascii="宋体" w:hAnsi="宋体" w:hint="eastAsia"/>
                      <w:snapToGrid w:val="0"/>
                      <w:color w:val="000000"/>
                      <w:kern w:val="0"/>
                      <w:sz w:val="18"/>
                      <w:szCs w:val="18"/>
                    </w:rPr>
                    <w:t>微克</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立方米左右，空气质量优良天数比率达到</w:t>
                  </w:r>
                  <w:r>
                    <w:rPr>
                      <w:rFonts w:ascii="宋体" w:hAnsi="宋体" w:hint="eastAsia"/>
                      <w:snapToGrid w:val="0"/>
                      <w:color w:val="000000"/>
                      <w:kern w:val="0"/>
                      <w:sz w:val="18"/>
                      <w:szCs w:val="18"/>
                    </w:rPr>
                    <w:t>70%</w:t>
                  </w:r>
                  <w:r>
                    <w:rPr>
                      <w:rFonts w:ascii="宋体" w:hAnsi="宋体" w:hint="eastAsia"/>
                      <w:snapToGrid w:val="0"/>
                      <w:color w:val="000000"/>
                      <w:kern w:val="0"/>
                      <w:sz w:val="18"/>
                      <w:szCs w:val="18"/>
                    </w:rPr>
                    <w:t>以上，单位地区生产总值二氧化碳排放下降比例达河北省要求。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、全面推进沿海、迁安、滦州、迁西（遵化）</w:t>
                  </w:r>
                  <w:r>
                    <w:rPr>
                      <w:rFonts w:ascii="宋体" w:hAnsi="宋体" w:hint="eastAsia"/>
                      <w:snapToGrid w:val="0"/>
                      <w:color w:val="000000"/>
                      <w:kern w:val="0"/>
                      <w:sz w:val="18"/>
                      <w:szCs w:val="18"/>
                    </w:rPr>
                    <w:t>4</w:t>
                  </w:r>
                  <w:r>
                    <w:rPr>
                      <w:rFonts w:ascii="宋体" w:hAnsi="宋体" w:hint="eastAsia"/>
                      <w:snapToGrid w:val="0"/>
                      <w:color w:val="000000"/>
                      <w:kern w:val="0"/>
                      <w:sz w:val="18"/>
                      <w:szCs w:val="18"/>
                    </w:rPr>
                    <w:t>大片区规划建设，加快推进钢铁企业整合搬迁项目建设，推进“公转铁”、“公转水”和物料集中输送管廊项目建设，形成“沿海临港、铁路沿线”产业新布局。</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项目物料运输采用新能源汽车或国六标准汽车运输</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w:t>
                  </w:r>
                  <w:r>
                    <w:rPr>
                      <w:rFonts w:ascii="宋体" w:hAnsi="宋体"/>
                      <w:snapToGrid w:val="0"/>
                      <w:color w:val="000000"/>
                      <w:kern w:val="0"/>
                      <w:sz w:val="18"/>
                      <w:szCs w:val="18"/>
                    </w:rPr>
                    <w:t>严禁违规新增钢铁、焦化、平板玻璃、水泥陶瓷产能，禁止新建《产业结构调整指导目录》中限制类项目</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w:t>
                  </w:r>
                  <w:r>
                    <w:rPr>
                      <w:rFonts w:ascii="宋体" w:hAnsi="宋体"/>
                      <w:snapToGrid w:val="0"/>
                      <w:color w:val="000000"/>
                      <w:kern w:val="0"/>
                      <w:sz w:val="18"/>
                      <w:szCs w:val="18"/>
                    </w:rPr>
                    <w:t>新（改、扩）建项目严格执行产能置换、煤炭替代和污染物倍量削减替代制度，当地有相关园区规划的，原则上要进入园区并配套建设高效环保治理设施，符合园区规划环评、建设项目环评要求。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项目不涉及执行产能置换、煤炭替代，项目</w:t>
                  </w:r>
                  <w:r>
                    <w:rPr>
                      <w:rFonts w:ascii="宋体" w:hAnsi="宋体" w:hint="eastAsia"/>
                      <w:snapToGrid w:val="0"/>
                      <w:color w:val="000000"/>
                      <w:kern w:val="0"/>
                      <w:sz w:val="18"/>
                      <w:szCs w:val="18"/>
                    </w:rPr>
                    <w:t>按要求进行倍量削减</w:t>
                  </w:r>
                  <w:r>
                    <w:rPr>
                      <w:rFonts w:ascii="宋体" w:hAnsi="宋体"/>
                      <w:snapToGrid w:val="0"/>
                      <w:color w:val="000000"/>
                      <w:kern w:val="0"/>
                      <w:sz w:val="18"/>
                      <w:szCs w:val="18"/>
                    </w:rPr>
                    <w:t>。项目符合规划环评、建设项目环评要求</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4</w:t>
                  </w:r>
                  <w:r>
                    <w:rPr>
                      <w:rFonts w:ascii="宋体" w:hAnsi="宋体" w:hint="eastAsia"/>
                      <w:snapToGrid w:val="0"/>
                      <w:color w:val="000000"/>
                      <w:kern w:val="0"/>
                      <w:sz w:val="18"/>
                      <w:szCs w:val="18"/>
                    </w:rPr>
                    <w:t>、基本取缔燃煤热风炉和钢铁行业燃煤供热锅炉，基本淘汰热电联产供热管网覆盖范围内的燃煤加热、烘干炉（窑）。</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项目不涉及燃煤热风炉和锅炉</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5</w:t>
                  </w:r>
                  <w:r>
                    <w:rPr>
                      <w:rFonts w:ascii="宋体" w:hAnsi="宋体" w:hint="eastAsia"/>
                      <w:snapToGrid w:val="0"/>
                      <w:color w:val="000000"/>
                      <w:kern w:val="0"/>
                      <w:sz w:val="18"/>
                      <w:szCs w:val="18"/>
                    </w:rPr>
                    <w:t>、企业事业单位和其他生产经营者应当在规定期限内，淘汰列入河北省淘汰落后生产工艺、设备和产品名录的生产工艺、设备和产品。</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企业不涉及列入河北省淘汰落后生产工艺、设备和产品名录的生产工艺、设备和产品</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6</w:t>
                  </w:r>
                  <w:r>
                    <w:rPr>
                      <w:rFonts w:ascii="宋体" w:hAnsi="宋体" w:hint="eastAsia"/>
                      <w:snapToGrid w:val="0"/>
                      <w:color w:val="000000"/>
                      <w:kern w:val="0"/>
                      <w:sz w:val="18"/>
                      <w:szCs w:val="18"/>
                    </w:rPr>
                    <w:t>、全面取缔</w:t>
                  </w:r>
                  <w:r>
                    <w:rPr>
                      <w:rFonts w:ascii="宋体" w:hAnsi="宋体" w:hint="eastAsia"/>
                      <w:snapToGrid w:val="0"/>
                      <w:color w:val="000000"/>
                      <w:kern w:val="0"/>
                      <w:sz w:val="18"/>
                      <w:szCs w:val="18"/>
                    </w:rPr>
                    <w:t>35</w:t>
                  </w:r>
                  <w:r>
                    <w:rPr>
                      <w:rFonts w:ascii="宋体" w:hAnsi="宋体" w:hint="eastAsia"/>
                      <w:snapToGrid w:val="0"/>
                      <w:color w:val="000000"/>
                      <w:kern w:val="0"/>
                      <w:sz w:val="18"/>
                      <w:szCs w:val="18"/>
                    </w:rPr>
                    <w:t>蒸吨及以下燃煤锅炉，发现一台，拆除一台，确保实现动态“清零”；严禁新增</w:t>
                  </w:r>
                  <w:r>
                    <w:rPr>
                      <w:rFonts w:ascii="宋体" w:hAnsi="宋体" w:hint="eastAsia"/>
                      <w:snapToGrid w:val="0"/>
                      <w:color w:val="000000"/>
                      <w:kern w:val="0"/>
                      <w:sz w:val="18"/>
                      <w:szCs w:val="18"/>
                    </w:rPr>
                    <w:t>35</w:t>
                  </w:r>
                  <w:r>
                    <w:rPr>
                      <w:rFonts w:ascii="宋体" w:hAnsi="宋体" w:hint="eastAsia"/>
                      <w:snapToGrid w:val="0"/>
                      <w:color w:val="000000"/>
                      <w:kern w:val="0"/>
                      <w:sz w:val="18"/>
                      <w:szCs w:val="18"/>
                    </w:rPr>
                    <w:t>蒸吨及以下燃煤锅炉。路南区、路北区、高新区、开平区、古冶区、丰润区、丰南区、曹妃甸区全面取缔燃生物质燃料、燃油（醇基燃料）锅炉，建成区范围内改为电锅炉，其他区域改为燃气锅炉或电锅炉。其他县（市）、开发区（管理区</w:t>
                  </w:r>
                  <w:r>
                    <w:rPr>
                      <w:rFonts w:ascii="宋体" w:hAnsi="宋体" w:hint="eastAsia"/>
                      <w:snapToGrid w:val="0"/>
                      <w:color w:val="000000"/>
                      <w:kern w:val="0"/>
                      <w:sz w:val="18"/>
                      <w:szCs w:val="18"/>
                    </w:rPr>
                    <w:t>）全面取缔燃用生物质燃料非专用锅炉，改为燃气锅炉或电锅炉。</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项目不涉及燃煤、燃生物质燃料、燃油（醇基燃料）锅炉</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污染物排放管控</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w:t>
                  </w:r>
                  <w:r>
                    <w:rPr>
                      <w:rFonts w:ascii="宋体" w:hAnsi="宋体"/>
                      <w:snapToGrid w:val="0"/>
                      <w:color w:val="000000"/>
                      <w:kern w:val="0"/>
                      <w:sz w:val="18"/>
                      <w:szCs w:val="18"/>
                    </w:rPr>
                    <w:t>细颗粒物（</w:t>
                  </w:r>
                  <w:r>
                    <w:rPr>
                      <w:rFonts w:ascii="宋体" w:hAnsi="宋体"/>
                      <w:snapToGrid w:val="0"/>
                      <w:color w:val="000000"/>
                      <w:kern w:val="0"/>
                      <w:sz w:val="18"/>
                      <w:szCs w:val="18"/>
                    </w:rPr>
                    <w:t>PM</w:t>
                  </w:r>
                  <w:r>
                    <w:rPr>
                      <w:rFonts w:ascii="宋体" w:hAnsi="宋体"/>
                      <w:snapToGrid w:val="0"/>
                      <w:color w:val="000000"/>
                      <w:kern w:val="0"/>
                      <w:sz w:val="18"/>
                      <w:szCs w:val="18"/>
                      <w:vertAlign w:val="subscript"/>
                    </w:rPr>
                    <w:t>2.5</w:t>
                  </w:r>
                  <w:r>
                    <w:rPr>
                      <w:rFonts w:ascii="宋体" w:hAnsi="宋体"/>
                      <w:snapToGrid w:val="0"/>
                      <w:color w:val="000000"/>
                      <w:kern w:val="0"/>
                      <w:sz w:val="18"/>
                      <w:szCs w:val="18"/>
                    </w:rPr>
                    <w:t>）年平均浓度不达标的城市，二氧化硫、氮氧化物、烟粉尘、挥发性有机物四项污染物均需进行</w:t>
                  </w:r>
                  <w:r>
                    <w:rPr>
                      <w:rFonts w:ascii="宋体" w:hAnsi="宋体"/>
                      <w:snapToGrid w:val="0"/>
                      <w:color w:val="000000"/>
                      <w:kern w:val="0"/>
                      <w:sz w:val="18"/>
                      <w:szCs w:val="18"/>
                    </w:rPr>
                    <w:t>2</w:t>
                  </w:r>
                  <w:r>
                    <w:rPr>
                      <w:rFonts w:ascii="宋体" w:hAnsi="宋体"/>
                      <w:snapToGrid w:val="0"/>
                      <w:color w:val="000000"/>
                      <w:kern w:val="0"/>
                      <w:sz w:val="18"/>
                      <w:szCs w:val="18"/>
                    </w:rPr>
                    <w:t>倍削减替代</w:t>
                  </w:r>
                  <w:r>
                    <w:rPr>
                      <w:rFonts w:ascii="宋体" w:hAnsi="宋体" w:hint="eastAsia"/>
                      <w:snapToGrid w:val="0"/>
                      <w:color w:val="000000"/>
                      <w:kern w:val="0"/>
                      <w:sz w:val="18"/>
                      <w:szCs w:val="18"/>
                    </w:rPr>
                    <w:t>（燃煤发电机组大气污染物排放浓度基本达到燃气轮机组排放限值的除外）。</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根据《</w:t>
                  </w:r>
                  <w:r>
                    <w:rPr>
                      <w:rFonts w:ascii="宋体" w:hAnsi="宋体"/>
                      <w:snapToGrid w:val="0"/>
                      <w:color w:val="000000"/>
                      <w:kern w:val="0"/>
                      <w:sz w:val="18"/>
                      <w:szCs w:val="18"/>
                    </w:rPr>
                    <w:t>202</w:t>
                  </w:r>
                  <w:r>
                    <w:rPr>
                      <w:rFonts w:ascii="宋体" w:hAnsi="宋体" w:hint="eastAsia"/>
                      <w:snapToGrid w:val="0"/>
                      <w:color w:val="000000"/>
                      <w:kern w:val="0"/>
                      <w:sz w:val="18"/>
                      <w:szCs w:val="18"/>
                    </w:rPr>
                    <w:t>4</w:t>
                  </w:r>
                  <w:r>
                    <w:rPr>
                      <w:rFonts w:ascii="宋体" w:hAnsi="宋体"/>
                      <w:snapToGrid w:val="0"/>
                      <w:color w:val="000000"/>
                      <w:kern w:val="0"/>
                      <w:sz w:val="18"/>
                      <w:szCs w:val="18"/>
                    </w:rPr>
                    <w:t>年唐山市生态环境状况公报》，项目所在区域细颗粒物（</w:t>
                  </w:r>
                  <w:r>
                    <w:rPr>
                      <w:rFonts w:ascii="宋体" w:hAnsi="宋体"/>
                      <w:snapToGrid w:val="0"/>
                      <w:color w:val="000000"/>
                      <w:kern w:val="0"/>
                      <w:sz w:val="18"/>
                      <w:szCs w:val="18"/>
                    </w:rPr>
                    <w:t>PM</w:t>
                  </w:r>
                  <w:r>
                    <w:rPr>
                      <w:rFonts w:ascii="宋体" w:hAnsi="宋体"/>
                      <w:snapToGrid w:val="0"/>
                      <w:color w:val="000000"/>
                      <w:kern w:val="0"/>
                      <w:sz w:val="18"/>
                      <w:szCs w:val="18"/>
                      <w:vertAlign w:val="subscript"/>
                    </w:rPr>
                    <w:t>2.5</w:t>
                  </w:r>
                  <w:r>
                    <w:rPr>
                      <w:rFonts w:ascii="宋体" w:hAnsi="宋体"/>
                      <w:snapToGrid w:val="0"/>
                      <w:color w:val="000000"/>
                      <w:kern w:val="0"/>
                      <w:sz w:val="18"/>
                      <w:szCs w:val="18"/>
                    </w:rPr>
                    <w:t>）年平均浓度达标。</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35</w:t>
                  </w:r>
                  <w:r>
                    <w:rPr>
                      <w:rFonts w:ascii="宋体" w:hAnsi="宋体" w:hint="eastAsia"/>
                      <w:snapToGrid w:val="0"/>
                      <w:color w:val="000000"/>
                      <w:kern w:val="0"/>
                      <w:sz w:val="18"/>
                      <w:szCs w:val="18"/>
                    </w:rPr>
                    <w:t>蒸吨以上燃煤锅炉、燃油（醇基燃料）锅炉、燃用生物质专用锅炉各污染物排放浓度达到《河北省锅炉大气污染物排放标准（</w:t>
                  </w:r>
                  <w:r>
                    <w:rPr>
                      <w:rFonts w:ascii="宋体" w:hAnsi="宋体" w:hint="eastAsia"/>
                      <w:snapToGrid w:val="0"/>
                      <w:color w:val="000000"/>
                      <w:kern w:val="0"/>
                      <w:sz w:val="18"/>
                      <w:szCs w:val="18"/>
                    </w:rPr>
                    <w:t>DB13/5161</w:t>
                  </w:r>
                  <w:r>
                    <w:rPr>
                      <w:rFonts w:ascii="宋体" w:hAnsi="宋体" w:hint="eastAsia"/>
                      <w:snapToGrid w:val="0"/>
                      <w:color w:val="000000"/>
                      <w:kern w:val="0"/>
                      <w:sz w:val="18"/>
                      <w:szCs w:val="18"/>
                    </w:rPr>
                    <w:t>）》要求；燃煤气、天然气锅炉各污染物排放浓度达到《唐山市锅炉治理专项实施方案》（唐气领办〔</w:t>
                  </w:r>
                  <w:r>
                    <w:rPr>
                      <w:rFonts w:ascii="宋体" w:hAnsi="宋体" w:hint="eastAsia"/>
                      <w:snapToGrid w:val="0"/>
                      <w:color w:val="000000"/>
                      <w:kern w:val="0"/>
                      <w:sz w:val="18"/>
                      <w:szCs w:val="18"/>
                    </w:rPr>
                    <w:t>2019</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10</w:t>
                  </w:r>
                  <w:r>
                    <w:rPr>
                      <w:rFonts w:ascii="宋体" w:hAnsi="宋体" w:hint="eastAsia"/>
                      <w:snapToGrid w:val="0"/>
                      <w:color w:val="000000"/>
                      <w:kern w:val="0"/>
                      <w:sz w:val="18"/>
                      <w:szCs w:val="18"/>
                    </w:rPr>
                    <w:t>号）要求。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项目不</w:t>
                  </w:r>
                  <w:r>
                    <w:rPr>
                      <w:rFonts w:ascii="宋体" w:hAnsi="宋体" w:hint="eastAsia"/>
                      <w:snapToGrid w:val="0"/>
                      <w:color w:val="000000"/>
                      <w:kern w:val="0"/>
                      <w:sz w:val="18"/>
                      <w:szCs w:val="18"/>
                    </w:rPr>
                    <w:t>涉及</w:t>
                  </w:r>
                  <w:r>
                    <w:rPr>
                      <w:rFonts w:ascii="宋体" w:hAnsi="宋体"/>
                      <w:snapToGrid w:val="0"/>
                      <w:color w:val="000000"/>
                      <w:kern w:val="0"/>
                      <w:sz w:val="18"/>
                      <w:szCs w:val="18"/>
                    </w:rPr>
                    <w:t>锅炉</w:t>
                  </w:r>
                  <w:r>
                    <w:rPr>
                      <w:rFonts w:ascii="宋体" w:hAnsi="宋体" w:hint="eastAsia"/>
                      <w:snapToGrid w:val="0"/>
                      <w:color w:val="000000"/>
                      <w:kern w:val="0"/>
                      <w:sz w:val="18"/>
                      <w:szCs w:val="18"/>
                    </w:rPr>
                    <w:t>。</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加强农村燃煤污染治理：（一）推广使用民用清洁燃烧炉具，加快淘汰低效直燃式高污染炉具，严禁生产、销售、使用不符合环保要求的炉具；（二）加强洁净型煤、优质煤炭的推广使用，实现农村地区洁净型煤配送网点建设全覆盖，严禁使用高硫分和劣质煤炭；（三）推广太阳能、电能、燃气、沼气、地热等使用，加强农作物秸秆能源化，推进农村清洁能源的替代和开发利用。</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4</w:t>
                  </w:r>
                  <w:r>
                    <w:rPr>
                      <w:rFonts w:ascii="宋体" w:hAnsi="宋体" w:hint="eastAsia"/>
                      <w:snapToGrid w:val="0"/>
                      <w:color w:val="000000"/>
                      <w:kern w:val="0"/>
                      <w:sz w:val="18"/>
                      <w:szCs w:val="18"/>
                    </w:rPr>
                    <w:t>、对保留的工业炉窑开展环保提标改造，配套建设高效脱硫脱硝除尘设施，确保稳定达标排放。加快推进钢铁行业超低排放改造，积极推进平板玻璃行业和水泥行业污</w:t>
                  </w:r>
                  <w:r>
                    <w:rPr>
                      <w:rFonts w:ascii="宋体" w:hAnsi="宋体" w:hint="eastAsia"/>
                      <w:snapToGrid w:val="0"/>
                      <w:color w:val="000000"/>
                      <w:kern w:val="0"/>
                      <w:sz w:val="18"/>
                      <w:szCs w:val="18"/>
                    </w:rPr>
                    <w:t>染治理升级改造。鼓励具备条件的陶瓷企业陶瓷窑、喷雾干燥塔开展超低排放改造。平板玻璃、建筑陶瓷企业逐步取消脱硫脱硝烟气旁路或设置备用脱硫脱硝等设施，鼓励水泥企业实施全流程污染深度治理。推进具备条件的焦化企业实施干熄焦改造。在保证生产安全前提下，钢铁烧结（球团）、高炉、转炉、轧钢工序实施车间封闭生产。对标行业先进，持续推动污染物排放总量降低。</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本目加热炉为电加热，位于封闭生产车间内</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5</w:t>
                  </w:r>
                  <w:r>
                    <w:rPr>
                      <w:rFonts w:ascii="宋体" w:hAnsi="宋体" w:hint="eastAsia"/>
                      <w:snapToGrid w:val="0"/>
                      <w:color w:val="000000"/>
                      <w:kern w:val="0"/>
                      <w:sz w:val="18"/>
                      <w:szCs w:val="18"/>
                    </w:rPr>
                    <w:t>、推广新能源机动车，建设相应的充电站（桩）、加气站等基础设施，新建居民住宅小区停车位应当建设相应的充电设施；鼓励和支持公共交通、出租车、环境卫生、邮政、快递等行业用车和公务用车率先使用新能源机动车。加强城市步行和自行车交通系统建设，引导公众绿色、低碳出行。船舶靠港后应当优先使用岸电。新建码头应当规划、设计和建设岸基供电设施；已建成的码头应当逐步实施岸基供电设施改造。</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项目物料运输采用新能源汽车或国六标准汽车运输</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6</w:t>
                  </w:r>
                  <w:r>
                    <w:rPr>
                      <w:rFonts w:ascii="宋体" w:hAnsi="宋体" w:hint="eastAsia"/>
                      <w:snapToGrid w:val="0"/>
                      <w:color w:val="000000"/>
                      <w:kern w:val="0"/>
                      <w:sz w:val="18"/>
                      <w:szCs w:val="18"/>
                    </w:rPr>
                    <w:t>、加快油品质量升级。停止销售低于国Ⅵ标准的汽柴油，实现车用柴油、普通柴油、部分船舶用油“三油并轨”。</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7</w:t>
                  </w:r>
                  <w:r>
                    <w:rPr>
                      <w:rFonts w:ascii="宋体" w:hAnsi="宋体" w:hint="eastAsia"/>
                      <w:snapToGrid w:val="0"/>
                      <w:color w:val="000000"/>
                      <w:kern w:val="0"/>
                      <w:sz w:val="18"/>
                      <w:szCs w:val="18"/>
                    </w:rPr>
                    <w:t>、推进矿山综合整治。按照“能关则关、应合尽合、能转则转”的原则，对违反法律法规、列入关闭计划、整改不达标、乱采滥挖的矿山，依法依规坚决关闭取缔。</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8</w:t>
                  </w:r>
                  <w:r>
                    <w:rPr>
                      <w:rFonts w:ascii="宋体" w:hAnsi="宋体" w:hint="eastAsia"/>
                      <w:snapToGrid w:val="0"/>
                      <w:color w:val="000000"/>
                      <w:kern w:val="0"/>
                      <w:sz w:val="18"/>
                      <w:szCs w:val="18"/>
                    </w:rPr>
                    <w:t>、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本项目</w:t>
                  </w:r>
                  <w:r>
                    <w:rPr>
                      <w:rFonts w:ascii="宋体" w:hAnsi="宋体" w:hint="eastAsia"/>
                      <w:snapToGrid w:val="0"/>
                      <w:color w:val="000000"/>
                      <w:kern w:val="0"/>
                      <w:sz w:val="18"/>
                      <w:szCs w:val="18"/>
                    </w:rPr>
                    <w:t>利用现有</w:t>
                  </w:r>
                  <w:r>
                    <w:rPr>
                      <w:rFonts w:ascii="宋体" w:hAnsi="宋体"/>
                      <w:snapToGrid w:val="0"/>
                      <w:color w:val="000000"/>
                      <w:kern w:val="0"/>
                      <w:sz w:val="18"/>
                      <w:szCs w:val="18"/>
                    </w:rPr>
                    <w:t>厂房，不涉及建筑施工。</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9</w:t>
                  </w:r>
                  <w:r>
                    <w:rPr>
                      <w:rFonts w:ascii="宋体" w:hAnsi="宋体" w:hint="eastAsia"/>
                      <w:snapToGrid w:val="0"/>
                      <w:color w:val="000000"/>
                      <w:kern w:val="0"/>
                      <w:sz w:val="18"/>
                      <w:szCs w:val="18"/>
                    </w:rPr>
                    <w:t>、深化重点行业深度治理。巩固钢铁、焦化、煤电、水泥、平板玻璃等重点行业超低排放改造成效，实施工艺全流程深度治理，推进全过程无组织排放管控。</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本项目加强</w:t>
                  </w:r>
                  <w:r>
                    <w:rPr>
                      <w:rFonts w:ascii="宋体" w:hAnsi="宋体" w:hint="eastAsia"/>
                      <w:snapToGrid w:val="0"/>
                      <w:color w:val="000000"/>
                      <w:kern w:val="0"/>
                      <w:sz w:val="18"/>
                      <w:szCs w:val="18"/>
                    </w:rPr>
                    <w:t>废气</w:t>
                  </w:r>
                  <w:r>
                    <w:rPr>
                      <w:rFonts w:ascii="宋体" w:hAnsi="宋体"/>
                      <w:snapToGrid w:val="0"/>
                      <w:color w:val="000000"/>
                      <w:kern w:val="0"/>
                      <w:sz w:val="18"/>
                      <w:szCs w:val="18"/>
                    </w:rPr>
                    <w:t>收集，减少油雾无组织排放。</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10</w:t>
                  </w:r>
                  <w:r>
                    <w:rPr>
                      <w:rFonts w:ascii="宋体" w:hAnsi="宋体" w:hint="eastAsia"/>
                      <w:snapToGrid w:val="0"/>
                      <w:color w:val="000000"/>
                      <w:kern w:val="0"/>
                      <w:sz w:val="18"/>
                      <w:szCs w:val="18"/>
                    </w:rPr>
                    <w:t>、加强重污染天气应急联动。加强污染气象条件和空气污染监测、预报预警和评估能力建设，建成全市区域传输监控预警系统，提高重污染天气预报预警的准确度。加大秋冬季工业企业生产调控力度，按照基本抵消新增污染物排放量的原则，对钢铁、建材、焦化、铸造、化工等高排放行业实行强化管控。</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企业</w:t>
                  </w:r>
                  <w:r>
                    <w:rPr>
                      <w:rFonts w:ascii="宋体" w:hAnsi="宋体" w:hint="eastAsia"/>
                      <w:snapToGrid w:val="0"/>
                      <w:color w:val="000000"/>
                      <w:kern w:val="0"/>
                      <w:sz w:val="18"/>
                      <w:szCs w:val="18"/>
                    </w:rPr>
                    <w:t>按要求</w:t>
                  </w:r>
                  <w:r>
                    <w:rPr>
                      <w:rFonts w:ascii="宋体" w:hAnsi="宋体" w:hint="eastAsia"/>
                      <w:snapToGrid w:val="0"/>
                      <w:color w:val="000000"/>
                      <w:kern w:val="0"/>
                      <w:sz w:val="18"/>
                      <w:szCs w:val="18"/>
                    </w:rPr>
                    <w:t>编制重污染天气应急响应“一厂一策”实施方案，实现与园区重污染天气应急联动。</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snapToGrid w:val="0"/>
                      <w:color w:val="000000"/>
                      <w:kern w:val="0"/>
                      <w:sz w:val="18"/>
                      <w:szCs w:val="18"/>
                    </w:rPr>
                    <w:t>1</w:t>
                  </w:r>
                  <w:r>
                    <w:rPr>
                      <w:rFonts w:ascii="宋体" w:hAnsi="宋体" w:hint="eastAsia"/>
                      <w:snapToGrid w:val="0"/>
                      <w:color w:val="000000"/>
                      <w:kern w:val="0"/>
                      <w:sz w:val="18"/>
                      <w:szCs w:val="18"/>
                    </w:rPr>
                    <w:t>、强化柴油货车污染防治。加快柴油货车治理，推动货运经营整合升级、提质增效，加快规模化发展、连锁化经营。实施清洁柴油车、清洁运输和清洁油品行动，降低污染排放总量。</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项目物料运输采用新能源汽车或国六标准汽车运输</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snapToGrid w:val="0"/>
                      <w:color w:val="000000"/>
                      <w:kern w:val="0"/>
                      <w:sz w:val="18"/>
                      <w:szCs w:val="18"/>
                    </w:rPr>
                    <w:t>2</w:t>
                  </w:r>
                  <w:r>
                    <w:rPr>
                      <w:rFonts w:ascii="宋体" w:hAnsi="宋体" w:hint="eastAsia"/>
                      <w:snapToGrid w:val="0"/>
                      <w:color w:val="000000"/>
                      <w:kern w:val="0"/>
                      <w:sz w:val="18"/>
                      <w:szCs w:val="18"/>
                    </w:rPr>
                    <w:t>、禁止露天焚烧秸秆、落叶、枯草等产生烟尘污染的物质，以及电子废弃物、油毡、橡胶、塑料、皮革、沥青、垃圾等产生有毒有害、恶臭或者强烈异味气体的物质。</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13</w:t>
                  </w:r>
                  <w:r>
                    <w:rPr>
                      <w:rFonts w:ascii="宋体" w:hAnsi="宋体" w:hint="eastAsia"/>
                      <w:snapToGrid w:val="0"/>
                      <w:color w:val="000000"/>
                      <w:kern w:val="0"/>
                      <w:sz w:val="18"/>
                      <w:szCs w:val="18"/>
                    </w:rPr>
                    <w:t>、以化工、工业涂装、包装印刷、油品储运销等行业领域为重点，安全高效推进挥发性有机物综合治理，无组织排放和末端深度治理等提升改造工程。</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snapToGrid w:val="0"/>
                      <w:color w:val="000000"/>
                      <w:kern w:val="0"/>
                      <w:sz w:val="18"/>
                      <w:szCs w:val="18"/>
                    </w:rPr>
                    <w:t>4</w:t>
                  </w:r>
                  <w:r>
                    <w:rPr>
                      <w:rFonts w:ascii="宋体" w:hAnsi="宋体" w:hint="eastAsia"/>
                      <w:snapToGrid w:val="0"/>
                      <w:color w:val="000000"/>
                      <w:kern w:val="0"/>
                      <w:sz w:val="18"/>
                      <w:szCs w:val="18"/>
                    </w:rPr>
                    <w:t>、推动大气氨排放控制。加强烟气脱硝和氨法脱硫氨逃逸控制。推进种植业、养殖业大气氨减排，加强源头防控，优化肥料、饲料结构。</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项目不涉及氨逃逸</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16</w:t>
                  </w:r>
                  <w:r>
                    <w:rPr>
                      <w:rFonts w:ascii="宋体" w:hAnsi="宋体" w:hint="eastAsia"/>
                      <w:snapToGrid w:val="0"/>
                      <w:color w:val="000000"/>
                      <w:kern w:val="0"/>
                      <w:sz w:val="18"/>
                      <w:szCs w:val="18"/>
                    </w:rPr>
                    <w:t>、严格控制二氧化碳排放强度。加强甲烷等非二氧化碳温室气体管控。</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项目采用先进的生产技术和节能技术，碳排放强度较低</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环境风险防控</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完善市、县、乡、村网格化环境监管体系，建立信息全面、要素齐全、处置高效、决策科学的市级大气环境监管大数据平台，实现对各级网格和各类污染源的集中在线监测、全程监控和监管指挥。</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资源开发利用</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、国家大气污染防治重点区域内新建、改建、扩建用煤项目的，应当实行煤炭的等量或者减量替代。</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项目不使用煤炭</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、实施能源消耗总量和强度双控行动。健全节能标准体系，大力开发、推广节能高效技术和产品，实现重点用能行业、设备节能标准全覆盖。</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项目采用先进的生产技术和节能技术</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3</w:t>
                  </w:r>
                  <w:r>
                    <w:rPr>
                      <w:rFonts w:ascii="宋体" w:hAnsi="宋体"/>
                      <w:snapToGrid w:val="0"/>
                      <w:color w:val="000000"/>
                      <w:kern w:val="0"/>
                      <w:sz w:val="18"/>
                      <w:szCs w:val="18"/>
                    </w:rPr>
                    <w:t>、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ascii="宋体" w:hAnsi="宋体" w:hint="eastAsia"/>
                      <w:snapToGrid w:val="0"/>
                      <w:color w:val="000000"/>
                      <w:kern w:val="0"/>
                      <w:sz w:val="18"/>
                      <w:szCs w:val="18"/>
                    </w:rPr>
                    <w:t>采用节能技术</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地表水环境</w:t>
                  </w:r>
                </w:p>
              </w:tc>
              <w:tc>
                <w:tcPr>
                  <w:tcW w:w="518" w:type="pct"/>
                  <w:gridSpan w:val="2"/>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污染防控目标</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到</w:t>
                  </w:r>
                  <w:r>
                    <w:rPr>
                      <w:rFonts w:ascii="宋体" w:hAnsi="宋体" w:hint="eastAsia"/>
                      <w:snapToGrid w:val="0"/>
                      <w:color w:val="000000"/>
                      <w:kern w:val="0"/>
                      <w:sz w:val="18"/>
                      <w:szCs w:val="18"/>
                    </w:rPr>
                    <w:t>2025</w:t>
                  </w:r>
                  <w:r>
                    <w:rPr>
                      <w:rFonts w:ascii="宋体" w:hAnsi="宋体" w:hint="eastAsia"/>
                      <w:snapToGrid w:val="0"/>
                      <w:color w:val="000000"/>
                      <w:kern w:val="0"/>
                      <w:sz w:val="18"/>
                      <w:szCs w:val="18"/>
                    </w:rPr>
                    <w:t>年全市水生态环境质量持续改善，地表水国家和河北省考核断面，达到或优于Ⅲ类水体断面比例达到</w:t>
                  </w:r>
                  <w:r>
                    <w:rPr>
                      <w:rFonts w:ascii="宋体" w:hAnsi="宋体" w:hint="eastAsia"/>
                      <w:snapToGrid w:val="0"/>
                      <w:color w:val="000000"/>
                      <w:kern w:val="0"/>
                      <w:sz w:val="18"/>
                      <w:szCs w:val="18"/>
                    </w:rPr>
                    <w:t>78.57%</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劣Ⅴ类水体比例全部消除；城市集中式饮用水水源水质达到或优于Ⅲ类比例为</w:t>
                  </w:r>
                  <w:r>
                    <w:rPr>
                      <w:rFonts w:ascii="宋体" w:hAnsi="宋体" w:hint="eastAsia"/>
                      <w:snapToGrid w:val="0"/>
                      <w:color w:val="000000"/>
                      <w:kern w:val="0"/>
                      <w:sz w:val="18"/>
                      <w:szCs w:val="18"/>
                    </w:rPr>
                    <w:t>100%</w:t>
                  </w:r>
                  <w:r>
                    <w:rPr>
                      <w:rFonts w:ascii="宋体" w:hAnsi="宋体" w:hint="eastAsia"/>
                      <w:snapToGrid w:val="0"/>
                      <w:color w:val="000000"/>
                      <w:kern w:val="0"/>
                      <w:sz w:val="18"/>
                      <w:szCs w:val="18"/>
                    </w:rPr>
                    <w:t>。</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本项目不与地表水产生直接联系。</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、涉地表水自然保护区、湿地公园、饮用水水源保护区管控参照生态环境空间总体管控要求中各类保护地总体管控要求。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、鼓励发展节水高效现代农业、低耗水高新技术产业以及生态保护型旅游业，严格控制缺水地区、水污染严重地区和敏感区域高耗水、高污染行业发展。</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项目不属于高污染、高耗水项目</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项目位于</w:t>
                  </w:r>
                  <w:r>
                    <w:rPr>
                      <w:rFonts w:ascii="宋体" w:hAnsi="宋体"/>
                      <w:snapToGrid w:val="0"/>
                      <w:color w:val="000000"/>
                      <w:kern w:val="0"/>
                      <w:sz w:val="18"/>
                      <w:szCs w:val="18"/>
                    </w:rPr>
                    <w:t>唐山市曹妃甸装备制造园区</w:t>
                  </w:r>
                  <w:r>
                    <w:rPr>
                      <w:rFonts w:ascii="宋体" w:hAnsi="宋体" w:hint="eastAsia"/>
                      <w:snapToGrid w:val="0"/>
                      <w:color w:val="000000"/>
                      <w:kern w:val="0"/>
                      <w:sz w:val="18"/>
                      <w:szCs w:val="18"/>
                    </w:rPr>
                    <w:t>，符合城乡规划和土地利用总体规划</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4</w:t>
                  </w:r>
                  <w:r>
                    <w:rPr>
                      <w:rFonts w:ascii="宋体" w:hAnsi="宋体" w:hint="eastAsia"/>
                      <w:snapToGrid w:val="0"/>
                      <w:color w:val="000000"/>
                      <w:kern w:val="0"/>
                      <w:sz w:val="18"/>
                      <w:szCs w:val="18"/>
                    </w:rPr>
                    <w:t>、未按照规定完成污水集中处理设施以及管网建设的工业园区（工业集聚区），暂停审批和核准其增加水污染物排放的建设项目。向污水集中处理设施排放工业废水的，应当按照国家有关规定进行预处理，达到集中处理设施处理工艺要求后方可排放。</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ascii="宋体" w:hAnsi="宋体" w:hint="eastAsia"/>
                      <w:snapToGrid w:val="0"/>
                      <w:color w:val="000000"/>
                      <w:kern w:val="0"/>
                      <w:sz w:val="18"/>
                      <w:szCs w:val="18"/>
                    </w:rPr>
                    <w:t>无废水外排</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5</w:t>
                  </w:r>
                  <w:r>
                    <w:rPr>
                      <w:rFonts w:ascii="宋体" w:hAnsi="宋体" w:hint="eastAsia"/>
                      <w:snapToGrid w:val="0"/>
                      <w:color w:val="000000"/>
                      <w:kern w:val="0"/>
                      <w:sz w:val="18"/>
                      <w:szCs w:val="18"/>
                    </w:rPr>
                    <w:t>、推进现有企业向依法合规设立、环保设施齐全、符合规划环评要求、满足水法律法规规定的工业集聚区集中，明确涉水工业企业入园时间表；确因不具备入园条件需原地保留的涉水工业企业，明确保留条件，其中直排环境企业应达到排入水体功能区标准。</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项目位于</w:t>
                  </w:r>
                  <w:r>
                    <w:rPr>
                      <w:rFonts w:ascii="宋体" w:hAnsi="宋体" w:hint="eastAsia"/>
                      <w:snapToGrid w:val="0"/>
                      <w:color w:val="000000"/>
                      <w:kern w:val="0"/>
                      <w:sz w:val="18"/>
                      <w:szCs w:val="18"/>
                    </w:rPr>
                    <w:t>唐山市曹妃甸装备制造园区</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土壤及地下水环境</w:t>
                  </w:r>
                </w:p>
              </w:tc>
              <w:tc>
                <w:tcPr>
                  <w:tcW w:w="518" w:type="pct"/>
                  <w:gridSpan w:val="2"/>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空间布局</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w:t>
                  </w:r>
                  <w:r>
                    <w:rPr>
                      <w:rFonts w:ascii="宋体" w:hAnsi="宋体"/>
                      <w:snapToGrid w:val="0"/>
                      <w:color w:val="000000"/>
                      <w:kern w:val="0"/>
                      <w:sz w:val="18"/>
                      <w:szCs w:val="18"/>
                    </w:rPr>
                    <w:t>严格执行相关行业企业布局选址要求，禁止在居民区和学校、医院、疗养院等单位周边新建、改建、扩建可能造成土壤污染的建设项目</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项目位于</w:t>
                  </w:r>
                  <w:r>
                    <w:rPr>
                      <w:rFonts w:ascii="宋体" w:hAnsi="宋体"/>
                      <w:snapToGrid w:val="0"/>
                      <w:color w:val="000000"/>
                      <w:kern w:val="0"/>
                      <w:sz w:val="18"/>
                      <w:szCs w:val="18"/>
                    </w:rPr>
                    <w:t>唐山市曹妃甸装备制造园区</w:t>
                  </w:r>
                  <w:r>
                    <w:rPr>
                      <w:rFonts w:ascii="宋体" w:hAnsi="宋体"/>
                      <w:snapToGrid w:val="0"/>
                      <w:color w:val="000000"/>
                      <w:kern w:val="0"/>
                      <w:sz w:val="18"/>
                      <w:szCs w:val="18"/>
                    </w:rPr>
                    <w:t>，不在居民区，周边无学校、医院、疗养院等单位</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、禁止在集中式地下水饮用水水源地建设需要取水的地热能开发利用项目。禁止抽取难以更新的地下水用于需要取水的地热能开发利用项目。</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、地下水饮用水水源地优先保护区管控参照生态环境空间总体管控要求中地下水饮用水水源地保护区总体管控要求。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污染排放管控</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、严禁将污泥直接用作肥料，禁止不达标污泥就地堆放，结合污泥处理设施升级改造，逐步取消原生污泥简易填埋等不符合环保要求的处置方式。鼓励利用水泥厂等工业窑炉，开展污泥协同焚烧处置。</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严格落实总量控制制度，减少重金属污染物排放。新、改、扩建涉重金属重点行业建设项目，污染物排放实施等量或倍量替换，对重金属排放量继续上升的地区，暂停审批新增重金属污染物排放的建设项目。加大减排项目督导力度，确保项目按期实施。</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项目不涉及铅、汞、铬、镉和类金属砷，</w:t>
                  </w:r>
                  <w:r>
                    <w:rPr>
                      <w:rFonts w:ascii="宋体" w:hAnsi="宋体" w:hint="eastAsia"/>
                      <w:snapToGrid w:val="0"/>
                      <w:color w:val="000000"/>
                      <w:kern w:val="0"/>
                      <w:sz w:val="18"/>
                      <w:szCs w:val="18"/>
                    </w:rPr>
                    <w:t>不属于涉重金属重点行业；</w:t>
                  </w:r>
                  <w:r>
                    <w:rPr>
                      <w:rFonts w:ascii="宋体" w:hAnsi="宋体"/>
                      <w:snapToGrid w:val="0"/>
                      <w:color w:val="000000"/>
                      <w:kern w:val="0"/>
                      <w:sz w:val="18"/>
                      <w:szCs w:val="18"/>
                    </w:rPr>
                    <w:t>项目固体废物全部得到妥善处置</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严格危险废物经营许可审批，加强危险废物处置单位规范化管理核查。统筹推进危险废物利用处置能力建设，加快补齐利用处置设施短板。积极推进重点监管源智能监控体系建设，加大危险废物产生、贮存、转运、利用、处置全流程监管力度。规范和完善医疗废物分类收集处置体系。</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危险废物暂存于危废暂存间，对各类危险废物进行分类收集、分类贮存，并按照危险废物相关要求进行转移、处置。</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4</w:t>
                  </w:r>
                  <w:r>
                    <w:rPr>
                      <w:rFonts w:ascii="宋体" w:hAnsi="宋体" w:hint="eastAsia"/>
                      <w:snapToGrid w:val="0"/>
                      <w:color w:val="000000"/>
                      <w:kern w:val="0"/>
                      <w:sz w:val="18"/>
                      <w:szCs w:val="18"/>
                    </w:rPr>
                    <w:t>、建设和运行固体废物处置设施，应当采取防扬散、防流失、防渗漏等措施，依法贮存、利用、处置固体废物。处置生活垃圾，应当优先采用焚烧处理技术，</w:t>
                  </w:r>
                  <w:r>
                    <w:rPr>
                      <w:rFonts w:ascii="宋体" w:hAnsi="宋体" w:hint="eastAsia"/>
                      <w:snapToGrid w:val="0"/>
                      <w:color w:val="000000"/>
                      <w:kern w:val="0"/>
                      <w:sz w:val="18"/>
                      <w:szCs w:val="18"/>
                    </w:rPr>
                    <w:t>有计划地实现垃圾零填埋，已有的垃圾填埋处置设施应当建设渗滤液收集和处理、处置设施，并采取相应措施防止土壤污染。</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项目固体废物全部采用库房、包装工具（罐、桶、包装袋等）贮存，满足防扬散、防流失、防渗漏要求。按照</w:t>
                  </w:r>
                  <w:r>
                    <w:rPr>
                      <w:rFonts w:ascii="宋体" w:hAnsi="宋体"/>
                      <w:snapToGrid w:val="0"/>
                      <w:color w:val="000000"/>
                      <w:kern w:val="0"/>
                      <w:sz w:val="18"/>
                      <w:szCs w:val="18"/>
                    </w:rPr>
                    <w:t>“</w:t>
                  </w:r>
                  <w:r>
                    <w:rPr>
                      <w:rFonts w:ascii="宋体" w:hAnsi="宋体"/>
                      <w:snapToGrid w:val="0"/>
                      <w:color w:val="000000"/>
                      <w:kern w:val="0"/>
                      <w:sz w:val="18"/>
                      <w:szCs w:val="18"/>
                    </w:rPr>
                    <w:t>资源化、无害化</w:t>
                  </w:r>
                  <w:r>
                    <w:rPr>
                      <w:rFonts w:ascii="宋体" w:hAnsi="宋体"/>
                      <w:snapToGrid w:val="0"/>
                      <w:color w:val="000000"/>
                      <w:kern w:val="0"/>
                      <w:sz w:val="18"/>
                      <w:szCs w:val="18"/>
                    </w:rPr>
                    <w:t>”</w:t>
                  </w:r>
                  <w:r>
                    <w:rPr>
                      <w:rFonts w:ascii="宋体" w:hAnsi="宋体"/>
                      <w:snapToGrid w:val="0"/>
                      <w:color w:val="000000"/>
                      <w:kern w:val="0"/>
                      <w:sz w:val="18"/>
                      <w:szCs w:val="18"/>
                    </w:rPr>
                    <w:t>的处置原则处置一般固废，加强废物回收综合利用。</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5</w:t>
                  </w:r>
                  <w:r>
                    <w:rPr>
                      <w:rFonts w:ascii="宋体" w:hAnsi="宋体" w:hint="eastAsia"/>
                      <w:snapToGrid w:val="0"/>
                      <w:color w:val="000000"/>
                      <w:kern w:val="0"/>
                      <w:sz w:val="18"/>
                      <w:szCs w:val="18"/>
                    </w:rPr>
                    <w:t>、严格危险废物源头管控，优化利用处置结构布局，提高应急保障能力。发展生态循环农业，提升农业废弃物综合利用率。健全完善制度、技术、市场、监管四大政策体系，实现固体废物和危险废物全链条监管。</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危险废物暂存于危废暂存间，对各类危险废物进行分类收集、分类贮存，并按照危险废物相关要求进行转移、处置。</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环境风险管控</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产生、收集、贮存、运输、利用、处置危险废物的单位，应当依法制定意外事故的防范措施和应急预案，并向所在地生态环境主管部门和其他负有固体废物污染环境防治监督管理职责的部门备案。</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企业</w:t>
                  </w:r>
                  <w:r>
                    <w:rPr>
                      <w:rFonts w:ascii="宋体" w:hAnsi="宋体" w:hint="eastAsia"/>
                      <w:snapToGrid w:val="0"/>
                      <w:color w:val="000000"/>
                      <w:kern w:val="0"/>
                      <w:sz w:val="18"/>
                      <w:szCs w:val="18"/>
                    </w:rPr>
                    <w:t>按要求</w:t>
                  </w:r>
                  <w:r>
                    <w:rPr>
                      <w:rFonts w:ascii="宋体" w:hAnsi="宋体"/>
                      <w:snapToGrid w:val="0"/>
                      <w:color w:val="000000"/>
                      <w:kern w:val="0"/>
                      <w:sz w:val="18"/>
                      <w:szCs w:val="18"/>
                    </w:rPr>
                    <w:t>编制突发环境事件应急预案并备案，定期进行应急培训和演练。项目针对可能出现的突发环境事件制定了完善的风险防范措施，环境风险可接受。</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资源</w:t>
                  </w:r>
                </w:p>
              </w:tc>
              <w:tc>
                <w:tcPr>
                  <w:tcW w:w="17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水资源</w:t>
                  </w:r>
                </w:p>
              </w:tc>
              <w:tc>
                <w:tcPr>
                  <w:tcW w:w="346"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资源利用效率要求</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严格地下水管理。在地下水禁采区内，除为保障地下工程施工安全和生产安全必须进行临时应急取（排）水、为消除对公共安全或者公共利益的危害临时应急取水，以及为开展地下水监测、勘探、试验少量取水外，禁止取用地下水。在地下水限采区内，对当地社会发展和群众生活有重大影响的重点建设项目确需取用地下水的，应按照用</w:t>
                  </w:r>
                  <w:r>
                    <w:rPr>
                      <w:rFonts w:ascii="宋体" w:hAnsi="宋体" w:hint="eastAsia"/>
                      <w:snapToGrid w:val="0"/>
                      <w:color w:val="000000"/>
                      <w:kern w:val="0"/>
                      <w:sz w:val="18"/>
                      <w:szCs w:val="18"/>
                    </w:rPr>
                    <w:t>1</w:t>
                  </w:r>
                  <w:r>
                    <w:rPr>
                      <w:rFonts w:ascii="宋体" w:hAnsi="宋体" w:hint="eastAsia"/>
                      <w:snapToGrid w:val="0"/>
                      <w:color w:val="000000"/>
                      <w:kern w:val="0"/>
                      <w:sz w:val="18"/>
                      <w:szCs w:val="18"/>
                    </w:rPr>
                    <w:t>减</w:t>
                  </w:r>
                  <w:r>
                    <w:rPr>
                      <w:rFonts w:ascii="宋体" w:hAnsi="宋体" w:hint="eastAsia"/>
                      <w:snapToGrid w:val="0"/>
                      <w:color w:val="000000"/>
                      <w:kern w:val="0"/>
                      <w:sz w:val="18"/>
                      <w:szCs w:val="18"/>
                    </w:rPr>
                    <w:t>2</w:t>
                  </w:r>
                  <w:r>
                    <w:rPr>
                      <w:rFonts w:ascii="宋体" w:hAnsi="宋体" w:hint="eastAsia"/>
                      <w:snapToGrid w:val="0"/>
                      <w:color w:val="000000"/>
                      <w:kern w:val="0"/>
                      <w:sz w:val="18"/>
                      <w:szCs w:val="18"/>
                    </w:rPr>
                    <w:t>的比例以及先减后加的原则，同步削减其他取水单位的地下水开采量，且不得深层、浅层地下水相互替代。地下水开发利用应当以浅层地下水为主。深层地下水作为战略储备水源、应急供水水源、无替代水源地区的居民生活水源，应当</w:t>
                  </w:r>
                  <w:r>
                    <w:rPr>
                      <w:rFonts w:ascii="宋体" w:hAnsi="宋体" w:hint="eastAsia"/>
                      <w:snapToGrid w:val="0"/>
                      <w:color w:val="000000"/>
                      <w:kern w:val="0"/>
                      <w:sz w:val="18"/>
                      <w:szCs w:val="18"/>
                    </w:rPr>
                    <w:t>严格限制开采。</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项目</w:t>
                  </w:r>
                  <w:r>
                    <w:rPr>
                      <w:rFonts w:hint="eastAsia"/>
                      <w:color w:val="000000"/>
                      <w:kern w:val="0"/>
                      <w:sz w:val="18"/>
                      <w:szCs w:val="18"/>
                    </w:rPr>
                    <w:t>供水采用集中供水</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17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346"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把节水作为水资源开发、利用、保护、配置、调度的前提，加强水资源调度管理。开展城镇后备水源建设，大力开发利用非常规水源，提高水资源的利用效率和效益。</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color w:val="000000"/>
                      <w:sz w:val="18"/>
                      <w:szCs w:val="18"/>
                    </w:rPr>
                  </w:pPr>
                  <w:r>
                    <w:rPr>
                      <w:rFonts w:ascii="宋体" w:hAnsi="宋体"/>
                      <w:snapToGrid w:val="0"/>
                      <w:color w:val="000000"/>
                      <w:kern w:val="0"/>
                      <w:sz w:val="18"/>
                      <w:szCs w:val="18"/>
                    </w:rPr>
                    <w:t>项目加强节约用水，水资源重复利用率满足清洁生产指标要求</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产业总体布局要求</w:t>
                  </w:r>
                </w:p>
              </w:tc>
              <w:tc>
                <w:tcPr>
                  <w:tcW w:w="518" w:type="pct"/>
                  <w:gridSpan w:val="2"/>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w:t>
                  </w:r>
                  <w:r>
                    <w:rPr>
                      <w:rFonts w:ascii="宋体" w:hAnsi="宋体"/>
                      <w:snapToGrid w:val="0"/>
                      <w:color w:val="000000"/>
                      <w:kern w:val="0"/>
                      <w:sz w:val="18"/>
                      <w:szCs w:val="18"/>
                    </w:rPr>
                    <w:t>严格执行《产业结构调整指导目录》《市场准入负面清单》《河北省禁止投资的产业目录》相关要求。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项目符合国家及地方产业政策，不在《市场准入负面清单（</w:t>
                  </w:r>
                  <w:r>
                    <w:rPr>
                      <w:rFonts w:ascii="宋体" w:hAnsi="宋体"/>
                      <w:snapToGrid w:val="0"/>
                      <w:color w:val="000000"/>
                      <w:kern w:val="0"/>
                      <w:sz w:val="18"/>
                      <w:szCs w:val="18"/>
                    </w:rPr>
                    <w:t>2022</w:t>
                  </w:r>
                  <w:r>
                    <w:rPr>
                      <w:rFonts w:ascii="宋体" w:hAnsi="宋体"/>
                      <w:snapToGrid w:val="0"/>
                      <w:color w:val="000000"/>
                      <w:kern w:val="0"/>
                      <w:sz w:val="18"/>
                      <w:szCs w:val="18"/>
                    </w:rPr>
                    <w:t>年版）》禁止准入类之列</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、严格执行国家产业政策和准入标准，实行生态环境准入清单制度，禁止新建、扩建高污染项目，严格控制高耗能、高排放项目准入。新建、改建和扩建项目按照相关规定实行减量置换或者等量置换。</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项目符合国家产业政策和准入标准，符合生态环境准入清单要求。项目不属于高污染项目</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、禁止投资钢铁冶炼、水泥、电解铝、平板玻璃等产能严重过剩行业和炼焦、有色、电石、铁合金等新增产能项目。</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项目不属于产能严重过剩行业</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4</w:t>
                  </w:r>
                  <w:r>
                    <w:rPr>
                      <w:rFonts w:ascii="宋体" w:hAnsi="宋体" w:hint="eastAsia"/>
                      <w:snapToGrid w:val="0"/>
                      <w:color w:val="000000"/>
                      <w:kern w:val="0"/>
                      <w:sz w:val="18"/>
                      <w:szCs w:val="18"/>
                    </w:rPr>
                    <w:t>、上一年度环境空气质量年平均浓度不达标的城市、水环境质量未达到要求的市县，相关污染物应按照建设项目所需替代的主要污染物排放总量指标的</w:t>
                  </w:r>
                  <w:r>
                    <w:rPr>
                      <w:rFonts w:ascii="宋体" w:hAnsi="宋体" w:hint="eastAsia"/>
                      <w:snapToGrid w:val="0"/>
                      <w:color w:val="000000"/>
                      <w:kern w:val="0"/>
                      <w:sz w:val="18"/>
                      <w:szCs w:val="18"/>
                    </w:rPr>
                    <w:t>2</w:t>
                  </w:r>
                  <w:r>
                    <w:rPr>
                      <w:rFonts w:ascii="宋体" w:hAnsi="宋体" w:hint="eastAsia"/>
                      <w:snapToGrid w:val="0"/>
                      <w:color w:val="000000"/>
                      <w:kern w:val="0"/>
                      <w:sz w:val="18"/>
                      <w:szCs w:val="18"/>
                    </w:rPr>
                    <w:t>倍进行削减替代（燃煤发电机组大气污染物排放浓度基本达到燃气轮机组排放限值的除外）。</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w:t>
                  </w:r>
                  <w:r>
                    <w:rPr>
                      <w:rFonts w:ascii="宋体" w:hAnsi="宋体" w:hint="eastAsia"/>
                      <w:snapToGrid w:val="0"/>
                      <w:color w:val="000000"/>
                      <w:kern w:val="0"/>
                      <w:sz w:val="18"/>
                      <w:szCs w:val="18"/>
                    </w:rPr>
                    <w:t>按要求进行倍量削减</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5</w:t>
                  </w:r>
                  <w:r>
                    <w:rPr>
                      <w:rFonts w:ascii="宋体" w:hAnsi="宋体" w:hint="eastAsia"/>
                      <w:snapToGrid w:val="0"/>
                      <w:color w:val="000000"/>
                      <w:kern w:val="0"/>
                      <w:sz w:val="18"/>
                      <w:szCs w:val="18"/>
                    </w:rPr>
                    <w:t>、以水泥、平板玻璃、焦化、化工、制药等行业为重点，加快城市建成区重污染企业搬迁改造或关闭退出，县城和主要城镇建成区的重污染企业逐步实施退城搬迁。对不符合国家产业政策、不符合当地产业布局规划的分散燃煤（燃重油等）炉窑，鼓励搬迁入园并进行集中治理，推进治理装备升级改造，建设规模化和集约化工业企业。</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6</w:t>
                  </w:r>
                  <w:r>
                    <w:rPr>
                      <w:rFonts w:ascii="宋体" w:hAnsi="宋体" w:hint="eastAsia"/>
                      <w:snapToGrid w:val="0"/>
                      <w:color w:val="000000"/>
                      <w:kern w:val="0"/>
                      <w:sz w:val="18"/>
                      <w:szCs w:val="18"/>
                    </w:rPr>
                    <w:t>、在优先保护类耕地集中区域严格控制新建有色金属冶炼、石油加工、化工、焦化、电镀、制革、铅蓄电池等行业企业，防止对耕地造成污染。</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7</w:t>
                  </w:r>
                  <w:r>
                    <w:rPr>
                      <w:rFonts w:ascii="宋体" w:hAnsi="宋体" w:hint="eastAsia"/>
                      <w:snapToGrid w:val="0"/>
                      <w:color w:val="000000"/>
                      <w:kern w:val="0"/>
                      <w:sz w:val="18"/>
                      <w:szCs w:val="18"/>
                    </w:rPr>
                    <w:t>、</w:t>
                  </w:r>
                  <w:r>
                    <w:rPr>
                      <w:rFonts w:ascii="宋体" w:hAnsi="宋体"/>
                      <w:snapToGrid w:val="0"/>
                      <w:color w:val="000000"/>
                      <w:kern w:val="0"/>
                      <w:sz w:val="18"/>
                      <w:szCs w:val="18"/>
                    </w:rPr>
                    <w:t>新建、改建、扩建</w:t>
                  </w:r>
                  <w:r>
                    <w:rPr>
                      <w:rFonts w:ascii="宋体" w:hAnsi="宋体"/>
                      <w:snapToGrid w:val="0"/>
                      <w:color w:val="000000"/>
                      <w:kern w:val="0"/>
                      <w:sz w:val="18"/>
                      <w:szCs w:val="18"/>
                    </w:rPr>
                    <w:t>“</w:t>
                  </w:r>
                  <w:r>
                    <w:rPr>
                      <w:rFonts w:ascii="宋体" w:hAnsi="宋体"/>
                      <w:snapToGrid w:val="0"/>
                      <w:color w:val="000000"/>
                      <w:kern w:val="0"/>
                      <w:sz w:val="18"/>
                      <w:szCs w:val="18"/>
                    </w:rPr>
                    <w:t>两高</w:t>
                  </w:r>
                  <w:r>
                    <w:rPr>
                      <w:rFonts w:ascii="宋体" w:hAnsi="宋体"/>
                      <w:snapToGrid w:val="0"/>
                      <w:color w:val="000000"/>
                      <w:kern w:val="0"/>
                      <w:sz w:val="18"/>
                      <w:szCs w:val="18"/>
                    </w:rPr>
                    <w:t>”</w:t>
                  </w:r>
                  <w:r>
                    <w:rPr>
                      <w:rFonts w:ascii="宋体" w:hAnsi="宋体"/>
                      <w:snapToGrid w:val="0"/>
                      <w:color w:val="000000"/>
                      <w:kern w:val="0"/>
                      <w:sz w:val="18"/>
                      <w:szCs w:val="18"/>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项目不属于《河北省发展和改革委员会关于加强新建</w:t>
                  </w:r>
                  <w:r>
                    <w:rPr>
                      <w:rFonts w:ascii="宋体" w:hAnsi="宋体"/>
                      <w:snapToGrid w:val="0"/>
                      <w:color w:val="000000"/>
                      <w:kern w:val="0"/>
                      <w:sz w:val="18"/>
                      <w:szCs w:val="18"/>
                    </w:rPr>
                    <w:t>“</w:t>
                  </w:r>
                  <w:r>
                    <w:rPr>
                      <w:rFonts w:ascii="宋体" w:hAnsi="宋体"/>
                      <w:snapToGrid w:val="0"/>
                      <w:color w:val="000000"/>
                      <w:kern w:val="0"/>
                      <w:sz w:val="18"/>
                      <w:szCs w:val="18"/>
                    </w:rPr>
                    <w:t>两高</w:t>
                  </w:r>
                  <w:r>
                    <w:rPr>
                      <w:rFonts w:ascii="宋体" w:hAnsi="宋体"/>
                      <w:snapToGrid w:val="0"/>
                      <w:color w:val="000000"/>
                      <w:kern w:val="0"/>
                      <w:sz w:val="18"/>
                      <w:szCs w:val="18"/>
                    </w:rPr>
                    <w:t>”</w:t>
                  </w:r>
                  <w:r>
                    <w:rPr>
                      <w:rFonts w:ascii="宋体" w:hAnsi="宋体"/>
                      <w:snapToGrid w:val="0"/>
                      <w:color w:val="000000"/>
                      <w:kern w:val="0"/>
                      <w:sz w:val="18"/>
                      <w:szCs w:val="18"/>
                    </w:rPr>
                    <w:t>项目管理的通知》中明确的</w:t>
                  </w:r>
                  <w:r>
                    <w:rPr>
                      <w:rFonts w:ascii="宋体" w:hAnsi="宋体"/>
                      <w:snapToGrid w:val="0"/>
                      <w:color w:val="000000"/>
                      <w:kern w:val="0"/>
                      <w:sz w:val="18"/>
                      <w:szCs w:val="18"/>
                    </w:rPr>
                    <w:t>“</w:t>
                  </w:r>
                  <w:r>
                    <w:rPr>
                      <w:rFonts w:ascii="宋体" w:hAnsi="宋体"/>
                      <w:snapToGrid w:val="0"/>
                      <w:color w:val="000000"/>
                      <w:kern w:val="0"/>
                      <w:sz w:val="18"/>
                      <w:szCs w:val="18"/>
                    </w:rPr>
                    <w:t>两高</w:t>
                  </w:r>
                  <w:r>
                    <w:rPr>
                      <w:rFonts w:ascii="宋体" w:hAnsi="宋体"/>
                      <w:snapToGrid w:val="0"/>
                      <w:color w:val="000000"/>
                      <w:kern w:val="0"/>
                      <w:sz w:val="18"/>
                      <w:szCs w:val="18"/>
                    </w:rPr>
                    <w:t>”</w:t>
                  </w:r>
                  <w:r>
                    <w:rPr>
                      <w:rFonts w:ascii="宋体" w:hAnsi="宋体"/>
                      <w:snapToGrid w:val="0"/>
                      <w:color w:val="000000"/>
                      <w:kern w:val="0"/>
                      <w:sz w:val="18"/>
                      <w:szCs w:val="18"/>
                    </w:rPr>
                    <w:t>项目</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8</w:t>
                  </w:r>
                  <w:r>
                    <w:rPr>
                      <w:rFonts w:ascii="宋体" w:hAnsi="宋体" w:hint="eastAsia"/>
                      <w:snapToGrid w:val="0"/>
                      <w:color w:val="000000"/>
                      <w:kern w:val="0"/>
                      <w:sz w:val="18"/>
                      <w:szCs w:val="18"/>
                    </w:rPr>
                    <w:t>、鼓励钢铁冶炼项目建设依托具备条件的现有钢铁冶炼生产厂区集聚发展，在现有厂区建设钢铁冶炼项目没有粗钢产能建设规模限制要求。对确有必要新选址（指不能与现有生产厂区共用公辅设施，下同）建设的钢铁冶炼项目粗钢产能规</w:t>
                  </w:r>
                  <w:r>
                    <w:rPr>
                      <w:rFonts w:ascii="宋体" w:hAnsi="宋体" w:hint="eastAsia"/>
                      <w:snapToGrid w:val="0"/>
                      <w:color w:val="000000"/>
                      <w:kern w:val="0"/>
                      <w:sz w:val="18"/>
                      <w:szCs w:val="18"/>
                    </w:rPr>
                    <w:t>模要求如下：沿海地区（指拥有海岸线的设区市）不低于</w:t>
                  </w:r>
                  <w:r>
                    <w:rPr>
                      <w:rFonts w:ascii="宋体" w:hAnsi="宋体" w:hint="eastAsia"/>
                      <w:snapToGrid w:val="0"/>
                      <w:color w:val="000000"/>
                      <w:kern w:val="0"/>
                      <w:sz w:val="18"/>
                      <w:szCs w:val="18"/>
                    </w:rPr>
                    <w:t>2000</w:t>
                  </w:r>
                  <w:r>
                    <w:rPr>
                      <w:rFonts w:ascii="宋体" w:hAnsi="宋体" w:hint="eastAsia"/>
                      <w:snapToGrid w:val="0"/>
                      <w:color w:val="000000"/>
                      <w:kern w:val="0"/>
                      <w:sz w:val="18"/>
                      <w:szCs w:val="18"/>
                    </w:rPr>
                    <w:t>万吨</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年（允许分两期建设，</w:t>
                  </w:r>
                  <w:r>
                    <w:rPr>
                      <w:rFonts w:ascii="宋体" w:hAnsi="宋体" w:hint="eastAsia"/>
                      <w:snapToGrid w:val="0"/>
                      <w:color w:val="000000"/>
                      <w:kern w:val="0"/>
                      <w:sz w:val="18"/>
                      <w:szCs w:val="18"/>
                    </w:rPr>
                    <w:t>5</w:t>
                  </w:r>
                  <w:r>
                    <w:rPr>
                      <w:rFonts w:ascii="宋体" w:hAnsi="宋体" w:hint="eastAsia"/>
                      <w:snapToGrid w:val="0"/>
                      <w:color w:val="000000"/>
                      <w:kern w:val="0"/>
                      <w:sz w:val="18"/>
                      <w:szCs w:val="18"/>
                    </w:rPr>
                    <w:t>年内全部建成，一期不低于</w:t>
                  </w:r>
                  <w:r>
                    <w:rPr>
                      <w:rFonts w:ascii="宋体" w:hAnsi="宋体" w:hint="eastAsia"/>
                      <w:snapToGrid w:val="0"/>
                      <w:color w:val="000000"/>
                      <w:kern w:val="0"/>
                      <w:sz w:val="18"/>
                      <w:szCs w:val="18"/>
                    </w:rPr>
                    <w:t>1000</w:t>
                  </w:r>
                  <w:r>
                    <w:rPr>
                      <w:rFonts w:ascii="宋体" w:hAnsi="宋体" w:hint="eastAsia"/>
                      <w:snapToGrid w:val="0"/>
                      <w:color w:val="000000"/>
                      <w:kern w:val="0"/>
                      <w:sz w:val="18"/>
                      <w:szCs w:val="18"/>
                    </w:rPr>
                    <w:t>万吨</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年）。</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9</w:t>
                  </w:r>
                  <w:r>
                    <w:rPr>
                      <w:rFonts w:ascii="宋体" w:hAnsi="宋体" w:hint="eastAsia"/>
                      <w:snapToGrid w:val="0"/>
                      <w:color w:val="000000"/>
                      <w:kern w:val="0"/>
                      <w:sz w:val="18"/>
                      <w:szCs w:val="18"/>
                    </w:rPr>
                    <w:t>、严格规范危化品管理，逐步退出人口聚集区内危化品的生产、储存、加工机构，加快实施重污染企业搬迁；加强居住区生态环境防护，建设封闭式石化园区，严格控制危化品仓储基地、运输路径等，减少对居民生活影响。</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10</w:t>
                  </w:r>
                  <w:r>
                    <w:rPr>
                      <w:rFonts w:ascii="宋体" w:hAnsi="宋体" w:hint="eastAsia"/>
                      <w:snapToGrid w:val="0"/>
                      <w:color w:val="000000"/>
                      <w:kern w:val="0"/>
                      <w:sz w:val="18"/>
                      <w:szCs w:val="18"/>
                    </w:rPr>
                    <w:t>、严格控制尿素、磷铵、电石、烧碱、聚氯乙烯、纯碱、黄磷等过剩行业新增产能，相关部门和机构不得违规办理土地（海域）供应、能评、环评和新增授信等业务，对符合政策要求的先进工艺改造提升项目应实行等量或减量置换。有序推进曹妃甸石化产业基地建设。未纳入《石化产业规划布局方案》的新建炼化项目一律不得建设。强化安全卫生防护距离和规划环评约束，不符合要求的化工园区、化工品储存项目要关闭退出，危险化学品生产企业搬迁改造及新建化工</w:t>
                  </w:r>
                </w:p>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项目必须进入规范化工园区。</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11</w:t>
                  </w:r>
                  <w:r>
                    <w:rPr>
                      <w:rFonts w:ascii="宋体" w:hAnsi="宋体" w:hint="eastAsia"/>
                      <w:snapToGrid w:val="0"/>
                      <w:color w:val="000000"/>
                      <w:kern w:val="0"/>
                      <w:sz w:val="18"/>
                      <w:szCs w:val="18"/>
                    </w:rPr>
                    <w:t>、逐步淘汰</w:t>
                  </w:r>
                  <w:r>
                    <w:rPr>
                      <w:rFonts w:ascii="宋体" w:hAnsi="宋体" w:hint="eastAsia"/>
                      <w:snapToGrid w:val="0"/>
                      <w:color w:val="000000"/>
                      <w:kern w:val="0"/>
                      <w:sz w:val="18"/>
                      <w:szCs w:val="18"/>
                    </w:rPr>
                    <w:t>180</w:t>
                  </w:r>
                  <w:r>
                    <w:rPr>
                      <w:rFonts w:ascii="宋体" w:hAnsi="宋体" w:hint="eastAsia"/>
                      <w:snapToGrid w:val="0"/>
                      <w:color w:val="000000"/>
                      <w:kern w:val="0"/>
                      <w:sz w:val="18"/>
                      <w:szCs w:val="18"/>
                    </w:rPr>
                    <w:t>平方米以下烧结机，逐步淘汰平面步进式烧结机，按照有关规定改造升级为大型带式烧结机；禁止新建球团竖炉，现有球团竖炉炉役到期不得大修，加快推动以链篦机</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回转窑或带式焙烧机工艺取代球团竖炉工艺，鼓励企业之间通过合资合作方式建设大型链篦机</w:t>
                  </w:r>
                  <w:r>
                    <w:rPr>
                      <w:rFonts w:ascii="宋体" w:hAnsi="宋体" w:hint="eastAsia"/>
                      <w:snapToGrid w:val="0"/>
                      <w:color w:val="000000"/>
                      <w:kern w:val="0"/>
                      <w:sz w:val="18"/>
                      <w:szCs w:val="18"/>
                    </w:rPr>
                    <w:t>-</w:t>
                  </w:r>
                  <w:r>
                    <w:rPr>
                      <w:rFonts w:ascii="宋体" w:hAnsi="宋体" w:hint="eastAsia"/>
                      <w:snapToGrid w:val="0"/>
                      <w:color w:val="000000"/>
                      <w:kern w:val="0"/>
                      <w:sz w:val="18"/>
                      <w:szCs w:val="18"/>
                    </w:rPr>
                    <w:t>回转窑、带式焙烧机；加快推动以密闭皮带机取代汽车转运厂内大宗物料。</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12</w:t>
                  </w:r>
                  <w:r>
                    <w:rPr>
                      <w:rFonts w:ascii="宋体" w:hAnsi="宋体" w:hint="eastAsia"/>
                      <w:snapToGrid w:val="0"/>
                      <w:color w:val="000000"/>
                      <w:kern w:val="0"/>
                      <w:sz w:val="18"/>
                      <w:szCs w:val="18"/>
                    </w:rPr>
                    <w:t>、技术装备全面升级，高炉逐步达到</w:t>
                  </w:r>
                  <w:r>
                    <w:rPr>
                      <w:rFonts w:ascii="宋体" w:hAnsi="宋体" w:hint="eastAsia"/>
                      <w:snapToGrid w:val="0"/>
                      <w:color w:val="000000"/>
                      <w:kern w:val="0"/>
                      <w:sz w:val="18"/>
                      <w:szCs w:val="18"/>
                    </w:rPr>
                    <w:t>1000</w:t>
                  </w:r>
                  <w:r>
                    <w:rPr>
                      <w:rFonts w:ascii="宋体" w:hAnsi="宋体" w:hint="eastAsia"/>
                      <w:snapToGrid w:val="0"/>
                      <w:color w:val="000000"/>
                      <w:kern w:val="0"/>
                      <w:sz w:val="18"/>
                      <w:szCs w:val="18"/>
                    </w:rPr>
                    <w:t>立方米及以上、转炉逐步达到</w:t>
                  </w:r>
                  <w:r>
                    <w:rPr>
                      <w:rFonts w:ascii="宋体" w:hAnsi="宋体" w:hint="eastAsia"/>
                      <w:snapToGrid w:val="0"/>
                      <w:color w:val="000000"/>
                      <w:kern w:val="0"/>
                      <w:sz w:val="18"/>
                      <w:szCs w:val="18"/>
                    </w:rPr>
                    <w:t>100</w:t>
                  </w:r>
                  <w:r>
                    <w:rPr>
                      <w:rFonts w:ascii="宋体" w:hAnsi="宋体" w:hint="eastAsia"/>
                      <w:snapToGrid w:val="0"/>
                      <w:color w:val="000000"/>
                      <w:kern w:val="0"/>
                      <w:sz w:val="18"/>
                      <w:szCs w:val="18"/>
                    </w:rPr>
                    <w:t>吨及以上、烧结机逐步达到</w:t>
                  </w:r>
                  <w:r>
                    <w:rPr>
                      <w:rFonts w:ascii="宋体" w:hAnsi="宋体" w:hint="eastAsia"/>
                      <w:snapToGrid w:val="0"/>
                      <w:color w:val="000000"/>
                      <w:kern w:val="0"/>
                      <w:sz w:val="18"/>
                      <w:szCs w:val="18"/>
                    </w:rPr>
                    <w:t>180</w:t>
                  </w:r>
                  <w:r>
                    <w:rPr>
                      <w:rFonts w:ascii="宋体" w:hAnsi="宋体" w:hint="eastAsia"/>
                      <w:snapToGrid w:val="0"/>
                      <w:color w:val="000000"/>
                      <w:kern w:val="0"/>
                      <w:sz w:val="18"/>
                      <w:szCs w:val="18"/>
                    </w:rPr>
                    <w:t>平方米烧结机及以上。严格按照国家规定的产能减量置换政策实施改</w:t>
                  </w:r>
                  <w:r>
                    <w:rPr>
                      <w:rFonts w:ascii="宋体" w:hAnsi="宋体" w:hint="eastAsia"/>
                      <w:snapToGrid w:val="0"/>
                      <w:color w:val="000000"/>
                      <w:kern w:val="0"/>
                      <w:sz w:val="18"/>
                      <w:szCs w:val="18"/>
                    </w:rPr>
                    <w:t>造升级，坚决杜绝借改造升级之机变相扩大生产能力；推广“一罐到底”工艺或采用鱼雷罐车运输铁水。</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13</w:t>
                  </w:r>
                  <w:r>
                    <w:rPr>
                      <w:rFonts w:ascii="宋体" w:hAnsi="宋体" w:hint="eastAsia"/>
                      <w:snapToGrid w:val="0"/>
                      <w:color w:val="000000"/>
                      <w:kern w:val="0"/>
                      <w:sz w:val="18"/>
                      <w:szCs w:val="18"/>
                    </w:rPr>
                    <w:t>、尚未配备脱硫装置的球团竖炉，立即停产淘汰，不再予以改造；烧结厂房实现全封闭。</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14</w:t>
                  </w:r>
                  <w:r>
                    <w:rPr>
                      <w:rFonts w:ascii="宋体" w:hAnsi="宋体" w:hint="eastAsia"/>
                      <w:snapToGrid w:val="0"/>
                      <w:color w:val="000000"/>
                      <w:kern w:val="0"/>
                      <w:sz w:val="18"/>
                      <w:szCs w:val="18"/>
                    </w:rPr>
                    <w:t>、严禁备案和新建扩大产能的水泥熟料、平板玻璃项目。确有必要新建的，必须制定产能置换方案，实施产能置换。用于产能置换的生产线，必须在建设项目投产前关停并完成拆除退出。</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15</w:t>
                  </w:r>
                  <w:r>
                    <w:rPr>
                      <w:rFonts w:ascii="宋体" w:hAnsi="宋体" w:hint="eastAsia"/>
                      <w:snapToGrid w:val="0"/>
                      <w:color w:val="000000"/>
                      <w:kern w:val="0"/>
                      <w:sz w:val="18"/>
                      <w:szCs w:val="18"/>
                    </w:rPr>
                    <w:t>、引导和支持优势水泥熟料企业开展对单独粉磨企业的整合。</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16</w:t>
                  </w:r>
                  <w:r>
                    <w:rPr>
                      <w:rFonts w:ascii="宋体" w:hAnsi="宋体" w:hint="eastAsia"/>
                      <w:snapToGrid w:val="0"/>
                      <w:color w:val="000000"/>
                      <w:kern w:val="0"/>
                      <w:sz w:val="18"/>
                      <w:szCs w:val="18"/>
                    </w:rPr>
                    <w:t>、平板玻璃行业生产布局应满足《平板玻璃行业规范条件》要求。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17</w:t>
                  </w:r>
                  <w:r>
                    <w:rPr>
                      <w:rFonts w:ascii="宋体" w:hAnsi="宋体" w:hint="eastAsia"/>
                      <w:snapToGrid w:val="0"/>
                      <w:color w:val="000000"/>
                      <w:kern w:val="0"/>
                      <w:sz w:val="18"/>
                      <w:szCs w:val="18"/>
                    </w:rPr>
                    <w:t>、严格控制矿产资源开采总量，重点压减与煤炭、水泥、玻璃等过剩产能行业配套的矿产资源开采总量。停止新批石膏矿项目、平原区煤炭开发项目。暂停新增生产能力的产能过剩矿产开发项目审批，已有矿山暂停扩大矿区范围审批。暂停新上露天矿产开发项目审批，已有露天矿山暂停扩大矿区范围审批。暂停新上达不到工业品位的铁矿开发项目审批。做好矿区开发生态环境影响评估论证，论证不通过，一律禁止开发。</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highlight w:val="green"/>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18</w:t>
                  </w:r>
                  <w:r>
                    <w:rPr>
                      <w:rFonts w:ascii="宋体" w:hAnsi="宋体" w:hint="eastAsia"/>
                      <w:snapToGrid w:val="0"/>
                      <w:color w:val="000000"/>
                      <w:kern w:val="0"/>
                      <w:sz w:val="18"/>
                      <w:szCs w:val="18"/>
                    </w:rPr>
                    <w:t>、实施矿山关闭和停批。依法关闭严重破坏生态环境和严重浪费水资源的矿山；依法关闭列入煤炭去产能计划的煤矿；依法关闭限期整改仍达不到生态环境保护要求和环保、安全标准的矿山；依法关闭现有石膏矿和严重污染环境的石灰窑、小建材加工点。</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项目不涉及</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color w:val="000000"/>
                      <w:sz w:val="18"/>
                      <w:szCs w:val="18"/>
                    </w:rPr>
                    <w:t>不涉及</w:t>
                  </w:r>
                </w:p>
              </w:tc>
            </w:tr>
            <w:tr w:rsidR="000638DA">
              <w:trPr>
                <w:jc w:val="center"/>
              </w:trPr>
              <w:tc>
                <w:tcPr>
                  <w:tcW w:w="312" w:type="pct"/>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项目入园准入要求</w:t>
                  </w:r>
                </w:p>
              </w:tc>
              <w:tc>
                <w:tcPr>
                  <w:tcW w:w="518" w:type="pct"/>
                  <w:gridSpan w:val="2"/>
                  <w:vMerge w:val="restar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空间布局约束</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1</w:t>
                  </w:r>
                  <w:r>
                    <w:rPr>
                      <w:rFonts w:ascii="宋体" w:hAnsi="宋体" w:hint="eastAsia"/>
                      <w:snapToGrid w:val="0"/>
                      <w:color w:val="000000"/>
                      <w:kern w:val="0"/>
                      <w:sz w:val="18"/>
                      <w:szCs w:val="18"/>
                    </w:rPr>
                    <w:t>、</w:t>
                  </w:r>
                  <w:r>
                    <w:rPr>
                      <w:rFonts w:ascii="宋体" w:hAnsi="宋体"/>
                      <w:snapToGrid w:val="0"/>
                      <w:color w:val="000000"/>
                      <w:kern w:val="0"/>
                      <w:sz w:val="18"/>
                      <w:szCs w:val="18"/>
                    </w:rPr>
                    <w:t>禁止资源消耗高、环境污染重、废物难处理、不符合国家、河北省、唐山市产业政策的落后生产技术、工艺、装备和产品进入工业园区。</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项目无落后生产技术、工艺、装备和产品，项目位于</w:t>
                  </w:r>
                  <w:r>
                    <w:rPr>
                      <w:rFonts w:ascii="宋体" w:hAnsi="宋体"/>
                      <w:snapToGrid w:val="0"/>
                      <w:color w:val="000000"/>
                      <w:kern w:val="0"/>
                      <w:sz w:val="18"/>
                      <w:szCs w:val="18"/>
                    </w:rPr>
                    <w:t>唐山市曹妃甸装备制造园区</w:t>
                  </w:r>
                  <w:r>
                    <w:rPr>
                      <w:rFonts w:ascii="宋体" w:hAnsi="宋体"/>
                      <w:snapToGrid w:val="0"/>
                      <w:color w:val="000000"/>
                      <w:kern w:val="0"/>
                      <w:sz w:val="18"/>
                      <w:szCs w:val="18"/>
                    </w:rPr>
                    <w:t>，符合园区产业发展方向</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2</w:t>
                  </w:r>
                  <w:r>
                    <w:rPr>
                      <w:rFonts w:ascii="宋体" w:hAnsi="宋体" w:hint="eastAsia"/>
                      <w:snapToGrid w:val="0"/>
                      <w:color w:val="000000"/>
                      <w:kern w:val="0"/>
                      <w:sz w:val="18"/>
                      <w:szCs w:val="18"/>
                    </w:rPr>
                    <w:t>、</w:t>
                  </w:r>
                  <w:r>
                    <w:rPr>
                      <w:rFonts w:ascii="宋体" w:hAnsi="宋体"/>
                      <w:snapToGrid w:val="0"/>
                      <w:color w:val="000000"/>
                      <w:kern w:val="0"/>
                      <w:sz w:val="18"/>
                      <w:szCs w:val="18"/>
                    </w:rPr>
                    <w:t>加强企业入区管理，严格按照工业园区规划产业定位及产业布局安排入区项目，禁止不符工业园区产业定位的项目入驻。合理安排工业园区发展时序，入驻企业选址与周围居民点的距离应满足大气环境防护距离要求，生活空间周边禁止布局高噪声生产企业</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项目位于</w:t>
                  </w:r>
                  <w:r>
                    <w:rPr>
                      <w:rFonts w:ascii="宋体" w:hAnsi="宋体"/>
                      <w:snapToGrid w:val="0"/>
                      <w:color w:val="000000"/>
                      <w:kern w:val="0"/>
                      <w:sz w:val="18"/>
                      <w:szCs w:val="18"/>
                    </w:rPr>
                    <w:t>唐山市曹妃甸装备制造园区</w:t>
                  </w:r>
                  <w:r>
                    <w:rPr>
                      <w:rFonts w:ascii="宋体" w:hAnsi="宋体"/>
                      <w:snapToGrid w:val="0"/>
                      <w:color w:val="000000"/>
                      <w:kern w:val="0"/>
                      <w:sz w:val="18"/>
                      <w:szCs w:val="18"/>
                    </w:rPr>
                    <w:t>，符合园区产业发展方向。根据预测，项目不需要设置大气环境保护距离。项目所在厂区周边</w:t>
                  </w:r>
                  <w:r>
                    <w:rPr>
                      <w:rFonts w:ascii="宋体" w:hAnsi="宋体"/>
                      <w:snapToGrid w:val="0"/>
                      <w:color w:val="000000"/>
                      <w:kern w:val="0"/>
                      <w:sz w:val="18"/>
                      <w:szCs w:val="18"/>
                    </w:rPr>
                    <w:t>200m</w:t>
                  </w:r>
                  <w:r>
                    <w:rPr>
                      <w:rFonts w:ascii="宋体" w:hAnsi="宋体"/>
                      <w:snapToGrid w:val="0"/>
                      <w:color w:val="000000"/>
                      <w:kern w:val="0"/>
                      <w:sz w:val="18"/>
                      <w:szCs w:val="18"/>
                    </w:rPr>
                    <w:t>范围内无居民区等声环境保护目标</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hint="eastAsia"/>
                      <w:snapToGrid w:val="0"/>
                      <w:color w:val="000000"/>
                      <w:kern w:val="0"/>
                      <w:sz w:val="18"/>
                      <w:szCs w:val="18"/>
                    </w:rPr>
                    <w:t>3</w:t>
                  </w:r>
                  <w:r>
                    <w:rPr>
                      <w:rFonts w:ascii="宋体" w:hAnsi="宋体" w:hint="eastAsia"/>
                      <w:snapToGrid w:val="0"/>
                      <w:color w:val="000000"/>
                      <w:kern w:val="0"/>
                      <w:sz w:val="18"/>
                      <w:szCs w:val="18"/>
                    </w:rPr>
                    <w:t>、县级以下一律不再建设新的园区，</w:t>
                  </w:r>
                  <w:r>
                    <w:rPr>
                      <w:rFonts w:ascii="宋体" w:hAnsi="宋体"/>
                      <w:snapToGrid w:val="0"/>
                      <w:color w:val="000000"/>
                      <w:kern w:val="0"/>
                      <w:sz w:val="18"/>
                      <w:szCs w:val="18"/>
                    </w:rPr>
                    <w:t>造纸、焦化、氮肥、有色金属、印染、原料药制造、皮革、农药、电镀、钢铁、石灰、平板玻璃、石化、化工等高污染工业项目必须入园进区</w:t>
                  </w:r>
                  <w:r>
                    <w:rPr>
                      <w:rFonts w:ascii="宋体" w:hAnsi="宋体" w:hint="eastAsia"/>
                      <w:snapToGrid w:val="0"/>
                      <w:color w:val="000000"/>
                      <w:kern w:val="0"/>
                      <w:sz w:val="18"/>
                      <w:szCs w:val="18"/>
                    </w:rPr>
                    <w:t>，其他工业项目原则上也不在园区外布局，认定为化工重点监控点的企业项目除外。</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项目位于</w:t>
                  </w:r>
                  <w:r>
                    <w:rPr>
                      <w:rFonts w:ascii="宋体" w:hAnsi="宋体"/>
                      <w:snapToGrid w:val="0"/>
                      <w:color w:val="000000"/>
                      <w:kern w:val="0"/>
                      <w:sz w:val="18"/>
                      <w:szCs w:val="18"/>
                    </w:rPr>
                    <w:t>唐山市曹妃甸装备制造园区</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r w:rsidR="000638DA">
              <w:trPr>
                <w:jc w:val="center"/>
              </w:trPr>
              <w:tc>
                <w:tcPr>
                  <w:tcW w:w="312" w:type="pct"/>
                  <w:vMerge/>
                  <w:tcMar>
                    <w:left w:w="28" w:type="dxa"/>
                    <w:right w:w="28" w:type="dxa"/>
                  </w:tcMar>
                  <w:vAlign w:val="center"/>
                </w:tcPr>
                <w:p w:rsidR="000638DA" w:rsidRDefault="000638DA">
                  <w:pPr>
                    <w:adjustRightInd w:val="0"/>
                    <w:spacing w:line="280" w:lineRule="exact"/>
                    <w:ind w:firstLineChars="0" w:firstLine="0"/>
                    <w:jc w:val="center"/>
                    <w:rPr>
                      <w:rFonts w:ascii="宋体" w:hAnsi="宋体"/>
                      <w:snapToGrid w:val="0"/>
                      <w:color w:val="000000"/>
                      <w:kern w:val="0"/>
                      <w:sz w:val="18"/>
                      <w:szCs w:val="18"/>
                    </w:rPr>
                  </w:pPr>
                </w:p>
              </w:tc>
              <w:tc>
                <w:tcPr>
                  <w:tcW w:w="518" w:type="pct"/>
                  <w:gridSpan w:val="2"/>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污染物排放管控</w:t>
                  </w:r>
                </w:p>
              </w:tc>
              <w:tc>
                <w:tcPr>
                  <w:tcW w:w="2845"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钢铁企业大气污染物排放应达到《钢铁工业大气污染物超低排放标准》（</w:t>
                  </w:r>
                  <w:r>
                    <w:rPr>
                      <w:rFonts w:ascii="宋体" w:hAnsi="宋体"/>
                      <w:snapToGrid w:val="0"/>
                      <w:color w:val="000000"/>
                      <w:kern w:val="0"/>
                      <w:sz w:val="18"/>
                      <w:szCs w:val="18"/>
                    </w:rPr>
                    <w:t>DB13/2169</w:t>
                  </w:r>
                  <w:r>
                    <w:rPr>
                      <w:rFonts w:ascii="宋体" w:hAnsi="宋体"/>
                      <w:snapToGrid w:val="0"/>
                      <w:color w:val="000000"/>
                      <w:kern w:val="0"/>
                      <w:sz w:val="18"/>
                      <w:szCs w:val="18"/>
                    </w:rPr>
                    <w:t>）以及国家、省、市相关超低排放限值要求。</w:t>
                  </w:r>
                </w:p>
              </w:tc>
              <w:tc>
                <w:tcPr>
                  <w:tcW w:w="1033"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项目污染物排放满足《钢铁工业大气污染物超低排放标准》（</w:t>
                  </w:r>
                  <w:r>
                    <w:rPr>
                      <w:rFonts w:ascii="宋体" w:hAnsi="宋体"/>
                      <w:snapToGrid w:val="0"/>
                      <w:color w:val="000000"/>
                      <w:kern w:val="0"/>
                      <w:sz w:val="18"/>
                      <w:szCs w:val="18"/>
                    </w:rPr>
                    <w:t>DB13/2169</w:t>
                  </w:r>
                  <w:r>
                    <w:rPr>
                      <w:rFonts w:ascii="宋体" w:hAnsi="宋体"/>
                      <w:snapToGrid w:val="0"/>
                      <w:color w:val="000000"/>
                      <w:kern w:val="0"/>
                      <w:sz w:val="18"/>
                      <w:szCs w:val="18"/>
                    </w:rPr>
                    <w:t>）以及国家、省、市相关超低排放限值要求</w:t>
                  </w:r>
                </w:p>
              </w:tc>
              <w:tc>
                <w:tcPr>
                  <w:tcW w:w="290" w:type="pct"/>
                  <w:tcMar>
                    <w:left w:w="28" w:type="dxa"/>
                    <w:right w:w="28" w:type="dxa"/>
                  </w:tcMar>
                  <w:vAlign w:val="center"/>
                </w:tcPr>
                <w:p w:rsidR="000638DA" w:rsidRDefault="000E56F5">
                  <w:pPr>
                    <w:adjustRightInd w:val="0"/>
                    <w:spacing w:line="280" w:lineRule="exact"/>
                    <w:ind w:firstLineChars="0" w:firstLine="0"/>
                    <w:jc w:val="center"/>
                    <w:rPr>
                      <w:rFonts w:ascii="宋体" w:hAnsi="宋体"/>
                      <w:snapToGrid w:val="0"/>
                      <w:color w:val="000000"/>
                      <w:kern w:val="0"/>
                      <w:sz w:val="18"/>
                      <w:szCs w:val="18"/>
                    </w:rPr>
                  </w:pPr>
                  <w:r>
                    <w:rPr>
                      <w:rFonts w:ascii="宋体" w:hAnsi="宋体"/>
                      <w:snapToGrid w:val="0"/>
                      <w:color w:val="000000"/>
                      <w:kern w:val="0"/>
                      <w:sz w:val="18"/>
                      <w:szCs w:val="18"/>
                    </w:rPr>
                    <w:t>符合</w:t>
                  </w:r>
                </w:p>
              </w:tc>
            </w:tr>
          </w:tbl>
          <w:p w:rsidR="000638DA" w:rsidRDefault="000E56F5">
            <w:pPr>
              <w:pStyle w:val="a6"/>
              <w:adjustRightInd w:val="0"/>
              <w:snapToGrid w:val="0"/>
              <w:spacing w:line="480" w:lineRule="exact"/>
              <w:ind w:firstLine="482"/>
              <w:jc w:val="center"/>
              <w:rPr>
                <w:b/>
                <w:bCs/>
                <w:sz w:val="24"/>
                <w:szCs w:val="24"/>
              </w:rPr>
            </w:pPr>
            <w:r>
              <w:rPr>
                <w:rFonts w:hint="eastAsia"/>
                <w:b/>
                <w:bCs/>
                <w:sz w:val="24"/>
                <w:szCs w:val="24"/>
              </w:rPr>
              <w:t>表</w:t>
            </w:r>
            <w:r>
              <w:rPr>
                <w:rFonts w:hint="eastAsia"/>
                <w:b/>
                <w:bCs/>
                <w:sz w:val="24"/>
                <w:szCs w:val="24"/>
              </w:rPr>
              <w:t>1-8</w:t>
            </w:r>
            <w:r>
              <w:rPr>
                <w:rFonts w:hint="eastAsia"/>
                <w:b/>
                <w:bCs/>
                <w:sz w:val="24"/>
                <w:szCs w:val="24"/>
              </w:rPr>
              <w:t xml:space="preserve"> </w:t>
            </w:r>
            <w:r>
              <w:rPr>
                <w:rFonts w:hint="eastAsia"/>
                <w:b/>
                <w:bCs/>
                <w:sz w:val="24"/>
                <w:szCs w:val="24"/>
              </w:rPr>
              <w:t>本项目与</w:t>
            </w:r>
            <w:r>
              <w:rPr>
                <w:rFonts w:hint="eastAsia"/>
                <w:b/>
                <w:bCs/>
                <w:sz w:val="24"/>
                <w:szCs w:val="24"/>
              </w:rPr>
              <w:t>重点管控单元管控措施</w:t>
            </w:r>
            <w:r>
              <w:rPr>
                <w:rFonts w:hint="eastAsia"/>
                <w:b/>
                <w:bCs/>
                <w:sz w:val="24"/>
                <w:szCs w:val="24"/>
              </w:rPr>
              <w:t>符合性分析表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04"/>
              <w:gridCol w:w="726"/>
              <w:gridCol w:w="726"/>
              <w:gridCol w:w="3221"/>
              <w:gridCol w:w="1559"/>
              <w:gridCol w:w="553"/>
            </w:tblGrid>
            <w:tr w:rsidR="000638DA">
              <w:trPr>
                <w:trHeight w:val="397"/>
                <w:jc w:val="center"/>
              </w:trPr>
              <w:tc>
                <w:tcPr>
                  <w:tcW w:w="753"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所在乡镇及环境单元控制要素</w:t>
                  </w:r>
                </w:p>
              </w:tc>
              <w:tc>
                <w:tcPr>
                  <w:tcW w:w="454"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环境要素类别</w:t>
                  </w:r>
                </w:p>
              </w:tc>
              <w:tc>
                <w:tcPr>
                  <w:tcW w:w="454"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维度</w:t>
                  </w:r>
                </w:p>
              </w:tc>
              <w:tc>
                <w:tcPr>
                  <w:tcW w:w="2015"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管控措施</w:t>
                  </w:r>
                </w:p>
              </w:tc>
              <w:tc>
                <w:tcPr>
                  <w:tcW w:w="97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本项目情况</w:t>
                  </w:r>
                </w:p>
              </w:tc>
              <w:tc>
                <w:tcPr>
                  <w:tcW w:w="34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符合性分析</w:t>
                  </w:r>
                </w:p>
              </w:tc>
            </w:tr>
            <w:tr w:rsidR="000638DA">
              <w:trPr>
                <w:trHeight w:val="397"/>
                <w:jc w:val="center"/>
              </w:trPr>
              <w:tc>
                <w:tcPr>
                  <w:tcW w:w="753" w:type="pct"/>
                  <w:vMerge w:val="restar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ZH130209</w:t>
                  </w:r>
                </w:p>
                <w:p w:rsidR="000638DA" w:rsidRDefault="000E56F5">
                  <w:pPr>
                    <w:adjustRightInd w:val="0"/>
                    <w:snapToGrid w:val="0"/>
                    <w:spacing w:line="280" w:lineRule="exact"/>
                    <w:ind w:firstLineChars="0" w:firstLine="0"/>
                    <w:jc w:val="center"/>
                    <w:rPr>
                      <w:sz w:val="18"/>
                      <w:szCs w:val="18"/>
                    </w:rPr>
                  </w:pPr>
                  <w:r>
                    <w:rPr>
                      <w:rFonts w:hint="eastAsia"/>
                      <w:sz w:val="18"/>
                      <w:szCs w:val="18"/>
                    </w:rPr>
                    <w:t>20002</w:t>
                  </w:r>
                  <w:r>
                    <w:rPr>
                      <w:rFonts w:hint="eastAsia"/>
                      <w:sz w:val="18"/>
                      <w:szCs w:val="18"/>
                    </w:rPr>
                    <w:t>-</w:t>
                  </w:r>
                  <w:r>
                    <w:rPr>
                      <w:rFonts w:hint="eastAsia"/>
                      <w:sz w:val="18"/>
                      <w:szCs w:val="18"/>
                    </w:rPr>
                    <w:t>曹妃甸区</w:t>
                  </w:r>
                  <w:r>
                    <w:rPr>
                      <w:rFonts w:hint="eastAsia"/>
                      <w:sz w:val="18"/>
                      <w:szCs w:val="18"/>
                    </w:rPr>
                    <w:t>-</w:t>
                  </w:r>
                  <w:r>
                    <w:rPr>
                      <w:rFonts w:hint="eastAsia"/>
                      <w:sz w:val="18"/>
                      <w:szCs w:val="18"/>
                    </w:rPr>
                    <w:t>中山路街道</w:t>
                  </w:r>
                  <w:r>
                    <w:rPr>
                      <w:rFonts w:hint="eastAsia"/>
                      <w:sz w:val="18"/>
                      <w:szCs w:val="18"/>
                    </w:rPr>
                    <w:t>-</w:t>
                  </w:r>
                  <w:r>
                    <w:rPr>
                      <w:rFonts w:hint="eastAsia"/>
                      <w:sz w:val="18"/>
                      <w:szCs w:val="18"/>
                    </w:rPr>
                    <w:t>重点管控</w:t>
                  </w:r>
                </w:p>
                <w:p w:rsidR="000638DA" w:rsidRDefault="000E56F5">
                  <w:pPr>
                    <w:adjustRightInd w:val="0"/>
                    <w:snapToGrid w:val="0"/>
                    <w:spacing w:line="280" w:lineRule="exact"/>
                    <w:ind w:firstLineChars="0" w:firstLine="0"/>
                    <w:jc w:val="center"/>
                    <w:rPr>
                      <w:sz w:val="18"/>
                      <w:szCs w:val="18"/>
                    </w:rPr>
                  </w:pPr>
                  <w:r>
                    <w:rPr>
                      <w:rFonts w:hint="eastAsia"/>
                      <w:sz w:val="18"/>
                      <w:szCs w:val="18"/>
                    </w:rPr>
                    <w:t>单元</w:t>
                  </w:r>
                  <w:r>
                    <w:rPr>
                      <w:rFonts w:hint="eastAsia"/>
                      <w:sz w:val="18"/>
                      <w:szCs w:val="18"/>
                    </w:rPr>
                    <w:t>-</w:t>
                  </w:r>
                </w:p>
              </w:tc>
              <w:tc>
                <w:tcPr>
                  <w:tcW w:w="454" w:type="pct"/>
                  <w:vMerge w:val="restar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1</w:t>
                  </w:r>
                  <w:r>
                    <w:rPr>
                      <w:rFonts w:hint="eastAsia"/>
                      <w:sz w:val="18"/>
                      <w:szCs w:val="18"/>
                    </w:rPr>
                    <w:t>、唐山曹妃甸</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经济技术开发</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区</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2</w:t>
                  </w:r>
                  <w:r>
                    <w:rPr>
                      <w:rFonts w:hint="eastAsia"/>
                      <w:sz w:val="18"/>
                      <w:szCs w:val="18"/>
                    </w:rPr>
                    <w:t>、大气环境高</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排放重点管控</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区</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3</w:t>
                  </w:r>
                  <w:r>
                    <w:rPr>
                      <w:rFonts w:hint="eastAsia"/>
                      <w:sz w:val="18"/>
                      <w:szCs w:val="18"/>
                    </w:rPr>
                    <w:t>、水环境工业</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污染重点管控</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区</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4</w:t>
                  </w:r>
                  <w:r>
                    <w:rPr>
                      <w:rFonts w:hint="eastAsia"/>
                      <w:sz w:val="18"/>
                      <w:szCs w:val="18"/>
                    </w:rPr>
                    <w:t>、土壤建设用</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地污染风险重</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点管控区</w:t>
                  </w:r>
                </w:p>
                <w:p w:rsidR="000638DA" w:rsidRDefault="000E56F5">
                  <w:pPr>
                    <w:adjustRightInd w:val="0"/>
                    <w:snapToGrid w:val="0"/>
                    <w:spacing w:line="280" w:lineRule="exact"/>
                    <w:ind w:firstLineChars="0" w:firstLine="0"/>
                    <w:jc w:val="center"/>
                    <w:rPr>
                      <w:sz w:val="18"/>
                      <w:szCs w:val="18"/>
                    </w:rPr>
                  </w:pPr>
                  <w:r>
                    <w:rPr>
                      <w:rFonts w:hint="eastAsia"/>
                      <w:sz w:val="18"/>
                      <w:szCs w:val="18"/>
                    </w:rPr>
                    <w:t>5</w:t>
                  </w:r>
                  <w:r>
                    <w:rPr>
                      <w:rFonts w:hint="eastAsia"/>
                      <w:sz w:val="18"/>
                      <w:szCs w:val="18"/>
                    </w:rPr>
                    <w:t>、禁燃区</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6</w:t>
                  </w:r>
                  <w:r>
                    <w:rPr>
                      <w:rFonts w:hint="eastAsia"/>
                      <w:sz w:val="18"/>
                      <w:szCs w:val="18"/>
                    </w:rPr>
                    <w:t>、地下水开采</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重点管控区</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7</w:t>
                  </w:r>
                  <w:r>
                    <w:rPr>
                      <w:rFonts w:hint="eastAsia"/>
                      <w:sz w:val="18"/>
                      <w:szCs w:val="18"/>
                    </w:rPr>
                    <w:t>、土地资源重</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点管控区</w:t>
                  </w:r>
                </w:p>
              </w:tc>
              <w:tc>
                <w:tcPr>
                  <w:tcW w:w="454"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空间布局约束</w:t>
                  </w:r>
                </w:p>
              </w:tc>
              <w:tc>
                <w:tcPr>
                  <w:tcW w:w="2015"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18"/>
                      <w:szCs w:val="18"/>
                    </w:rPr>
                  </w:pPr>
                  <w:r>
                    <w:rPr>
                      <w:rFonts w:hint="eastAsia"/>
                      <w:sz w:val="18"/>
                      <w:szCs w:val="18"/>
                    </w:rPr>
                    <w:t>1</w:t>
                  </w:r>
                  <w:r>
                    <w:rPr>
                      <w:rFonts w:hint="eastAsia"/>
                      <w:sz w:val="18"/>
                      <w:szCs w:val="18"/>
                    </w:rPr>
                    <w:t>、禁止资源消耗高、环境污染重、废物难处理、不符合国家、河北省产业政策、行业准入条件和落后的生产技术、工艺、装备和产品入驻。</w:t>
                  </w:r>
                  <w:r>
                    <w:rPr>
                      <w:rFonts w:hint="eastAsia"/>
                      <w:sz w:val="18"/>
                      <w:szCs w:val="18"/>
                    </w:rPr>
                    <w:t xml:space="preserve"> </w:t>
                  </w:r>
                </w:p>
                <w:p w:rsidR="000638DA" w:rsidRDefault="000E56F5">
                  <w:pPr>
                    <w:widowControl/>
                    <w:adjustRightInd w:val="0"/>
                    <w:snapToGrid w:val="0"/>
                    <w:spacing w:line="280" w:lineRule="exact"/>
                    <w:ind w:firstLineChars="0" w:firstLine="0"/>
                    <w:jc w:val="center"/>
                    <w:rPr>
                      <w:sz w:val="18"/>
                      <w:szCs w:val="18"/>
                    </w:rPr>
                  </w:pPr>
                  <w:r>
                    <w:rPr>
                      <w:rFonts w:hint="eastAsia"/>
                      <w:sz w:val="18"/>
                      <w:szCs w:val="18"/>
                    </w:rPr>
                    <w:t>2</w:t>
                  </w:r>
                  <w:r>
                    <w:rPr>
                      <w:rFonts w:hint="eastAsia"/>
                      <w:sz w:val="18"/>
                      <w:szCs w:val="18"/>
                    </w:rPr>
                    <w:t>、优化石化产业基地内部产业链上下游项目的空间布局，尽量将产业链下游项目与上游项目靠近设置，缩短输送危险化学品的管道长度，最大限度减少氯等高风险物料管道敷设距离。</w:t>
                  </w:r>
                </w:p>
              </w:tc>
              <w:tc>
                <w:tcPr>
                  <w:tcW w:w="97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sz w:val="18"/>
                      <w:szCs w:val="18"/>
                    </w:rPr>
                    <w:t>本项目</w:t>
                  </w:r>
                  <w:r>
                    <w:rPr>
                      <w:rFonts w:hint="eastAsia"/>
                      <w:sz w:val="18"/>
                      <w:szCs w:val="18"/>
                    </w:rPr>
                    <w:t>无新增废水外排</w:t>
                  </w:r>
                  <w:r>
                    <w:rPr>
                      <w:rFonts w:hint="eastAsia"/>
                      <w:sz w:val="18"/>
                      <w:szCs w:val="18"/>
                    </w:rPr>
                    <w:t>；</w:t>
                  </w:r>
                </w:p>
                <w:p w:rsidR="000638DA" w:rsidRDefault="000E56F5">
                  <w:pPr>
                    <w:adjustRightInd w:val="0"/>
                    <w:snapToGrid w:val="0"/>
                    <w:spacing w:line="280" w:lineRule="exact"/>
                    <w:ind w:firstLineChars="0" w:firstLine="0"/>
                    <w:jc w:val="center"/>
                    <w:rPr>
                      <w:sz w:val="18"/>
                      <w:szCs w:val="18"/>
                    </w:rPr>
                  </w:pPr>
                  <w:r>
                    <w:rPr>
                      <w:sz w:val="18"/>
                      <w:szCs w:val="18"/>
                    </w:rPr>
                    <w:t>消耗的资源为水、电，能源消耗量相对于区域资源利用量较小，不属于</w:t>
                  </w:r>
                  <w:r>
                    <w:rPr>
                      <w:rFonts w:hint="eastAsia"/>
                      <w:sz w:val="18"/>
                      <w:szCs w:val="18"/>
                    </w:rPr>
                    <w:t>三高企业；本项目不涉及危险品输送</w:t>
                  </w:r>
                </w:p>
              </w:tc>
              <w:tc>
                <w:tcPr>
                  <w:tcW w:w="34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jc w:val="center"/>
              </w:trPr>
              <w:tc>
                <w:tcPr>
                  <w:tcW w:w="753" w:type="pct"/>
                  <w:vMerge/>
                  <w:tcBorders>
                    <w:tl2br w:val="nil"/>
                    <w:tr2bl w:val="nil"/>
                  </w:tcBorders>
                  <w:vAlign w:val="center"/>
                </w:tcPr>
                <w:p w:rsidR="000638DA" w:rsidRDefault="000638DA">
                  <w:pPr>
                    <w:adjustRightInd w:val="0"/>
                    <w:snapToGrid w:val="0"/>
                    <w:spacing w:line="280" w:lineRule="exact"/>
                    <w:ind w:firstLineChars="0" w:firstLine="0"/>
                    <w:jc w:val="center"/>
                    <w:rPr>
                      <w:sz w:val="18"/>
                      <w:szCs w:val="18"/>
                      <w:highlight w:val="green"/>
                    </w:rPr>
                  </w:pPr>
                </w:p>
              </w:tc>
              <w:tc>
                <w:tcPr>
                  <w:tcW w:w="454" w:type="pct"/>
                  <w:vMerge/>
                  <w:tcBorders>
                    <w:tl2br w:val="nil"/>
                    <w:tr2bl w:val="nil"/>
                  </w:tcBorders>
                  <w:vAlign w:val="center"/>
                </w:tcPr>
                <w:p w:rsidR="000638DA" w:rsidRDefault="000638DA">
                  <w:pPr>
                    <w:adjustRightInd w:val="0"/>
                    <w:snapToGrid w:val="0"/>
                    <w:spacing w:line="280" w:lineRule="exact"/>
                    <w:ind w:firstLineChars="0" w:firstLine="0"/>
                    <w:jc w:val="center"/>
                    <w:rPr>
                      <w:sz w:val="18"/>
                      <w:szCs w:val="18"/>
                      <w:highlight w:val="green"/>
                    </w:rPr>
                  </w:pPr>
                </w:p>
              </w:tc>
              <w:tc>
                <w:tcPr>
                  <w:tcW w:w="454"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污染物排放管控</w:t>
                  </w:r>
                </w:p>
              </w:tc>
              <w:tc>
                <w:tcPr>
                  <w:tcW w:w="2015"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1</w:t>
                  </w:r>
                  <w:r>
                    <w:rPr>
                      <w:rFonts w:hint="eastAsia"/>
                      <w:sz w:val="18"/>
                      <w:szCs w:val="18"/>
                    </w:rPr>
                    <w:t>、深化企业超低排放标准治理，加快“五大行业”全流程达标治理。钢铁、焦化、电力、水泥、平板玻璃等五大行业在点源达到超低排放的基础上强化无组织排放管理，完成全流程整治。</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2</w:t>
                  </w:r>
                  <w:r>
                    <w:rPr>
                      <w:rFonts w:hint="eastAsia"/>
                      <w:sz w:val="18"/>
                      <w:szCs w:val="18"/>
                    </w:rPr>
                    <w:t>、推进开发区内工业企业废水统一收集、集中处理，污水集中处理设施稳定达标运行，逐步提高工业园区监管水平，完善工业园区水污染防治工作台账。</w:t>
                  </w:r>
                </w:p>
              </w:tc>
              <w:tc>
                <w:tcPr>
                  <w:tcW w:w="97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本项目</w:t>
                  </w:r>
                  <w:r>
                    <w:rPr>
                      <w:rFonts w:hint="eastAsia"/>
                      <w:sz w:val="18"/>
                      <w:szCs w:val="18"/>
                    </w:rPr>
                    <w:t>不属于“五大行业”；</w:t>
                  </w:r>
                  <w:r>
                    <w:rPr>
                      <w:rFonts w:hint="eastAsia"/>
                      <w:sz w:val="18"/>
                      <w:szCs w:val="18"/>
                    </w:rPr>
                    <w:t>雨污分流，雨水</w:t>
                  </w:r>
                  <w:r>
                    <w:rPr>
                      <w:rFonts w:hAnsi="宋体"/>
                      <w:sz w:val="18"/>
                      <w:szCs w:val="18"/>
                    </w:rPr>
                    <w:t>排入市政雨水管网</w:t>
                  </w:r>
                  <w:r>
                    <w:rPr>
                      <w:rFonts w:hAnsi="宋体" w:hint="eastAsia"/>
                      <w:sz w:val="18"/>
                      <w:szCs w:val="18"/>
                    </w:rPr>
                    <w:t>；</w:t>
                  </w:r>
                  <w:r>
                    <w:rPr>
                      <w:rFonts w:hint="eastAsia"/>
                      <w:sz w:val="18"/>
                      <w:szCs w:val="18"/>
                    </w:rPr>
                    <w:t>本项目</w:t>
                  </w:r>
                  <w:r>
                    <w:rPr>
                      <w:sz w:val="18"/>
                      <w:szCs w:val="18"/>
                    </w:rPr>
                    <w:t>产生的废气经过有效治理措施处理后，排放的废气对周边环境</w:t>
                  </w:r>
                  <w:r>
                    <w:rPr>
                      <w:rFonts w:hint="eastAsia"/>
                      <w:sz w:val="18"/>
                      <w:szCs w:val="18"/>
                    </w:rPr>
                    <w:t>无明显不利</w:t>
                  </w:r>
                  <w:r>
                    <w:rPr>
                      <w:sz w:val="18"/>
                      <w:szCs w:val="18"/>
                    </w:rPr>
                    <w:t>影响；项目</w:t>
                  </w:r>
                  <w:r>
                    <w:rPr>
                      <w:rFonts w:hint="eastAsia"/>
                      <w:sz w:val="18"/>
                      <w:szCs w:val="18"/>
                    </w:rPr>
                    <w:t>无新增外排</w:t>
                  </w:r>
                  <w:r>
                    <w:rPr>
                      <w:sz w:val="18"/>
                      <w:szCs w:val="18"/>
                    </w:rPr>
                    <w:t>污水，对周边环境无</w:t>
                  </w:r>
                  <w:r>
                    <w:rPr>
                      <w:rFonts w:hint="eastAsia"/>
                      <w:sz w:val="18"/>
                      <w:szCs w:val="18"/>
                    </w:rPr>
                    <w:t>明显不利</w:t>
                  </w:r>
                  <w:r>
                    <w:rPr>
                      <w:sz w:val="18"/>
                      <w:szCs w:val="18"/>
                    </w:rPr>
                    <w:t>影响</w:t>
                  </w:r>
                </w:p>
              </w:tc>
              <w:tc>
                <w:tcPr>
                  <w:tcW w:w="34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jc w:val="center"/>
              </w:trPr>
              <w:tc>
                <w:tcPr>
                  <w:tcW w:w="753" w:type="pct"/>
                  <w:vMerge/>
                  <w:tcBorders>
                    <w:tl2br w:val="nil"/>
                    <w:tr2bl w:val="nil"/>
                  </w:tcBorders>
                  <w:vAlign w:val="center"/>
                </w:tcPr>
                <w:p w:rsidR="000638DA" w:rsidRDefault="000638DA">
                  <w:pPr>
                    <w:adjustRightInd w:val="0"/>
                    <w:snapToGrid w:val="0"/>
                    <w:spacing w:line="280" w:lineRule="exact"/>
                    <w:ind w:firstLineChars="0" w:firstLine="0"/>
                    <w:jc w:val="center"/>
                    <w:rPr>
                      <w:sz w:val="18"/>
                      <w:szCs w:val="18"/>
                      <w:highlight w:val="green"/>
                    </w:rPr>
                  </w:pPr>
                </w:p>
              </w:tc>
              <w:tc>
                <w:tcPr>
                  <w:tcW w:w="454" w:type="pct"/>
                  <w:vMerge/>
                  <w:tcBorders>
                    <w:tl2br w:val="nil"/>
                    <w:tr2bl w:val="nil"/>
                  </w:tcBorders>
                  <w:vAlign w:val="center"/>
                </w:tcPr>
                <w:p w:rsidR="000638DA" w:rsidRDefault="000638DA">
                  <w:pPr>
                    <w:adjustRightInd w:val="0"/>
                    <w:snapToGrid w:val="0"/>
                    <w:spacing w:line="280" w:lineRule="exact"/>
                    <w:ind w:firstLineChars="0" w:firstLine="0"/>
                    <w:jc w:val="center"/>
                    <w:rPr>
                      <w:sz w:val="18"/>
                      <w:szCs w:val="18"/>
                      <w:highlight w:val="green"/>
                    </w:rPr>
                  </w:pPr>
                </w:p>
              </w:tc>
              <w:tc>
                <w:tcPr>
                  <w:tcW w:w="454"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环境风险防控</w:t>
                  </w:r>
                </w:p>
              </w:tc>
              <w:tc>
                <w:tcPr>
                  <w:tcW w:w="2015"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1</w:t>
                  </w:r>
                  <w:r>
                    <w:rPr>
                      <w:rFonts w:hint="eastAsia"/>
                      <w:sz w:val="18"/>
                      <w:szCs w:val="18"/>
                    </w:rPr>
                    <w:t>、石化产业基地应建设公共应急设施与企业三级防控体系相互连通，确保基地陆域事故废水不入海。</w:t>
                  </w:r>
                </w:p>
                <w:p w:rsidR="000638DA" w:rsidRDefault="000E56F5">
                  <w:pPr>
                    <w:adjustRightInd w:val="0"/>
                    <w:snapToGrid w:val="0"/>
                    <w:spacing w:line="280" w:lineRule="exact"/>
                    <w:ind w:firstLineChars="0" w:firstLine="0"/>
                    <w:jc w:val="center"/>
                    <w:rPr>
                      <w:sz w:val="18"/>
                      <w:szCs w:val="18"/>
                    </w:rPr>
                  </w:pPr>
                  <w:r>
                    <w:rPr>
                      <w:rFonts w:hint="eastAsia"/>
                      <w:sz w:val="18"/>
                      <w:szCs w:val="18"/>
                    </w:rPr>
                    <w:t>2</w:t>
                  </w:r>
                  <w:r>
                    <w:rPr>
                      <w:rFonts w:hint="eastAsia"/>
                      <w:sz w:val="18"/>
                      <w:szCs w:val="18"/>
                    </w:rPr>
                    <w:t>、石化产业基地光气及光气化产品项目生产区实行封闭式管理，采用“五重防护”措施，即工艺设计上确保光气安全和最小的光气在线量、一级安全隔离、二级安全隔离、监测监控与破坏体系、日常运行安全管理及风险应急体系等。</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3</w:t>
                  </w:r>
                  <w:r>
                    <w:rPr>
                      <w:rFonts w:hint="eastAsia"/>
                      <w:sz w:val="18"/>
                      <w:szCs w:val="18"/>
                    </w:rPr>
                    <w:t>、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w:t>
                  </w:r>
                  <w:r>
                    <w:rPr>
                      <w:rFonts w:hint="eastAsia"/>
                      <w:sz w:val="18"/>
                      <w:szCs w:val="18"/>
                    </w:rPr>
                    <w:t>毒有害物质渗漏、流失、扬散；制定、实施自行监测方案，按照相关技术规范要求开展土壤、地下水环境监测，并将监测数据报所在地生态环境主管部门。</w:t>
                  </w:r>
                </w:p>
              </w:tc>
              <w:tc>
                <w:tcPr>
                  <w:tcW w:w="97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本项目</w:t>
                  </w:r>
                  <w:r>
                    <w:rPr>
                      <w:rFonts w:hint="eastAsia"/>
                      <w:sz w:val="18"/>
                      <w:szCs w:val="18"/>
                    </w:rPr>
                    <w:t>不属于石化产业，</w:t>
                  </w:r>
                  <w:r>
                    <w:rPr>
                      <w:rFonts w:hint="eastAsia"/>
                      <w:sz w:val="18"/>
                      <w:szCs w:val="18"/>
                    </w:rPr>
                    <w:t>不涉及光气和光气化产品；本项目</w:t>
                  </w:r>
                  <w:r>
                    <w:rPr>
                      <w:rFonts w:hint="eastAsia"/>
                      <w:sz w:val="18"/>
                      <w:szCs w:val="18"/>
                    </w:rPr>
                    <w:t>按要求进行土壤自行监测</w:t>
                  </w:r>
                </w:p>
              </w:tc>
              <w:tc>
                <w:tcPr>
                  <w:tcW w:w="34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jc w:val="center"/>
              </w:trPr>
              <w:tc>
                <w:tcPr>
                  <w:tcW w:w="753" w:type="pct"/>
                  <w:vMerge/>
                  <w:tcBorders>
                    <w:tl2br w:val="nil"/>
                    <w:tr2bl w:val="nil"/>
                  </w:tcBorders>
                  <w:vAlign w:val="center"/>
                </w:tcPr>
                <w:p w:rsidR="000638DA" w:rsidRDefault="000638DA">
                  <w:pPr>
                    <w:adjustRightInd w:val="0"/>
                    <w:snapToGrid w:val="0"/>
                    <w:spacing w:line="280" w:lineRule="exact"/>
                    <w:ind w:firstLineChars="0" w:firstLine="0"/>
                    <w:jc w:val="center"/>
                    <w:rPr>
                      <w:sz w:val="18"/>
                      <w:szCs w:val="18"/>
                      <w:highlight w:val="green"/>
                    </w:rPr>
                  </w:pPr>
                </w:p>
              </w:tc>
              <w:tc>
                <w:tcPr>
                  <w:tcW w:w="454" w:type="pct"/>
                  <w:vMerge/>
                  <w:tcBorders>
                    <w:tl2br w:val="nil"/>
                    <w:tr2bl w:val="nil"/>
                  </w:tcBorders>
                  <w:vAlign w:val="center"/>
                </w:tcPr>
                <w:p w:rsidR="000638DA" w:rsidRDefault="000638DA">
                  <w:pPr>
                    <w:adjustRightInd w:val="0"/>
                    <w:snapToGrid w:val="0"/>
                    <w:spacing w:line="280" w:lineRule="exact"/>
                    <w:ind w:firstLineChars="0" w:firstLine="0"/>
                    <w:jc w:val="center"/>
                    <w:rPr>
                      <w:sz w:val="18"/>
                      <w:szCs w:val="18"/>
                      <w:highlight w:val="green"/>
                    </w:rPr>
                  </w:pPr>
                </w:p>
              </w:tc>
              <w:tc>
                <w:tcPr>
                  <w:tcW w:w="454"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资源利用效率要求</w:t>
                  </w:r>
                </w:p>
              </w:tc>
              <w:tc>
                <w:tcPr>
                  <w:tcW w:w="2015"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1</w:t>
                  </w:r>
                  <w:r>
                    <w:rPr>
                      <w:rFonts w:hint="eastAsia"/>
                      <w:sz w:val="18"/>
                      <w:szCs w:val="18"/>
                    </w:rPr>
                    <w:t>、禁燃区执行全市资源利用总体管控要求中禁燃区管控要求。</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2</w:t>
                  </w:r>
                  <w:r>
                    <w:rPr>
                      <w:rFonts w:hint="eastAsia"/>
                      <w:sz w:val="18"/>
                      <w:szCs w:val="18"/>
                    </w:rPr>
                    <w:t>、严控煤炭消费量，对钢铁、焦化、煤炭、电力等重点用煤行业加强煤耗管控，采取去产能、减少煤电机组出力和电煤消耗、推进可再生清洁能源代煤改造等综合性削煤措施，充分利用天然气等各种清洁能源，促进天然气产业上中下游协调发展</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3</w:t>
                  </w:r>
                  <w:r>
                    <w:rPr>
                      <w:rFonts w:hint="eastAsia"/>
                      <w:sz w:val="18"/>
                      <w:szCs w:val="18"/>
                    </w:rPr>
                    <w:t>、中山路街道位于深层地下水限采区，执行全市资源利用总体管控要求中地下水限采区管控要求</w:t>
                  </w:r>
                  <w:r>
                    <w:rPr>
                      <w:rFonts w:hint="eastAsia"/>
                      <w:sz w:val="18"/>
                      <w:szCs w:val="18"/>
                    </w:rPr>
                    <w:t xml:space="preserve">. </w:t>
                  </w:r>
                </w:p>
                <w:p w:rsidR="000638DA" w:rsidRDefault="000E56F5">
                  <w:pPr>
                    <w:adjustRightInd w:val="0"/>
                    <w:snapToGrid w:val="0"/>
                    <w:spacing w:line="280" w:lineRule="exact"/>
                    <w:ind w:firstLineChars="0" w:firstLine="0"/>
                    <w:jc w:val="center"/>
                    <w:rPr>
                      <w:sz w:val="18"/>
                      <w:szCs w:val="18"/>
                    </w:rPr>
                  </w:pPr>
                  <w:r>
                    <w:rPr>
                      <w:rFonts w:hint="eastAsia"/>
                      <w:sz w:val="18"/>
                      <w:szCs w:val="18"/>
                    </w:rPr>
                    <w:t>4</w:t>
                  </w:r>
                  <w:r>
                    <w:rPr>
                      <w:rFonts w:hint="eastAsia"/>
                      <w:sz w:val="18"/>
                      <w:szCs w:val="18"/>
                    </w:rPr>
                    <w:t>、城镇开发边界外区域，暂不开发建设，待土地性质调整后方可开发利用。</w:t>
                  </w:r>
                </w:p>
              </w:tc>
              <w:tc>
                <w:tcPr>
                  <w:tcW w:w="97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本项目用水取自园区供水管网，厂区不设取水井；</w:t>
                  </w:r>
                  <w:r>
                    <w:rPr>
                      <w:rFonts w:hint="eastAsia"/>
                      <w:sz w:val="18"/>
                      <w:szCs w:val="18"/>
                    </w:rPr>
                    <w:t>项目热源为电能，</w:t>
                  </w:r>
                  <w:r>
                    <w:rPr>
                      <w:rFonts w:hint="eastAsia"/>
                      <w:sz w:val="18"/>
                      <w:szCs w:val="18"/>
                    </w:rPr>
                    <w:t>不涉及煤炭能源</w:t>
                  </w:r>
                </w:p>
              </w:tc>
              <w:tc>
                <w:tcPr>
                  <w:tcW w:w="346" w:type="pct"/>
                  <w:tcBorders>
                    <w:tl2br w:val="nil"/>
                    <w:tr2bl w:val="nil"/>
                  </w:tcBorders>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bl>
          <w:p w:rsidR="000638DA" w:rsidRDefault="000E56F5" w:rsidP="003C7AEB">
            <w:pPr>
              <w:autoSpaceDE w:val="0"/>
              <w:autoSpaceDN w:val="0"/>
              <w:adjustRightInd w:val="0"/>
              <w:snapToGrid w:val="0"/>
              <w:spacing w:line="480" w:lineRule="exact"/>
              <w:ind w:firstLine="420"/>
              <w:rPr>
                <w:kern w:val="0"/>
                <w:sz w:val="21"/>
                <w:szCs w:val="21"/>
              </w:rPr>
            </w:pPr>
            <w:r>
              <w:rPr>
                <w:sz w:val="21"/>
                <w:szCs w:val="21"/>
                <w:lang w:val="zh-CN"/>
              </w:rPr>
              <w:t>综上所述，本项目</w:t>
            </w:r>
            <w:r>
              <w:rPr>
                <w:sz w:val="21"/>
                <w:szCs w:val="21"/>
              </w:rPr>
              <w:t>位于重点管控单元，</w:t>
            </w:r>
            <w:r>
              <w:rPr>
                <w:kern w:val="0"/>
                <w:sz w:val="21"/>
                <w:szCs w:val="21"/>
              </w:rPr>
              <w:t>符合重点管控单元管控的要求。</w:t>
            </w:r>
          </w:p>
          <w:p w:rsidR="000638DA" w:rsidRDefault="000E56F5" w:rsidP="003C7AEB">
            <w:pPr>
              <w:pStyle w:val="29"/>
              <w:adjustRightInd w:val="0"/>
              <w:snapToGrid w:val="0"/>
              <w:spacing w:after="0"/>
              <w:ind w:leftChars="0" w:left="0" w:firstLine="430"/>
              <w:rPr>
                <w:b/>
                <w:bCs/>
                <w:spacing w:val="2"/>
                <w:kern w:val="0"/>
                <w:szCs w:val="21"/>
              </w:rPr>
            </w:pPr>
            <w:r>
              <w:rPr>
                <w:rFonts w:hint="eastAsia"/>
                <w:b/>
                <w:bCs/>
                <w:spacing w:val="2"/>
                <w:kern w:val="0"/>
                <w:szCs w:val="21"/>
              </w:rPr>
              <w:t>（</w:t>
            </w:r>
            <w:r>
              <w:rPr>
                <w:rFonts w:hint="eastAsia"/>
                <w:b/>
                <w:bCs/>
                <w:spacing w:val="2"/>
                <w:kern w:val="0"/>
                <w:szCs w:val="21"/>
              </w:rPr>
              <w:t>5</w:t>
            </w:r>
            <w:r>
              <w:rPr>
                <w:rFonts w:hint="eastAsia"/>
                <w:b/>
                <w:bCs/>
                <w:spacing w:val="2"/>
                <w:kern w:val="0"/>
                <w:szCs w:val="21"/>
              </w:rPr>
              <w:t>）</w:t>
            </w:r>
            <w:r>
              <w:rPr>
                <w:rFonts w:hint="eastAsia"/>
                <w:b/>
                <w:bCs/>
                <w:spacing w:val="2"/>
                <w:kern w:val="0"/>
                <w:szCs w:val="21"/>
              </w:rPr>
              <w:t>绩效评级</w:t>
            </w:r>
          </w:p>
          <w:p w:rsidR="000638DA" w:rsidRDefault="000E56F5">
            <w:pPr>
              <w:adjustRightInd w:val="0"/>
              <w:snapToGrid w:val="0"/>
              <w:ind w:firstLine="428"/>
              <w:rPr>
                <w:spacing w:val="2"/>
                <w:kern w:val="0"/>
                <w:sz w:val="21"/>
                <w:szCs w:val="21"/>
              </w:rPr>
            </w:pPr>
            <w:r>
              <w:rPr>
                <w:spacing w:val="2"/>
                <w:kern w:val="0"/>
                <w:sz w:val="21"/>
                <w:szCs w:val="21"/>
              </w:rPr>
              <w:t>根据《河北省</w:t>
            </w:r>
            <w:r>
              <w:rPr>
                <w:spacing w:val="2"/>
                <w:kern w:val="0"/>
                <w:sz w:val="21"/>
                <w:szCs w:val="21"/>
              </w:rPr>
              <w:t>2021</w:t>
            </w:r>
            <w:r>
              <w:rPr>
                <w:spacing w:val="2"/>
                <w:kern w:val="0"/>
                <w:sz w:val="21"/>
                <w:szCs w:val="21"/>
              </w:rPr>
              <w:t>年大气污染综合治理工作方案》，新上涉气建设项目绩效评级达到</w:t>
            </w:r>
            <w:r>
              <w:rPr>
                <w:spacing w:val="2"/>
                <w:kern w:val="0"/>
                <w:sz w:val="21"/>
                <w:szCs w:val="21"/>
              </w:rPr>
              <w:t>B</w:t>
            </w:r>
            <w:r>
              <w:rPr>
                <w:spacing w:val="2"/>
                <w:kern w:val="0"/>
                <w:sz w:val="21"/>
                <w:szCs w:val="21"/>
              </w:rPr>
              <w:t>级及以上水平。</w:t>
            </w:r>
            <w:r>
              <w:rPr>
                <w:rFonts w:hint="eastAsia"/>
                <w:spacing w:val="2"/>
                <w:kern w:val="0"/>
                <w:sz w:val="21"/>
                <w:szCs w:val="21"/>
              </w:rPr>
              <w:t>本项目对照《河北省十一个行业重污染天气应急减排措施制定技术指南</w:t>
            </w:r>
            <w:r>
              <w:rPr>
                <w:rFonts w:hint="eastAsia"/>
                <w:spacing w:val="2"/>
                <w:kern w:val="0"/>
                <w:sz w:val="21"/>
                <w:szCs w:val="21"/>
              </w:rPr>
              <w:t>(</w:t>
            </w:r>
            <w:r>
              <w:rPr>
                <w:rFonts w:hint="eastAsia"/>
                <w:spacing w:val="2"/>
                <w:kern w:val="0"/>
                <w:sz w:val="21"/>
                <w:szCs w:val="21"/>
              </w:rPr>
              <w:t>试行</w:t>
            </w:r>
            <w:r>
              <w:rPr>
                <w:rFonts w:hint="eastAsia"/>
                <w:spacing w:val="2"/>
                <w:kern w:val="0"/>
                <w:sz w:val="21"/>
                <w:szCs w:val="21"/>
              </w:rPr>
              <w:t>)</w:t>
            </w:r>
            <w:r>
              <w:rPr>
                <w:rFonts w:hint="eastAsia"/>
                <w:spacing w:val="2"/>
                <w:kern w:val="0"/>
                <w:sz w:val="21"/>
                <w:szCs w:val="21"/>
              </w:rPr>
              <w:t>》（</w:t>
            </w:r>
            <w:r>
              <w:rPr>
                <w:rFonts w:hint="eastAsia"/>
                <w:spacing w:val="2"/>
                <w:kern w:val="0"/>
                <w:sz w:val="21"/>
                <w:szCs w:val="21"/>
              </w:rPr>
              <w:t>2021</w:t>
            </w:r>
            <w:r>
              <w:rPr>
                <w:rFonts w:hint="eastAsia"/>
                <w:spacing w:val="2"/>
                <w:kern w:val="0"/>
                <w:sz w:val="21"/>
                <w:szCs w:val="21"/>
              </w:rPr>
              <w:t>年</w:t>
            </w:r>
            <w:r>
              <w:rPr>
                <w:rFonts w:hint="eastAsia"/>
                <w:spacing w:val="2"/>
                <w:kern w:val="0"/>
                <w:sz w:val="21"/>
                <w:szCs w:val="21"/>
              </w:rPr>
              <w:t>8</w:t>
            </w:r>
            <w:r>
              <w:rPr>
                <w:rFonts w:hint="eastAsia"/>
                <w:spacing w:val="2"/>
                <w:kern w:val="0"/>
                <w:sz w:val="21"/>
                <w:szCs w:val="21"/>
              </w:rPr>
              <w:t>月），具体如下：</w:t>
            </w:r>
          </w:p>
          <w:p w:rsidR="000638DA" w:rsidRDefault="000638DA">
            <w:pPr>
              <w:pStyle w:val="a6"/>
              <w:adjustRightInd w:val="0"/>
              <w:snapToGrid w:val="0"/>
              <w:ind w:firstLineChars="0" w:firstLine="0"/>
              <w:jc w:val="center"/>
              <w:rPr>
                <w:b/>
                <w:bCs/>
              </w:rPr>
            </w:pPr>
          </w:p>
          <w:p w:rsidR="000638DA" w:rsidRDefault="000E56F5">
            <w:pPr>
              <w:pStyle w:val="a6"/>
              <w:adjustRightInd w:val="0"/>
              <w:snapToGrid w:val="0"/>
              <w:ind w:firstLineChars="0" w:firstLine="0"/>
              <w:jc w:val="center"/>
              <w:rPr>
                <w:b/>
                <w:bCs/>
              </w:rPr>
            </w:pPr>
            <w:r>
              <w:rPr>
                <w:rFonts w:hint="eastAsia"/>
                <w:b/>
                <w:bCs/>
              </w:rPr>
              <w:t>表</w:t>
            </w:r>
            <w:r>
              <w:rPr>
                <w:rFonts w:hint="eastAsia"/>
                <w:b/>
                <w:bCs/>
              </w:rPr>
              <w:t>1-</w:t>
            </w:r>
            <w:r>
              <w:rPr>
                <w:rFonts w:hint="eastAsia"/>
                <w:b/>
                <w:bCs/>
              </w:rPr>
              <w:t>8</w:t>
            </w:r>
            <w:r>
              <w:rPr>
                <w:rFonts w:hint="eastAsia"/>
                <w:b/>
                <w:bCs/>
              </w:rPr>
              <w:t xml:space="preserve">    </w:t>
            </w:r>
            <w:r>
              <w:rPr>
                <w:rFonts w:hint="eastAsia"/>
                <w:b/>
                <w:bCs/>
              </w:rPr>
              <w:t>金属表面处理及热处理加工行业绩效分级指标</w:t>
            </w:r>
          </w:p>
          <w:tbl>
            <w:tblPr>
              <w:tblW w:w="4986" w:type="pct"/>
              <w:tblInd w:w="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02"/>
              <w:gridCol w:w="616"/>
              <w:gridCol w:w="4057"/>
              <w:gridCol w:w="2210"/>
              <w:gridCol w:w="789"/>
            </w:tblGrid>
            <w:tr w:rsidR="000638DA">
              <w:trPr>
                <w:trHeight w:val="397"/>
              </w:trPr>
              <w:tc>
                <w:tcPr>
                  <w:tcW w:w="575" w:type="pct"/>
                  <w:gridSpan w:val="2"/>
                  <w:vAlign w:val="center"/>
                </w:tcPr>
                <w:p w:rsidR="000638DA" w:rsidRDefault="000E56F5">
                  <w:pPr>
                    <w:adjustRightInd w:val="0"/>
                    <w:snapToGrid w:val="0"/>
                    <w:spacing w:line="280" w:lineRule="exact"/>
                    <w:ind w:firstLineChars="0" w:firstLine="0"/>
                    <w:jc w:val="center"/>
                    <w:rPr>
                      <w:sz w:val="18"/>
                      <w:szCs w:val="18"/>
                    </w:rPr>
                  </w:pPr>
                  <w:r>
                    <w:rPr>
                      <w:sz w:val="18"/>
                      <w:szCs w:val="18"/>
                    </w:rPr>
                    <w:t>差异化指标</w:t>
                  </w:r>
                </w:p>
              </w:tc>
              <w:tc>
                <w:tcPr>
                  <w:tcW w:w="2543"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 xml:space="preserve">B </w:t>
                  </w:r>
                  <w:r>
                    <w:rPr>
                      <w:sz w:val="18"/>
                      <w:szCs w:val="18"/>
                    </w:rPr>
                    <w:t>级企业</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本项目情况</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符合性</w:t>
                  </w:r>
                </w:p>
              </w:tc>
            </w:tr>
            <w:tr w:rsidR="000638DA">
              <w:trPr>
                <w:trHeight w:val="397"/>
              </w:trPr>
              <w:tc>
                <w:tcPr>
                  <w:tcW w:w="575" w:type="pct"/>
                  <w:gridSpan w:val="2"/>
                  <w:vAlign w:val="center"/>
                </w:tcPr>
                <w:p w:rsidR="000638DA" w:rsidRDefault="000E56F5">
                  <w:pPr>
                    <w:adjustRightInd w:val="0"/>
                    <w:snapToGrid w:val="0"/>
                    <w:spacing w:line="280" w:lineRule="exact"/>
                    <w:ind w:firstLineChars="0" w:firstLine="0"/>
                    <w:jc w:val="center"/>
                    <w:rPr>
                      <w:sz w:val="18"/>
                      <w:szCs w:val="18"/>
                    </w:rPr>
                  </w:pPr>
                  <w:r>
                    <w:rPr>
                      <w:sz w:val="18"/>
                      <w:szCs w:val="18"/>
                    </w:rPr>
                    <w:t>能源类型</w:t>
                  </w:r>
                </w:p>
              </w:tc>
              <w:tc>
                <w:tcPr>
                  <w:tcW w:w="2543"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热处理加工采用电、天然气。</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本项目热处理加工采用电</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575" w:type="pct"/>
                  <w:gridSpan w:val="2"/>
                  <w:vAlign w:val="center"/>
                </w:tcPr>
                <w:p w:rsidR="000638DA" w:rsidRDefault="000E56F5">
                  <w:pPr>
                    <w:adjustRightInd w:val="0"/>
                    <w:snapToGrid w:val="0"/>
                    <w:spacing w:line="280" w:lineRule="exact"/>
                    <w:ind w:firstLineChars="0" w:firstLine="0"/>
                    <w:jc w:val="center"/>
                    <w:rPr>
                      <w:sz w:val="18"/>
                      <w:szCs w:val="18"/>
                    </w:rPr>
                  </w:pPr>
                  <w:r>
                    <w:rPr>
                      <w:sz w:val="18"/>
                      <w:szCs w:val="18"/>
                    </w:rPr>
                    <w:t>工艺过程</w:t>
                  </w:r>
                </w:p>
              </w:tc>
              <w:tc>
                <w:tcPr>
                  <w:tcW w:w="2543"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未达到</w:t>
                  </w:r>
                  <w:r>
                    <w:rPr>
                      <w:sz w:val="18"/>
                      <w:szCs w:val="18"/>
                    </w:rPr>
                    <w:t>A</w:t>
                  </w:r>
                  <w:r>
                    <w:rPr>
                      <w:sz w:val="18"/>
                      <w:szCs w:val="18"/>
                    </w:rPr>
                    <w:t>级要求（</w:t>
                  </w:r>
                  <w:r>
                    <w:rPr>
                      <w:sz w:val="18"/>
                      <w:szCs w:val="18"/>
                    </w:rPr>
                    <w:t>A</w:t>
                  </w:r>
                  <w:r>
                    <w:rPr>
                      <w:sz w:val="18"/>
                      <w:szCs w:val="18"/>
                    </w:rPr>
                    <w:t>级要求电镀、电铸等金属表面热处理采用一体自动化成套装置）</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本项目不涉及电镀</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ascii="宋体" w:hAnsi="宋体"/>
                      <w:color w:val="000000"/>
                      <w:sz w:val="18"/>
                      <w:szCs w:val="18"/>
                    </w:rPr>
                    <w:t>不涉及</w:t>
                  </w:r>
                </w:p>
              </w:tc>
            </w:tr>
            <w:tr w:rsidR="000638DA">
              <w:trPr>
                <w:trHeight w:val="397"/>
              </w:trPr>
              <w:tc>
                <w:tcPr>
                  <w:tcW w:w="575" w:type="pct"/>
                  <w:gridSpan w:val="2"/>
                  <w:vMerge w:val="restart"/>
                  <w:vAlign w:val="center"/>
                </w:tcPr>
                <w:p w:rsidR="000638DA" w:rsidRDefault="000E56F5">
                  <w:pPr>
                    <w:adjustRightInd w:val="0"/>
                    <w:snapToGrid w:val="0"/>
                    <w:spacing w:line="280" w:lineRule="exact"/>
                    <w:ind w:firstLineChars="0" w:firstLine="0"/>
                    <w:jc w:val="center"/>
                    <w:rPr>
                      <w:sz w:val="18"/>
                      <w:szCs w:val="18"/>
                    </w:rPr>
                  </w:pPr>
                  <w:r>
                    <w:rPr>
                      <w:sz w:val="18"/>
                      <w:szCs w:val="18"/>
                    </w:rPr>
                    <w:t>污染治理及</w:t>
                  </w:r>
                  <w:r>
                    <w:rPr>
                      <w:sz w:val="18"/>
                      <w:szCs w:val="18"/>
                    </w:rPr>
                    <w:t xml:space="preserve"> </w:t>
                  </w:r>
                  <w:r>
                    <w:rPr>
                      <w:sz w:val="18"/>
                      <w:szCs w:val="18"/>
                    </w:rPr>
                    <w:t>收集技术</w:t>
                  </w:r>
                </w:p>
              </w:tc>
              <w:tc>
                <w:tcPr>
                  <w:tcW w:w="2543" w:type="pct"/>
                  <w:vAlign w:val="center"/>
                </w:tcPr>
                <w:p w:rsidR="000638DA" w:rsidRDefault="000E56F5">
                  <w:pPr>
                    <w:adjustRightInd w:val="0"/>
                    <w:snapToGrid w:val="0"/>
                    <w:spacing w:line="280" w:lineRule="exact"/>
                    <w:ind w:firstLineChars="0" w:firstLine="0"/>
                    <w:rPr>
                      <w:sz w:val="18"/>
                      <w:szCs w:val="18"/>
                    </w:rPr>
                  </w:pPr>
                  <w:r>
                    <w:rPr>
                      <w:sz w:val="18"/>
                      <w:szCs w:val="18"/>
                    </w:rPr>
                    <w:t>(</w:t>
                  </w:r>
                  <w:r>
                    <w:rPr>
                      <w:sz w:val="18"/>
                      <w:szCs w:val="18"/>
                    </w:rPr>
                    <w:t>一</w:t>
                  </w:r>
                  <w:r>
                    <w:rPr>
                      <w:sz w:val="18"/>
                      <w:szCs w:val="18"/>
                    </w:rPr>
                    <w:t>)</w:t>
                  </w:r>
                  <w:r>
                    <w:rPr>
                      <w:sz w:val="18"/>
                      <w:szCs w:val="18"/>
                    </w:rPr>
                    <w:t>金属表面处理：</w:t>
                  </w:r>
                </w:p>
                <w:p w:rsidR="000638DA" w:rsidRDefault="000E56F5">
                  <w:pPr>
                    <w:widowControl/>
                    <w:adjustRightInd w:val="0"/>
                    <w:snapToGrid w:val="0"/>
                    <w:spacing w:line="280" w:lineRule="exact"/>
                    <w:ind w:firstLineChars="0" w:firstLine="0"/>
                    <w:rPr>
                      <w:sz w:val="18"/>
                      <w:szCs w:val="18"/>
                    </w:rPr>
                  </w:pPr>
                  <w:r>
                    <w:rPr>
                      <w:snapToGrid w:val="0"/>
                      <w:kern w:val="0"/>
                      <w:sz w:val="18"/>
                      <w:szCs w:val="18"/>
                      <w:lang/>
                    </w:rPr>
                    <w:t>1.</w:t>
                  </w:r>
                  <w:r>
                    <w:rPr>
                      <w:snapToGrid w:val="0"/>
                      <w:kern w:val="0"/>
                      <w:sz w:val="18"/>
                      <w:szCs w:val="18"/>
                      <w:lang/>
                    </w:rPr>
                    <w:t>酸碱废气采用喷淋吸收处理工艺，采用</w:t>
                  </w:r>
                  <w:r>
                    <w:rPr>
                      <w:snapToGrid w:val="0"/>
                      <w:kern w:val="0"/>
                      <w:sz w:val="18"/>
                      <w:szCs w:val="18"/>
                      <w:lang/>
                    </w:rPr>
                    <w:t>pH</w:t>
                  </w:r>
                  <w:r>
                    <w:rPr>
                      <w:snapToGrid w:val="0"/>
                      <w:kern w:val="0"/>
                      <w:sz w:val="18"/>
                      <w:szCs w:val="18"/>
                      <w:lang/>
                    </w:rPr>
                    <w:t>计控制，实现自动加药，药液液位自动控制；</w:t>
                  </w:r>
                </w:p>
                <w:p w:rsidR="000638DA" w:rsidRDefault="000E56F5">
                  <w:pPr>
                    <w:adjustRightInd w:val="0"/>
                    <w:snapToGrid w:val="0"/>
                    <w:spacing w:line="280" w:lineRule="exact"/>
                    <w:ind w:firstLineChars="0" w:firstLine="0"/>
                    <w:rPr>
                      <w:sz w:val="18"/>
                      <w:szCs w:val="18"/>
                    </w:rPr>
                  </w:pPr>
                  <w:r>
                    <w:rPr>
                      <w:sz w:val="18"/>
                      <w:szCs w:val="18"/>
                    </w:rPr>
                    <w:t>2.</w:t>
                  </w:r>
                  <w:r>
                    <w:rPr>
                      <w:sz w:val="18"/>
                      <w:szCs w:val="18"/>
                    </w:rPr>
                    <w:t>油雾废气采用油雾多级回收</w:t>
                  </w:r>
                  <w:r>
                    <w:rPr>
                      <w:sz w:val="18"/>
                      <w:szCs w:val="18"/>
                    </w:rPr>
                    <w:t>+VOCs</w:t>
                  </w:r>
                  <w:r>
                    <w:rPr>
                      <w:sz w:val="18"/>
                      <w:szCs w:val="18"/>
                    </w:rPr>
                    <w:t>治理技术；</w:t>
                  </w:r>
                  <w:r>
                    <w:rPr>
                      <w:sz w:val="18"/>
                      <w:szCs w:val="18"/>
                    </w:rPr>
                    <w:t>VOCs</w:t>
                  </w:r>
                  <w:r>
                    <w:rPr>
                      <w:sz w:val="18"/>
                      <w:szCs w:val="18"/>
                    </w:rPr>
                    <w:t>治理采用喷淋、吸附、生物法等两级及以上组合工艺处理；采用活性炭吸附的，按活性炭最大吸附量的</w:t>
                  </w:r>
                  <w:r>
                    <w:rPr>
                      <w:sz w:val="18"/>
                      <w:szCs w:val="18"/>
                    </w:rPr>
                    <w:t>90%</w:t>
                  </w:r>
                  <w:r>
                    <w:rPr>
                      <w:sz w:val="18"/>
                      <w:szCs w:val="18"/>
                    </w:rPr>
                    <w:t>计算更换周期。</w:t>
                  </w:r>
                </w:p>
                <w:p w:rsidR="000638DA" w:rsidRDefault="000E56F5">
                  <w:pPr>
                    <w:widowControl/>
                    <w:adjustRightInd w:val="0"/>
                    <w:snapToGrid w:val="0"/>
                    <w:spacing w:line="280" w:lineRule="exact"/>
                    <w:ind w:firstLineChars="0" w:firstLine="0"/>
                    <w:rPr>
                      <w:sz w:val="18"/>
                      <w:szCs w:val="18"/>
                    </w:rPr>
                  </w:pPr>
                  <w:r>
                    <w:rPr>
                      <w:sz w:val="18"/>
                      <w:szCs w:val="18"/>
                    </w:rPr>
                    <w:t xml:space="preserve">3. </w:t>
                  </w:r>
                  <w:r>
                    <w:rPr>
                      <w:snapToGrid w:val="0"/>
                      <w:kern w:val="0"/>
                      <w:sz w:val="18"/>
                      <w:szCs w:val="18"/>
                      <w:lang/>
                    </w:rPr>
                    <w:t>废气收集系统排风罩（集气罩）设置应符合</w:t>
                  </w:r>
                  <w:r>
                    <w:rPr>
                      <w:snapToGrid w:val="0"/>
                      <w:kern w:val="0"/>
                      <w:sz w:val="18"/>
                      <w:szCs w:val="18"/>
                      <w:lang/>
                    </w:rPr>
                    <w:t>GB/T16758</w:t>
                  </w:r>
                  <w:r>
                    <w:rPr>
                      <w:snapToGrid w:val="0"/>
                      <w:kern w:val="0"/>
                      <w:sz w:val="18"/>
                      <w:szCs w:val="18"/>
                      <w:lang/>
                    </w:rPr>
                    <w:t>的规定。</w:t>
                  </w:r>
                </w:p>
              </w:tc>
              <w:tc>
                <w:tcPr>
                  <w:tcW w:w="1385" w:type="pct"/>
                  <w:vAlign w:val="center"/>
                </w:tcPr>
                <w:p w:rsidR="000638DA" w:rsidRDefault="000E56F5">
                  <w:pPr>
                    <w:widowControl/>
                    <w:adjustRightInd w:val="0"/>
                    <w:snapToGrid w:val="0"/>
                    <w:spacing w:line="280" w:lineRule="exact"/>
                    <w:ind w:firstLineChars="0" w:firstLine="0"/>
                    <w:jc w:val="center"/>
                    <w:rPr>
                      <w:sz w:val="18"/>
                      <w:szCs w:val="18"/>
                    </w:rPr>
                  </w:pPr>
                  <w:r>
                    <w:rPr>
                      <w:rFonts w:hint="eastAsia"/>
                      <w:snapToGrid w:val="0"/>
                      <w:kern w:val="0"/>
                      <w:sz w:val="18"/>
                      <w:szCs w:val="18"/>
                      <w:lang/>
                    </w:rPr>
                    <w:t>本项目表面处理工序不涉及油雾、酸碱废气排放；废气收集系统满足</w:t>
                  </w:r>
                  <w:r>
                    <w:rPr>
                      <w:snapToGrid w:val="0"/>
                      <w:kern w:val="0"/>
                      <w:sz w:val="18"/>
                      <w:szCs w:val="18"/>
                      <w:lang/>
                    </w:rPr>
                    <w:t>风罩（集气罩）设置应符合</w:t>
                  </w:r>
                  <w:r>
                    <w:rPr>
                      <w:snapToGrid w:val="0"/>
                      <w:kern w:val="0"/>
                      <w:sz w:val="18"/>
                      <w:szCs w:val="18"/>
                      <w:lang/>
                    </w:rPr>
                    <w:t>GB/T16758</w:t>
                  </w:r>
                  <w:r>
                    <w:rPr>
                      <w:snapToGrid w:val="0"/>
                      <w:kern w:val="0"/>
                      <w:sz w:val="18"/>
                      <w:szCs w:val="18"/>
                      <w:lang/>
                    </w:rPr>
                    <w:t>的规定</w:t>
                  </w:r>
                </w:p>
              </w:tc>
              <w:tc>
                <w:tcPr>
                  <w:tcW w:w="495" w:type="pct"/>
                  <w:vAlign w:val="center"/>
                </w:tcPr>
                <w:p w:rsidR="000638DA" w:rsidRDefault="000E56F5">
                  <w:pPr>
                    <w:widowControl/>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575" w:type="pct"/>
                  <w:gridSpan w:val="2"/>
                  <w:vMerge/>
                  <w:vAlign w:val="center"/>
                </w:tcPr>
                <w:p w:rsidR="000638DA" w:rsidRDefault="000638DA">
                  <w:pPr>
                    <w:adjustRightInd w:val="0"/>
                    <w:snapToGrid w:val="0"/>
                    <w:spacing w:line="280" w:lineRule="exact"/>
                    <w:ind w:firstLineChars="0" w:firstLine="0"/>
                    <w:jc w:val="center"/>
                    <w:rPr>
                      <w:sz w:val="18"/>
                      <w:szCs w:val="18"/>
                    </w:rPr>
                  </w:pPr>
                </w:p>
              </w:tc>
              <w:tc>
                <w:tcPr>
                  <w:tcW w:w="2543" w:type="pct"/>
                  <w:vAlign w:val="center"/>
                </w:tcPr>
                <w:p w:rsidR="000638DA" w:rsidRDefault="000E56F5">
                  <w:pPr>
                    <w:adjustRightInd w:val="0"/>
                    <w:snapToGrid w:val="0"/>
                    <w:spacing w:line="280" w:lineRule="exact"/>
                    <w:ind w:firstLineChars="0" w:firstLine="0"/>
                    <w:rPr>
                      <w:sz w:val="18"/>
                      <w:szCs w:val="18"/>
                    </w:rPr>
                  </w:pPr>
                  <w:r>
                    <w:rPr>
                      <w:sz w:val="18"/>
                      <w:szCs w:val="18"/>
                    </w:rPr>
                    <w:t>(</w:t>
                  </w:r>
                  <w:r>
                    <w:rPr>
                      <w:sz w:val="18"/>
                      <w:szCs w:val="18"/>
                    </w:rPr>
                    <w:t>二</w:t>
                  </w:r>
                  <w:r>
                    <w:rPr>
                      <w:sz w:val="18"/>
                      <w:szCs w:val="18"/>
                    </w:rPr>
                    <w:t>)</w:t>
                  </w:r>
                  <w:r>
                    <w:rPr>
                      <w:sz w:val="18"/>
                      <w:szCs w:val="18"/>
                    </w:rPr>
                    <w:t>热处理加工：</w:t>
                  </w:r>
                </w:p>
                <w:p w:rsidR="000638DA" w:rsidRDefault="000E56F5">
                  <w:pPr>
                    <w:adjustRightInd w:val="0"/>
                    <w:snapToGrid w:val="0"/>
                    <w:spacing w:line="280" w:lineRule="exact"/>
                    <w:ind w:firstLineChars="0" w:firstLine="0"/>
                    <w:rPr>
                      <w:sz w:val="18"/>
                      <w:szCs w:val="18"/>
                    </w:rPr>
                  </w:pPr>
                  <w:r>
                    <w:rPr>
                      <w:sz w:val="18"/>
                      <w:szCs w:val="18"/>
                    </w:rPr>
                    <w:t>1.</w:t>
                  </w:r>
                  <w:r>
                    <w:rPr>
                      <w:sz w:val="18"/>
                      <w:szCs w:val="18"/>
                    </w:rPr>
                    <w:t>除尘采用高效袋式除尘或其他高效过滤式除尘设施；</w:t>
                  </w:r>
                </w:p>
                <w:p w:rsidR="000638DA" w:rsidRDefault="000E56F5">
                  <w:pPr>
                    <w:adjustRightInd w:val="0"/>
                    <w:snapToGrid w:val="0"/>
                    <w:spacing w:line="280" w:lineRule="exact"/>
                    <w:ind w:firstLineChars="0" w:firstLine="0"/>
                    <w:rPr>
                      <w:sz w:val="18"/>
                      <w:szCs w:val="18"/>
                    </w:rPr>
                  </w:pPr>
                  <w:r>
                    <w:rPr>
                      <w:sz w:val="18"/>
                      <w:szCs w:val="18"/>
                    </w:rPr>
                    <w:t>2.</w:t>
                  </w:r>
                  <w:r>
                    <w:rPr>
                      <w:sz w:val="18"/>
                      <w:szCs w:val="18"/>
                    </w:rPr>
                    <w:t>热处理炉与锅炉烟气采用低氮燃烧，或源头、过程控制等效技术。</w:t>
                  </w:r>
                </w:p>
              </w:tc>
              <w:tc>
                <w:tcPr>
                  <w:tcW w:w="1385" w:type="pct"/>
                  <w:vAlign w:val="center"/>
                </w:tcPr>
                <w:p w:rsidR="000638DA" w:rsidRDefault="000E56F5">
                  <w:pPr>
                    <w:adjustRightInd w:val="0"/>
                    <w:snapToGrid w:val="0"/>
                    <w:spacing w:line="280" w:lineRule="exact"/>
                    <w:ind w:firstLineChars="0" w:firstLine="0"/>
                    <w:rPr>
                      <w:sz w:val="18"/>
                      <w:szCs w:val="18"/>
                    </w:rPr>
                  </w:pPr>
                  <w:r>
                    <w:rPr>
                      <w:rFonts w:hint="eastAsia"/>
                      <w:sz w:val="18"/>
                      <w:szCs w:val="18"/>
                    </w:rPr>
                    <w:t>本项目除尘采用高效滤芯除尘系统，热处理炉采用电加热</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575" w:type="pct"/>
                  <w:gridSpan w:val="2"/>
                  <w:vMerge/>
                  <w:vAlign w:val="center"/>
                </w:tcPr>
                <w:p w:rsidR="000638DA" w:rsidRDefault="000638DA">
                  <w:pPr>
                    <w:adjustRightInd w:val="0"/>
                    <w:snapToGrid w:val="0"/>
                    <w:spacing w:line="280" w:lineRule="exact"/>
                    <w:ind w:firstLineChars="0" w:firstLine="0"/>
                    <w:jc w:val="center"/>
                    <w:rPr>
                      <w:sz w:val="18"/>
                      <w:szCs w:val="18"/>
                    </w:rPr>
                  </w:pPr>
                </w:p>
              </w:tc>
              <w:tc>
                <w:tcPr>
                  <w:tcW w:w="2543" w:type="pct"/>
                  <w:vAlign w:val="center"/>
                </w:tcPr>
                <w:p w:rsidR="000638DA" w:rsidRDefault="000E56F5">
                  <w:pPr>
                    <w:adjustRightInd w:val="0"/>
                    <w:snapToGrid w:val="0"/>
                    <w:spacing w:line="280" w:lineRule="exact"/>
                    <w:ind w:firstLineChars="0" w:firstLine="0"/>
                    <w:rPr>
                      <w:sz w:val="18"/>
                      <w:szCs w:val="18"/>
                    </w:rPr>
                  </w:pPr>
                  <w:r>
                    <w:rPr>
                      <w:sz w:val="18"/>
                      <w:szCs w:val="18"/>
                    </w:rPr>
                    <w:t>（三）涂装工序采用喷淋、吸附、生物法等两级及以上组合工艺处理，喷塑采用高效除尘治理技术；采用活性炭吸附的，按活性炭最大吸附量的</w:t>
                  </w:r>
                  <w:r>
                    <w:rPr>
                      <w:sz w:val="18"/>
                      <w:szCs w:val="18"/>
                    </w:rPr>
                    <w:t>90%</w:t>
                  </w:r>
                  <w:r>
                    <w:rPr>
                      <w:sz w:val="18"/>
                      <w:szCs w:val="18"/>
                    </w:rPr>
                    <w:t>计算更换周期。</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ascii="宋体" w:hAnsi="宋体" w:cs="宋体"/>
                      <w:sz w:val="18"/>
                      <w:szCs w:val="18"/>
                    </w:rPr>
                    <w:t>项目</w:t>
                  </w:r>
                  <w:r>
                    <w:rPr>
                      <w:rFonts w:ascii="宋体" w:hAnsi="宋体" w:cs="宋体" w:hint="eastAsia"/>
                      <w:sz w:val="18"/>
                      <w:szCs w:val="18"/>
                    </w:rPr>
                    <w:t>不涉及涂装工序</w:t>
                  </w:r>
                  <w:r>
                    <w:rPr>
                      <w:rFonts w:ascii="宋体" w:hAnsi="宋体" w:cs="宋体"/>
                      <w:sz w:val="18"/>
                      <w:szCs w:val="18"/>
                    </w:rPr>
                    <w:t>。</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ascii="宋体" w:hAnsi="宋体"/>
                      <w:color w:val="000000"/>
                      <w:sz w:val="18"/>
                      <w:szCs w:val="18"/>
                    </w:rPr>
                    <w:t>不涉及</w:t>
                  </w:r>
                </w:p>
              </w:tc>
            </w:tr>
            <w:tr w:rsidR="000638DA">
              <w:trPr>
                <w:trHeight w:val="397"/>
              </w:trPr>
              <w:tc>
                <w:tcPr>
                  <w:tcW w:w="575" w:type="pct"/>
                  <w:gridSpan w:val="2"/>
                  <w:vMerge/>
                  <w:vAlign w:val="center"/>
                </w:tcPr>
                <w:p w:rsidR="000638DA" w:rsidRDefault="000638DA">
                  <w:pPr>
                    <w:adjustRightInd w:val="0"/>
                    <w:snapToGrid w:val="0"/>
                    <w:spacing w:line="280" w:lineRule="exact"/>
                    <w:ind w:firstLineChars="0" w:firstLine="0"/>
                    <w:jc w:val="center"/>
                    <w:rPr>
                      <w:sz w:val="18"/>
                      <w:szCs w:val="18"/>
                    </w:rPr>
                  </w:pPr>
                </w:p>
              </w:tc>
              <w:tc>
                <w:tcPr>
                  <w:tcW w:w="2543" w:type="pct"/>
                  <w:vAlign w:val="center"/>
                </w:tcPr>
                <w:p w:rsidR="000638DA" w:rsidRDefault="000E56F5">
                  <w:pPr>
                    <w:adjustRightInd w:val="0"/>
                    <w:snapToGrid w:val="0"/>
                    <w:spacing w:line="280" w:lineRule="exact"/>
                    <w:ind w:firstLineChars="0" w:firstLine="0"/>
                    <w:rPr>
                      <w:sz w:val="18"/>
                      <w:szCs w:val="18"/>
                    </w:rPr>
                  </w:pPr>
                  <w:r>
                    <w:rPr>
                      <w:sz w:val="18"/>
                      <w:szCs w:val="18"/>
                    </w:rPr>
                    <w:t>(</w:t>
                  </w:r>
                  <w:r>
                    <w:rPr>
                      <w:sz w:val="18"/>
                      <w:szCs w:val="18"/>
                    </w:rPr>
                    <w:t>四</w:t>
                  </w:r>
                  <w:r>
                    <w:rPr>
                      <w:sz w:val="18"/>
                      <w:szCs w:val="18"/>
                    </w:rPr>
                    <w:t>)</w:t>
                  </w:r>
                  <w:r>
                    <w:rPr>
                      <w:sz w:val="18"/>
                      <w:szCs w:val="18"/>
                    </w:rPr>
                    <w:t>废水收集及处理环节：废水储存、处理设施，产生</w:t>
                  </w:r>
                  <w:r>
                    <w:rPr>
                      <w:sz w:val="18"/>
                      <w:szCs w:val="18"/>
                    </w:rPr>
                    <w:t>VOCs</w:t>
                  </w:r>
                  <w:r>
                    <w:rPr>
                      <w:sz w:val="18"/>
                      <w:szCs w:val="18"/>
                    </w:rPr>
                    <w:t>废气的在曝气池之前加盖密闭或采取其他等效措施，并密闭收集至废气处理设备</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项目</w:t>
                  </w:r>
                  <w:r>
                    <w:rPr>
                      <w:rFonts w:hint="eastAsia"/>
                      <w:sz w:val="18"/>
                      <w:szCs w:val="18"/>
                    </w:rPr>
                    <w:t>无新增生产废水</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575" w:type="pct"/>
                  <w:gridSpan w:val="2"/>
                  <w:vMerge w:val="restart"/>
                  <w:tcBorders>
                    <w:bottom w:val="nil"/>
                  </w:tcBorders>
                  <w:vAlign w:val="center"/>
                </w:tcPr>
                <w:p w:rsidR="000638DA" w:rsidRDefault="000E56F5">
                  <w:pPr>
                    <w:adjustRightInd w:val="0"/>
                    <w:snapToGrid w:val="0"/>
                    <w:spacing w:line="280" w:lineRule="exact"/>
                    <w:ind w:firstLineChars="0" w:firstLine="0"/>
                    <w:jc w:val="center"/>
                    <w:rPr>
                      <w:sz w:val="18"/>
                      <w:szCs w:val="18"/>
                    </w:rPr>
                  </w:pPr>
                  <w:r>
                    <w:rPr>
                      <w:sz w:val="18"/>
                      <w:szCs w:val="18"/>
                    </w:rPr>
                    <w:t>排放限值</w:t>
                  </w:r>
                </w:p>
              </w:tc>
              <w:tc>
                <w:tcPr>
                  <w:tcW w:w="2543"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1.</w:t>
                  </w:r>
                  <w:r>
                    <w:rPr>
                      <w:sz w:val="18"/>
                      <w:szCs w:val="18"/>
                    </w:rPr>
                    <w:t>颗粒物排放限值要求：排放浓度不超过</w:t>
                  </w:r>
                  <w:r>
                    <w:rPr>
                      <w:sz w:val="18"/>
                      <w:szCs w:val="18"/>
                    </w:rPr>
                    <w:t>10mg/m</w:t>
                  </w:r>
                  <w:r>
                    <w:rPr>
                      <w:rFonts w:hint="eastAsia"/>
                      <w:sz w:val="18"/>
                      <w:szCs w:val="18"/>
                      <w:vertAlign w:val="superscript"/>
                    </w:rPr>
                    <w:t>3</w:t>
                  </w:r>
                  <w:r>
                    <w:rPr>
                      <w:sz w:val="18"/>
                      <w:szCs w:val="18"/>
                    </w:rPr>
                    <w:t>；</w:t>
                  </w:r>
                </w:p>
                <w:p w:rsidR="000638DA" w:rsidRDefault="000E56F5">
                  <w:pPr>
                    <w:adjustRightInd w:val="0"/>
                    <w:snapToGrid w:val="0"/>
                    <w:spacing w:line="280" w:lineRule="exact"/>
                    <w:ind w:firstLineChars="0" w:firstLine="0"/>
                    <w:jc w:val="center"/>
                    <w:rPr>
                      <w:sz w:val="18"/>
                      <w:szCs w:val="18"/>
                    </w:rPr>
                  </w:pPr>
                  <w:r>
                    <w:rPr>
                      <w:sz w:val="18"/>
                      <w:szCs w:val="18"/>
                    </w:rPr>
                    <w:t>2.</w:t>
                  </w:r>
                  <w:r>
                    <w:rPr>
                      <w:sz w:val="18"/>
                      <w:szCs w:val="18"/>
                    </w:rPr>
                    <w:t>电镀生产线氯化氢、硫酸雾排放浓度不超过</w:t>
                  </w:r>
                  <w:r>
                    <w:rPr>
                      <w:sz w:val="18"/>
                      <w:szCs w:val="18"/>
                    </w:rPr>
                    <w:t>10mg/m</w:t>
                  </w:r>
                  <w:r>
                    <w:rPr>
                      <w:rFonts w:hint="eastAsia"/>
                      <w:sz w:val="18"/>
                      <w:szCs w:val="18"/>
                      <w:vertAlign w:val="superscript"/>
                    </w:rPr>
                    <w:t>3</w:t>
                  </w:r>
                  <w:r>
                    <w:rPr>
                      <w:sz w:val="18"/>
                      <w:szCs w:val="18"/>
                    </w:rPr>
                    <w:t>；铬酸雾排放浓度不超过</w:t>
                  </w:r>
                  <w:r>
                    <w:rPr>
                      <w:sz w:val="18"/>
                      <w:szCs w:val="18"/>
                    </w:rPr>
                    <w:t>0.05mg/m</w:t>
                  </w:r>
                  <w:r>
                    <w:rPr>
                      <w:rFonts w:hint="eastAsia"/>
                      <w:sz w:val="18"/>
                      <w:szCs w:val="18"/>
                      <w:vertAlign w:val="superscript"/>
                    </w:rPr>
                    <w:t>3</w:t>
                  </w:r>
                  <w:r>
                    <w:rPr>
                      <w:sz w:val="18"/>
                      <w:szCs w:val="18"/>
                    </w:rPr>
                    <w:t>；氰化氢排放浓度不超过</w:t>
                  </w:r>
                  <w:r>
                    <w:rPr>
                      <w:sz w:val="18"/>
                      <w:szCs w:val="18"/>
                    </w:rPr>
                    <w:t>0.5mg/m</w:t>
                  </w:r>
                  <w:r>
                    <w:rPr>
                      <w:rFonts w:hint="eastAsia"/>
                      <w:sz w:val="18"/>
                      <w:szCs w:val="18"/>
                      <w:vertAlign w:val="superscript"/>
                    </w:rPr>
                    <w:t>3</w:t>
                  </w:r>
                  <w:r>
                    <w:rPr>
                      <w:sz w:val="18"/>
                      <w:szCs w:val="18"/>
                    </w:rPr>
                    <w:t>；氟化物排放浓度不超过</w:t>
                  </w:r>
                  <w:r>
                    <w:rPr>
                      <w:sz w:val="18"/>
                      <w:szCs w:val="18"/>
                    </w:rPr>
                    <w:t xml:space="preserve"> 5mg/m</w:t>
                  </w:r>
                  <w:r>
                    <w:rPr>
                      <w:rFonts w:hint="eastAsia"/>
                      <w:sz w:val="18"/>
                      <w:szCs w:val="18"/>
                      <w:vertAlign w:val="superscript"/>
                    </w:rPr>
                    <w:t>3</w:t>
                  </w:r>
                  <w:r>
                    <w:rPr>
                      <w:sz w:val="18"/>
                      <w:szCs w:val="18"/>
                    </w:rPr>
                    <w:t>；</w:t>
                  </w:r>
                  <w:r>
                    <w:rPr>
                      <w:sz w:val="18"/>
                      <w:szCs w:val="18"/>
                    </w:rPr>
                    <w:t>NOx</w:t>
                  </w:r>
                  <w:r>
                    <w:rPr>
                      <w:sz w:val="18"/>
                      <w:szCs w:val="18"/>
                    </w:rPr>
                    <w:t>排放浓度不超过</w:t>
                  </w:r>
                  <w:r>
                    <w:rPr>
                      <w:sz w:val="18"/>
                      <w:szCs w:val="18"/>
                    </w:rPr>
                    <w:t>100mg/m</w:t>
                  </w:r>
                  <w:r>
                    <w:rPr>
                      <w:rFonts w:hint="eastAsia"/>
                      <w:sz w:val="18"/>
                      <w:szCs w:val="18"/>
                      <w:vertAlign w:val="superscript"/>
                    </w:rPr>
                    <w:t>3</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本项目颗粒物</w:t>
                  </w:r>
                  <w:r>
                    <w:rPr>
                      <w:rFonts w:hint="eastAsia"/>
                      <w:sz w:val="18"/>
                      <w:szCs w:val="18"/>
                    </w:rPr>
                    <w:t>浓度不超过</w:t>
                  </w:r>
                  <w:r>
                    <w:rPr>
                      <w:rFonts w:hint="eastAsia"/>
                      <w:sz w:val="18"/>
                      <w:szCs w:val="18"/>
                    </w:rPr>
                    <w:t>10</w:t>
                  </w:r>
                  <w:r>
                    <w:rPr>
                      <w:sz w:val="18"/>
                      <w:szCs w:val="18"/>
                    </w:rPr>
                    <w:t>mg/m</w:t>
                  </w:r>
                  <w:r>
                    <w:rPr>
                      <w:rFonts w:hint="eastAsia"/>
                      <w:sz w:val="18"/>
                      <w:szCs w:val="18"/>
                      <w:vertAlign w:val="superscript"/>
                    </w:rPr>
                    <w:t>3</w:t>
                  </w:r>
                  <w:r>
                    <w:rPr>
                      <w:sz w:val="18"/>
                      <w:szCs w:val="18"/>
                    </w:rPr>
                    <w:t>；</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575" w:type="pct"/>
                  <w:gridSpan w:val="2"/>
                  <w:vMerge/>
                  <w:tcBorders>
                    <w:top w:val="nil"/>
                    <w:bottom w:val="nil"/>
                  </w:tcBorders>
                  <w:vAlign w:val="center"/>
                </w:tcPr>
                <w:p w:rsidR="000638DA" w:rsidRDefault="000638DA">
                  <w:pPr>
                    <w:adjustRightInd w:val="0"/>
                    <w:snapToGrid w:val="0"/>
                    <w:spacing w:line="280" w:lineRule="exact"/>
                    <w:ind w:firstLineChars="0" w:firstLine="0"/>
                    <w:jc w:val="center"/>
                    <w:rPr>
                      <w:sz w:val="18"/>
                      <w:szCs w:val="18"/>
                    </w:rPr>
                  </w:pPr>
                </w:p>
              </w:tc>
              <w:tc>
                <w:tcPr>
                  <w:tcW w:w="2543"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3.</w:t>
                  </w:r>
                  <w:r>
                    <w:rPr>
                      <w:sz w:val="18"/>
                      <w:szCs w:val="18"/>
                    </w:rPr>
                    <w:t>燃气锅炉排放限值要求：</w:t>
                  </w:r>
                  <w:r>
                    <w:rPr>
                      <w:sz w:val="18"/>
                      <w:szCs w:val="18"/>
                    </w:rPr>
                    <w:t>PM</w:t>
                  </w:r>
                  <w:r>
                    <w:rPr>
                      <w:rFonts w:hint="eastAsia"/>
                      <w:sz w:val="18"/>
                      <w:szCs w:val="18"/>
                      <w:vertAlign w:val="subscript"/>
                    </w:rPr>
                    <w:t>10</w:t>
                  </w:r>
                  <w:r>
                    <w:rPr>
                      <w:sz w:val="18"/>
                      <w:szCs w:val="18"/>
                    </w:rPr>
                    <w:t>、</w:t>
                  </w:r>
                  <w:r>
                    <w:rPr>
                      <w:sz w:val="18"/>
                      <w:szCs w:val="18"/>
                    </w:rPr>
                    <w:t>SO</w:t>
                  </w:r>
                  <w:r>
                    <w:rPr>
                      <w:sz w:val="18"/>
                      <w:szCs w:val="18"/>
                      <w:vertAlign w:val="subscript"/>
                    </w:rPr>
                    <w:t>2</w:t>
                  </w:r>
                  <w:r>
                    <w:rPr>
                      <w:sz w:val="18"/>
                      <w:szCs w:val="18"/>
                    </w:rPr>
                    <w:t>、</w:t>
                  </w:r>
                  <w:r>
                    <w:rPr>
                      <w:sz w:val="18"/>
                      <w:szCs w:val="18"/>
                    </w:rPr>
                    <w:t xml:space="preserve">NOx </w:t>
                  </w:r>
                  <w:r>
                    <w:rPr>
                      <w:sz w:val="18"/>
                      <w:szCs w:val="18"/>
                    </w:rPr>
                    <w:t>排放浓度分别不高于：</w:t>
                  </w:r>
                  <w:r>
                    <w:rPr>
                      <w:sz w:val="18"/>
                      <w:szCs w:val="18"/>
                    </w:rPr>
                    <w:t>5</w:t>
                  </w:r>
                  <w:r>
                    <w:rPr>
                      <w:sz w:val="18"/>
                      <w:szCs w:val="18"/>
                    </w:rPr>
                    <w:t>、</w:t>
                  </w:r>
                  <w:r>
                    <w:rPr>
                      <w:sz w:val="18"/>
                      <w:szCs w:val="18"/>
                    </w:rPr>
                    <w:t>10</w:t>
                  </w:r>
                  <w:r>
                    <w:rPr>
                      <w:sz w:val="18"/>
                      <w:szCs w:val="18"/>
                    </w:rPr>
                    <w:t>、</w:t>
                  </w:r>
                  <w:r>
                    <w:rPr>
                      <w:sz w:val="18"/>
                      <w:szCs w:val="18"/>
                    </w:rPr>
                    <w:t>50mg/m</w:t>
                  </w:r>
                  <w:r>
                    <w:rPr>
                      <w:rFonts w:hint="eastAsia"/>
                      <w:sz w:val="18"/>
                      <w:szCs w:val="18"/>
                      <w:vertAlign w:val="superscript"/>
                    </w:rPr>
                    <w:t>3</w:t>
                  </w:r>
                  <w:r>
                    <w:rPr>
                      <w:sz w:val="18"/>
                      <w:szCs w:val="18"/>
                    </w:rPr>
                    <w:t>(</w:t>
                  </w:r>
                  <w:r>
                    <w:rPr>
                      <w:sz w:val="18"/>
                      <w:szCs w:val="18"/>
                    </w:rPr>
                    <w:t>基准含氧量</w:t>
                  </w:r>
                  <w:r>
                    <w:rPr>
                      <w:sz w:val="18"/>
                      <w:szCs w:val="18"/>
                    </w:rPr>
                    <w:t xml:space="preserve"> 3.5%)</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本项目无新增燃气锅炉</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ascii="宋体" w:hAnsi="宋体"/>
                      <w:color w:val="000000"/>
                      <w:sz w:val="18"/>
                      <w:szCs w:val="18"/>
                    </w:rPr>
                    <w:t>不涉及</w:t>
                  </w:r>
                </w:p>
              </w:tc>
            </w:tr>
            <w:tr w:rsidR="000638DA">
              <w:trPr>
                <w:trHeight w:val="397"/>
              </w:trPr>
              <w:tc>
                <w:tcPr>
                  <w:tcW w:w="575" w:type="pct"/>
                  <w:gridSpan w:val="2"/>
                  <w:vMerge/>
                  <w:tcBorders>
                    <w:top w:val="nil"/>
                  </w:tcBorders>
                  <w:vAlign w:val="center"/>
                </w:tcPr>
                <w:p w:rsidR="000638DA" w:rsidRDefault="000638DA">
                  <w:pPr>
                    <w:adjustRightInd w:val="0"/>
                    <w:snapToGrid w:val="0"/>
                    <w:spacing w:line="280" w:lineRule="exact"/>
                    <w:ind w:firstLineChars="0" w:firstLine="0"/>
                    <w:jc w:val="center"/>
                    <w:rPr>
                      <w:sz w:val="18"/>
                      <w:szCs w:val="18"/>
                    </w:rPr>
                  </w:pPr>
                </w:p>
              </w:tc>
              <w:tc>
                <w:tcPr>
                  <w:tcW w:w="2543" w:type="pct"/>
                  <w:vAlign w:val="center"/>
                </w:tcPr>
                <w:p w:rsidR="000638DA" w:rsidRDefault="000E56F5">
                  <w:pPr>
                    <w:tabs>
                      <w:tab w:val="left" w:pos="223"/>
                    </w:tabs>
                    <w:adjustRightInd w:val="0"/>
                    <w:snapToGrid w:val="0"/>
                    <w:spacing w:line="280" w:lineRule="exact"/>
                    <w:ind w:firstLineChars="0" w:firstLine="0"/>
                    <w:jc w:val="center"/>
                    <w:rPr>
                      <w:sz w:val="18"/>
                      <w:szCs w:val="18"/>
                    </w:rPr>
                  </w:pPr>
                  <w:r>
                    <w:rPr>
                      <w:sz w:val="18"/>
                      <w:szCs w:val="18"/>
                    </w:rPr>
                    <w:t>热处理炉烟气排放限值：</w:t>
                  </w:r>
                  <w:r>
                    <w:rPr>
                      <w:sz w:val="18"/>
                      <w:szCs w:val="18"/>
                    </w:rPr>
                    <w:t>PM</w:t>
                  </w:r>
                  <w:r>
                    <w:rPr>
                      <w:rFonts w:hint="eastAsia"/>
                      <w:sz w:val="18"/>
                      <w:szCs w:val="18"/>
                      <w:vertAlign w:val="subscript"/>
                    </w:rPr>
                    <w:t>10</w:t>
                  </w:r>
                  <w:r>
                    <w:rPr>
                      <w:sz w:val="18"/>
                      <w:szCs w:val="18"/>
                    </w:rPr>
                    <w:t>、</w:t>
                  </w:r>
                  <w:r>
                    <w:rPr>
                      <w:sz w:val="18"/>
                      <w:szCs w:val="18"/>
                    </w:rPr>
                    <w:t>SO</w:t>
                  </w:r>
                  <w:r>
                    <w:rPr>
                      <w:sz w:val="18"/>
                      <w:szCs w:val="18"/>
                      <w:vertAlign w:val="subscript"/>
                    </w:rPr>
                    <w:t>2</w:t>
                  </w:r>
                  <w:r>
                    <w:rPr>
                      <w:sz w:val="18"/>
                      <w:szCs w:val="18"/>
                    </w:rPr>
                    <w:t>、</w:t>
                  </w:r>
                  <w:r>
                    <w:rPr>
                      <w:sz w:val="18"/>
                      <w:szCs w:val="18"/>
                    </w:rPr>
                    <w:t xml:space="preserve">NOx </w:t>
                  </w:r>
                  <w:r>
                    <w:rPr>
                      <w:sz w:val="18"/>
                      <w:szCs w:val="18"/>
                    </w:rPr>
                    <w:t>排放浓度</w:t>
                  </w:r>
                  <w:r>
                    <w:rPr>
                      <w:sz w:val="18"/>
                      <w:szCs w:val="18"/>
                    </w:rPr>
                    <w:t xml:space="preserve"> </w:t>
                  </w:r>
                  <w:r>
                    <w:rPr>
                      <w:sz w:val="18"/>
                      <w:szCs w:val="18"/>
                    </w:rPr>
                    <w:t>分别不高于</w:t>
                  </w:r>
                  <w:r>
                    <w:rPr>
                      <w:sz w:val="18"/>
                      <w:szCs w:val="18"/>
                    </w:rPr>
                    <w:t>10</w:t>
                  </w:r>
                  <w:r>
                    <w:rPr>
                      <w:sz w:val="18"/>
                      <w:szCs w:val="18"/>
                    </w:rPr>
                    <w:t>、</w:t>
                  </w:r>
                  <w:r>
                    <w:rPr>
                      <w:sz w:val="18"/>
                      <w:szCs w:val="18"/>
                    </w:rPr>
                    <w:t>50</w:t>
                  </w:r>
                  <w:r>
                    <w:rPr>
                      <w:sz w:val="18"/>
                      <w:szCs w:val="18"/>
                    </w:rPr>
                    <w:t>、</w:t>
                  </w:r>
                  <w:r>
                    <w:rPr>
                      <w:sz w:val="18"/>
                      <w:szCs w:val="18"/>
                    </w:rPr>
                    <w:t>100mg/m</w:t>
                  </w:r>
                  <w:r>
                    <w:rPr>
                      <w:rFonts w:hint="eastAsia"/>
                      <w:sz w:val="18"/>
                      <w:szCs w:val="18"/>
                      <w:vertAlign w:val="superscript"/>
                    </w:rPr>
                    <w:t>3</w:t>
                  </w:r>
                  <w:r>
                    <w:rPr>
                      <w:sz w:val="18"/>
                      <w:szCs w:val="18"/>
                    </w:rPr>
                    <w:t xml:space="preserve"> (</w:t>
                  </w:r>
                  <w:r>
                    <w:rPr>
                      <w:sz w:val="18"/>
                      <w:szCs w:val="18"/>
                    </w:rPr>
                    <w:t>基准氧含量：</w:t>
                  </w:r>
                  <w:r>
                    <w:rPr>
                      <w:sz w:val="18"/>
                      <w:szCs w:val="18"/>
                    </w:rPr>
                    <w:t>3.5%)(</w:t>
                  </w:r>
                  <w:r>
                    <w:rPr>
                      <w:sz w:val="18"/>
                      <w:szCs w:val="18"/>
                    </w:rPr>
                    <w:t>因工艺需要掺入空气供后续干燥、烘干的干燥炉以及非密闭式生产的加热炉、热处理炉、干燥炉按实测浓度计</w:t>
                  </w:r>
                  <w:r>
                    <w:rPr>
                      <w:sz w:val="18"/>
                      <w:szCs w:val="18"/>
                    </w:rPr>
                    <w:t>)</w:t>
                  </w:r>
                </w:p>
              </w:tc>
              <w:tc>
                <w:tcPr>
                  <w:tcW w:w="1385" w:type="pct"/>
                  <w:vAlign w:val="center"/>
                </w:tcPr>
                <w:p w:rsidR="000638DA" w:rsidRDefault="000E56F5">
                  <w:pPr>
                    <w:tabs>
                      <w:tab w:val="left" w:pos="223"/>
                    </w:tabs>
                    <w:adjustRightInd w:val="0"/>
                    <w:snapToGrid w:val="0"/>
                    <w:spacing w:line="280" w:lineRule="exact"/>
                    <w:ind w:firstLineChars="0" w:firstLine="0"/>
                    <w:jc w:val="center"/>
                    <w:rPr>
                      <w:sz w:val="18"/>
                      <w:szCs w:val="18"/>
                    </w:rPr>
                  </w:pPr>
                  <w:r>
                    <w:rPr>
                      <w:rFonts w:hint="eastAsia"/>
                      <w:sz w:val="18"/>
                      <w:szCs w:val="18"/>
                    </w:rPr>
                    <w:t>本项目超音速喷涂废气可以满足</w:t>
                  </w:r>
                  <w:r>
                    <w:rPr>
                      <w:sz w:val="18"/>
                      <w:szCs w:val="18"/>
                    </w:rPr>
                    <w:t>PM</w:t>
                  </w:r>
                  <w:r>
                    <w:rPr>
                      <w:rFonts w:hint="eastAsia"/>
                      <w:sz w:val="18"/>
                      <w:szCs w:val="18"/>
                      <w:vertAlign w:val="subscript"/>
                    </w:rPr>
                    <w:t>10</w:t>
                  </w:r>
                  <w:r>
                    <w:rPr>
                      <w:sz w:val="18"/>
                      <w:szCs w:val="18"/>
                    </w:rPr>
                    <w:t>、</w:t>
                  </w:r>
                  <w:r>
                    <w:rPr>
                      <w:sz w:val="18"/>
                      <w:szCs w:val="18"/>
                    </w:rPr>
                    <w:t>SO</w:t>
                  </w:r>
                  <w:r>
                    <w:rPr>
                      <w:sz w:val="18"/>
                      <w:szCs w:val="18"/>
                      <w:vertAlign w:val="subscript"/>
                    </w:rPr>
                    <w:t>2</w:t>
                  </w:r>
                  <w:r>
                    <w:rPr>
                      <w:sz w:val="18"/>
                      <w:szCs w:val="18"/>
                    </w:rPr>
                    <w:t>、</w:t>
                  </w:r>
                  <w:r>
                    <w:rPr>
                      <w:sz w:val="18"/>
                      <w:szCs w:val="18"/>
                    </w:rPr>
                    <w:t xml:space="preserve">NOx </w:t>
                  </w:r>
                  <w:r>
                    <w:rPr>
                      <w:sz w:val="18"/>
                      <w:szCs w:val="18"/>
                    </w:rPr>
                    <w:t>排放浓度分别不高于</w:t>
                  </w:r>
                  <w:r>
                    <w:rPr>
                      <w:sz w:val="18"/>
                      <w:szCs w:val="18"/>
                    </w:rPr>
                    <w:t>10</w:t>
                  </w:r>
                  <w:r>
                    <w:rPr>
                      <w:sz w:val="18"/>
                      <w:szCs w:val="18"/>
                    </w:rPr>
                    <w:t>、</w:t>
                  </w:r>
                  <w:r>
                    <w:rPr>
                      <w:sz w:val="18"/>
                      <w:szCs w:val="18"/>
                    </w:rPr>
                    <w:t>50</w:t>
                  </w:r>
                  <w:r>
                    <w:rPr>
                      <w:sz w:val="18"/>
                      <w:szCs w:val="18"/>
                    </w:rPr>
                    <w:t>、</w:t>
                  </w:r>
                  <w:r>
                    <w:rPr>
                      <w:sz w:val="18"/>
                      <w:szCs w:val="18"/>
                    </w:rPr>
                    <w:t>100mg/m</w:t>
                  </w:r>
                  <w:r>
                    <w:rPr>
                      <w:rFonts w:hint="eastAsia"/>
                      <w:sz w:val="18"/>
                      <w:szCs w:val="18"/>
                      <w:vertAlign w:val="superscript"/>
                    </w:rPr>
                    <w:t>3</w:t>
                  </w:r>
                  <w:r>
                    <w:rPr>
                      <w:sz w:val="18"/>
                      <w:szCs w:val="18"/>
                    </w:rPr>
                    <w:t xml:space="preserve"> (</w:t>
                  </w:r>
                  <w:r>
                    <w:rPr>
                      <w:sz w:val="18"/>
                      <w:szCs w:val="18"/>
                    </w:rPr>
                    <w:t>基准氧含量：</w:t>
                  </w:r>
                  <w:r>
                    <w:rPr>
                      <w:sz w:val="18"/>
                      <w:szCs w:val="18"/>
                    </w:rPr>
                    <w:t>3.5%)</w:t>
                  </w:r>
                  <w:r>
                    <w:rPr>
                      <w:rFonts w:hint="eastAsia"/>
                      <w:sz w:val="18"/>
                      <w:szCs w:val="18"/>
                    </w:rPr>
                    <w:t>的要求</w:t>
                  </w:r>
                </w:p>
              </w:tc>
              <w:tc>
                <w:tcPr>
                  <w:tcW w:w="495" w:type="pct"/>
                  <w:vAlign w:val="center"/>
                </w:tcPr>
                <w:p w:rsidR="000638DA" w:rsidRDefault="000E56F5">
                  <w:pPr>
                    <w:tabs>
                      <w:tab w:val="left" w:pos="223"/>
                    </w:tabs>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575" w:type="pct"/>
                  <w:gridSpan w:val="2"/>
                  <w:vAlign w:val="center"/>
                </w:tcPr>
                <w:p w:rsidR="000638DA" w:rsidRDefault="000E56F5">
                  <w:pPr>
                    <w:adjustRightInd w:val="0"/>
                    <w:snapToGrid w:val="0"/>
                    <w:spacing w:line="280" w:lineRule="exact"/>
                    <w:ind w:firstLineChars="0" w:firstLine="0"/>
                    <w:jc w:val="center"/>
                    <w:rPr>
                      <w:sz w:val="18"/>
                      <w:szCs w:val="18"/>
                    </w:rPr>
                  </w:pPr>
                  <w:r>
                    <w:rPr>
                      <w:sz w:val="18"/>
                      <w:szCs w:val="18"/>
                    </w:rPr>
                    <w:t>无组织管控</w:t>
                  </w:r>
                </w:p>
              </w:tc>
              <w:tc>
                <w:tcPr>
                  <w:tcW w:w="2543" w:type="pct"/>
                  <w:vAlign w:val="center"/>
                </w:tcPr>
                <w:p w:rsidR="000638DA" w:rsidRDefault="000E56F5">
                  <w:pPr>
                    <w:adjustRightInd w:val="0"/>
                    <w:snapToGrid w:val="0"/>
                    <w:spacing w:line="280" w:lineRule="exact"/>
                    <w:ind w:firstLineChars="0" w:firstLine="0"/>
                    <w:rPr>
                      <w:sz w:val="18"/>
                      <w:szCs w:val="18"/>
                    </w:rPr>
                  </w:pPr>
                  <w:r>
                    <w:rPr>
                      <w:sz w:val="18"/>
                      <w:szCs w:val="18"/>
                    </w:rPr>
                    <w:t>(</w:t>
                  </w:r>
                  <w:r>
                    <w:rPr>
                      <w:sz w:val="18"/>
                      <w:szCs w:val="18"/>
                    </w:rPr>
                    <w:t>一</w:t>
                  </w:r>
                  <w:r>
                    <w:rPr>
                      <w:sz w:val="18"/>
                      <w:szCs w:val="18"/>
                    </w:rPr>
                    <w:t>)</w:t>
                  </w:r>
                  <w:r>
                    <w:rPr>
                      <w:sz w:val="18"/>
                      <w:szCs w:val="18"/>
                    </w:rPr>
                    <w:t>物料储存</w:t>
                  </w:r>
                </w:p>
                <w:p w:rsidR="000638DA" w:rsidRDefault="000E56F5">
                  <w:pPr>
                    <w:adjustRightInd w:val="0"/>
                    <w:snapToGrid w:val="0"/>
                    <w:spacing w:line="280" w:lineRule="exact"/>
                    <w:ind w:firstLineChars="0" w:firstLine="0"/>
                    <w:rPr>
                      <w:sz w:val="18"/>
                      <w:szCs w:val="18"/>
                    </w:rPr>
                  </w:pPr>
                  <w:r>
                    <w:rPr>
                      <w:sz w:val="18"/>
                      <w:szCs w:val="18"/>
                    </w:rPr>
                    <w:t>1.</w:t>
                  </w:r>
                  <w:r>
                    <w:rPr>
                      <w:sz w:val="18"/>
                      <w:szCs w:val="18"/>
                    </w:rPr>
                    <w:t>原辅材料分区有序摆放；</w:t>
                  </w:r>
                </w:p>
                <w:p w:rsidR="000638DA" w:rsidRDefault="000E56F5">
                  <w:pPr>
                    <w:adjustRightInd w:val="0"/>
                    <w:snapToGrid w:val="0"/>
                    <w:spacing w:line="280" w:lineRule="exact"/>
                    <w:ind w:firstLineChars="0" w:firstLine="0"/>
                    <w:rPr>
                      <w:sz w:val="18"/>
                      <w:szCs w:val="18"/>
                    </w:rPr>
                  </w:pPr>
                  <w:r>
                    <w:rPr>
                      <w:sz w:val="18"/>
                      <w:szCs w:val="18"/>
                    </w:rPr>
                    <w:t>2.</w:t>
                  </w:r>
                  <w:r>
                    <w:rPr>
                      <w:sz w:val="18"/>
                      <w:szCs w:val="18"/>
                    </w:rPr>
                    <w:t>车间、料库四面封闭，通道口安装卷帘门、推拉门等封闭性良好且便于开关的硬质门；</w:t>
                  </w:r>
                </w:p>
                <w:p w:rsidR="000638DA" w:rsidRDefault="000E56F5">
                  <w:pPr>
                    <w:adjustRightInd w:val="0"/>
                    <w:snapToGrid w:val="0"/>
                    <w:spacing w:line="280" w:lineRule="exact"/>
                    <w:ind w:firstLineChars="0" w:firstLine="0"/>
                    <w:rPr>
                      <w:sz w:val="18"/>
                      <w:szCs w:val="18"/>
                    </w:rPr>
                  </w:pPr>
                  <w:r>
                    <w:rPr>
                      <w:sz w:val="18"/>
                      <w:szCs w:val="18"/>
                    </w:rPr>
                    <w:t>3.</w:t>
                  </w:r>
                  <w:r>
                    <w:rPr>
                      <w:sz w:val="18"/>
                      <w:szCs w:val="18"/>
                    </w:rPr>
                    <w:t>含挥发性有机物物料以及废料</w:t>
                  </w:r>
                  <w:r>
                    <w:rPr>
                      <w:sz w:val="18"/>
                      <w:szCs w:val="18"/>
                    </w:rPr>
                    <w:t>(</w:t>
                  </w:r>
                  <w:r>
                    <w:rPr>
                      <w:sz w:val="18"/>
                      <w:szCs w:val="18"/>
                    </w:rPr>
                    <w:t>渣、液</w:t>
                  </w:r>
                  <w:r>
                    <w:rPr>
                      <w:sz w:val="18"/>
                      <w:szCs w:val="18"/>
                    </w:rPr>
                    <w:t>)</w:t>
                  </w:r>
                  <w:r>
                    <w:rPr>
                      <w:sz w:val="18"/>
                      <w:szCs w:val="18"/>
                    </w:rPr>
                    <w:t>应储存在密闭容器，并存放在封闭储存室内；</w:t>
                  </w:r>
                </w:p>
                <w:p w:rsidR="000638DA" w:rsidRDefault="000E56F5">
                  <w:pPr>
                    <w:adjustRightInd w:val="0"/>
                    <w:snapToGrid w:val="0"/>
                    <w:spacing w:line="280" w:lineRule="exact"/>
                    <w:ind w:firstLineChars="0" w:firstLine="0"/>
                    <w:rPr>
                      <w:sz w:val="18"/>
                      <w:szCs w:val="18"/>
                    </w:rPr>
                  </w:pPr>
                  <w:r>
                    <w:rPr>
                      <w:sz w:val="18"/>
                      <w:szCs w:val="18"/>
                    </w:rPr>
                    <w:t>4.</w:t>
                  </w:r>
                  <w:r>
                    <w:rPr>
                      <w:sz w:val="18"/>
                      <w:szCs w:val="18"/>
                    </w:rPr>
                    <w:t>车间环境整洁，地面、墙面及设备顶部无积尘，车间无可见烟尘逸散；</w:t>
                  </w:r>
                </w:p>
                <w:p w:rsidR="000638DA" w:rsidRDefault="000E56F5">
                  <w:pPr>
                    <w:adjustRightInd w:val="0"/>
                    <w:snapToGrid w:val="0"/>
                    <w:spacing w:line="280" w:lineRule="exact"/>
                    <w:ind w:firstLineChars="0" w:firstLine="0"/>
                    <w:rPr>
                      <w:sz w:val="18"/>
                      <w:szCs w:val="18"/>
                    </w:rPr>
                  </w:pPr>
                  <w:r>
                    <w:rPr>
                      <w:sz w:val="18"/>
                      <w:szCs w:val="18"/>
                    </w:rPr>
                    <w:t>(</w:t>
                  </w:r>
                  <w:r>
                    <w:rPr>
                      <w:sz w:val="18"/>
                      <w:szCs w:val="18"/>
                    </w:rPr>
                    <w:t>二</w:t>
                  </w:r>
                  <w:r>
                    <w:rPr>
                      <w:sz w:val="18"/>
                      <w:szCs w:val="18"/>
                    </w:rPr>
                    <w:t>)</w:t>
                  </w:r>
                  <w:r>
                    <w:rPr>
                      <w:sz w:val="18"/>
                      <w:szCs w:val="18"/>
                    </w:rPr>
                    <w:t>物料转移与输送</w:t>
                  </w:r>
                </w:p>
                <w:p w:rsidR="000638DA" w:rsidRDefault="000E56F5">
                  <w:pPr>
                    <w:tabs>
                      <w:tab w:val="left" w:pos="222"/>
                    </w:tabs>
                    <w:adjustRightInd w:val="0"/>
                    <w:snapToGrid w:val="0"/>
                    <w:spacing w:line="280" w:lineRule="exact"/>
                    <w:ind w:firstLineChars="0" w:firstLine="0"/>
                    <w:rPr>
                      <w:sz w:val="18"/>
                      <w:szCs w:val="18"/>
                    </w:rPr>
                  </w:pPr>
                  <w:r>
                    <w:rPr>
                      <w:sz w:val="18"/>
                      <w:szCs w:val="18"/>
                    </w:rPr>
                    <w:t>5.</w:t>
                  </w:r>
                  <w:r>
                    <w:rPr>
                      <w:sz w:val="18"/>
                      <w:szCs w:val="18"/>
                    </w:rPr>
                    <w:t>转移和输送</w:t>
                  </w:r>
                  <w:r>
                    <w:rPr>
                      <w:sz w:val="18"/>
                      <w:szCs w:val="18"/>
                    </w:rPr>
                    <w:t>VOCs</w:t>
                  </w:r>
                  <w:r>
                    <w:rPr>
                      <w:sz w:val="18"/>
                      <w:szCs w:val="18"/>
                    </w:rPr>
                    <w:t>物料以及</w:t>
                  </w:r>
                  <w:r>
                    <w:rPr>
                      <w:sz w:val="18"/>
                      <w:szCs w:val="18"/>
                    </w:rPr>
                    <w:t>VOCs</w:t>
                  </w:r>
                  <w:r>
                    <w:rPr>
                      <w:sz w:val="18"/>
                      <w:szCs w:val="18"/>
                    </w:rPr>
                    <w:t>废料</w:t>
                  </w:r>
                  <w:r>
                    <w:rPr>
                      <w:sz w:val="18"/>
                      <w:szCs w:val="18"/>
                    </w:rPr>
                    <w:t>(</w:t>
                  </w:r>
                  <w:r>
                    <w:rPr>
                      <w:sz w:val="18"/>
                      <w:szCs w:val="18"/>
                    </w:rPr>
                    <w:t>渣、液</w:t>
                  </w:r>
                  <w:r>
                    <w:rPr>
                      <w:sz w:val="18"/>
                      <w:szCs w:val="18"/>
                    </w:rPr>
                    <w:t>)</w:t>
                  </w:r>
                  <w:r>
                    <w:rPr>
                      <w:sz w:val="18"/>
                      <w:szCs w:val="18"/>
                    </w:rPr>
                    <w:t>时，应采用密闭管道或密闭容器；</w:t>
                  </w:r>
                </w:p>
                <w:p w:rsidR="000638DA" w:rsidRDefault="000E56F5">
                  <w:pPr>
                    <w:tabs>
                      <w:tab w:val="left" w:pos="222"/>
                    </w:tabs>
                    <w:adjustRightInd w:val="0"/>
                    <w:snapToGrid w:val="0"/>
                    <w:spacing w:line="280" w:lineRule="exact"/>
                    <w:ind w:firstLineChars="0" w:firstLine="0"/>
                    <w:rPr>
                      <w:sz w:val="18"/>
                      <w:szCs w:val="18"/>
                    </w:rPr>
                  </w:pPr>
                  <w:r>
                    <w:rPr>
                      <w:sz w:val="18"/>
                      <w:szCs w:val="18"/>
                    </w:rPr>
                    <w:t>6.</w:t>
                  </w:r>
                  <w:r>
                    <w:rPr>
                      <w:sz w:val="18"/>
                      <w:szCs w:val="18"/>
                    </w:rPr>
                    <w:t>除尘器卸灰口应采取密闭措施，除尘灰不得直接卸落到地面；除尘灰采取袋装、罐装等密闭措施收集、存放和运输</w:t>
                  </w:r>
                  <w:r>
                    <w:rPr>
                      <w:sz w:val="18"/>
                      <w:szCs w:val="18"/>
                    </w:rPr>
                    <w:t xml:space="preserve"> </w:t>
                  </w:r>
                </w:p>
                <w:p w:rsidR="000638DA" w:rsidRDefault="000E56F5">
                  <w:pPr>
                    <w:tabs>
                      <w:tab w:val="left" w:pos="222"/>
                    </w:tabs>
                    <w:adjustRightInd w:val="0"/>
                    <w:snapToGrid w:val="0"/>
                    <w:spacing w:line="280" w:lineRule="exact"/>
                    <w:ind w:firstLineChars="0" w:firstLine="0"/>
                    <w:rPr>
                      <w:sz w:val="18"/>
                      <w:szCs w:val="18"/>
                    </w:rPr>
                  </w:pPr>
                  <w:r>
                    <w:rPr>
                      <w:sz w:val="18"/>
                      <w:szCs w:val="18"/>
                    </w:rPr>
                    <w:t>(</w:t>
                  </w:r>
                  <w:r>
                    <w:rPr>
                      <w:sz w:val="18"/>
                      <w:szCs w:val="18"/>
                    </w:rPr>
                    <w:t>三</w:t>
                  </w:r>
                  <w:r>
                    <w:rPr>
                      <w:sz w:val="18"/>
                      <w:szCs w:val="18"/>
                    </w:rPr>
                    <w:t xml:space="preserve">) </w:t>
                  </w:r>
                  <w:r>
                    <w:rPr>
                      <w:sz w:val="18"/>
                      <w:szCs w:val="18"/>
                    </w:rPr>
                    <w:t>工艺过程</w:t>
                  </w:r>
                </w:p>
                <w:p w:rsidR="000638DA" w:rsidRDefault="000E56F5">
                  <w:pPr>
                    <w:adjustRightInd w:val="0"/>
                    <w:snapToGrid w:val="0"/>
                    <w:spacing w:line="280" w:lineRule="exact"/>
                    <w:ind w:firstLineChars="0" w:firstLine="0"/>
                    <w:rPr>
                      <w:sz w:val="18"/>
                      <w:szCs w:val="18"/>
                    </w:rPr>
                  </w:pPr>
                  <w:r>
                    <w:rPr>
                      <w:sz w:val="18"/>
                      <w:szCs w:val="18"/>
                    </w:rPr>
                    <w:t>7.</w:t>
                  </w:r>
                  <w:r>
                    <w:rPr>
                      <w:sz w:val="18"/>
                      <w:szCs w:val="18"/>
                    </w:rPr>
                    <w:t>补漆工序固定工位并配备废气收集设施；</w:t>
                  </w:r>
                </w:p>
                <w:p w:rsidR="000638DA" w:rsidRDefault="000E56F5">
                  <w:pPr>
                    <w:adjustRightInd w:val="0"/>
                    <w:snapToGrid w:val="0"/>
                    <w:spacing w:line="280" w:lineRule="exact"/>
                    <w:ind w:firstLineChars="0" w:firstLine="0"/>
                    <w:rPr>
                      <w:sz w:val="18"/>
                      <w:szCs w:val="18"/>
                    </w:rPr>
                  </w:pPr>
                  <w:r>
                    <w:rPr>
                      <w:sz w:val="18"/>
                      <w:szCs w:val="18"/>
                    </w:rPr>
                    <w:t>8.</w:t>
                  </w:r>
                  <w:r>
                    <w:rPr>
                      <w:sz w:val="18"/>
                      <w:szCs w:val="18"/>
                    </w:rPr>
                    <w:t>金属表面处理及热处理工序应在密闭车间内进行，或在封闭车间内采取二次封闭措施，并对工序产生的酸雾、油雾及</w:t>
                  </w:r>
                  <w:r>
                    <w:rPr>
                      <w:sz w:val="18"/>
                      <w:szCs w:val="18"/>
                    </w:rPr>
                    <w:t>VOCs</w:t>
                  </w:r>
                  <w:r>
                    <w:rPr>
                      <w:sz w:val="18"/>
                      <w:szCs w:val="18"/>
                    </w:rPr>
                    <w:t>废气进行密闭收集处理。采用外部罩的，距集气罩开口面最远处的废气无组织排放位置，风速应不低</w:t>
                  </w:r>
                  <w:r>
                    <w:rPr>
                      <w:sz w:val="18"/>
                      <w:szCs w:val="18"/>
                    </w:rPr>
                    <w:t>0.3</w:t>
                  </w:r>
                  <w:r>
                    <w:rPr>
                      <w:sz w:val="18"/>
                      <w:szCs w:val="18"/>
                    </w:rPr>
                    <w:t>米</w:t>
                  </w:r>
                  <w:r>
                    <w:rPr>
                      <w:sz w:val="18"/>
                      <w:szCs w:val="18"/>
                    </w:rPr>
                    <w:t>/</w:t>
                  </w:r>
                  <w:r>
                    <w:rPr>
                      <w:sz w:val="18"/>
                      <w:szCs w:val="18"/>
                    </w:rPr>
                    <w:t>秒；</w:t>
                  </w:r>
                </w:p>
                <w:p w:rsidR="000638DA" w:rsidRDefault="000E56F5">
                  <w:pPr>
                    <w:adjustRightInd w:val="0"/>
                    <w:snapToGrid w:val="0"/>
                    <w:spacing w:line="280" w:lineRule="exact"/>
                    <w:ind w:firstLineChars="0" w:firstLine="0"/>
                    <w:rPr>
                      <w:sz w:val="18"/>
                      <w:szCs w:val="18"/>
                    </w:rPr>
                  </w:pPr>
                  <w:r>
                    <w:rPr>
                      <w:sz w:val="18"/>
                      <w:szCs w:val="18"/>
                    </w:rPr>
                    <w:t>9.</w:t>
                  </w:r>
                  <w:r>
                    <w:rPr>
                      <w:sz w:val="18"/>
                      <w:szCs w:val="18"/>
                    </w:rPr>
                    <w:t>厂区地面全部绿化或硬化，无成片裸露土地。车间规范平整，无物料洒落和</w:t>
                  </w:r>
                  <w:r>
                    <w:rPr>
                      <w:sz w:val="18"/>
                      <w:szCs w:val="18"/>
                    </w:rPr>
                    <w:t>“</w:t>
                  </w:r>
                  <w:r>
                    <w:rPr>
                      <w:sz w:val="18"/>
                      <w:szCs w:val="18"/>
                    </w:rPr>
                    <w:t>跑、冒、滴、漏</w:t>
                  </w:r>
                  <w:r>
                    <w:rPr>
                      <w:sz w:val="18"/>
                      <w:szCs w:val="18"/>
                    </w:rPr>
                    <w:t>”</w:t>
                  </w:r>
                  <w:r>
                    <w:rPr>
                      <w:sz w:val="18"/>
                      <w:szCs w:val="18"/>
                    </w:rPr>
                    <w:t>现象</w:t>
                  </w:r>
                </w:p>
              </w:tc>
              <w:tc>
                <w:tcPr>
                  <w:tcW w:w="1385" w:type="pct"/>
                  <w:vAlign w:val="center"/>
                </w:tcPr>
                <w:p w:rsidR="000638DA" w:rsidRDefault="000E56F5">
                  <w:pPr>
                    <w:adjustRightInd w:val="0"/>
                    <w:snapToGrid w:val="0"/>
                    <w:spacing w:line="280" w:lineRule="exact"/>
                    <w:ind w:firstLineChars="0" w:firstLine="0"/>
                    <w:rPr>
                      <w:sz w:val="18"/>
                      <w:szCs w:val="18"/>
                    </w:rPr>
                  </w:pPr>
                  <w:r>
                    <w:rPr>
                      <w:rFonts w:hint="eastAsia"/>
                      <w:sz w:val="18"/>
                      <w:szCs w:val="18"/>
                    </w:rPr>
                    <w:t>（</w:t>
                  </w:r>
                  <w:r>
                    <w:rPr>
                      <w:rFonts w:hint="eastAsia"/>
                      <w:sz w:val="18"/>
                      <w:szCs w:val="18"/>
                    </w:rPr>
                    <w:t>一</w:t>
                  </w:r>
                  <w:r>
                    <w:rPr>
                      <w:rFonts w:hint="eastAsia"/>
                      <w:sz w:val="18"/>
                      <w:szCs w:val="18"/>
                    </w:rPr>
                    <w:t>）</w:t>
                  </w:r>
                  <w:r>
                    <w:rPr>
                      <w:sz w:val="18"/>
                      <w:szCs w:val="18"/>
                    </w:rPr>
                    <w:t>原辅材料分区有序摆放；车间四面封闭，通道口安装推拉门等封闭性良好且便于开关的硬质门；</w:t>
                  </w:r>
                  <w:r>
                    <w:rPr>
                      <w:rFonts w:hint="eastAsia"/>
                      <w:sz w:val="18"/>
                      <w:szCs w:val="18"/>
                    </w:rPr>
                    <w:t>做到车间</w:t>
                  </w:r>
                  <w:r>
                    <w:rPr>
                      <w:sz w:val="18"/>
                      <w:szCs w:val="18"/>
                    </w:rPr>
                    <w:t>环境整洁，地面、墙面及设备顶部无积尘，车间无可见烟尘逸散</w:t>
                  </w:r>
                  <w:r>
                    <w:rPr>
                      <w:rFonts w:hint="eastAsia"/>
                      <w:sz w:val="18"/>
                      <w:szCs w:val="18"/>
                    </w:rPr>
                    <w:t>。</w:t>
                  </w:r>
                </w:p>
                <w:p w:rsidR="000638DA" w:rsidRDefault="000E56F5">
                  <w:pPr>
                    <w:adjustRightInd w:val="0"/>
                    <w:snapToGrid w:val="0"/>
                    <w:spacing w:line="280" w:lineRule="exact"/>
                    <w:ind w:firstLineChars="0" w:firstLine="0"/>
                    <w:jc w:val="center"/>
                    <w:rPr>
                      <w:sz w:val="18"/>
                      <w:szCs w:val="18"/>
                    </w:rPr>
                  </w:pPr>
                  <w:r>
                    <w:rPr>
                      <w:rFonts w:hint="eastAsia"/>
                      <w:sz w:val="18"/>
                      <w:szCs w:val="18"/>
                    </w:rPr>
                    <w:t>（</w:t>
                  </w:r>
                  <w:r>
                    <w:rPr>
                      <w:rFonts w:hint="eastAsia"/>
                      <w:sz w:val="18"/>
                      <w:szCs w:val="18"/>
                    </w:rPr>
                    <w:t>二</w:t>
                  </w:r>
                  <w:r>
                    <w:rPr>
                      <w:rFonts w:hint="eastAsia"/>
                      <w:sz w:val="18"/>
                      <w:szCs w:val="18"/>
                    </w:rPr>
                    <w:t>）</w:t>
                  </w:r>
                  <w:r>
                    <w:rPr>
                      <w:sz w:val="18"/>
                      <w:szCs w:val="18"/>
                    </w:rPr>
                    <w:t>除尘器卸灰口应采取密闭措施，除尘灰不</w:t>
                  </w:r>
                  <w:r>
                    <w:rPr>
                      <w:sz w:val="18"/>
                      <w:szCs w:val="18"/>
                    </w:rPr>
                    <w:t>得直接卸落到地面；除尘灰采取袋装、罐装等密闭措施收集、存放和运输</w:t>
                  </w:r>
                  <w:r>
                    <w:rPr>
                      <w:rFonts w:hint="eastAsia"/>
                      <w:sz w:val="18"/>
                      <w:szCs w:val="18"/>
                    </w:rPr>
                    <w:t>；</w:t>
                  </w:r>
                </w:p>
                <w:p w:rsidR="000638DA" w:rsidRDefault="000E56F5">
                  <w:pPr>
                    <w:adjustRightInd w:val="0"/>
                    <w:snapToGrid w:val="0"/>
                    <w:spacing w:line="280" w:lineRule="exact"/>
                    <w:ind w:firstLineChars="0" w:firstLine="0"/>
                    <w:jc w:val="center"/>
                    <w:rPr>
                      <w:sz w:val="18"/>
                      <w:szCs w:val="18"/>
                    </w:rPr>
                  </w:pPr>
                  <w:r>
                    <w:rPr>
                      <w:rFonts w:hint="eastAsia"/>
                      <w:sz w:val="18"/>
                      <w:szCs w:val="18"/>
                    </w:rPr>
                    <w:t>（</w:t>
                  </w:r>
                  <w:r>
                    <w:rPr>
                      <w:rFonts w:hint="eastAsia"/>
                      <w:sz w:val="18"/>
                      <w:szCs w:val="18"/>
                    </w:rPr>
                    <w:t>三</w:t>
                  </w:r>
                  <w:r>
                    <w:rPr>
                      <w:rFonts w:hint="eastAsia"/>
                      <w:sz w:val="18"/>
                      <w:szCs w:val="18"/>
                    </w:rPr>
                    <w:t>）</w:t>
                  </w:r>
                  <w:r>
                    <w:rPr>
                      <w:rFonts w:hint="eastAsia"/>
                      <w:sz w:val="18"/>
                      <w:szCs w:val="18"/>
                    </w:rPr>
                    <w:t>项目</w:t>
                  </w:r>
                  <w:r>
                    <w:rPr>
                      <w:sz w:val="18"/>
                      <w:szCs w:val="18"/>
                    </w:rPr>
                    <w:t>金属表面处理及热处理工序在封闭车间</w:t>
                  </w:r>
                  <w:r>
                    <w:rPr>
                      <w:rFonts w:hint="eastAsia"/>
                      <w:sz w:val="18"/>
                      <w:szCs w:val="18"/>
                    </w:rPr>
                    <w:t>、</w:t>
                  </w:r>
                  <w:r>
                    <w:rPr>
                      <w:rFonts w:hint="eastAsia"/>
                      <w:sz w:val="18"/>
                      <w:szCs w:val="18"/>
                    </w:rPr>
                    <w:t>专门喷涂房内进行</w:t>
                  </w:r>
                  <w:r>
                    <w:rPr>
                      <w:rFonts w:hint="eastAsia"/>
                      <w:sz w:val="18"/>
                      <w:szCs w:val="18"/>
                    </w:rPr>
                    <w:t>；</w:t>
                  </w:r>
                  <w:r>
                    <w:rPr>
                      <w:sz w:val="18"/>
                      <w:szCs w:val="18"/>
                    </w:rPr>
                    <w:t>厂区地面全部绿化或硬化，无成片裸露土地。车间规范平整，无物料洒落和</w:t>
                  </w:r>
                  <w:r>
                    <w:rPr>
                      <w:sz w:val="18"/>
                      <w:szCs w:val="18"/>
                    </w:rPr>
                    <w:t>“</w:t>
                  </w:r>
                  <w:r>
                    <w:rPr>
                      <w:sz w:val="18"/>
                      <w:szCs w:val="18"/>
                    </w:rPr>
                    <w:t>跑、冒、滴、漏</w:t>
                  </w:r>
                  <w:r>
                    <w:rPr>
                      <w:sz w:val="18"/>
                      <w:szCs w:val="18"/>
                    </w:rPr>
                    <w:t>”</w:t>
                  </w:r>
                  <w:r>
                    <w:rPr>
                      <w:sz w:val="18"/>
                      <w:szCs w:val="18"/>
                    </w:rPr>
                    <w:t>现</w:t>
                  </w:r>
                  <w:r>
                    <w:rPr>
                      <w:rFonts w:hint="eastAsia"/>
                      <w:sz w:val="18"/>
                      <w:szCs w:val="18"/>
                    </w:rPr>
                    <w:t>象</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575" w:type="pct"/>
                  <w:gridSpan w:val="2"/>
                  <w:vAlign w:val="center"/>
                </w:tcPr>
                <w:p w:rsidR="000638DA" w:rsidRDefault="000E56F5">
                  <w:pPr>
                    <w:adjustRightInd w:val="0"/>
                    <w:snapToGrid w:val="0"/>
                    <w:spacing w:line="280" w:lineRule="exact"/>
                    <w:ind w:firstLineChars="0" w:firstLine="0"/>
                    <w:jc w:val="center"/>
                    <w:rPr>
                      <w:sz w:val="18"/>
                      <w:szCs w:val="18"/>
                    </w:rPr>
                  </w:pPr>
                  <w:r>
                    <w:rPr>
                      <w:sz w:val="18"/>
                      <w:szCs w:val="18"/>
                    </w:rPr>
                    <w:t>监测监控水平</w:t>
                  </w:r>
                </w:p>
              </w:tc>
              <w:tc>
                <w:tcPr>
                  <w:tcW w:w="2543" w:type="pct"/>
                  <w:vAlign w:val="center"/>
                </w:tcPr>
                <w:p w:rsidR="000638DA" w:rsidRDefault="000E56F5">
                  <w:pPr>
                    <w:adjustRightInd w:val="0"/>
                    <w:snapToGrid w:val="0"/>
                    <w:spacing w:line="280" w:lineRule="exact"/>
                    <w:ind w:firstLineChars="0" w:firstLine="0"/>
                    <w:rPr>
                      <w:sz w:val="18"/>
                      <w:szCs w:val="18"/>
                    </w:rPr>
                  </w:pPr>
                  <w:r>
                    <w:rPr>
                      <w:sz w:val="18"/>
                      <w:szCs w:val="18"/>
                    </w:rPr>
                    <w:t>1.</w:t>
                  </w:r>
                  <w:r>
                    <w:rPr>
                      <w:sz w:val="18"/>
                      <w:szCs w:val="18"/>
                    </w:rPr>
                    <w:t>有组织排放口按照排污许可证要求开展自行监测；</w:t>
                  </w:r>
                </w:p>
                <w:p w:rsidR="000638DA" w:rsidRDefault="000E56F5">
                  <w:pPr>
                    <w:adjustRightInd w:val="0"/>
                    <w:snapToGrid w:val="0"/>
                    <w:spacing w:line="280" w:lineRule="exact"/>
                    <w:ind w:firstLineChars="0" w:firstLine="0"/>
                    <w:rPr>
                      <w:sz w:val="18"/>
                      <w:szCs w:val="18"/>
                    </w:rPr>
                  </w:pPr>
                  <w:r>
                    <w:rPr>
                      <w:sz w:val="18"/>
                      <w:szCs w:val="18"/>
                    </w:rPr>
                    <w:t>2.</w:t>
                  </w:r>
                  <w:r>
                    <w:rPr>
                      <w:sz w:val="18"/>
                      <w:szCs w:val="18"/>
                    </w:rPr>
                    <w:t>涉气生产工序、生产装置及污染治理设施按生态环境部门要求安装用电监管设备</w:t>
                  </w:r>
                  <w:r>
                    <w:rPr>
                      <w:sz w:val="18"/>
                      <w:szCs w:val="18"/>
                    </w:rPr>
                    <w:t>(</w:t>
                  </w:r>
                  <w:r>
                    <w:rPr>
                      <w:sz w:val="18"/>
                      <w:szCs w:val="18"/>
                    </w:rPr>
                    <w:t>分表计电</w:t>
                  </w:r>
                  <w:r>
                    <w:rPr>
                      <w:sz w:val="18"/>
                      <w:szCs w:val="18"/>
                    </w:rPr>
                    <w:t>)</w:t>
                  </w:r>
                  <w:r>
                    <w:rPr>
                      <w:sz w:val="18"/>
                      <w:szCs w:val="18"/>
                    </w:rPr>
                    <w:t>，与生态环境部门用电监管平台联网。</w:t>
                  </w:r>
                </w:p>
              </w:tc>
              <w:tc>
                <w:tcPr>
                  <w:tcW w:w="1385" w:type="pct"/>
                  <w:vAlign w:val="center"/>
                </w:tcPr>
                <w:p w:rsidR="000638DA" w:rsidRDefault="000E56F5">
                  <w:pPr>
                    <w:pStyle w:val="ab"/>
                    <w:adjustRightInd w:val="0"/>
                    <w:snapToGrid w:val="0"/>
                    <w:spacing w:line="280" w:lineRule="exact"/>
                    <w:ind w:firstLineChars="0" w:firstLine="0"/>
                    <w:rPr>
                      <w:sz w:val="18"/>
                      <w:szCs w:val="18"/>
                    </w:rPr>
                  </w:pPr>
                  <w:r>
                    <w:rPr>
                      <w:rFonts w:hint="eastAsia"/>
                      <w:sz w:val="18"/>
                      <w:szCs w:val="18"/>
                    </w:rPr>
                    <w:t>项目建设后按照要求</w:t>
                  </w:r>
                  <w:r>
                    <w:rPr>
                      <w:rFonts w:hint="eastAsia"/>
                      <w:sz w:val="18"/>
                      <w:szCs w:val="18"/>
                    </w:rPr>
                    <w:t>重新申领</w:t>
                  </w:r>
                  <w:r>
                    <w:rPr>
                      <w:rFonts w:hint="eastAsia"/>
                      <w:sz w:val="18"/>
                      <w:szCs w:val="18"/>
                    </w:rPr>
                    <w:t>排污证，并按</w:t>
                  </w:r>
                  <w:r>
                    <w:rPr>
                      <w:sz w:val="18"/>
                      <w:szCs w:val="18"/>
                    </w:rPr>
                    <w:t>照排污许可证要求开展自行监测</w:t>
                  </w:r>
                  <w:r>
                    <w:rPr>
                      <w:rFonts w:hint="eastAsia"/>
                      <w:sz w:val="18"/>
                      <w:szCs w:val="18"/>
                    </w:rPr>
                    <w:t>，按要求进行分表计电并联网</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189" w:type="pct"/>
                  <w:vMerge w:val="restart"/>
                  <w:vAlign w:val="center"/>
                </w:tcPr>
                <w:p w:rsidR="000638DA" w:rsidRDefault="000E56F5">
                  <w:pPr>
                    <w:adjustRightInd w:val="0"/>
                    <w:snapToGrid w:val="0"/>
                    <w:spacing w:line="280" w:lineRule="exact"/>
                    <w:ind w:firstLineChars="0" w:firstLine="0"/>
                    <w:jc w:val="center"/>
                    <w:rPr>
                      <w:sz w:val="18"/>
                      <w:szCs w:val="18"/>
                    </w:rPr>
                  </w:pPr>
                  <w:r>
                    <w:rPr>
                      <w:sz w:val="18"/>
                      <w:szCs w:val="18"/>
                    </w:rPr>
                    <w:t>环境</w:t>
                  </w:r>
                  <w:r>
                    <w:rPr>
                      <w:sz w:val="18"/>
                      <w:szCs w:val="18"/>
                    </w:rPr>
                    <w:t xml:space="preserve"> </w:t>
                  </w:r>
                  <w:r>
                    <w:rPr>
                      <w:sz w:val="18"/>
                      <w:szCs w:val="18"/>
                    </w:rPr>
                    <w:t>管理</w:t>
                  </w:r>
                  <w:r>
                    <w:rPr>
                      <w:sz w:val="18"/>
                      <w:szCs w:val="18"/>
                    </w:rPr>
                    <w:t xml:space="preserve"> </w:t>
                  </w:r>
                  <w:r>
                    <w:rPr>
                      <w:sz w:val="18"/>
                      <w:szCs w:val="18"/>
                    </w:rPr>
                    <w:t>水平</w:t>
                  </w:r>
                </w:p>
              </w:tc>
              <w:tc>
                <w:tcPr>
                  <w:tcW w:w="385"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环保</w:t>
                  </w:r>
                </w:p>
                <w:p w:rsidR="000638DA" w:rsidRDefault="000E56F5">
                  <w:pPr>
                    <w:adjustRightInd w:val="0"/>
                    <w:snapToGrid w:val="0"/>
                    <w:spacing w:line="280" w:lineRule="exact"/>
                    <w:ind w:firstLineChars="0" w:firstLine="0"/>
                    <w:jc w:val="center"/>
                    <w:rPr>
                      <w:sz w:val="18"/>
                      <w:szCs w:val="18"/>
                    </w:rPr>
                  </w:pPr>
                  <w:r>
                    <w:rPr>
                      <w:sz w:val="18"/>
                      <w:szCs w:val="18"/>
                    </w:rPr>
                    <w:t>档案</w:t>
                  </w:r>
                </w:p>
              </w:tc>
              <w:tc>
                <w:tcPr>
                  <w:tcW w:w="2543" w:type="pct"/>
                  <w:vAlign w:val="center"/>
                </w:tcPr>
                <w:p w:rsidR="000638DA" w:rsidRDefault="000E56F5">
                  <w:pPr>
                    <w:adjustRightInd w:val="0"/>
                    <w:snapToGrid w:val="0"/>
                    <w:spacing w:line="280" w:lineRule="exact"/>
                    <w:ind w:firstLineChars="0" w:firstLine="0"/>
                    <w:rPr>
                      <w:sz w:val="18"/>
                      <w:szCs w:val="18"/>
                    </w:rPr>
                  </w:pPr>
                  <w:r>
                    <w:rPr>
                      <w:sz w:val="18"/>
                      <w:szCs w:val="18"/>
                    </w:rPr>
                    <w:t>1.</w:t>
                  </w:r>
                  <w:r>
                    <w:rPr>
                      <w:sz w:val="18"/>
                      <w:szCs w:val="18"/>
                    </w:rPr>
                    <w:t>环评批复文件和竣工环保验收文件或环境现状评估备案证明；</w:t>
                  </w:r>
                </w:p>
                <w:p w:rsidR="000638DA" w:rsidRDefault="000E56F5">
                  <w:pPr>
                    <w:adjustRightInd w:val="0"/>
                    <w:snapToGrid w:val="0"/>
                    <w:spacing w:line="280" w:lineRule="exact"/>
                    <w:ind w:firstLineChars="0" w:firstLine="0"/>
                    <w:rPr>
                      <w:sz w:val="18"/>
                      <w:szCs w:val="18"/>
                    </w:rPr>
                  </w:pPr>
                  <w:r>
                    <w:rPr>
                      <w:sz w:val="18"/>
                      <w:szCs w:val="18"/>
                    </w:rPr>
                    <w:t xml:space="preserve">2. </w:t>
                  </w:r>
                  <w:r>
                    <w:rPr>
                      <w:sz w:val="18"/>
                      <w:szCs w:val="18"/>
                    </w:rPr>
                    <w:t>国家版排污许可证及季度、年度执行报告；</w:t>
                  </w:r>
                </w:p>
                <w:p w:rsidR="000638DA" w:rsidRDefault="000E56F5">
                  <w:pPr>
                    <w:adjustRightInd w:val="0"/>
                    <w:snapToGrid w:val="0"/>
                    <w:spacing w:line="280" w:lineRule="exact"/>
                    <w:ind w:firstLineChars="0" w:firstLine="0"/>
                    <w:rPr>
                      <w:sz w:val="18"/>
                      <w:szCs w:val="18"/>
                    </w:rPr>
                  </w:pPr>
                  <w:r>
                    <w:rPr>
                      <w:sz w:val="18"/>
                      <w:szCs w:val="18"/>
                    </w:rPr>
                    <w:t>3.</w:t>
                  </w:r>
                  <w:r>
                    <w:rPr>
                      <w:sz w:val="18"/>
                      <w:szCs w:val="18"/>
                    </w:rPr>
                    <w:t>环境管理制度</w:t>
                  </w:r>
                  <w:r>
                    <w:rPr>
                      <w:sz w:val="18"/>
                      <w:szCs w:val="18"/>
                    </w:rPr>
                    <w:t>(</w:t>
                  </w:r>
                  <w:r>
                    <w:rPr>
                      <w:sz w:val="18"/>
                      <w:szCs w:val="18"/>
                    </w:rPr>
                    <w:t>有组织、无组织排放长效管理机制，主要包括岗位责任制度、达标公示制度和定期巡查维护制度等</w:t>
                  </w:r>
                  <w:r>
                    <w:rPr>
                      <w:sz w:val="18"/>
                      <w:szCs w:val="18"/>
                    </w:rPr>
                    <w:t>)</w:t>
                  </w:r>
                  <w:r>
                    <w:rPr>
                      <w:sz w:val="18"/>
                      <w:szCs w:val="18"/>
                    </w:rPr>
                    <w:t>；</w:t>
                  </w:r>
                </w:p>
                <w:p w:rsidR="000638DA" w:rsidRDefault="000E56F5">
                  <w:pPr>
                    <w:adjustRightInd w:val="0"/>
                    <w:snapToGrid w:val="0"/>
                    <w:spacing w:line="280" w:lineRule="exact"/>
                    <w:ind w:firstLineChars="0" w:firstLine="0"/>
                    <w:rPr>
                      <w:sz w:val="18"/>
                      <w:szCs w:val="18"/>
                    </w:rPr>
                  </w:pPr>
                  <w:r>
                    <w:rPr>
                      <w:sz w:val="18"/>
                      <w:szCs w:val="18"/>
                    </w:rPr>
                    <w:t>4.</w:t>
                  </w:r>
                  <w:r>
                    <w:rPr>
                      <w:sz w:val="18"/>
                      <w:szCs w:val="18"/>
                    </w:rPr>
                    <w:t>废气治理设施运行管理规程；</w:t>
                  </w:r>
                </w:p>
                <w:p w:rsidR="000638DA" w:rsidRDefault="000E56F5">
                  <w:pPr>
                    <w:adjustRightInd w:val="0"/>
                    <w:snapToGrid w:val="0"/>
                    <w:spacing w:line="280" w:lineRule="exact"/>
                    <w:ind w:firstLineChars="0" w:firstLine="0"/>
                    <w:rPr>
                      <w:snapToGrid w:val="0"/>
                      <w:kern w:val="0"/>
                      <w:sz w:val="18"/>
                      <w:szCs w:val="18"/>
                    </w:rPr>
                  </w:pPr>
                  <w:r>
                    <w:rPr>
                      <w:sz w:val="18"/>
                      <w:szCs w:val="18"/>
                    </w:rPr>
                    <w:t>5.</w:t>
                  </w:r>
                  <w:r>
                    <w:rPr>
                      <w:sz w:val="18"/>
                      <w:szCs w:val="18"/>
                    </w:rPr>
                    <w:t>一年内废气监测报告</w:t>
                  </w:r>
                  <w:r>
                    <w:rPr>
                      <w:sz w:val="18"/>
                      <w:szCs w:val="18"/>
                    </w:rPr>
                    <w:t xml:space="preserve"> (</w:t>
                  </w:r>
                  <w:r>
                    <w:rPr>
                      <w:sz w:val="18"/>
                      <w:szCs w:val="18"/>
                    </w:rPr>
                    <w:t>符合排污许可证监测项目及频次要求</w:t>
                  </w:r>
                  <w:r>
                    <w:rPr>
                      <w:sz w:val="18"/>
                      <w:szCs w:val="18"/>
                    </w:rPr>
                    <w:t>)</w:t>
                  </w:r>
                  <w:r>
                    <w:rPr>
                      <w:sz w:val="18"/>
                      <w:szCs w:val="18"/>
                    </w:rPr>
                    <w:t>。</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按要求保存环保档案</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189" w:type="pct"/>
                  <w:vMerge/>
                  <w:vAlign w:val="center"/>
                </w:tcPr>
                <w:p w:rsidR="000638DA" w:rsidRDefault="000638DA">
                  <w:pPr>
                    <w:adjustRightInd w:val="0"/>
                    <w:snapToGrid w:val="0"/>
                    <w:spacing w:line="280" w:lineRule="exact"/>
                    <w:ind w:firstLineChars="0" w:firstLine="0"/>
                    <w:jc w:val="center"/>
                    <w:rPr>
                      <w:sz w:val="18"/>
                      <w:szCs w:val="18"/>
                    </w:rPr>
                  </w:pPr>
                </w:p>
              </w:tc>
              <w:tc>
                <w:tcPr>
                  <w:tcW w:w="385"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台账</w:t>
                  </w:r>
                </w:p>
                <w:p w:rsidR="000638DA" w:rsidRDefault="000E56F5">
                  <w:pPr>
                    <w:adjustRightInd w:val="0"/>
                    <w:snapToGrid w:val="0"/>
                    <w:spacing w:line="280" w:lineRule="exact"/>
                    <w:ind w:firstLineChars="0" w:firstLine="0"/>
                    <w:jc w:val="center"/>
                    <w:rPr>
                      <w:sz w:val="18"/>
                      <w:szCs w:val="18"/>
                    </w:rPr>
                  </w:pPr>
                  <w:r>
                    <w:rPr>
                      <w:sz w:val="18"/>
                      <w:szCs w:val="18"/>
                    </w:rPr>
                    <w:t>记录</w:t>
                  </w:r>
                </w:p>
              </w:tc>
              <w:tc>
                <w:tcPr>
                  <w:tcW w:w="2543" w:type="pct"/>
                  <w:vAlign w:val="center"/>
                </w:tcPr>
                <w:p w:rsidR="000638DA" w:rsidRDefault="000E56F5">
                  <w:pPr>
                    <w:adjustRightInd w:val="0"/>
                    <w:snapToGrid w:val="0"/>
                    <w:spacing w:line="280" w:lineRule="exact"/>
                    <w:ind w:firstLineChars="0" w:firstLine="0"/>
                    <w:rPr>
                      <w:sz w:val="18"/>
                      <w:szCs w:val="18"/>
                    </w:rPr>
                  </w:pPr>
                  <w:r>
                    <w:rPr>
                      <w:sz w:val="18"/>
                      <w:szCs w:val="18"/>
                    </w:rPr>
                    <w:t>1.</w:t>
                  </w:r>
                  <w:r>
                    <w:rPr>
                      <w:sz w:val="18"/>
                      <w:szCs w:val="18"/>
                    </w:rPr>
                    <w:t>生产设施运行管理信息</w:t>
                  </w:r>
                  <w:r>
                    <w:rPr>
                      <w:sz w:val="18"/>
                      <w:szCs w:val="18"/>
                    </w:rPr>
                    <w:t>(</w:t>
                  </w:r>
                  <w:r>
                    <w:rPr>
                      <w:sz w:val="18"/>
                      <w:szCs w:val="18"/>
                    </w:rPr>
                    <w:t>生产时间、运行负荷、产品产量等</w:t>
                  </w:r>
                  <w:r>
                    <w:rPr>
                      <w:sz w:val="18"/>
                      <w:szCs w:val="18"/>
                    </w:rPr>
                    <w:t>)</w:t>
                  </w:r>
                  <w:r>
                    <w:rPr>
                      <w:rFonts w:hint="eastAsia"/>
                      <w:sz w:val="18"/>
                      <w:szCs w:val="18"/>
                    </w:rPr>
                    <w:t>；</w:t>
                  </w:r>
                </w:p>
                <w:p w:rsidR="000638DA" w:rsidRDefault="000E56F5">
                  <w:pPr>
                    <w:adjustRightInd w:val="0"/>
                    <w:snapToGrid w:val="0"/>
                    <w:spacing w:line="280" w:lineRule="exact"/>
                    <w:ind w:firstLineChars="0" w:firstLine="0"/>
                    <w:rPr>
                      <w:sz w:val="18"/>
                      <w:szCs w:val="18"/>
                    </w:rPr>
                  </w:pPr>
                  <w:r>
                    <w:rPr>
                      <w:sz w:val="18"/>
                      <w:szCs w:val="18"/>
                    </w:rPr>
                    <w:t>2.</w:t>
                  </w:r>
                  <w:r>
                    <w:rPr>
                      <w:sz w:val="18"/>
                      <w:szCs w:val="18"/>
                    </w:rPr>
                    <w:t>废气污染治理设施运行管理信息；</w:t>
                  </w:r>
                </w:p>
                <w:p w:rsidR="000638DA" w:rsidRDefault="000E56F5">
                  <w:pPr>
                    <w:adjustRightInd w:val="0"/>
                    <w:snapToGrid w:val="0"/>
                    <w:spacing w:line="280" w:lineRule="exact"/>
                    <w:ind w:firstLineChars="0" w:firstLine="0"/>
                    <w:rPr>
                      <w:sz w:val="18"/>
                      <w:szCs w:val="18"/>
                    </w:rPr>
                  </w:pPr>
                  <w:r>
                    <w:rPr>
                      <w:sz w:val="18"/>
                      <w:szCs w:val="18"/>
                    </w:rPr>
                    <w:t>3.</w:t>
                  </w:r>
                  <w:r>
                    <w:rPr>
                      <w:sz w:val="18"/>
                      <w:szCs w:val="18"/>
                    </w:rPr>
                    <w:t>监测记录信息</w:t>
                  </w:r>
                  <w:r>
                    <w:rPr>
                      <w:sz w:val="18"/>
                      <w:szCs w:val="18"/>
                    </w:rPr>
                    <w:t xml:space="preserve"> </w:t>
                  </w:r>
                  <w:r>
                    <w:rPr>
                      <w:sz w:val="18"/>
                      <w:szCs w:val="18"/>
                    </w:rPr>
                    <w:t>(</w:t>
                  </w:r>
                  <w:r>
                    <w:rPr>
                      <w:sz w:val="18"/>
                      <w:szCs w:val="18"/>
                    </w:rPr>
                    <w:t>主要污染排放口废气排放记录等</w:t>
                  </w:r>
                  <w:r>
                    <w:rPr>
                      <w:sz w:val="18"/>
                      <w:szCs w:val="18"/>
                    </w:rPr>
                    <w:t>)</w:t>
                  </w:r>
                  <w:r>
                    <w:rPr>
                      <w:sz w:val="18"/>
                      <w:szCs w:val="18"/>
                    </w:rPr>
                    <w:t>；</w:t>
                  </w:r>
                </w:p>
                <w:p w:rsidR="000638DA" w:rsidRDefault="000E56F5">
                  <w:pPr>
                    <w:adjustRightInd w:val="0"/>
                    <w:snapToGrid w:val="0"/>
                    <w:spacing w:line="280" w:lineRule="exact"/>
                    <w:ind w:firstLineChars="0" w:firstLine="0"/>
                    <w:rPr>
                      <w:sz w:val="18"/>
                      <w:szCs w:val="18"/>
                    </w:rPr>
                  </w:pPr>
                  <w:r>
                    <w:rPr>
                      <w:sz w:val="18"/>
                      <w:szCs w:val="18"/>
                    </w:rPr>
                    <w:t>4.</w:t>
                  </w:r>
                  <w:r>
                    <w:rPr>
                      <w:sz w:val="18"/>
                      <w:szCs w:val="18"/>
                    </w:rPr>
                    <w:t>主要原辅材料消耗记录；</w:t>
                  </w:r>
                </w:p>
                <w:p w:rsidR="000638DA" w:rsidRDefault="000E56F5">
                  <w:pPr>
                    <w:adjustRightInd w:val="0"/>
                    <w:snapToGrid w:val="0"/>
                    <w:spacing w:line="280" w:lineRule="exact"/>
                    <w:ind w:firstLineChars="0" w:firstLine="0"/>
                    <w:rPr>
                      <w:sz w:val="18"/>
                      <w:szCs w:val="18"/>
                    </w:rPr>
                  </w:pPr>
                  <w:r>
                    <w:rPr>
                      <w:sz w:val="18"/>
                      <w:szCs w:val="18"/>
                    </w:rPr>
                    <w:t>5.</w:t>
                  </w:r>
                  <w:r>
                    <w:rPr>
                      <w:sz w:val="18"/>
                      <w:szCs w:val="18"/>
                    </w:rPr>
                    <w:t>燃料消耗记录；</w:t>
                  </w:r>
                </w:p>
                <w:p w:rsidR="000638DA" w:rsidRDefault="000E56F5">
                  <w:pPr>
                    <w:adjustRightInd w:val="0"/>
                    <w:snapToGrid w:val="0"/>
                    <w:spacing w:line="280" w:lineRule="exact"/>
                    <w:ind w:firstLineChars="0" w:firstLine="0"/>
                    <w:rPr>
                      <w:snapToGrid w:val="0"/>
                      <w:kern w:val="0"/>
                      <w:sz w:val="18"/>
                      <w:szCs w:val="18"/>
                    </w:rPr>
                  </w:pPr>
                  <w:r>
                    <w:rPr>
                      <w:sz w:val="18"/>
                      <w:szCs w:val="18"/>
                    </w:rPr>
                    <w:t>以上记录至少需保存一年。</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按要求记录台账</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189" w:type="pct"/>
                  <w:vMerge/>
                  <w:vAlign w:val="center"/>
                </w:tcPr>
                <w:p w:rsidR="000638DA" w:rsidRDefault="000638DA">
                  <w:pPr>
                    <w:adjustRightInd w:val="0"/>
                    <w:snapToGrid w:val="0"/>
                    <w:spacing w:line="280" w:lineRule="exact"/>
                    <w:ind w:firstLineChars="0" w:firstLine="0"/>
                    <w:jc w:val="center"/>
                    <w:rPr>
                      <w:sz w:val="18"/>
                      <w:szCs w:val="18"/>
                    </w:rPr>
                  </w:pPr>
                </w:p>
              </w:tc>
              <w:tc>
                <w:tcPr>
                  <w:tcW w:w="385"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人员</w:t>
                  </w:r>
                </w:p>
                <w:p w:rsidR="000638DA" w:rsidRDefault="000E56F5">
                  <w:pPr>
                    <w:adjustRightInd w:val="0"/>
                    <w:snapToGrid w:val="0"/>
                    <w:spacing w:line="280" w:lineRule="exact"/>
                    <w:ind w:firstLineChars="0" w:firstLine="0"/>
                    <w:jc w:val="center"/>
                    <w:rPr>
                      <w:sz w:val="18"/>
                      <w:szCs w:val="18"/>
                    </w:rPr>
                  </w:pPr>
                  <w:r>
                    <w:rPr>
                      <w:sz w:val="18"/>
                      <w:szCs w:val="18"/>
                    </w:rPr>
                    <w:t>配置</w:t>
                  </w:r>
                </w:p>
              </w:tc>
              <w:tc>
                <w:tcPr>
                  <w:tcW w:w="2543" w:type="pct"/>
                  <w:vAlign w:val="center"/>
                </w:tcPr>
                <w:p w:rsidR="000638DA" w:rsidRDefault="000E56F5">
                  <w:pPr>
                    <w:adjustRightInd w:val="0"/>
                    <w:snapToGrid w:val="0"/>
                    <w:spacing w:line="280" w:lineRule="exact"/>
                    <w:ind w:firstLineChars="0" w:firstLine="0"/>
                    <w:jc w:val="center"/>
                    <w:rPr>
                      <w:snapToGrid w:val="0"/>
                      <w:kern w:val="0"/>
                      <w:sz w:val="18"/>
                      <w:szCs w:val="18"/>
                    </w:rPr>
                  </w:pPr>
                  <w:r>
                    <w:rPr>
                      <w:sz w:val="18"/>
                      <w:szCs w:val="18"/>
                    </w:rPr>
                    <w:t>配备专职环保人员，并具备相应的环境管理能力</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设有专职的环保人员</w:t>
                  </w:r>
                  <w:r>
                    <w:rPr>
                      <w:sz w:val="18"/>
                      <w:szCs w:val="18"/>
                    </w:rPr>
                    <w:t>，并具备相应的环境管理能力</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189"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运输方式</w:t>
                  </w:r>
                </w:p>
              </w:tc>
              <w:tc>
                <w:tcPr>
                  <w:tcW w:w="2929" w:type="pct"/>
                  <w:gridSpan w:val="2"/>
                  <w:vAlign w:val="center"/>
                </w:tcPr>
                <w:p w:rsidR="000638DA" w:rsidRDefault="000E56F5">
                  <w:pPr>
                    <w:adjustRightInd w:val="0"/>
                    <w:snapToGrid w:val="0"/>
                    <w:spacing w:line="280" w:lineRule="exact"/>
                    <w:ind w:firstLineChars="0" w:firstLine="0"/>
                    <w:rPr>
                      <w:sz w:val="18"/>
                      <w:szCs w:val="18"/>
                    </w:rPr>
                  </w:pPr>
                  <w:r>
                    <w:rPr>
                      <w:sz w:val="18"/>
                      <w:szCs w:val="18"/>
                    </w:rPr>
                    <w:t>1.</w:t>
                  </w:r>
                  <w:r>
                    <w:rPr>
                      <w:sz w:val="18"/>
                      <w:szCs w:val="18"/>
                    </w:rPr>
                    <w:t>物料、产品公路运输采用国五及以上排放阶段的重型载货车辆</w:t>
                  </w:r>
                  <w:r>
                    <w:rPr>
                      <w:sz w:val="18"/>
                      <w:szCs w:val="18"/>
                    </w:rPr>
                    <w:t>(</w:t>
                  </w:r>
                  <w:r>
                    <w:rPr>
                      <w:sz w:val="18"/>
                      <w:szCs w:val="18"/>
                    </w:rPr>
                    <w:t>含燃气</w:t>
                  </w:r>
                  <w:r>
                    <w:rPr>
                      <w:sz w:val="18"/>
                      <w:szCs w:val="18"/>
                    </w:rPr>
                    <w:t>)</w:t>
                  </w:r>
                  <w:r>
                    <w:rPr>
                      <w:sz w:val="18"/>
                      <w:szCs w:val="18"/>
                    </w:rPr>
                    <w:t>或新能源汽车比例不低于</w:t>
                  </w:r>
                  <w:r>
                    <w:rPr>
                      <w:sz w:val="18"/>
                      <w:szCs w:val="18"/>
                    </w:rPr>
                    <w:t>80%</w:t>
                  </w:r>
                  <w:r>
                    <w:rPr>
                      <w:sz w:val="18"/>
                      <w:szCs w:val="18"/>
                    </w:rPr>
                    <w:t>，其余使用符合国四排放阶段的载货车辆。</w:t>
                  </w:r>
                </w:p>
                <w:p w:rsidR="000638DA" w:rsidRDefault="000E56F5">
                  <w:pPr>
                    <w:adjustRightInd w:val="0"/>
                    <w:snapToGrid w:val="0"/>
                    <w:spacing w:line="280" w:lineRule="exact"/>
                    <w:ind w:firstLineChars="0" w:firstLine="0"/>
                    <w:rPr>
                      <w:sz w:val="18"/>
                      <w:szCs w:val="18"/>
                    </w:rPr>
                  </w:pPr>
                  <w:r>
                    <w:rPr>
                      <w:sz w:val="18"/>
                      <w:szCs w:val="18"/>
                    </w:rPr>
                    <w:t>2.</w:t>
                  </w:r>
                  <w:r>
                    <w:rPr>
                      <w:sz w:val="18"/>
                      <w:szCs w:val="18"/>
                    </w:rPr>
                    <w:t>厂内运输车辆使用国五及以上排放阶段或新能源车辆比例不低于</w:t>
                  </w:r>
                  <w:r>
                    <w:rPr>
                      <w:sz w:val="18"/>
                      <w:szCs w:val="18"/>
                    </w:rPr>
                    <w:t>80%</w:t>
                  </w:r>
                  <w:r>
                    <w:rPr>
                      <w:sz w:val="18"/>
                      <w:szCs w:val="18"/>
                    </w:rPr>
                    <w:t>，其余达到国四排放标准运输车辆。</w:t>
                  </w:r>
                </w:p>
                <w:p w:rsidR="000638DA" w:rsidRDefault="000E56F5">
                  <w:pPr>
                    <w:adjustRightInd w:val="0"/>
                    <w:snapToGrid w:val="0"/>
                    <w:spacing w:line="280" w:lineRule="exact"/>
                    <w:ind w:firstLineChars="0" w:firstLine="0"/>
                    <w:rPr>
                      <w:sz w:val="18"/>
                      <w:szCs w:val="18"/>
                    </w:rPr>
                  </w:pPr>
                  <w:r>
                    <w:rPr>
                      <w:sz w:val="18"/>
                      <w:szCs w:val="18"/>
                    </w:rPr>
                    <w:t>3.</w:t>
                  </w:r>
                  <w:r>
                    <w:rPr>
                      <w:sz w:val="18"/>
                      <w:szCs w:val="18"/>
                    </w:rPr>
                    <w:t>厂内非道路移动机械使用国三及以上排放阶段或新能源机械比例不低于</w:t>
                  </w:r>
                  <w:r>
                    <w:rPr>
                      <w:sz w:val="18"/>
                      <w:szCs w:val="18"/>
                    </w:rPr>
                    <w:t>80%</w:t>
                  </w:r>
                  <w:r>
                    <w:rPr>
                      <w:sz w:val="18"/>
                      <w:szCs w:val="18"/>
                    </w:rPr>
                    <w:t>，其余达到国二排放标准</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按要求使用运输车辆及非道路移动机械</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r w:rsidR="000638DA">
              <w:trPr>
                <w:trHeight w:val="397"/>
              </w:trPr>
              <w:tc>
                <w:tcPr>
                  <w:tcW w:w="189"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运输监管</w:t>
                  </w:r>
                </w:p>
              </w:tc>
              <w:tc>
                <w:tcPr>
                  <w:tcW w:w="2929" w:type="pct"/>
                  <w:gridSpan w:val="2"/>
                  <w:vAlign w:val="center"/>
                </w:tcPr>
                <w:p w:rsidR="000638DA" w:rsidRDefault="000E56F5">
                  <w:pPr>
                    <w:adjustRightInd w:val="0"/>
                    <w:snapToGrid w:val="0"/>
                    <w:spacing w:line="280" w:lineRule="exact"/>
                    <w:ind w:firstLineChars="0" w:firstLine="0"/>
                    <w:jc w:val="center"/>
                    <w:rPr>
                      <w:sz w:val="18"/>
                      <w:szCs w:val="18"/>
                    </w:rPr>
                  </w:pPr>
                  <w:r>
                    <w:rPr>
                      <w:sz w:val="18"/>
                      <w:szCs w:val="18"/>
                    </w:rPr>
                    <w:t>参照《重污染天气重点行业移动源应急管理技术指南》建立门禁视频监控系统和电子台账</w:t>
                  </w:r>
                </w:p>
              </w:tc>
              <w:tc>
                <w:tcPr>
                  <w:tcW w:w="1385" w:type="pct"/>
                  <w:vAlign w:val="center"/>
                </w:tcPr>
                <w:p w:rsidR="000638DA" w:rsidRDefault="000E56F5">
                  <w:pPr>
                    <w:adjustRightInd w:val="0"/>
                    <w:snapToGrid w:val="0"/>
                    <w:spacing w:line="280" w:lineRule="exact"/>
                    <w:ind w:firstLineChars="0" w:firstLine="0"/>
                    <w:jc w:val="center"/>
                    <w:rPr>
                      <w:sz w:val="18"/>
                      <w:szCs w:val="18"/>
                    </w:rPr>
                  </w:pPr>
                  <w:r>
                    <w:rPr>
                      <w:sz w:val="18"/>
                      <w:szCs w:val="18"/>
                    </w:rPr>
                    <w:t>参照《重污染天气重点行业移动源应急管理技术指南》建立门禁视频监控系统和电子台账</w:t>
                  </w:r>
                </w:p>
              </w:tc>
              <w:tc>
                <w:tcPr>
                  <w:tcW w:w="495" w:type="pct"/>
                  <w:vAlign w:val="center"/>
                </w:tcPr>
                <w:p w:rsidR="000638DA" w:rsidRDefault="000E56F5">
                  <w:pPr>
                    <w:adjustRightInd w:val="0"/>
                    <w:snapToGrid w:val="0"/>
                    <w:spacing w:line="280" w:lineRule="exact"/>
                    <w:ind w:firstLineChars="0" w:firstLine="0"/>
                    <w:jc w:val="center"/>
                    <w:rPr>
                      <w:sz w:val="18"/>
                      <w:szCs w:val="18"/>
                    </w:rPr>
                  </w:pPr>
                  <w:r>
                    <w:rPr>
                      <w:rFonts w:hint="eastAsia"/>
                      <w:sz w:val="18"/>
                      <w:szCs w:val="18"/>
                    </w:rPr>
                    <w:t>符合</w:t>
                  </w:r>
                </w:p>
              </w:tc>
            </w:tr>
          </w:tbl>
          <w:p w:rsidR="000638DA" w:rsidRDefault="000E56F5">
            <w:pPr>
              <w:autoSpaceDE w:val="0"/>
              <w:autoSpaceDN w:val="0"/>
              <w:adjustRightInd w:val="0"/>
              <w:snapToGrid w:val="0"/>
              <w:ind w:firstLine="482"/>
              <w:rPr>
                <w:rFonts w:ascii="宋体" w:hAnsi="宋体"/>
                <w:b/>
                <w:color w:val="000000"/>
                <w:kern w:val="0"/>
                <w:szCs w:val="21"/>
              </w:rPr>
            </w:pPr>
            <w:r>
              <w:rPr>
                <w:rFonts w:ascii="宋体" w:hAnsi="宋体"/>
                <w:b/>
                <w:color w:val="000000"/>
                <w:kern w:val="0"/>
                <w:szCs w:val="21"/>
              </w:rPr>
              <w:t>3</w:t>
            </w:r>
            <w:r>
              <w:rPr>
                <w:rFonts w:ascii="宋体" w:hAnsi="宋体"/>
                <w:b/>
                <w:color w:val="000000"/>
                <w:kern w:val="0"/>
                <w:szCs w:val="21"/>
              </w:rPr>
              <w:t>、与相关生态环境保护政策符合性</w:t>
            </w:r>
          </w:p>
          <w:p w:rsidR="000638DA" w:rsidRDefault="000E56F5">
            <w:pPr>
              <w:autoSpaceDE w:val="0"/>
              <w:autoSpaceDN w:val="0"/>
              <w:adjustRightInd w:val="0"/>
              <w:snapToGrid w:val="0"/>
              <w:ind w:firstLine="480"/>
              <w:rPr>
                <w:rFonts w:ascii="宋体" w:hAnsi="宋体"/>
                <w:color w:val="000000"/>
                <w:kern w:val="0"/>
                <w:szCs w:val="21"/>
              </w:rPr>
            </w:pPr>
            <w:r>
              <w:rPr>
                <w:rFonts w:ascii="宋体" w:hAnsi="宋体"/>
                <w:color w:val="000000"/>
                <w:kern w:val="0"/>
                <w:szCs w:val="21"/>
              </w:rPr>
              <w:t>项目与国家及地方环境管理政策符合性分析见表</w:t>
            </w:r>
            <w:r>
              <w:rPr>
                <w:rFonts w:ascii="宋体" w:hAnsi="宋体" w:hint="eastAsia"/>
                <w:color w:val="000000"/>
                <w:kern w:val="0"/>
                <w:szCs w:val="21"/>
              </w:rPr>
              <w:t>1-10</w:t>
            </w:r>
            <w:r>
              <w:rPr>
                <w:rFonts w:ascii="宋体" w:hAnsi="宋体"/>
                <w:color w:val="000000"/>
                <w:kern w:val="0"/>
                <w:szCs w:val="21"/>
              </w:rPr>
              <w:t>。</w:t>
            </w:r>
          </w:p>
          <w:p w:rsidR="000638DA" w:rsidRDefault="000E56F5">
            <w:pPr>
              <w:autoSpaceDE w:val="0"/>
              <w:autoSpaceDN w:val="0"/>
              <w:adjustRightInd w:val="0"/>
              <w:snapToGrid w:val="0"/>
              <w:ind w:firstLineChars="43" w:firstLine="104"/>
              <w:jc w:val="center"/>
              <w:rPr>
                <w:rFonts w:ascii="宋体" w:hAnsi="宋体"/>
                <w:b/>
                <w:color w:val="000000"/>
                <w:kern w:val="0"/>
                <w:szCs w:val="21"/>
              </w:rPr>
            </w:pPr>
            <w:r>
              <w:rPr>
                <w:rFonts w:ascii="宋体" w:hAnsi="宋体"/>
                <w:b/>
                <w:color w:val="000000"/>
                <w:kern w:val="0"/>
                <w:szCs w:val="21"/>
              </w:rPr>
              <w:t>表</w:t>
            </w:r>
            <w:r>
              <w:rPr>
                <w:rFonts w:ascii="宋体" w:hAnsi="宋体" w:hint="eastAsia"/>
                <w:b/>
                <w:color w:val="000000"/>
                <w:kern w:val="0"/>
                <w:szCs w:val="21"/>
              </w:rPr>
              <w:t>1-10</w:t>
            </w:r>
            <w:r>
              <w:rPr>
                <w:rFonts w:ascii="宋体" w:hAnsi="宋体"/>
                <w:b/>
                <w:color w:val="000000"/>
                <w:kern w:val="0"/>
                <w:szCs w:val="21"/>
              </w:rPr>
              <w:t xml:space="preserve">  </w:t>
            </w:r>
            <w:r>
              <w:rPr>
                <w:rFonts w:ascii="宋体" w:hAnsi="宋体"/>
                <w:b/>
                <w:color w:val="000000"/>
                <w:kern w:val="0"/>
                <w:szCs w:val="21"/>
              </w:rPr>
              <w:t>项目与国家及地方环境管理政策符合性分析</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
              <w:gridCol w:w="1038"/>
              <w:gridCol w:w="3744"/>
              <w:gridCol w:w="2621"/>
              <w:gridCol w:w="264"/>
            </w:tblGrid>
            <w:tr w:rsidR="000638DA">
              <w:trPr>
                <w:trHeight w:val="397"/>
                <w:tblHeader/>
              </w:trPr>
              <w:tc>
                <w:tcPr>
                  <w:tcW w:w="17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bCs/>
                      <w:color w:val="000000"/>
                      <w:sz w:val="18"/>
                      <w:szCs w:val="18"/>
                    </w:rPr>
                  </w:pPr>
                  <w:r>
                    <w:rPr>
                      <w:rFonts w:ascii="宋体" w:hAnsi="宋体"/>
                      <w:color w:val="000000"/>
                      <w:sz w:val="18"/>
                      <w:szCs w:val="18"/>
                    </w:rPr>
                    <w:t>序号</w:t>
                  </w:r>
                </w:p>
              </w:tc>
              <w:tc>
                <w:tcPr>
                  <w:tcW w:w="654"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bCs/>
                      <w:color w:val="000000"/>
                      <w:sz w:val="18"/>
                      <w:szCs w:val="18"/>
                    </w:rPr>
                  </w:pPr>
                  <w:r>
                    <w:rPr>
                      <w:rFonts w:ascii="宋体" w:hAnsi="宋体"/>
                      <w:color w:val="000000"/>
                      <w:sz w:val="18"/>
                      <w:szCs w:val="18"/>
                    </w:rPr>
                    <w:t>相关政府文件</w:t>
                  </w: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bCs/>
                      <w:color w:val="000000"/>
                      <w:sz w:val="18"/>
                      <w:szCs w:val="18"/>
                    </w:rPr>
                  </w:pPr>
                  <w:r>
                    <w:rPr>
                      <w:rFonts w:ascii="宋体" w:hAnsi="宋体"/>
                      <w:color w:val="000000"/>
                      <w:sz w:val="18"/>
                      <w:szCs w:val="18"/>
                    </w:rPr>
                    <w:t>与项目有关的政策内容</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bCs/>
                      <w:color w:val="000000"/>
                      <w:sz w:val="18"/>
                      <w:szCs w:val="18"/>
                    </w:rPr>
                  </w:pPr>
                  <w:r>
                    <w:rPr>
                      <w:rFonts w:ascii="宋体" w:hAnsi="宋体"/>
                      <w:color w:val="000000"/>
                      <w:sz w:val="18"/>
                      <w:szCs w:val="18"/>
                    </w:rPr>
                    <w:t>项目情况</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bCs/>
                      <w:color w:val="000000"/>
                      <w:sz w:val="18"/>
                      <w:szCs w:val="18"/>
                    </w:rPr>
                  </w:pPr>
                  <w:r>
                    <w:rPr>
                      <w:rFonts w:ascii="宋体" w:hAnsi="宋体"/>
                      <w:color w:val="000000"/>
                      <w:sz w:val="18"/>
                      <w:szCs w:val="18"/>
                    </w:rPr>
                    <w:t>符合性</w:t>
                  </w:r>
                </w:p>
              </w:tc>
            </w:tr>
            <w:tr w:rsidR="000638DA">
              <w:trPr>
                <w:trHeight w:val="397"/>
                <w:tblHeader/>
              </w:trPr>
              <w:tc>
                <w:tcPr>
                  <w:tcW w:w="171" w:type="pct"/>
                  <w:vMerge w:val="restart"/>
                  <w:tcBorders>
                    <w:top w:val="single" w:sz="4" w:space="0" w:color="auto"/>
                    <w:left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1</w:t>
                  </w:r>
                </w:p>
              </w:tc>
              <w:tc>
                <w:tcPr>
                  <w:tcW w:w="654" w:type="pct"/>
                  <w:vMerge w:val="restart"/>
                  <w:tcBorders>
                    <w:top w:val="single" w:sz="4" w:space="0" w:color="auto"/>
                    <w:left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《关于以改善环境质量为核心加强环境影响评价管理的通知》（环环评〔</w:t>
                  </w:r>
                  <w:r>
                    <w:rPr>
                      <w:rFonts w:ascii="宋体" w:hAnsi="宋体"/>
                      <w:color w:val="000000"/>
                      <w:sz w:val="18"/>
                      <w:szCs w:val="18"/>
                    </w:rPr>
                    <w:t>2016</w:t>
                  </w:r>
                  <w:r>
                    <w:rPr>
                      <w:rFonts w:ascii="宋体" w:hAnsi="宋体"/>
                      <w:color w:val="000000"/>
                      <w:sz w:val="18"/>
                      <w:szCs w:val="18"/>
                    </w:rPr>
                    <w:t>〕</w:t>
                  </w:r>
                  <w:r>
                    <w:rPr>
                      <w:rFonts w:ascii="宋体" w:hAnsi="宋体"/>
                      <w:color w:val="000000"/>
                      <w:sz w:val="18"/>
                      <w:szCs w:val="18"/>
                    </w:rPr>
                    <w:t>150</w:t>
                  </w:r>
                  <w:r>
                    <w:rPr>
                      <w:rFonts w:ascii="宋体" w:hAnsi="宋体"/>
                      <w:color w:val="000000"/>
                      <w:sz w:val="18"/>
                      <w:szCs w:val="18"/>
                    </w:rPr>
                    <w:t>号）</w:t>
                  </w: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tcPr>
                <w:p w:rsidR="000638DA" w:rsidRDefault="000E56F5">
                  <w:pPr>
                    <w:spacing w:line="240" w:lineRule="auto"/>
                    <w:ind w:firstLineChars="0" w:firstLine="0"/>
                    <w:rPr>
                      <w:rFonts w:ascii="宋体" w:hAnsi="宋体"/>
                      <w:color w:val="000000"/>
                      <w:sz w:val="18"/>
                      <w:szCs w:val="18"/>
                    </w:rPr>
                  </w:pPr>
                  <w:r>
                    <w:rPr>
                      <w:rFonts w:ascii="宋体" w:hAnsi="宋体"/>
                      <w:color w:val="000000"/>
                      <w:sz w:val="18"/>
                      <w:szCs w:val="18"/>
                    </w:rPr>
                    <w:t>强化</w:t>
                  </w:r>
                  <w:r>
                    <w:rPr>
                      <w:rFonts w:ascii="宋体" w:hAnsi="宋体"/>
                      <w:color w:val="000000"/>
                      <w:sz w:val="18"/>
                      <w:szCs w:val="18"/>
                    </w:rPr>
                    <w:t>“</w:t>
                  </w:r>
                  <w:r>
                    <w:rPr>
                      <w:rFonts w:ascii="宋体" w:hAnsi="宋体"/>
                      <w:color w:val="000000"/>
                      <w:sz w:val="18"/>
                      <w:szCs w:val="18"/>
                    </w:rPr>
                    <w:t>三线一单</w:t>
                  </w:r>
                  <w:r>
                    <w:rPr>
                      <w:rFonts w:ascii="宋体" w:hAnsi="宋体"/>
                      <w:color w:val="000000"/>
                      <w:sz w:val="18"/>
                      <w:szCs w:val="18"/>
                    </w:rPr>
                    <w:t>”</w:t>
                  </w:r>
                  <w:r>
                    <w:rPr>
                      <w:rFonts w:ascii="宋体" w:hAnsi="宋体"/>
                      <w:color w:val="000000"/>
                      <w:sz w:val="18"/>
                      <w:szCs w:val="18"/>
                    </w:rPr>
                    <w:t>约束作用</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tcPr>
                <w:p w:rsidR="000638DA" w:rsidRDefault="000E56F5">
                  <w:pPr>
                    <w:spacing w:line="240" w:lineRule="auto"/>
                    <w:ind w:firstLineChars="0" w:firstLine="0"/>
                    <w:rPr>
                      <w:rFonts w:ascii="宋体" w:hAnsi="宋体"/>
                      <w:color w:val="000000"/>
                      <w:sz w:val="18"/>
                      <w:szCs w:val="18"/>
                    </w:rPr>
                  </w:pPr>
                  <w:r>
                    <w:rPr>
                      <w:rFonts w:ascii="宋体" w:hAnsi="宋体"/>
                      <w:color w:val="000000"/>
                      <w:sz w:val="18"/>
                      <w:szCs w:val="18"/>
                    </w:rPr>
                    <w:t>详见</w:t>
                  </w:r>
                  <w:r>
                    <w:rPr>
                      <w:rFonts w:ascii="宋体" w:hAnsi="宋体"/>
                      <w:color w:val="000000"/>
                      <w:sz w:val="18"/>
                      <w:szCs w:val="18"/>
                    </w:rPr>
                    <w:t>“</w:t>
                  </w:r>
                  <w:r>
                    <w:rPr>
                      <w:rFonts w:ascii="宋体" w:hAnsi="宋体"/>
                      <w:color w:val="000000"/>
                      <w:sz w:val="18"/>
                      <w:szCs w:val="18"/>
                    </w:rPr>
                    <w:t>三线一单</w:t>
                  </w:r>
                  <w:r>
                    <w:rPr>
                      <w:rFonts w:ascii="宋体" w:hAnsi="宋体"/>
                      <w:color w:val="000000"/>
                      <w:sz w:val="18"/>
                      <w:szCs w:val="18"/>
                    </w:rPr>
                    <w:t>”</w:t>
                  </w:r>
                  <w:r>
                    <w:rPr>
                      <w:rFonts w:ascii="宋体" w:hAnsi="宋体"/>
                      <w:color w:val="000000"/>
                      <w:sz w:val="18"/>
                      <w:szCs w:val="18"/>
                    </w:rPr>
                    <w:t>符合性分析一节</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符合</w:t>
                  </w:r>
                </w:p>
              </w:tc>
            </w:tr>
            <w:tr w:rsidR="000638DA">
              <w:trPr>
                <w:trHeight w:val="397"/>
                <w:tblHeader/>
              </w:trPr>
              <w:tc>
                <w:tcPr>
                  <w:tcW w:w="171" w:type="pct"/>
                  <w:vMerge/>
                  <w:tcBorders>
                    <w:left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tcPr>
                <w:p w:rsidR="000638DA" w:rsidRDefault="000E56F5">
                  <w:pPr>
                    <w:spacing w:line="240" w:lineRule="auto"/>
                    <w:ind w:firstLineChars="0" w:firstLine="0"/>
                    <w:rPr>
                      <w:rFonts w:ascii="宋体" w:hAnsi="宋体"/>
                      <w:color w:val="000000"/>
                      <w:sz w:val="18"/>
                      <w:szCs w:val="18"/>
                    </w:rPr>
                  </w:pPr>
                  <w:r>
                    <w:rPr>
                      <w:rFonts w:ascii="宋体" w:hAnsi="宋体"/>
                      <w:color w:val="000000"/>
                      <w:sz w:val="18"/>
                      <w:szCs w:val="18"/>
                    </w:rPr>
                    <w:t>建立项目环评审批与现有项目环境管理联动机制。对于现有同类型项目环境污染或生态破坏严重、环境违法违规现象多发，致使环境容量接近或超过承载能力的地区，在现有问题整改到位前，依法暂停审批该地区同类行业的项目环评文件</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tcPr>
                <w:p w:rsidR="000638DA" w:rsidRDefault="000E56F5">
                  <w:pPr>
                    <w:spacing w:line="240" w:lineRule="auto"/>
                    <w:ind w:firstLineChars="0" w:firstLine="0"/>
                    <w:rPr>
                      <w:rFonts w:ascii="宋体" w:hAnsi="宋体"/>
                      <w:color w:val="000000"/>
                      <w:sz w:val="18"/>
                      <w:szCs w:val="18"/>
                    </w:rPr>
                  </w:pPr>
                  <w:r>
                    <w:rPr>
                      <w:rFonts w:ascii="宋体" w:hAnsi="宋体"/>
                      <w:color w:val="000000"/>
                      <w:sz w:val="18"/>
                      <w:szCs w:val="18"/>
                    </w:rPr>
                    <w:t>项目</w:t>
                  </w:r>
                  <w:r>
                    <w:rPr>
                      <w:rFonts w:ascii="宋体" w:hAnsi="宋体" w:hint="eastAsia"/>
                      <w:color w:val="000000"/>
                      <w:sz w:val="18"/>
                      <w:szCs w:val="18"/>
                    </w:rPr>
                    <w:t>按要求进行环境影响评价、排污许可等</w:t>
                  </w:r>
                  <w:r>
                    <w:rPr>
                      <w:rFonts w:ascii="宋体" w:hAnsi="宋体"/>
                      <w:color w:val="000000"/>
                      <w:sz w:val="18"/>
                      <w:szCs w:val="18"/>
                    </w:rPr>
                    <w:t>，不存环境污染或生态破坏严重、环境违法违规现象，且园区内无其他同类型企业发生过环境污染或生态破坏事故</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符合</w:t>
                  </w:r>
                </w:p>
              </w:tc>
            </w:tr>
            <w:tr w:rsidR="000638DA">
              <w:trPr>
                <w:trHeight w:val="397"/>
                <w:tblHeader/>
              </w:trPr>
              <w:tc>
                <w:tcPr>
                  <w:tcW w:w="171" w:type="pct"/>
                  <w:vMerge/>
                  <w:tcBorders>
                    <w:left w:val="single" w:sz="4" w:space="0" w:color="auto"/>
                    <w:bottom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highlight w:val="green"/>
                    </w:rPr>
                  </w:pPr>
                </w:p>
              </w:tc>
              <w:tc>
                <w:tcPr>
                  <w:tcW w:w="654" w:type="pct"/>
                  <w:vMerge/>
                  <w:tcBorders>
                    <w:left w:val="single" w:sz="4" w:space="0" w:color="auto"/>
                    <w:bottom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highlight w:val="green"/>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tcPr>
                <w:p w:rsidR="000638DA" w:rsidRDefault="000E56F5">
                  <w:pPr>
                    <w:spacing w:line="240" w:lineRule="auto"/>
                    <w:ind w:firstLineChars="0" w:firstLine="0"/>
                    <w:rPr>
                      <w:rFonts w:ascii="宋体" w:hAnsi="宋体"/>
                      <w:color w:val="000000"/>
                      <w:sz w:val="18"/>
                      <w:szCs w:val="18"/>
                    </w:rPr>
                  </w:pPr>
                  <w:r>
                    <w:rPr>
                      <w:rFonts w:ascii="宋体" w:hAnsi="宋体"/>
                      <w:color w:val="000000"/>
                      <w:sz w:val="18"/>
                      <w:szCs w:val="18"/>
                    </w:rPr>
                    <w:t>建立项目环评审批与区域环境质量联动机制。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tcPr>
                <w:p w:rsidR="000638DA" w:rsidRDefault="000E56F5">
                  <w:pPr>
                    <w:spacing w:line="240" w:lineRule="auto"/>
                    <w:ind w:firstLineChars="0" w:firstLine="0"/>
                    <w:rPr>
                      <w:rFonts w:ascii="宋体" w:hAnsi="宋体"/>
                      <w:color w:val="000000"/>
                      <w:sz w:val="18"/>
                      <w:szCs w:val="18"/>
                    </w:rPr>
                  </w:pPr>
                  <w:r>
                    <w:rPr>
                      <w:rFonts w:ascii="宋体" w:hAnsi="宋体"/>
                      <w:color w:val="000000"/>
                      <w:sz w:val="18"/>
                      <w:szCs w:val="18"/>
                    </w:rPr>
                    <w:t>根据《</w:t>
                  </w:r>
                  <w:r>
                    <w:rPr>
                      <w:rFonts w:ascii="宋体" w:hAnsi="宋体"/>
                      <w:color w:val="000000"/>
                      <w:sz w:val="18"/>
                      <w:szCs w:val="18"/>
                    </w:rPr>
                    <w:t>202</w:t>
                  </w:r>
                  <w:r>
                    <w:rPr>
                      <w:rFonts w:ascii="宋体" w:hAnsi="宋体" w:hint="eastAsia"/>
                      <w:color w:val="000000"/>
                      <w:sz w:val="18"/>
                      <w:szCs w:val="18"/>
                    </w:rPr>
                    <w:t>3</w:t>
                  </w:r>
                  <w:r>
                    <w:rPr>
                      <w:rFonts w:ascii="宋体" w:hAnsi="宋体"/>
                      <w:color w:val="000000"/>
                      <w:sz w:val="18"/>
                      <w:szCs w:val="18"/>
                    </w:rPr>
                    <w:t>年唐山市生态环境状况公报》，项目所在区域为环境质量超标地区，项目采取措施后，污染物达标排放。</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符合</w:t>
                  </w:r>
                </w:p>
              </w:tc>
            </w:tr>
            <w:tr w:rsidR="000638DA">
              <w:trPr>
                <w:trHeight w:val="397"/>
                <w:tblHeader/>
              </w:trPr>
              <w:tc>
                <w:tcPr>
                  <w:tcW w:w="171" w:type="pct"/>
                  <w:vMerge w:val="restart"/>
                  <w:tcBorders>
                    <w:left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2</w:t>
                  </w:r>
                </w:p>
              </w:tc>
              <w:tc>
                <w:tcPr>
                  <w:tcW w:w="654" w:type="pct"/>
                  <w:vMerge w:val="restart"/>
                  <w:tcBorders>
                    <w:left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《河北省深入实施大气污染综合治理十条措施》</w:t>
                  </w: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开展重点行业和重点产品资源效率、能源消耗对标提升行动，倒逼企业转型升级和技术改造。加强钢铁、电力等重点行业有组织、无组织、清洁运输等全面超低排放改造</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本项目单位产品能耗达到国际先进水平，项目清洁生产水平可达到国内先进水平。项目执行《钢铁工业大气污染物超低排放标准》</w:t>
                  </w:r>
                  <w:r>
                    <w:rPr>
                      <w:rFonts w:ascii="宋体" w:hAnsi="宋体"/>
                      <w:color w:val="000000"/>
                      <w:sz w:val="18"/>
                      <w:szCs w:val="18"/>
                    </w:rPr>
                    <w:t>(DB13/2169-2018)</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符合</w:t>
                  </w:r>
                </w:p>
              </w:tc>
            </w:tr>
            <w:tr w:rsidR="000638DA">
              <w:trPr>
                <w:trHeight w:val="397"/>
                <w:tblHeader/>
              </w:trPr>
              <w:tc>
                <w:tcPr>
                  <w:tcW w:w="171" w:type="pct"/>
                  <w:vMerge/>
                  <w:tcBorders>
                    <w:left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加快“公转铁”工程建设进度。大力调整交通运输结构，加快推进煤炭、钢铁、焦化、水泥等大宗货物年运输量</w:t>
                  </w:r>
                  <w:r>
                    <w:rPr>
                      <w:rFonts w:ascii="宋体" w:hAnsi="宋体" w:hint="eastAsia"/>
                      <w:color w:val="000000"/>
                      <w:sz w:val="18"/>
                      <w:szCs w:val="18"/>
                    </w:rPr>
                    <w:t>150</w:t>
                  </w:r>
                  <w:r>
                    <w:rPr>
                      <w:rFonts w:ascii="宋体" w:hAnsi="宋体" w:hint="eastAsia"/>
                      <w:color w:val="000000"/>
                      <w:sz w:val="18"/>
                      <w:szCs w:val="18"/>
                    </w:rPr>
                    <w:t>万吨以上的大型工矿企业及大型物流园区铁路专用线、管道或封闭管廊等建设。具有铁路专用线的大型工矿企业，大宗货物绿色运输方式比例达到</w:t>
                  </w:r>
                  <w:r>
                    <w:rPr>
                      <w:rFonts w:ascii="宋体" w:hAnsi="宋体" w:hint="eastAsia"/>
                      <w:color w:val="000000"/>
                      <w:sz w:val="18"/>
                      <w:szCs w:val="18"/>
                    </w:rPr>
                    <w:t>85%</w:t>
                  </w:r>
                  <w:r>
                    <w:rPr>
                      <w:rFonts w:ascii="宋体" w:hAnsi="宋体" w:hint="eastAsia"/>
                      <w:color w:val="000000"/>
                      <w:sz w:val="18"/>
                      <w:szCs w:val="18"/>
                    </w:rPr>
                    <w:t>以上。推进具备条件的港口大宗散货港区接入集疏港铁路，提升港口焦炭、矿石等大宗货物集疏港铁路运输比例。推进内陆无水港建设，提高货物直达港口运输能力。</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物料公路运输优先采用新能源汽车，其次采用国六排放标准车辆（含燃气）</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val="restar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rPr>
                      <w:rFonts w:ascii="宋体" w:hAnsi="宋体"/>
                      <w:bCs/>
                      <w:color w:val="000000"/>
                      <w:sz w:val="18"/>
                      <w:szCs w:val="18"/>
                    </w:rPr>
                  </w:pPr>
                  <w:r>
                    <w:rPr>
                      <w:rFonts w:ascii="宋体" w:hAnsi="宋体" w:hint="eastAsia"/>
                      <w:bCs/>
                      <w:color w:val="000000"/>
                      <w:sz w:val="18"/>
                      <w:szCs w:val="18"/>
                    </w:rPr>
                    <w:t>3</w:t>
                  </w:r>
                </w:p>
              </w:tc>
              <w:tc>
                <w:tcPr>
                  <w:tcW w:w="654" w:type="pct"/>
                  <w:vMerge w:val="restar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jc w:val="center"/>
                    <w:rPr>
                      <w:rFonts w:ascii="宋体" w:hAnsi="宋体"/>
                      <w:bCs/>
                      <w:color w:val="000000"/>
                      <w:spacing w:val="-8"/>
                      <w:sz w:val="18"/>
                      <w:szCs w:val="18"/>
                    </w:rPr>
                  </w:pPr>
                  <w:r>
                    <w:rPr>
                      <w:rFonts w:ascii="宋体" w:hAnsi="宋体"/>
                      <w:bCs/>
                      <w:color w:val="000000"/>
                      <w:spacing w:val="-8"/>
                      <w:sz w:val="18"/>
                      <w:szCs w:val="18"/>
                    </w:rPr>
                    <w:t>《河北省强化危险废物监管和利用处置能力改革行动方案》（冀政办字〔</w:t>
                  </w:r>
                  <w:r>
                    <w:rPr>
                      <w:rFonts w:ascii="宋体" w:hAnsi="宋体"/>
                      <w:bCs/>
                      <w:color w:val="000000"/>
                      <w:spacing w:val="-8"/>
                      <w:sz w:val="18"/>
                      <w:szCs w:val="18"/>
                    </w:rPr>
                    <w:t>2021</w:t>
                  </w:r>
                  <w:r>
                    <w:rPr>
                      <w:rFonts w:ascii="宋体" w:hAnsi="宋体"/>
                      <w:bCs/>
                      <w:color w:val="000000"/>
                      <w:spacing w:val="-8"/>
                      <w:sz w:val="18"/>
                      <w:szCs w:val="18"/>
                    </w:rPr>
                    <w:t>〕</w:t>
                  </w:r>
                  <w:r>
                    <w:rPr>
                      <w:rFonts w:ascii="宋体" w:hAnsi="宋体"/>
                      <w:bCs/>
                      <w:color w:val="000000"/>
                      <w:spacing w:val="-8"/>
                      <w:sz w:val="18"/>
                      <w:szCs w:val="18"/>
                    </w:rPr>
                    <w:t>83</w:t>
                  </w:r>
                  <w:r>
                    <w:rPr>
                      <w:rFonts w:ascii="宋体" w:hAnsi="宋体"/>
                      <w:bCs/>
                      <w:color w:val="000000"/>
                      <w:spacing w:val="-8"/>
                      <w:sz w:val="18"/>
                      <w:szCs w:val="18"/>
                    </w:rPr>
                    <w:t>号）</w:t>
                  </w: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完善智能监控设备安装，指导推动全省所有年产生危险废物</w:t>
                  </w:r>
                  <w:r>
                    <w:rPr>
                      <w:rFonts w:ascii="宋体" w:hAnsi="宋体"/>
                      <w:color w:val="000000"/>
                      <w:sz w:val="18"/>
                      <w:szCs w:val="18"/>
                    </w:rPr>
                    <w:t>3</w:t>
                  </w:r>
                  <w:r>
                    <w:rPr>
                      <w:rFonts w:ascii="宋体" w:hAnsi="宋体"/>
                      <w:color w:val="000000"/>
                      <w:sz w:val="18"/>
                      <w:szCs w:val="18"/>
                    </w:rPr>
                    <w:t>吨及以上的危险废物相关企业（不包括医疗卫生机构），在危险废物产生、收集、贮存、转移、利用、处置等重点环节、重要场所推行视频监控、车辆识别等集成智能监控手段，并与地方智能监管平台联网运行，实现对危险废物全过程跟踪管理。</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危险废物产生、收集、贮存、转移、利用、处置等重点环节、重要场所安装视频监控系统</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规范危险废物贮存场所（设施）。新建项目，产废单位应结合危险废物产生量、贮存期限等，配套建设符合标准的贮存场所（设施）</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项目依托</w:t>
                  </w:r>
                  <w:r>
                    <w:rPr>
                      <w:rFonts w:ascii="宋体" w:hAnsi="宋体" w:hint="eastAsia"/>
                      <w:color w:val="000000"/>
                      <w:sz w:val="18"/>
                      <w:szCs w:val="18"/>
                    </w:rPr>
                    <w:t>现有</w:t>
                  </w:r>
                  <w:r>
                    <w:rPr>
                      <w:rFonts w:ascii="宋体" w:hAnsi="宋体"/>
                      <w:color w:val="000000"/>
                      <w:sz w:val="18"/>
                      <w:szCs w:val="18"/>
                    </w:rPr>
                    <w:t>危废暂存间，危废暂存间</w:t>
                  </w:r>
                  <w:r>
                    <w:rPr>
                      <w:rFonts w:ascii="宋体" w:hAnsi="宋体" w:hint="eastAsia"/>
                      <w:color w:val="000000"/>
                      <w:sz w:val="18"/>
                      <w:szCs w:val="18"/>
                    </w:rPr>
                    <w:t>需按照</w:t>
                  </w:r>
                  <w:r>
                    <w:rPr>
                      <w:rFonts w:ascii="宋体" w:hAnsi="宋体"/>
                      <w:color w:val="000000"/>
                      <w:sz w:val="18"/>
                      <w:szCs w:val="18"/>
                    </w:rPr>
                    <w:t>《危险废物贮存污染控制标准》</w:t>
                  </w:r>
                  <w:r>
                    <w:rPr>
                      <w:rFonts w:ascii="宋体" w:hAnsi="宋体"/>
                      <w:color w:val="000000"/>
                      <w:sz w:val="18"/>
                      <w:szCs w:val="18"/>
                    </w:rPr>
                    <w:t>(GB18597-2023)</w:t>
                  </w:r>
                  <w:r>
                    <w:rPr>
                      <w:rFonts w:ascii="宋体" w:hAnsi="宋体"/>
                      <w:color w:val="000000"/>
                      <w:sz w:val="18"/>
                      <w:szCs w:val="18"/>
                    </w:rPr>
                    <w:t>中相关规定要求</w:t>
                  </w:r>
                  <w:r>
                    <w:rPr>
                      <w:rFonts w:ascii="宋体" w:hAnsi="宋体" w:hint="eastAsia"/>
                      <w:color w:val="000000"/>
                      <w:sz w:val="18"/>
                      <w:szCs w:val="18"/>
                    </w:rPr>
                    <w:t>进行建设</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符合</w:t>
                  </w:r>
                </w:p>
              </w:tc>
            </w:tr>
            <w:tr w:rsidR="000638DA">
              <w:trPr>
                <w:trHeight w:val="397"/>
              </w:trPr>
              <w:tc>
                <w:tcPr>
                  <w:tcW w:w="171" w:type="pc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rPr>
                      <w:rFonts w:ascii="宋体" w:hAnsi="宋体"/>
                      <w:bCs/>
                      <w:color w:val="000000"/>
                      <w:sz w:val="18"/>
                      <w:szCs w:val="18"/>
                    </w:rPr>
                  </w:pPr>
                  <w:r>
                    <w:rPr>
                      <w:rFonts w:ascii="宋体" w:hAnsi="宋体" w:hint="eastAsia"/>
                      <w:bCs/>
                      <w:color w:val="000000"/>
                      <w:sz w:val="18"/>
                      <w:szCs w:val="18"/>
                    </w:rPr>
                    <w:t>4</w:t>
                  </w:r>
                </w:p>
              </w:tc>
              <w:tc>
                <w:tcPr>
                  <w:tcW w:w="654" w:type="pc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jc w:val="center"/>
                    <w:rPr>
                      <w:rFonts w:ascii="宋体" w:hAnsi="宋体"/>
                      <w:bCs/>
                      <w:color w:val="000000"/>
                      <w:spacing w:val="-8"/>
                      <w:sz w:val="18"/>
                      <w:szCs w:val="18"/>
                    </w:rPr>
                  </w:pPr>
                  <w:r>
                    <w:rPr>
                      <w:rFonts w:ascii="宋体" w:hAnsi="宋体"/>
                      <w:bCs/>
                      <w:color w:val="000000"/>
                      <w:spacing w:val="-8"/>
                      <w:sz w:val="18"/>
                      <w:szCs w:val="18"/>
                    </w:rPr>
                    <w:t>《唐山市</w:t>
                  </w:r>
                  <w:r>
                    <w:rPr>
                      <w:rFonts w:ascii="宋体" w:hAnsi="宋体"/>
                      <w:bCs/>
                      <w:color w:val="000000"/>
                      <w:spacing w:val="-8"/>
                      <w:sz w:val="18"/>
                      <w:szCs w:val="18"/>
                    </w:rPr>
                    <w:t>2022</w:t>
                  </w:r>
                  <w:r>
                    <w:rPr>
                      <w:rFonts w:ascii="宋体" w:hAnsi="宋体"/>
                      <w:bCs/>
                      <w:color w:val="000000"/>
                      <w:spacing w:val="-8"/>
                      <w:sz w:val="18"/>
                      <w:szCs w:val="18"/>
                    </w:rPr>
                    <w:t>年大气污染综合治理暨稳定</w:t>
                  </w:r>
                  <w:r>
                    <w:rPr>
                      <w:rFonts w:ascii="宋体" w:hAnsi="宋体"/>
                      <w:bCs/>
                      <w:color w:val="000000"/>
                      <w:spacing w:val="-8"/>
                      <w:sz w:val="18"/>
                      <w:szCs w:val="18"/>
                    </w:rPr>
                    <w:t>“</w:t>
                  </w:r>
                  <w:r>
                    <w:rPr>
                      <w:rFonts w:ascii="宋体" w:hAnsi="宋体"/>
                      <w:bCs/>
                      <w:color w:val="000000"/>
                      <w:spacing w:val="-8"/>
                      <w:sz w:val="18"/>
                      <w:szCs w:val="18"/>
                    </w:rPr>
                    <w:t>退后十</w:t>
                  </w:r>
                  <w:r>
                    <w:rPr>
                      <w:rFonts w:ascii="宋体" w:hAnsi="宋体"/>
                      <w:bCs/>
                      <w:color w:val="000000"/>
                      <w:spacing w:val="-8"/>
                      <w:sz w:val="18"/>
                      <w:szCs w:val="18"/>
                    </w:rPr>
                    <w:t>”</w:t>
                  </w:r>
                  <w:r>
                    <w:rPr>
                      <w:rFonts w:ascii="宋体" w:hAnsi="宋体"/>
                      <w:bCs/>
                      <w:color w:val="000000"/>
                      <w:spacing w:val="-8"/>
                      <w:sz w:val="18"/>
                      <w:szCs w:val="18"/>
                    </w:rPr>
                    <w:t>工作方案》</w:t>
                  </w: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禁止使用国四及以下排放标准的重型载货车辆（含燃气）进行运输，场内倒运车辆全部采用国五及以上排放标准或新能源车辆。</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物料</w:t>
                  </w:r>
                  <w:r>
                    <w:rPr>
                      <w:rFonts w:ascii="宋体" w:hAnsi="宋体" w:hint="eastAsia"/>
                      <w:color w:val="000000"/>
                      <w:sz w:val="18"/>
                      <w:szCs w:val="18"/>
                    </w:rPr>
                    <w:t>公路运输优先</w:t>
                  </w:r>
                  <w:r>
                    <w:rPr>
                      <w:rFonts w:ascii="宋体" w:hAnsi="宋体"/>
                      <w:color w:val="000000"/>
                      <w:sz w:val="18"/>
                      <w:szCs w:val="18"/>
                    </w:rPr>
                    <w:t>采用</w:t>
                  </w:r>
                  <w:r>
                    <w:rPr>
                      <w:rFonts w:ascii="宋体" w:hAnsi="宋体" w:hint="eastAsia"/>
                      <w:color w:val="000000"/>
                      <w:sz w:val="18"/>
                      <w:szCs w:val="18"/>
                    </w:rPr>
                    <w:t>新能源汽车，其次采用</w:t>
                  </w:r>
                  <w:r>
                    <w:rPr>
                      <w:rFonts w:ascii="宋体" w:hAnsi="宋体"/>
                      <w:color w:val="000000"/>
                      <w:sz w:val="18"/>
                      <w:szCs w:val="18"/>
                    </w:rPr>
                    <w:t>国六排放标准车辆（含燃气），场内倒运车辆全部采用国五及以上排放标准或新能源车辆</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color w:val="000000"/>
                      <w:sz w:val="18"/>
                      <w:szCs w:val="18"/>
                    </w:rPr>
                    <w:t>符合</w:t>
                  </w:r>
                </w:p>
              </w:tc>
            </w:tr>
            <w:tr w:rsidR="000638DA">
              <w:trPr>
                <w:trHeight w:val="397"/>
              </w:trPr>
              <w:tc>
                <w:tcPr>
                  <w:tcW w:w="171" w:type="pct"/>
                  <w:vMerge w:val="restar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rPr>
                      <w:rFonts w:ascii="宋体" w:hAnsi="宋体"/>
                      <w:bCs/>
                      <w:color w:val="000000"/>
                      <w:sz w:val="18"/>
                      <w:szCs w:val="18"/>
                    </w:rPr>
                  </w:pPr>
                  <w:r>
                    <w:rPr>
                      <w:rFonts w:ascii="宋体" w:hAnsi="宋体" w:hint="eastAsia"/>
                      <w:bCs/>
                      <w:color w:val="000000"/>
                      <w:sz w:val="18"/>
                      <w:szCs w:val="18"/>
                    </w:rPr>
                    <w:t>5</w:t>
                  </w:r>
                </w:p>
              </w:tc>
              <w:tc>
                <w:tcPr>
                  <w:tcW w:w="654" w:type="pct"/>
                  <w:vMerge w:val="restar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jc w:val="center"/>
                    <w:rPr>
                      <w:rFonts w:ascii="宋体" w:hAnsi="宋体"/>
                      <w:bCs/>
                      <w:color w:val="000000"/>
                      <w:spacing w:val="-8"/>
                      <w:sz w:val="18"/>
                      <w:szCs w:val="18"/>
                    </w:rPr>
                  </w:pPr>
                  <w:r>
                    <w:rPr>
                      <w:rFonts w:ascii="宋体" w:hAnsi="宋体" w:hint="eastAsia"/>
                      <w:bCs/>
                      <w:color w:val="000000"/>
                      <w:spacing w:val="-8"/>
                      <w:sz w:val="18"/>
                      <w:szCs w:val="18"/>
                    </w:rPr>
                    <w:t>《河北省</w:t>
                  </w:r>
                  <w:r>
                    <w:rPr>
                      <w:rFonts w:ascii="宋体" w:hAnsi="宋体" w:hint="eastAsia"/>
                      <w:bCs/>
                      <w:color w:val="000000"/>
                      <w:spacing w:val="-8"/>
                      <w:sz w:val="18"/>
                      <w:szCs w:val="18"/>
                    </w:rPr>
                    <w:t>2023</w:t>
                  </w:r>
                  <w:r>
                    <w:rPr>
                      <w:rFonts w:ascii="宋体" w:hAnsi="宋体" w:hint="eastAsia"/>
                      <w:bCs/>
                      <w:color w:val="000000"/>
                      <w:spacing w:val="-8"/>
                      <w:sz w:val="18"/>
                      <w:szCs w:val="18"/>
                    </w:rPr>
                    <w:t>年大气污染综合治理工作要点》</w:t>
                  </w:r>
                  <w:r>
                    <w:rPr>
                      <w:rFonts w:ascii="宋体" w:hAnsi="宋体" w:hint="eastAsia"/>
                      <w:bCs/>
                      <w:color w:val="000000"/>
                      <w:spacing w:val="-8"/>
                      <w:sz w:val="18"/>
                      <w:szCs w:val="18"/>
                    </w:rPr>
                    <w:t>(</w:t>
                  </w:r>
                  <w:r>
                    <w:rPr>
                      <w:rFonts w:ascii="宋体" w:hAnsi="宋体" w:hint="eastAsia"/>
                      <w:bCs/>
                      <w:color w:val="000000"/>
                      <w:spacing w:val="-8"/>
                      <w:sz w:val="18"/>
                      <w:szCs w:val="18"/>
                    </w:rPr>
                    <w:t>冀气领办</w:t>
                  </w:r>
                  <w:r>
                    <w:rPr>
                      <w:rFonts w:ascii="宋体" w:hAnsi="宋体" w:hint="eastAsia"/>
                      <w:bCs/>
                      <w:color w:val="000000"/>
                      <w:spacing w:val="-8"/>
                      <w:sz w:val="18"/>
                      <w:szCs w:val="18"/>
                    </w:rPr>
                    <w:t>[2023]13</w:t>
                  </w:r>
                  <w:r>
                    <w:rPr>
                      <w:rFonts w:ascii="宋体" w:hAnsi="宋体" w:hint="eastAsia"/>
                      <w:bCs/>
                      <w:color w:val="000000"/>
                      <w:spacing w:val="-8"/>
                      <w:sz w:val="18"/>
                      <w:szCs w:val="18"/>
                    </w:rPr>
                    <w:t>号</w:t>
                  </w:r>
                  <w:r>
                    <w:rPr>
                      <w:rFonts w:ascii="宋体" w:hAnsi="宋体" w:hint="eastAsia"/>
                      <w:bCs/>
                      <w:color w:val="000000"/>
                      <w:spacing w:val="-8"/>
                      <w:sz w:val="18"/>
                      <w:szCs w:val="18"/>
                    </w:rPr>
                    <w:t>)</w:t>
                  </w: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持续优化调整产业结构和布局。严格落实“三线一单”和产业准入条件，调整优化不符合生态环境功能定位的产业布局、规模和结构，严格控制高耗能、高污染项目。巩固去产能成果，严禁新增钢铁、焦化、水泥、平板玻璃、电解铝、铸造</w:t>
                  </w:r>
                  <w:r>
                    <w:rPr>
                      <w:rFonts w:ascii="宋体" w:hAnsi="宋体" w:hint="eastAsia"/>
                      <w:color w:val="000000"/>
                      <w:sz w:val="18"/>
                      <w:szCs w:val="18"/>
                    </w:rPr>
                    <w:t>(</w:t>
                  </w:r>
                  <w:r>
                    <w:rPr>
                      <w:rFonts w:ascii="宋体" w:hAnsi="宋体" w:hint="eastAsia"/>
                      <w:color w:val="000000"/>
                      <w:sz w:val="18"/>
                      <w:szCs w:val="18"/>
                    </w:rPr>
                    <w:t>重点地区</w:t>
                  </w:r>
                  <w:r>
                    <w:rPr>
                      <w:rFonts w:ascii="宋体" w:hAnsi="宋体" w:hint="eastAsia"/>
                      <w:color w:val="000000"/>
                      <w:sz w:val="18"/>
                      <w:szCs w:val="18"/>
                    </w:rPr>
                    <w:t>)</w:t>
                  </w:r>
                  <w:r>
                    <w:rPr>
                      <w:rFonts w:ascii="宋体" w:hAnsi="宋体" w:hint="eastAsia"/>
                      <w:color w:val="000000"/>
                      <w:sz w:val="18"/>
                      <w:szCs w:val="18"/>
                    </w:rPr>
                    <w:t>等产能。严格执行钢铁、水泥等重点行业产能置换实施办法</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项目不涉及</w:t>
                  </w:r>
                  <w:r>
                    <w:rPr>
                      <w:rFonts w:ascii="宋体" w:hAnsi="宋体" w:hint="eastAsia"/>
                      <w:color w:val="000000"/>
                      <w:sz w:val="18"/>
                      <w:szCs w:val="18"/>
                    </w:rPr>
                    <w:t>新增</w:t>
                  </w:r>
                  <w:r>
                    <w:rPr>
                      <w:rFonts w:ascii="宋体" w:hAnsi="宋体" w:hint="eastAsia"/>
                      <w:color w:val="000000"/>
                      <w:sz w:val="18"/>
                      <w:szCs w:val="18"/>
                    </w:rPr>
                    <w:t>钢铁、焦化、水泥、平板玻璃、电解铝、铸造</w:t>
                  </w:r>
                  <w:r>
                    <w:rPr>
                      <w:rFonts w:ascii="宋体" w:hAnsi="宋体" w:hint="eastAsia"/>
                      <w:color w:val="000000"/>
                      <w:sz w:val="18"/>
                      <w:szCs w:val="18"/>
                    </w:rPr>
                    <w:t>(</w:t>
                  </w:r>
                  <w:r>
                    <w:rPr>
                      <w:rFonts w:ascii="宋体" w:hAnsi="宋体" w:hint="eastAsia"/>
                      <w:color w:val="000000"/>
                      <w:sz w:val="18"/>
                      <w:szCs w:val="18"/>
                    </w:rPr>
                    <w:t>重点地区</w:t>
                  </w:r>
                  <w:r>
                    <w:rPr>
                      <w:rFonts w:ascii="宋体" w:hAnsi="宋体" w:hint="eastAsia"/>
                      <w:color w:val="000000"/>
                      <w:sz w:val="18"/>
                      <w:szCs w:val="18"/>
                    </w:rPr>
                    <w:t>)</w:t>
                  </w:r>
                  <w:r>
                    <w:rPr>
                      <w:rFonts w:ascii="宋体" w:hAnsi="宋体" w:hint="eastAsia"/>
                      <w:color w:val="000000"/>
                      <w:sz w:val="18"/>
                      <w:szCs w:val="18"/>
                    </w:rPr>
                    <w:t>等产能，符合“三线一单”要求，符合开发区产业规划布局；废气污染物排放满足《钢铁工业大气污染物超低排放标准》</w:t>
                  </w:r>
                  <w:r>
                    <w:rPr>
                      <w:rFonts w:ascii="宋体" w:hAnsi="宋体" w:hint="eastAsia"/>
                      <w:color w:val="000000"/>
                      <w:sz w:val="18"/>
                      <w:szCs w:val="18"/>
                    </w:rPr>
                    <w:t>(DB13/2169-2018)</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highlight w:val="green"/>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highlight w:val="green"/>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大力推动绿色转型升级。大力推动钢铁、焦化、水泥、平板玻璃等重点行业，开展全流程清洁化、循环化、低碳化改造</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项目清洁生产水平达到国内清洁生产先进水平；项目采用节能节电设备，物料厂外运输优先采用新能源汽车，其次采用国六排放标准车辆（含燃气），碳排放强度较低</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highlight w:val="green"/>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highlight w:val="green"/>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严格控制煤炭消费总量。严格落实用煤投资项目煤炭消费减</w:t>
                  </w:r>
                  <w:r>
                    <w:rPr>
                      <w:rFonts w:ascii="宋体" w:hAnsi="宋体" w:hint="eastAsia"/>
                      <w:color w:val="000000"/>
                      <w:sz w:val="18"/>
                      <w:szCs w:val="18"/>
                    </w:rPr>
                    <w:t>(</w:t>
                  </w:r>
                  <w:r>
                    <w:rPr>
                      <w:rFonts w:ascii="宋体" w:hAnsi="宋体" w:hint="eastAsia"/>
                      <w:color w:val="000000"/>
                      <w:sz w:val="18"/>
                      <w:szCs w:val="18"/>
                    </w:rPr>
                    <w:t>等</w:t>
                  </w:r>
                  <w:r>
                    <w:rPr>
                      <w:rFonts w:ascii="宋体" w:hAnsi="宋体" w:hint="eastAsia"/>
                      <w:color w:val="000000"/>
                      <w:sz w:val="18"/>
                      <w:szCs w:val="18"/>
                    </w:rPr>
                    <w:t>)</w:t>
                  </w:r>
                  <w:r>
                    <w:rPr>
                      <w:rFonts w:ascii="宋体" w:hAnsi="宋体" w:hint="eastAsia"/>
                      <w:color w:val="000000"/>
                      <w:sz w:val="18"/>
                      <w:szCs w:val="18"/>
                    </w:rPr>
                    <w:t>量替代政策，项目投产前煤炭替代量须全部完成。严格控制钢铁、建材等主要耗煤行业的煤炭消费量，推动煤电机组实施节能降耗改造，鼓励氢能、生物燃料、垃圾衍生燃料等替代能源在钢铁、水泥、化工等行业应用，大力发展新型集中供热、推广使用清洁低碳能源或利用工厂余热、电厂热力。</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项目不涉及煤炭消耗</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highlight w:val="green"/>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highlight w:val="green"/>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积极推进交通运输结构优化。加快“公转铁”“公转水”项目建设，落实《河北省推进多式联运发展优化调整运输结构实施方案</w:t>
                  </w:r>
                  <w:r>
                    <w:rPr>
                      <w:rFonts w:ascii="宋体" w:hAnsi="宋体" w:hint="eastAsia"/>
                      <w:color w:val="000000"/>
                      <w:sz w:val="18"/>
                      <w:szCs w:val="18"/>
                    </w:rPr>
                    <w:t>(2022-2025</w:t>
                  </w:r>
                  <w:r>
                    <w:rPr>
                      <w:rFonts w:ascii="宋体" w:hAnsi="宋体" w:hint="eastAsia"/>
                      <w:color w:val="000000"/>
                      <w:sz w:val="18"/>
                      <w:szCs w:val="18"/>
                    </w:rPr>
                    <w:t>年</w:t>
                  </w:r>
                  <w:r>
                    <w:rPr>
                      <w:rFonts w:ascii="宋体" w:hAnsi="宋体" w:hint="eastAsia"/>
                      <w:color w:val="000000"/>
                      <w:sz w:val="18"/>
                      <w:szCs w:val="18"/>
                    </w:rPr>
                    <w:t>)</w:t>
                  </w:r>
                  <w:r>
                    <w:rPr>
                      <w:rFonts w:ascii="宋体" w:hAnsi="宋体" w:hint="eastAsia"/>
                      <w:color w:val="000000"/>
                      <w:sz w:val="18"/>
                      <w:szCs w:val="18"/>
                    </w:rPr>
                    <w:t>》，加快推进唐曹线东延至京唐港工程、秦皇岛宏兴钢铁公司铁路专用线等港口集疏运、物流园区和大型工矿企业铁路专用线项目建设。积极参与国家多式联运示范工程建设，推进多式联运、大宗货物“散改集”。</w:t>
                  </w:r>
                  <w:r>
                    <w:rPr>
                      <w:rFonts w:ascii="宋体" w:hAnsi="宋体" w:hint="eastAsia"/>
                      <w:color w:val="000000"/>
                      <w:sz w:val="18"/>
                      <w:szCs w:val="18"/>
                    </w:rPr>
                    <w:t>2023</w:t>
                  </w:r>
                  <w:r>
                    <w:rPr>
                      <w:rFonts w:ascii="宋体" w:hAnsi="宋体" w:hint="eastAsia"/>
                      <w:color w:val="000000"/>
                      <w:sz w:val="18"/>
                      <w:szCs w:val="18"/>
                    </w:rPr>
                    <w:t>年，秦皇岛、唐山、黄骅等港口煤炭铁路集港率保持</w:t>
                  </w:r>
                  <w:r>
                    <w:rPr>
                      <w:rFonts w:ascii="宋体" w:hAnsi="宋体" w:hint="eastAsia"/>
                      <w:color w:val="000000"/>
                      <w:sz w:val="18"/>
                      <w:szCs w:val="18"/>
                    </w:rPr>
                    <w:t>100%</w:t>
                  </w:r>
                  <w:r>
                    <w:rPr>
                      <w:rFonts w:ascii="宋体" w:hAnsi="宋体" w:hint="eastAsia"/>
                      <w:color w:val="000000"/>
                      <w:sz w:val="18"/>
                      <w:szCs w:val="18"/>
                    </w:rPr>
                    <w:t>，煤炭、铁矿石、焦炭等大宗货物利用铁路、水路、封闭式皮带廊道、新能源汽车运输集疏港比例达到</w:t>
                  </w:r>
                  <w:r>
                    <w:rPr>
                      <w:rFonts w:ascii="宋体" w:hAnsi="宋体" w:hint="eastAsia"/>
                      <w:color w:val="000000"/>
                      <w:sz w:val="18"/>
                      <w:szCs w:val="18"/>
                    </w:rPr>
                    <w:t>60%</w:t>
                  </w:r>
                  <w:r>
                    <w:rPr>
                      <w:rFonts w:ascii="宋体" w:hAnsi="宋体" w:hint="eastAsia"/>
                      <w:color w:val="000000"/>
                      <w:sz w:val="18"/>
                      <w:szCs w:val="18"/>
                    </w:rPr>
                    <w:t>以上。</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项目物料公路运输优先采</w:t>
                  </w:r>
                  <w:r>
                    <w:rPr>
                      <w:rFonts w:ascii="宋体" w:hAnsi="宋体" w:hint="eastAsia"/>
                      <w:color w:val="000000"/>
                      <w:sz w:val="18"/>
                      <w:szCs w:val="18"/>
                    </w:rPr>
                    <w:t>用新能源汽车，其次采用国六排放标准车辆（含燃气）</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highlight w:val="green"/>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highlight w:val="green"/>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深化重点行业深度治理。巩固钢铁、焦化、火电、水泥平板玻璃、陶瓷等重点行业超低排放改造成效，实施工艺全流程深度治理，推进全过程无组织排放管控。依法对钢铁、焦化、水泥、平板玻璃、陶瓷、火电等行业企业开展强制性清洁生产审核。实施低效治理设施全面提升改造工程，对脱硫、脱硝、除尘等治理设施工艺类型、处理能力、建设运行情况、副产物产生及处置情况等开展排查，重点对无法稳定达标排放的除尘脱硫一体化、简易碱法脱硫、简易氨法脱硫脱硝、湿法脱硝等低效治理技术，通过更换适宜高效治理工艺、提升现有治理设施工程质量清洁能源替代、依法关</w:t>
                  </w:r>
                  <w:r>
                    <w:rPr>
                      <w:rFonts w:ascii="宋体" w:hAnsi="宋体" w:hint="eastAsia"/>
                      <w:color w:val="000000"/>
                      <w:sz w:val="18"/>
                      <w:szCs w:val="18"/>
                    </w:rPr>
                    <w:t>停等方式实施分类整治，对人工投加脱硫脱硝剂的简易设施实施自动化改造，取缔直接向烟道内喷洒脱硫脱硝剂等敷衍式治理工艺，提升污染治理水平。</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项目废气污染物排放满足《钢铁工业大气污染物超低排放标准》</w:t>
                  </w:r>
                  <w:r>
                    <w:rPr>
                      <w:rFonts w:ascii="宋体" w:hAnsi="宋体" w:hint="eastAsia"/>
                      <w:color w:val="000000"/>
                      <w:sz w:val="18"/>
                      <w:szCs w:val="18"/>
                    </w:rPr>
                    <w:t>(DB13/2169-2018)</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highlight w:val="green"/>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highlight w:val="green"/>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规范污染治理设施运行。全省重点排污单位全部完成污染源自动监测设备安装联网工作，确保应装尽装、应联尽联。推进环保绩效</w:t>
                  </w:r>
                  <w:r>
                    <w:rPr>
                      <w:rFonts w:ascii="宋体" w:hAnsi="宋体" w:hint="eastAsia"/>
                      <w:color w:val="000000"/>
                      <w:sz w:val="18"/>
                      <w:szCs w:val="18"/>
                    </w:rPr>
                    <w:t>A</w:t>
                  </w:r>
                  <w:r>
                    <w:rPr>
                      <w:rFonts w:ascii="宋体" w:hAnsi="宋体" w:hint="eastAsia"/>
                      <w:color w:val="000000"/>
                      <w:sz w:val="18"/>
                      <w:szCs w:val="18"/>
                    </w:rPr>
                    <w:t>、</w:t>
                  </w:r>
                  <w:r>
                    <w:rPr>
                      <w:rFonts w:ascii="宋体" w:hAnsi="宋体" w:hint="eastAsia"/>
                      <w:color w:val="000000"/>
                      <w:sz w:val="18"/>
                      <w:szCs w:val="18"/>
                    </w:rPr>
                    <w:t>B</w:t>
                  </w:r>
                  <w:r>
                    <w:rPr>
                      <w:rFonts w:ascii="宋体" w:hAnsi="宋体" w:hint="eastAsia"/>
                      <w:color w:val="000000"/>
                      <w:sz w:val="18"/>
                      <w:szCs w:val="18"/>
                    </w:rPr>
                    <w:t>级企业及其他有条件的企业安装分布式控制系统</w:t>
                  </w:r>
                  <w:r>
                    <w:rPr>
                      <w:rFonts w:ascii="宋体" w:hAnsi="宋体" w:hint="eastAsia"/>
                      <w:color w:val="000000"/>
                      <w:sz w:val="18"/>
                      <w:szCs w:val="18"/>
                    </w:rPr>
                    <w:t>(DCS)</w:t>
                  </w:r>
                  <w:r>
                    <w:rPr>
                      <w:rFonts w:ascii="宋体" w:hAnsi="宋体" w:hint="eastAsia"/>
                      <w:color w:val="000000"/>
                      <w:sz w:val="18"/>
                      <w:szCs w:val="18"/>
                    </w:rPr>
                    <w:t>等，按要求妥善保存相关历史数据。开展重点污染源在线监控设施运行和企业自行监测执法检查专项行动，坚决打击企业违法排污、在线监测数据弄虚作假行为，严禁不正常使用或未经批准擅自拆除、闲置、关闭污染治理设施。加强运行监管，督促工业企业按规定对重点环保设施和项目开展安全评估，提高自动监测设备运维管理水平，确保设施安全稳定运行。</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项目不需要安装在线监</w:t>
                  </w:r>
                  <w:r>
                    <w:rPr>
                      <w:rFonts w:ascii="宋体" w:hAnsi="宋体" w:hint="eastAsia"/>
                      <w:color w:val="000000"/>
                      <w:sz w:val="18"/>
                      <w:szCs w:val="18"/>
                    </w:rPr>
                    <w:t>测设施</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highlight w:val="green"/>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highlight w:val="green"/>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有序推进重点行业环保绩效创</w:t>
                  </w:r>
                  <w:r>
                    <w:rPr>
                      <w:rFonts w:ascii="宋体" w:hAnsi="宋体" w:hint="eastAsia"/>
                      <w:color w:val="000000"/>
                      <w:sz w:val="18"/>
                      <w:szCs w:val="18"/>
                    </w:rPr>
                    <w:t>A</w:t>
                  </w:r>
                  <w:r>
                    <w:rPr>
                      <w:rFonts w:ascii="宋体" w:hAnsi="宋体" w:hint="eastAsia"/>
                      <w:color w:val="000000"/>
                      <w:sz w:val="18"/>
                      <w:szCs w:val="18"/>
                    </w:rPr>
                    <w:t>。坚持市场化运作，以钢铁行业全面创</w:t>
                  </w:r>
                  <w:r>
                    <w:rPr>
                      <w:rFonts w:ascii="宋体" w:hAnsi="宋体" w:hint="eastAsia"/>
                      <w:color w:val="000000"/>
                      <w:sz w:val="18"/>
                      <w:szCs w:val="18"/>
                    </w:rPr>
                    <w:t>A</w:t>
                  </w:r>
                  <w:r>
                    <w:rPr>
                      <w:rFonts w:ascii="宋体" w:hAnsi="宋体" w:hint="eastAsia"/>
                      <w:color w:val="000000"/>
                      <w:sz w:val="18"/>
                      <w:szCs w:val="18"/>
                    </w:rPr>
                    <w:t>为引领，推动焦化、水泥、建筑陶瓷、平板玻璃、火电、垃圾发电等其它</w:t>
                  </w:r>
                  <w:r>
                    <w:rPr>
                      <w:rFonts w:ascii="宋体" w:hAnsi="宋体" w:hint="eastAsia"/>
                      <w:color w:val="000000"/>
                      <w:sz w:val="18"/>
                      <w:szCs w:val="18"/>
                    </w:rPr>
                    <w:t>6</w:t>
                  </w:r>
                  <w:r>
                    <w:rPr>
                      <w:rFonts w:ascii="宋体" w:hAnsi="宋体" w:hint="eastAsia"/>
                      <w:color w:val="000000"/>
                      <w:sz w:val="18"/>
                      <w:szCs w:val="18"/>
                    </w:rPr>
                    <w:t>个重点行业环保绩效创</w:t>
                  </w:r>
                  <w:r>
                    <w:rPr>
                      <w:rFonts w:ascii="宋体" w:hAnsi="宋体" w:hint="eastAsia"/>
                      <w:color w:val="000000"/>
                      <w:sz w:val="18"/>
                      <w:szCs w:val="18"/>
                    </w:rPr>
                    <w:t>A</w:t>
                  </w:r>
                  <w:r>
                    <w:rPr>
                      <w:rFonts w:ascii="宋体" w:hAnsi="宋体" w:hint="eastAsia"/>
                      <w:color w:val="000000"/>
                      <w:sz w:val="18"/>
                      <w:szCs w:val="18"/>
                    </w:rPr>
                    <w:t>。</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项目实施后，严格按照文件要求</w:t>
                  </w:r>
                  <w:r>
                    <w:rPr>
                      <w:rFonts w:ascii="宋体" w:hAnsi="宋体" w:hint="eastAsia"/>
                      <w:color w:val="000000"/>
                      <w:sz w:val="18"/>
                      <w:szCs w:val="18"/>
                    </w:rPr>
                    <w:t>进行绩效评级</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highlight w:val="green"/>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highlight w:val="green"/>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加强重点用车单位监管。督促重点用车单位履行环保主体责任，落实清洁运输方式要求，不断完善门禁监控系统建设并与生态环境部门联网，强化进出场车辆电子台账动态管理。</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项目物料公路运输优先采用新能源汽车，其次采用国六排放标准车辆（含燃气），</w:t>
                  </w:r>
                  <w:r>
                    <w:rPr>
                      <w:rFonts w:ascii="宋体" w:hAnsi="宋体" w:cs="宋体" w:hint="eastAsia"/>
                      <w:color w:val="000000"/>
                      <w:kern w:val="0"/>
                      <w:sz w:val="18"/>
                      <w:szCs w:val="18"/>
                    </w:rPr>
                    <w:t>设置门禁系统和电子台账</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highlight w:val="green"/>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highlight w:val="green"/>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强化建筑施工扬尘污染防治。严格落实《河北省扬尘污染防治办法》，对城市建成区、县城建筑施工工地实施全面监管突出解决好</w:t>
                  </w:r>
                  <w:r>
                    <w:rPr>
                      <w:rFonts w:ascii="宋体" w:hAnsi="宋体" w:hint="eastAsia"/>
                      <w:color w:val="000000"/>
                      <w:sz w:val="18"/>
                      <w:szCs w:val="18"/>
                    </w:rPr>
                    <w:t>PM</w:t>
                  </w:r>
                  <w:r>
                    <w:rPr>
                      <w:rFonts w:ascii="宋体" w:hAnsi="宋体" w:hint="eastAsia"/>
                      <w:color w:val="000000"/>
                      <w:sz w:val="18"/>
                      <w:szCs w:val="18"/>
                      <w:vertAlign w:val="subscript"/>
                    </w:rPr>
                    <w:t>10</w:t>
                  </w:r>
                  <w:r>
                    <w:rPr>
                      <w:rFonts w:ascii="宋体" w:hAnsi="宋体" w:hint="eastAsia"/>
                      <w:color w:val="000000"/>
                      <w:sz w:val="18"/>
                      <w:szCs w:val="18"/>
                    </w:rPr>
                    <w:t>问题，全面建立工地分级管理制度，发挥典型示范引领作用，各市要按照重点工地</w:t>
                  </w:r>
                  <w:r>
                    <w:rPr>
                      <w:rFonts w:ascii="宋体" w:hAnsi="宋体" w:hint="eastAsia"/>
                      <w:color w:val="000000"/>
                      <w:sz w:val="18"/>
                      <w:szCs w:val="18"/>
                    </w:rPr>
                    <w:t>10%</w:t>
                  </w:r>
                  <w:r>
                    <w:rPr>
                      <w:rFonts w:ascii="宋体" w:hAnsi="宋体" w:hint="eastAsia"/>
                      <w:color w:val="000000"/>
                      <w:sz w:val="18"/>
                      <w:szCs w:val="18"/>
                    </w:rPr>
                    <w:t>创建“样板工地”，以点带面深化扬尘治理</w:t>
                  </w:r>
                  <w:r>
                    <w:rPr>
                      <w:rFonts w:ascii="宋体" w:hAnsi="宋体" w:hint="eastAsia"/>
                      <w:color w:val="000000"/>
                      <w:sz w:val="18"/>
                      <w:szCs w:val="18"/>
                    </w:rPr>
                    <w:t>；</w:t>
                  </w:r>
                  <w:r>
                    <w:rPr>
                      <w:rFonts w:ascii="宋体" w:hAnsi="宋体" w:hint="eastAsia"/>
                      <w:color w:val="000000"/>
                      <w:sz w:val="18"/>
                      <w:szCs w:val="18"/>
                    </w:rPr>
                    <w:t>以城市建成区及周边房屋建筑、市政工程、拆除工程为重点领域，突出大风沙尘天气、重污染天气等重点时段，强化土石方开挖、回填等易产生扬尘环节防治措施落实</w:t>
                  </w:r>
                  <w:r>
                    <w:rPr>
                      <w:rFonts w:ascii="宋体" w:hAnsi="宋体" w:hint="eastAsia"/>
                      <w:color w:val="000000"/>
                      <w:sz w:val="18"/>
                      <w:szCs w:val="18"/>
                    </w:rPr>
                    <w:t>；</w:t>
                  </w:r>
                  <w:r>
                    <w:rPr>
                      <w:rFonts w:ascii="宋体" w:hAnsi="宋体" w:hint="eastAsia"/>
                      <w:color w:val="000000"/>
                      <w:sz w:val="18"/>
                      <w:szCs w:val="18"/>
                    </w:rPr>
                    <w:t>房屋建筑工程施工过程中，工程主体作业层应当使用密目式安全网进行封闭，并保持整洁、牢固、无破损。</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本次评价要求项目施工期严格落</w:t>
                  </w:r>
                  <w:r>
                    <w:rPr>
                      <w:rFonts w:ascii="宋体" w:hAnsi="宋体" w:hint="eastAsia"/>
                      <w:color w:val="000000"/>
                      <w:sz w:val="18"/>
                      <w:szCs w:val="18"/>
                    </w:rPr>
                    <w:t>实《关于印发</w:t>
                  </w:r>
                  <w:r>
                    <w:rPr>
                      <w:rFonts w:ascii="宋体" w:hAnsi="宋体" w:hint="eastAsia"/>
                      <w:color w:val="000000"/>
                      <w:sz w:val="18"/>
                      <w:szCs w:val="18"/>
                    </w:rPr>
                    <w:t>&lt;</w:t>
                  </w:r>
                  <w:r>
                    <w:rPr>
                      <w:rFonts w:ascii="宋体" w:hAnsi="宋体" w:hint="eastAsia"/>
                      <w:color w:val="000000"/>
                      <w:sz w:val="18"/>
                      <w:szCs w:val="18"/>
                    </w:rPr>
                    <w:t>河北省</w:t>
                  </w:r>
                  <w:r>
                    <w:rPr>
                      <w:rFonts w:ascii="宋体" w:hAnsi="宋体" w:hint="eastAsia"/>
                      <w:color w:val="000000"/>
                      <w:sz w:val="18"/>
                      <w:szCs w:val="18"/>
                    </w:rPr>
                    <w:t>202</w:t>
                  </w:r>
                  <w:r>
                    <w:rPr>
                      <w:rFonts w:ascii="宋体" w:hAnsi="宋体"/>
                      <w:color w:val="000000"/>
                      <w:sz w:val="18"/>
                      <w:szCs w:val="18"/>
                    </w:rPr>
                    <w:t>4</w:t>
                  </w:r>
                  <w:r>
                    <w:rPr>
                      <w:rFonts w:ascii="宋体" w:hAnsi="宋体" w:hint="eastAsia"/>
                      <w:color w:val="000000"/>
                      <w:sz w:val="18"/>
                      <w:szCs w:val="18"/>
                    </w:rPr>
                    <w:t>年建筑施工扬尘污染防治工作方案</w:t>
                  </w:r>
                  <w:r>
                    <w:rPr>
                      <w:rFonts w:ascii="宋体" w:hAnsi="宋体" w:hint="eastAsia"/>
                      <w:color w:val="000000"/>
                      <w:sz w:val="18"/>
                      <w:szCs w:val="18"/>
                    </w:rPr>
                    <w:t>&gt;</w:t>
                  </w:r>
                  <w:r>
                    <w:rPr>
                      <w:rFonts w:ascii="宋体" w:hAnsi="宋体" w:hint="eastAsia"/>
                      <w:color w:val="000000"/>
                      <w:sz w:val="18"/>
                      <w:szCs w:val="18"/>
                    </w:rPr>
                    <w:t>的通知》</w:t>
                  </w:r>
                  <w:r>
                    <w:rPr>
                      <w:rFonts w:ascii="宋体" w:hAnsi="宋体" w:hint="eastAsia"/>
                      <w:color w:val="000000"/>
                      <w:sz w:val="18"/>
                      <w:szCs w:val="18"/>
                    </w:rPr>
                    <w:t>(</w:t>
                  </w:r>
                  <w:r>
                    <w:rPr>
                      <w:rFonts w:ascii="宋体" w:hAnsi="宋体" w:hint="eastAsia"/>
                      <w:color w:val="000000"/>
                      <w:sz w:val="18"/>
                      <w:szCs w:val="18"/>
                    </w:rPr>
                    <w:t>冀建质安函</w:t>
                  </w:r>
                  <w:r>
                    <w:rPr>
                      <w:rFonts w:ascii="宋体" w:hAnsi="宋体" w:hint="eastAsia"/>
                      <w:color w:val="000000"/>
                      <w:sz w:val="18"/>
                      <w:szCs w:val="18"/>
                    </w:rPr>
                    <w:t>[202</w:t>
                  </w:r>
                  <w:r>
                    <w:rPr>
                      <w:rFonts w:ascii="宋体" w:hAnsi="宋体"/>
                      <w:color w:val="000000"/>
                      <w:sz w:val="18"/>
                      <w:szCs w:val="18"/>
                    </w:rPr>
                    <w:t>4</w:t>
                  </w:r>
                  <w:r>
                    <w:rPr>
                      <w:rFonts w:ascii="宋体" w:hAnsi="宋体" w:hint="eastAsia"/>
                      <w:color w:val="000000"/>
                      <w:sz w:val="18"/>
                      <w:szCs w:val="18"/>
                    </w:rPr>
                    <w:t>]1</w:t>
                  </w:r>
                  <w:r>
                    <w:rPr>
                      <w:rFonts w:ascii="宋体" w:hAnsi="宋体"/>
                      <w:color w:val="000000"/>
                      <w:sz w:val="18"/>
                      <w:szCs w:val="18"/>
                    </w:rPr>
                    <w:t>1</w:t>
                  </w:r>
                  <w:r>
                    <w:rPr>
                      <w:rFonts w:ascii="宋体" w:hAnsi="宋体" w:hint="eastAsia"/>
                      <w:color w:val="000000"/>
                      <w:sz w:val="18"/>
                      <w:szCs w:val="18"/>
                    </w:rPr>
                    <w:t>5</w:t>
                  </w:r>
                  <w:r>
                    <w:rPr>
                      <w:rFonts w:ascii="宋体" w:hAnsi="宋体" w:hint="eastAsia"/>
                      <w:color w:val="000000"/>
                      <w:sz w:val="18"/>
                      <w:szCs w:val="18"/>
                    </w:rPr>
                    <w:t>号</w:t>
                  </w:r>
                  <w:r>
                    <w:rPr>
                      <w:rFonts w:ascii="宋体" w:hAnsi="宋体" w:hint="eastAsia"/>
                      <w:color w:val="000000"/>
                      <w:sz w:val="18"/>
                      <w:szCs w:val="18"/>
                    </w:rPr>
                    <w:t>)</w:t>
                  </w:r>
                  <w:r>
                    <w:rPr>
                      <w:rFonts w:ascii="宋体" w:hAnsi="宋体" w:hint="eastAsia"/>
                      <w:color w:val="000000"/>
                      <w:sz w:val="18"/>
                      <w:szCs w:val="18"/>
                    </w:rPr>
                    <w:t>、《河北省扬尘污染防治办法》</w:t>
                  </w:r>
                  <w:r>
                    <w:rPr>
                      <w:rFonts w:ascii="宋体" w:hAnsi="宋体" w:hint="eastAsia"/>
                      <w:color w:val="000000"/>
                      <w:sz w:val="18"/>
                      <w:szCs w:val="18"/>
                    </w:rPr>
                    <w:t>(</w:t>
                  </w:r>
                  <w:r>
                    <w:rPr>
                      <w:rFonts w:ascii="宋体" w:hAnsi="宋体" w:hint="eastAsia"/>
                      <w:color w:val="000000"/>
                      <w:sz w:val="18"/>
                      <w:szCs w:val="18"/>
                    </w:rPr>
                    <w:t>河北省人民政府令</w:t>
                  </w:r>
                  <w:r>
                    <w:rPr>
                      <w:rFonts w:ascii="宋体" w:hAnsi="宋体" w:hint="eastAsia"/>
                      <w:color w:val="000000"/>
                      <w:sz w:val="18"/>
                      <w:szCs w:val="18"/>
                    </w:rPr>
                    <w:t>[2020]</w:t>
                  </w:r>
                  <w:r>
                    <w:rPr>
                      <w:rFonts w:ascii="宋体" w:hAnsi="宋体" w:hint="eastAsia"/>
                      <w:color w:val="000000"/>
                      <w:sz w:val="18"/>
                      <w:szCs w:val="18"/>
                    </w:rPr>
                    <w:t>第</w:t>
                  </w:r>
                  <w:r>
                    <w:rPr>
                      <w:rFonts w:ascii="宋体" w:hAnsi="宋体" w:hint="eastAsia"/>
                      <w:color w:val="000000"/>
                      <w:sz w:val="18"/>
                      <w:szCs w:val="18"/>
                    </w:rPr>
                    <w:t>1</w:t>
                  </w:r>
                  <w:r>
                    <w:rPr>
                      <w:rFonts w:ascii="宋体" w:hAnsi="宋体" w:hint="eastAsia"/>
                      <w:color w:val="000000"/>
                      <w:sz w:val="18"/>
                      <w:szCs w:val="18"/>
                    </w:rPr>
                    <w:t>号</w:t>
                  </w:r>
                  <w:r>
                    <w:rPr>
                      <w:rFonts w:ascii="宋体" w:hAnsi="宋体" w:hint="eastAsia"/>
                      <w:color w:val="000000"/>
                      <w:sz w:val="18"/>
                      <w:szCs w:val="18"/>
                    </w:rPr>
                    <w:t>)</w:t>
                  </w:r>
                  <w:r>
                    <w:rPr>
                      <w:rFonts w:ascii="宋体" w:hAnsi="宋体" w:hint="eastAsia"/>
                      <w:color w:val="000000"/>
                      <w:sz w:val="18"/>
                      <w:szCs w:val="18"/>
                    </w:rPr>
                    <w:t>等相关要求</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rPr>
                      <w:rFonts w:ascii="宋体" w:hAnsi="宋体"/>
                      <w:bCs/>
                      <w:color w:val="000000"/>
                      <w:sz w:val="18"/>
                      <w:szCs w:val="18"/>
                    </w:rPr>
                  </w:pPr>
                  <w:r>
                    <w:rPr>
                      <w:rFonts w:ascii="宋体" w:hAnsi="宋体" w:hint="eastAsia"/>
                      <w:bCs/>
                      <w:color w:val="000000"/>
                      <w:sz w:val="18"/>
                      <w:szCs w:val="18"/>
                    </w:rPr>
                    <w:t>6</w:t>
                  </w:r>
                </w:p>
              </w:tc>
              <w:tc>
                <w:tcPr>
                  <w:tcW w:w="654" w:type="pc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jc w:val="center"/>
                    <w:rPr>
                      <w:rFonts w:ascii="宋体" w:hAnsi="宋体"/>
                      <w:bCs/>
                      <w:color w:val="000000"/>
                      <w:spacing w:val="-8"/>
                      <w:sz w:val="18"/>
                      <w:szCs w:val="18"/>
                    </w:rPr>
                  </w:pPr>
                  <w:r>
                    <w:rPr>
                      <w:rFonts w:ascii="宋体" w:hAnsi="宋体" w:hint="eastAsia"/>
                      <w:bCs/>
                      <w:color w:val="000000"/>
                      <w:spacing w:val="-8"/>
                      <w:sz w:val="18"/>
                      <w:szCs w:val="18"/>
                    </w:rPr>
                    <w:t>《关于进一步做好沙区建设项目环境影响评价工作的通知》（冀环办字函〔</w:t>
                  </w:r>
                  <w:r>
                    <w:rPr>
                      <w:rFonts w:ascii="宋体" w:hAnsi="宋体" w:hint="eastAsia"/>
                      <w:bCs/>
                      <w:color w:val="000000"/>
                      <w:spacing w:val="-8"/>
                      <w:sz w:val="18"/>
                      <w:szCs w:val="18"/>
                    </w:rPr>
                    <w:t>2023</w:t>
                  </w:r>
                  <w:r>
                    <w:rPr>
                      <w:rFonts w:ascii="宋体" w:hAnsi="宋体" w:hint="eastAsia"/>
                      <w:bCs/>
                      <w:color w:val="000000"/>
                      <w:spacing w:val="-8"/>
                      <w:sz w:val="18"/>
                      <w:szCs w:val="18"/>
                    </w:rPr>
                    <w:t>〕</w:t>
                  </w:r>
                  <w:r>
                    <w:rPr>
                      <w:rFonts w:ascii="宋体" w:hAnsi="宋体" w:hint="eastAsia"/>
                      <w:bCs/>
                      <w:color w:val="000000"/>
                      <w:spacing w:val="-8"/>
                      <w:sz w:val="18"/>
                      <w:szCs w:val="18"/>
                    </w:rPr>
                    <w:t>326</w:t>
                  </w:r>
                  <w:r>
                    <w:rPr>
                      <w:rFonts w:ascii="宋体" w:hAnsi="宋体" w:hint="eastAsia"/>
                      <w:bCs/>
                      <w:color w:val="000000"/>
                      <w:spacing w:val="-8"/>
                      <w:sz w:val="18"/>
                      <w:szCs w:val="18"/>
                    </w:rPr>
                    <w:t>号）</w:t>
                  </w: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各级环评审批和监管部门要根据沙区范围主要涉及的县（市、区）情况，熟悉当地沙区分布，积极开展宣传引导，切实做好环评审批服务，严格审查沙区建设项目环评中有关防沙治沙内容，全面落实沙区生态环境保护工作。</w:t>
                  </w:r>
                </w:p>
              </w:tc>
              <w:tc>
                <w:tcPr>
                  <w:tcW w:w="1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根据文件附件，</w:t>
                  </w:r>
                  <w:r>
                    <w:rPr>
                      <w:rFonts w:ascii="宋体" w:hAnsi="宋体" w:hint="eastAsia"/>
                      <w:color w:val="000000"/>
                      <w:sz w:val="18"/>
                      <w:szCs w:val="18"/>
                    </w:rPr>
                    <w:t>项目所在地</w:t>
                  </w:r>
                  <w:r>
                    <w:rPr>
                      <w:rFonts w:ascii="宋体" w:hAnsi="宋体" w:hint="eastAsia"/>
                      <w:color w:val="000000"/>
                      <w:sz w:val="18"/>
                      <w:szCs w:val="18"/>
                    </w:rPr>
                    <w:t>不在沙区范围主要涉及的地域</w:t>
                  </w:r>
                </w:p>
              </w:tc>
              <w:tc>
                <w:tcPr>
                  <w:tcW w:w="166"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val="restar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rPr>
                      <w:rFonts w:ascii="宋体" w:hAnsi="宋体"/>
                      <w:bCs/>
                      <w:color w:val="000000"/>
                      <w:sz w:val="18"/>
                      <w:szCs w:val="18"/>
                    </w:rPr>
                  </w:pPr>
                  <w:r>
                    <w:rPr>
                      <w:rFonts w:ascii="宋体" w:hAnsi="宋体" w:hint="eastAsia"/>
                      <w:bCs/>
                      <w:color w:val="000000"/>
                      <w:sz w:val="18"/>
                      <w:szCs w:val="18"/>
                    </w:rPr>
                    <w:t>7</w:t>
                  </w:r>
                </w:p>
              </w:tc>
              <w:tc>
                <w:tcPr>
                  <w:tcW w:w="654" w:type="pct"/>
                  <w:vMerge w:val="restart"/>
                  <w:tcBorders>
                    <w:left w:val="single" w:sz="4" w:space="0" w:color="auto"/>
                    <w:right w:val="single" w:sz="4" w:space="0" w:color="auto"/>
                  </w:tcBorders>
                  <w:tcMar>
                    <w:left w:w="28" w:type="dxa"/>
                    <w:right w:w="28" w:type="dxa"/>
                  </w:tcMar>
                  <w:vAlign w:val="center"/>
                </w:tcPr>
                <w:p w:rsidR="000638DA" w:rsidRDefault="000E56F5">
                  <w:pPr>
                    <w:widowControl/>
                    <w:spacing w:line="240" w:lineRule="auto"/>
                    <w:ind w:firstLineChars="0" w:firstLine="0"/>
                    <w:jc w:val="center"/>
                    <w:rPr>
                      <w:rFonts w:ascii="宋体" w:hAnsi="宋体"/>
                      <w:bCs/>
                      <w:color w:val="000000"/>
                      <w:spacing w:val="-8"/>
                      <w:sz w:val="18"/>
                      <w:szCs w:val="18"/>
                    </w:rPr>
                  </w:pPr>
                  <w:r>
                    <w:rPr>
                      <w:rFonts w:ascii="宋体" w:hAnsi="宋体" w:hint="eastAsia"/>
                      <w:bCs/>
                      <w:color w:val="000000"/>
                      <w:spacing w:val="-8"/>
                      <w:sz w:val="18"/>
                      <w:szCs w:val="18"/>
                    </w:rPr>
                    <w:t>关于印发《工业炉窑大气污染综合治理方案》的通知</w:t>
                  </w:r>
                  <w:r>
                    <w:rPr>
                      <w:rFonts w:ascii="宋体" w:hAnsi="宋体" w:hint="eastAsia"/>
                      <w:bCs/>
                      <w:color w:val="000000"/>
                      <w:spacing w:val="-8"/>
                      <w:sz w:val="18"/>
                      <w:szCs w:val="18"/>
                    </w:rPr>
                    <w:t>（环大气</w:t>
                  </w:r>
                  <w:r>
                    <w:rPr>
                      <w:rFonts w:ascii="宋体" w:hAnsi="宋体" w:hint="eastAsia"/>
                      <w:bCs/>
                      <w:color w:val="000000"/>
                      <w:spacing w:val="-8"/>
                      <w:sz w:val="18"/>
                      <w:szCs w:val="18"/>
                    </w:rPr>
                    <w:t>[</w:t>
                  </w:r>
                  <w:r>
                    <w:rPr>
                      <w:rFonts w:ascii="宋体" w:hAnsi="宋体" w:hint="eastAsia"/>
                      <w:bCs/>
                      <w:color w:val="000000"/>
                      <w:spacing w:val="-8"/>
                      <w:sz w:val="18"/>
                      <w:szCs w:val="18"/>
                    </w:rPr>
                    <w:t>2019</w:t>
                  </w:r>
                  <w:r>
                    <w:rPr>
                      <w:rFonts w:ascii="宋体" w:hAnsi="宋体" w:hint="eastAsia"/>
                      <w:bCs/>
                      <w:color w:val="000000"/>
                      <w:spacing w:val="-8"/>
                      <w:sz w:val="18"/>
                      <w:szCs w:val="18"/>
                    </w:rPr>
                    <w:t>]</w:t>
                  </w:r>
                  <w:r>
                    <w:rPr>
                      <w:rFonts w:ascii="宋体" w:hAnsi="宋体" w:hint="eastAsia"/>
                      <w:bCs/>
                      <w:color w:val="000000"/>
                      <w:spacing w:val="-8"/>
                      <w:sz w:val="18"/>
                      <w:szCs w:val="18"/>
                    </w:rPr>
                    <w:t>56</w:t>
                  </w:r>
                  <w:r>
                    <w:rPr>
                      <w:rFonts w:ascii="宋体" w:hAnsi="宋体" w:hint="eastAsia"/>
                      <w:bCs/>
                      <w:color w:val="000000"/>
                      <w:spacing w:val="-8"/>
                      <w:sz w:val="18"/>
                      <w:szCs w:val="18"/>
                    </w:rPr>
                    <w:t>号）</w:t>
                  </w: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650" w:type="pct"/>
                  <w:vMerge w:val="restart"/>
                  <w:tcBorders>
                    <w:top w:val="single" w:sz="4" w:space="0" w:color="auto"/>
                    <w:left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本项目所用加热炉采用电加热，不涉及使用燃料，无污染物排放</w:t>
                  </w:r>
                </w:p>
              </w:tc>
              <w:tc>
                <w:tcPr>
                  <w:tcW w:w="166" w:type="pct"/>
                  <w:vMerge w:val="restart"/>
                  <w:tcBorders>
                    <w:top w:val="single" w:sz="4" w:space="0" w:color="auto"/>
                    <w:left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符合</w:t>
                  </w: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（二）加快燃料清洁低碳化替代。对以煤、石油焦、渣油、重油等为燃料的工业炉窑，加快使用清洁低碳能源以及利用工厂余热、电厂热力等进行替代。重点区域禁止掺烧高硫石油焦（硫含量大于</w:t>
                  </w:r>
                  <w:r>
                    <w:rPr>
                      <w:rFonts w:ascii="宋体" w:hAnsi="宋体" w:hint="eastAsia"/>
                      <w:color w:val="000000"/>
                      <w:sz w:val="18"/>
                      <w:szCs w:val="18"/>
                    </w:rPr>
                    <w:t>3%</w:t>
                  </w:r>
                  <w:r>
                    <w:rPr>
                      <w:rFonts w:ascii="宋体" w:hAnsi="宋体" w:hint="eastAsia"/>
                      <w:color w:val="000000"/>
                      <w:sz w:val="18"/>
                      <w:szCs w:val="18"/>
                    </w:rPr>
                    <w:t>）。玻璃行业全面禁止掺烧高硫石油焦。</w:t>
                  </w:r>
                </w:p>
              </w:tc>
              <w:tc>
                <w:tcPr>
                  <w:tcW w:w="1650" w:type="pct"/>
                  <w:vMerge/>
                  <w:tcBorders>
                    <w:left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rPr>
                  </w:pPr>
                </w:p>
              </w:tc>
              <w:tc>
                <w:tcPr>
                  <w:tcW w:w="166" w:type="pct"/>
                  <w:vMerge/>
                  <w:tcBorders>
                    <w:left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rPr>
                  </w:pPr>
                </w:p>
              </w:tc>
            </w:tr>
            <w:tr w:rsidR="000638DA">
              <w:trPr>
                <w:trHeight w:val="397"/>
              </w:trPr>
              <w:tc>
                <w:tcPr>
                  <w:tcW w:w="171"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rPr>
                      <w:rFonts w:ascii="宋体" w:hAnsi="宋体"/>
                      <w:bCs/>
                      <w:color w:val="000000"/>
                      <w:sz w:val="18"/>
                      <w:szCs w:val="18"/>
                    </w:rPr>
                  </w:pPr>
                </w:p>
              </w:tc>
              <w:tc>
                <w:tcPr>
                  <w:tcW w:w="654" w:type="pct"/>
                  <w:vMerge/>
                  <w:tcBorders>
                    <w:left w:val="single" w:sz="4" w:space="0" w:color="auto"/>
                    <w:right w:val="single" w:sz="4" w:space="0" w:color="auto"/>
                  </w:tcBorders>
                  <w:tcMar>
                    <w:left w:w="28" w:type="dxa"/>
                    <w:right w:w="28" w:type="dxa"/>
                  </w:tcMar>
                  <w:vAlign w:val="center"/>
                </w:tcPr>
                <w:p w:rsidR="000638DA" w:rsidRDefault="000638DA">
                  <w:pPr>
                    <w:widowControl/>
                    <w:spacing w:line="240" w:lineRule="auto"/>
                    <w:ind w:firstLineChars="0" w:firstLine="0"/>
                    <w:jc w:val="center"/>
                    <w:rPr>
                      <w:rFonts w:ascii="宋体" w:hAnsi="宋体"/>
                      <w:bCs/>
                      <w:color w:val="000000"/>
                      <w:spacing w:val="-8"/>
                      <w:sz w:val="18"/>
                      <w:szCs w:val="18"/>
                    </w:rPr>
                  </w:pPr>
                </w:p>
              </w:tc>
              <w:tc>
                <w:tcPr>
                  <w:tcW w:w="235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（三）实施污染深度治理。推进工业炉窑全面达标排放。已有行业排放标准的工业炉窑（见附件</w:t>
                  </w:r>
                  <w:r>
                    <w:rPr>
                      <w:rFonts w:ascii="宋体" w:hAnsi="宋体" w:hint="eastAsia"/>
                      <w:color w:val="000000"/>
                      <w:sz w:val="18"/>
                      <w:szCs w:val="18"/>
                    </w:rPr>
                    <w:t>3</w:t>
                  </w:r>
                  <w:r>
                    <w:rPr>
                      <w:rFonts w:ascii="宋体" w:hAnsi="宋体" w:hint="eastAsia"/>
                      <w:color w:val="000000"/>
                      <w:sz w:val="18"/>
                      <w:szCs w:val="18"/>
                    </w:rPr>
                    <w:t>），严格执行行业排放标准相关规定，配套建设高效脱硫脱硝除尘设施（见附件</w:t>
                  </w:r>
                  <w:r>
                    <w:rPr>
                      <w:rFonts w:ascii="宋体" w:hAnsi="宋体" w:hint="eastAsia"/>
                      <w:color w:val="000000"/>
                      <w:sz w:val="18"/>
                      <w:szCs w:val="18"/>
                    </w:rPr>
                    <w:t>4</w:t>
                  </w:r>
                  <w:r>
                    <w:rPr>
                      <w:rFonts w:ascii="宋体" w:hAnsi="宋体" w:hint="eastAsia"/>
                      <w:color w:val="000000"/>
                      <w:sz w:val="18"/>
                      <w:szCs w:val="18"/>
                    </w:rPr>
                    <w:t>），确保稳定达标排放。已制定更严格地方排放标准的，按地方标准执行。重点区域钢铁、水泥、焦化、石化、化工、有色等行业，二氧化硫、氮氧化物、颗粒物、挥发性有机物（</w:t>
                  </w:r>
                  <w:r>
                    <w:rPr>
                      <w:rFonts w:ascii="宋体" w:hAnsi="宋体" w:hint="eastAsia"/>
                      <w:color w:val="000000"/>
                      <w:sz w:val="18"/>
                      <w:szCs w:val="18"/>
                    </w:rPr>
                    <w:t>VOCs</w:t>
                  </w:r>
                  <w:r>
                    <w:rPr>
                      <w:rFonts w:ascii="宋体" w:hAnsi="宋体" w:hint="eastAsia"/>
                      <w:color w:val="000000"/>
                      <w:sz w:val="18"/>
                      <w:szCs w:val="18"/>
                    </w:rPr>
                    <w:t>）排放全面执行大气污染物特别排放限值。已核发排污许可证的，应严格执行许可要求。</w:t>
                  </w:r>
                </w:p>
                <w:p w:rsidR="000638DA" w:rsidRDefault="000E56F5">
                  <w:pPr>
                    <w:spacing w:line="240" w:lineRule="auto"/>
                    <w:ind w:firstLineChars="0" w:firstLine="0"/>
                    <w:jc w:val="center"/>
                    <w:rPr>
                      <w:rFonts w:ascii="宋体" w:hAnsi="宋体"/>
                      <w:color w:val="000000"/>
                      <w:sz w:val="18"/>
                      <w:szCs w:val="18"/>
                    </w:rPr>
                  </w:pPr>
                  <w:r>
                    <w:rPr>
                      <w:rFonts w:ascii="宋体" w:hAnsi="宋体" w:hint="eastAsia"/>
                      <w:color w:val="000000"/>
                      <w:sz w:val="18"/>
                      <w:szCs w:val="18"/>
                    </w:rPr>
                    <w:t xml:space="preserve">　　全面加强无组织排放管理。严格控制工业炉窑生产工艺过程及相关物料储存、输送等无组织排放，在保障生产安全的前</w:t>
                  </w:r>
                  <w:r>
                    <w:rPr>
                      <w:rFonts w:ascii="宋体" w:hAnsi="宋体" w:hint="eastAsia"/>
                      <w:color w:val="000000"/>
                      <w:sz w:val="18"/>
                      <w:szCs w:val="18"/>
                    </w:rPr>
                    <w:t>提下，采取密闭、封闭等有效措施（见附件</w:t>
                  </w:r>
                  <w:r>
                    <w:rPr>
                      <w:rFonts w:ascii="宋体" w:hAnsi="宋体" w:hint="eastAsia"/>
                      <w:color w:val="000000"/>
                      <w:sz w:val="18"/>
                      <w:szCs w:val="18"/>
                    </w:rPr>
                    <w:t>5</w:t>
                  </w:r>
                  <w:r>
                    <w:rPr>
                      <w:rFonts w:ascii="宋体" w:hAnsi="宋体" w:hint="eastAsia"/>
                      <w:color w:val="000000"/>
                      <w:sz w:val="18"/>
                      <w:szCs w:val="18"/>
                    </w:rPr>
                    <w:t>），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1650" w:type="pct"/>
                  <w:vMerge/>
                  <w:tcBorders>
                    <w:left w:val="single" w:sz="4" w:space="0" w:color="auto"/>
                    <w:bottom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rPr>
                  </w:pPr>
                </w:p>
              </w:tc>
              <w:tc>
                <w:tcPr>
                  <w:tcW w:w="166" w:type="pct"/>
                  <w:vMerge/>
                  <w:tcBorders>
                    <w:left w:val="single" w:sz="4" w:space="0" w:color="auto"/>
                    <w:bottom w:val="single" w:sz="4" w:space="0" w:color="auto"/>
                    <w:right w:val="single" w:sz="4" w:space="0" w:color="auto"/>
                  </w:tcBorders>
                  <w:tcMar>
                    <w:left w:w="28" w:type="dxa"/>
                    <w:right w:w="28" w:type="dxa"/>
                  </w:tcMar>
                  <w:vAlign w:val="center"/>
                </w:tcPr>
                <w:p w:rsidR="000638DA" w:rsidRDefault="000638DA">
                  <w:pPr>
                    <w:spacing w:line="240" w:lineRule="auto"/>
                    <w:ind w:firstLineChars="0" w:firstLine="0"/>
                    <w:jc w:val="center"/>
                    <w:rPr>
                      <w:rFonts w:ascii="宋体" w:hAnsi="宋体"/>
                      <w:color w:val="000000"/>
                      <w:sz w:val="18"/>
                      <w:szCs w:val="18"/>
                    </w:rPr>
                  </w:pPr>
                </w:p>
              </w:tc>
            </w:tr>
          </w:tbl>
          <w:p w:rsidR="000638DA" w:rsidRDefault="000E56F5">
            <w:pPr>
              <w:autoSpaceDE w:val="0"/>
              <w:autoSpaceDN w:val="0"/>
              <w:adjustRightInd w:val="0"/>
              <w:snapToGrid w:val="0"/>
              <w:ind w:firstLine="482"/>
              <w:rPr>
                <w:rFonts w:ascii="宋体" w:hAnsi="宋体"/>
                <w:b/>
                <w:color w:val="000000"/>
                <w:kern w:val="0"/>
                <w:szCs w:val="21"/>
              </w:rPr>
            </w:pPr>
            <w:r>
              <w:rPr>
                <w:rFonts w:ascii="宋体" w:hAnsi="宋体" w:hint="eastAsia"/>
                <w:b/>
                <w:color w:val="000000"/>
                <w:kern w:val="0"/>
                <w:szCs w:val="21"/>
              </w:rPr>
              <w:t>6</w:t>
            </w:r>
            <w:r>
              <w:rPr>
                <w:rFonts w:ascii="宋体" w:hAnsi="宋体"/>
                <w:b/>
                <w:color w:val="000000"/>
                <w:kern w:val="0"/>
                <w:szCs w:val="21"/>
              </w:rPr>
              <w:t>、与生态环境保护规划符合性</w:t>
            </w:r>
          </w:p>
          <w:p w:rsidR="000638DA" w:rsidRDefault="000E56F5">
            <w:pPr>
              <w:autoSpaceDE w:val="0"/>
              <w:autoSpaceDN w:val="0"/>
              <w:adjustRightInd w:val="0"/>
              <w:snapToGrid w:val="0"/>
              <w:ind w:firstLine="480"/>
              <w:rPr>
                <w:rFonts w:ascii="宋体" w:hAnsi="宋体"/>
                <w:color w:val="000000"/>
                <w:kern w:val="0"/>
                <w:szCs w:val="21"/>
              </w:rPr>
            </w:pPr>
            <w:r>
              <w:rPr>
                <w:rFonts w:ascii="宋体" w:hAnsi="宋体"/>
                <w:color w:val="000000"/>
                <w:kern w:val="0"/>
                <w:szCs w:val="21"/>
              </w:rPr>
              <w:t>(1)</w:t>
            </w:r>
            <w:r>
              <w:rPr>
                <w:rFonts w:ascii="宋体" w:hAnsi="宋体"/>
                <w:color w:val="000000"/>
                <w:kern w:val="0"/>
                <w:szCs w:val="21"/>
              </w:rPr>
              <w:t>项目与环境保护规划符合性见表</w:t>
            </w:r>
            <w:r>
              <w:rPr>
                <w:rFonts w:ascii="宋体" w:hAnsi="宋体" w:hint="eastAsia"/>
                <w:color w:val="000000"/>
                <w:kern w:val="0"/>
                <w:szCs w:val="21"/>
              </w:rPr>
              <w:t>1-11</w:t>
            </w:r>
            <w:r>
              <w:rPr>
                <w:rFonts w:ascii="宋体" w:hAnsi="宋体"/>
                <w:color w:val="000000"/>
                <w:kern w:val="0"/>
                <w:szCs w:val="21"/>
              </w:rPr>
              <w:t>。</w:t>
            </w:r>
          </w:p>
          <w:p w:rsidR="000638DA" w:rsidRDefault="000E56F5">
            <w:pPr>
              <w:autoSpaceDE w:val="0"/>
              <w:autoSpaceDN w:val="0"/>
              <w:adjustRightInd w:val="0"/>
              <w:snapToGrid w:val="0"/>
              <w:ind w:firstLineChars="43" w:firstLine="104"/>
              <w:jc w:val="center"/>
              <w:rPr>
                <w:rFonts w:ascii="宋体" w:hAnsi="宋体"/>
                <w:b/>
                <w:color w:val="000000"/>
                <w:kern w:val="0"/>
                <w:szCs w:val="21"/>
              </w:rPr>
            </w:pPr>
            <w:r>
              <w:rPr>
                <w:rFonts w:ascii="宋体" w:hAnsi="宋体"/>
                <w:b/>
                <w:color w:val="000000"/>
                <w:kern w:val="0"/>
                <w:szCs w:val="21"/>
              </w:rPr>
              <w:t>表</w:t>
            </w:r>
            <w:r>
              <w:rPr>
                <w:rFonts w:ascii="宋体" w:hAnsi="宋体" w:hint="eastAsia"/>
                <w:b/>
                <w:color w:val="000000"/>
                <w:kern w:val="0"/>
                <w:szCs w:val="21"/>
              </w:rPr>
              <w:t>1-11</w:t>
            </w:r>
            <w:r>
              <w:rPr>
                <w:rFonts w:ascii="宋体" w:hAnsi="宋体"/>
                <w:b/>
                <w:color w:val="000000"/>
                <w:kern w:val="0"/>
                <w:szCs w:val="21"/>
              </w:rPr>
              <w:t xml:space="preserve">   </w:t>
            </w:r>
            <w:r>
              <w:rPr>
                <w:rFonts w:ascii="宋体" w:hAnsi="宋体"/>
                <w:b/>
                <w:color w:val="000000"/>
                <w:kern w:val="0"/>
                <w:szCs w:val="21"/>
              </w:rPr>
              <w:t>项目与环境保护规划符合性分析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
              <w:gridCol w:w="956"/>
              <w:gridCol w:w="3176"/>
              <w:gridCol w:w="2783"/>
              <w:gridCol w:w="708"/>
            </w:tblGrid>
            <w:tr w:rsidR="000638DA">
              <w:trPr>
                <w:trHeight w:val="397"/>
                <w:tblHeader/>
              </w:trPr>
              <w:tc>
                <w:tcPr>
                  <w:tcW w:w="829" w:type="pct"/>
                  <w:gridSpan w:val="2"/>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规划</w:t>
                  </w:r>
                </w:p>
              </w:tc>
              <w:tc>
                <w:tcPr>
                  <w:tcW w:w="1986"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规划要求</w:t>
                  </w:r>
                </w:p>
              </w:tc>
              <w:tc>
                <w:tcPr>
                  <w:tcW w:w="1740"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项目情况</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符合性</w:t>
                  </w:r>
                </w:p>
              </w:tc>
            </w:tr>
            <w:tr w:rsidR="000638DA">
              <w:trPr>
                <w:trHeight w:val="397"/>
              </w:trPr>
              <w:tc>
                <w:tcPr>
                  <w:tcW w:w="231"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1</w:t>
                  </w:r>
                </w:p>
              </w:tc>
              <w:tc>
                <w:tcPr>
                  <w:tcW w:w="598"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w:t>
                  </w:r>
                  <w:r>
                    <w:rPr>
                      <w:rFonts w:ascii="宋体" w:hAnsi="宋体"/>
                      <w:color w:val="000000"/>
                      <w:sz w:val="18"/>
                      <w:szCs w:val="18"/>
                    </w:rPr>
                    <w:t>十四五</w:t>
                  </w:r>
                  <w:r>
                    <w:rPr>
                      <w:rFonts w:ascii="宋体" w:hAnsi="宋体"/>
                      <w:color w:val="000000"/>
                      <w:sz w:val="18"/>
                      <w:szCs w:val="18"/>
                    </w:rPr>
                    <w:t>”</w:t>
                  </w:r>
                  <w:r>
                    <w:rPr>
                      <w:rFonts w:ascii="宋体" w:hAnsi="宋体"/>
                      <w:color w:val="000000"/>
                      <w:sz w:val="18"/>
                      <w:szCs w:val="18"/>
                    </w:rPr>
                    <w:t>土壤、地下水和农村生态环境保护规划</w:t>
                  </w:r>
                </w:p>
              </w:tc>
              <w:tc>
                <w:tcPr>
                  <w:tcW w:w="1986" w:type="pct"/>
                  <w:vAlign w:val="center"/>
                </w:tcPr>
                <w:p w:rsidR="000638DA" w:rsidRDefault="000E56F5">
                  <w:pPr>
                    <w:widowControl/>
                    <w:adjustRightInd w:val="0"/>
                    <w:snapToGrid w:val="0"/>
                    <w:spacing w:line="240" w:lineRule="auto"/>
                    <w:ind w:firstLineChars="0" w:firstLine="0"/>
                    <w:rPr>
                      <w:rFonts w:ascii="宋体" w:hAnsi="宋体"/>
                      <w:color w:val="000000"/>
                      <w:kern w:val="0"/>
                      <w:sz w:val="18"/>
                      <w:szCs w:val="18"/>
                    </w:rPr>
                  </w:pPr>
                  <w:r>
                    <w:rPr>
                      <w:rFonts w:ascii="宋体" w:hAnsi="宋体"/>
                      <w:color w:val="000000"/>
                      <w:kern w:val="0"/>
                      <w:sz w:val="18"/>
                      <w:szCs w:val="18"/>
                    </w:rPr>
                    <w:t>严格建设项目土壤环境影响评价制度。对涉及有毒有害物质可能造成土壤污染的新</w:t>
                  </w:r>
                  <w:r>
                    <w:rPr>
                      <w:rFonts w:ascii="宋体" w:hAnsi="宋体"/>
                      <w:color w:val="000000"/>
                      <w:kern w:val="0"/>
                      <w:sz w:val="18"/>
                      <w:szCs w:val="18"/>
                    </w:rPr>
                    <w:t>(</w:t>
                  </w:r>
                  <w:r>
                    <w:rPr>
                      <w:rFonts w:ascii="宋体" w:hAnsi="宋体"/>
                      <w:color w:val="000000"/>
                      <w:kern w:val="0"/>
                      <w:sz w:val="18"/>
                      <w:szCs w:val="18"/>
                    </w:rPr>
                    <w:t>改、扩</w:t>
                  </w:r>
                  <w:r>
                    <w:rPr>
                      <w:rFonts w:ascii="宋体" w:hAnsi="宋体"/>
                      <w:color w:val="000000"/>
                      <w:kern w:val="0"/>
                      <w:sz w:val="18"/>
                      <w:szCs w:val="18"/>
                    </w:rPr>
                    <w:t>)</w:t>
                  </w:r>
                  <w:r>
                    <w:rPr>
                      <w:rFonts w:ascii="宋体" w:hAnsi="宋体"/>
                      <w:color w:val="000000"/>
                      <w:kern w:val="0"/>
                      <w:sz w:val="18"/>
                      <w:szCs w:val="18"/>
                    </w:rPr>
                    <w:t>建项目，依法进行环境影响评价，提出并落实防腐蚀、防渗漏、防遗撒等土壤污染防治具体措施。</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项目针对土壤、地下水污染源采取了完善的防治措施，对土壤、地下水环境影响可接受</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restar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2</w:t>
                  </w:r>
                </w:p>
              </w:tc>
              <w:tc>
                <w:tcPr>
                  <w:tcW w:w="598" w:type="pct"/>
                  <w:vMerge w:val="restar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河北省生态环境保护</w:t>
                  </w:r>
                  <w:r>
                    <w:rPr>
                      <w:rFonts w:ascii="宋体" w:hAnsi="宋体"/>
                      <w:color w:val="000000"/>
                      <w:sz w:val="18"/>
                      <w:szCs w:val="18"/>
                    </w:rPr>
                    <w:t>“</w:t>
                  </w:r>
                  <w:r>
                    <w:rPr>
                      <w:rFonts w:ascii="宋体" w:hAnsi="宋体"/>
                      <w:color w:val="000000"/>
                      <w:sz w:val="18"/>
                      <w:szCs w:val="18"/>
                    </w:rPr>
                    <w:t>十四五</w:t>
                  </w:r>
                  <w:r>
                    <w:rPr>
                      <w:rFonts w:ascii="宋体" w:hAnsi="宋体"/>
                      <w:color w:val="000000"/>
                      <w:sz w:val="18"/>
                      <w:szCs w:val="18"/>
                    </w:rPr>
                    <w:t>”</w:t>
                  </w:r>
                  <w:r>
                    <w:rPr>
                      <w:rFonts w:ascii="宋体" w:hAnsi="宋体"/>
                      <w:color w:val="000000"/>
                      <w:sz w:val="18"/>
                      <w:szCs w:val="18"/>
                    </w:rPr>
                    <w:t>规划</w:t>
                  </w:r>
                </w:p>
              </w:tc>
              <w:tc>
                <w:tcPr>
                  <w:tcW w:w="1986" w:type="pct"/>
                  <w:vMerge w:val="restar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基本原则：</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坚持绿色发展。</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坚持人民至上。</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坚持系统观念。</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坚持底线思维。严格落实</w:t>
                  </w:r>
                  <w:r>
                    <w:rPr>
                      <w:rFonts w:ascii="宋体" w:hAnsi="宋体"/>
                      <w:color w:val="000000"/>
                      <w:sz w:val="18"/>
                      <w:szCs w:val="18"/>
                    </w:rPr>
                    <w:t>“</w:t>
                  </w:r>
                  <w:r>
                    <w:rPr>
                      <w:rFonts w:ascii="宋体" w:hAnsi="宋体"/>
                      <w:color w:val="000000"/>
                      <w:sz w:val="18"/>
                      <w:szCs w:val="18"/>
                    </w:rPr>
                    <w:t>三线一单</w:t>
                  </w:r>
                  <w:r>
                    <w:rPr>
                      <w:rFonts w:ascii="宋体" w:hAnsi="宋体"/>
                      <w:color w:val="000000"/>
                      <w:sz w:val="18"/>
                      <w:szCs w:val="18"/>
                    </w:rPr>
                    <w:t>”</w:t>
                  </w:r>
                  <w:r>
                    <w:rPr>
                      <w:rFonts w:ascii="宋体" w:hAnsi="宋体"/>
                      <w:color w:val="000000"/>
                      <w:sz w:val="18"/>
                      <w:szCs w:val="18"/>
                    </w:rPr>
                    <w:t>生态环境分区管控，健全环境风险防控机制，有效应对各类突发环境事件，全力保障生态环境安全，当好首都政治</w:t>
                  </w:r>
                  <w:r>
                    <w:rPr>
                      <w:rFonts w:ascii="宋体" w:hAnsi="宋体"/>
                      <w:color w:val="000000"/>
                      <w:sz w:val="18"/>
                      <w:szCs w:val="18"/>
                    </w:rPr>
                    <w:t>“</w:t>
                  </w:r>
                  <w:r>
                    <w:rPr>
                      <w:rFonts w:ascii="宋体" w:hAnsi="宋体"/>
                      <w:color w:val="000000"/>
                      <w:sz w:val="18"/>
                      <w:szCs w:val="18"/>
                    </w:rPr>
                    <w:t>护城河</w:t>
                  </w:r>
                  <w:r>
                    <w:rPr>
                      <w:rFonts w:ascii="宋体" w:hAnsi="宋体"/>
                      <w:color w:val="000000"/>
                      <w:sz w:val="18"/>
                      <w:szCs w:val="18"/>
                    </w:rPr>
                    <w:t>”</w:t>
                  </w:r>
                  <w:r>
                    <w:rPr>
                      <w:rFonts w:ascii="宋体" w:hAnsi="宋体"/>
                      <w:color w:val="000000"/>
                      <w:sz w:val="18"/>
                      <w:szCs w:val="18"/>
                    </w:rPr>
                    <w:t>。</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坚持改革创新。</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hint="eastAsia"/>
                      <w:color w:val="000000"/>
                      <w:sz w:val="18"/>
                      <w:szCs w:val="18"/>
                    </w:rPr>
                    <w:t>根据</w:t>
                  </w:r>
                  <w:r>
                    <w:rPr>
                      <w:rFonts w:ascii="宋体" w:hAnsi="宋体" w:hint="eastAsia"/>
                      <w:color w:val="000000"/>
                      <w:sz w:val="18"/>
                      <w:szCs w:val="18"/>
                    </w:rPr>
                    <w:t>曹妃甸区</w:t>
                  </w:r>
                  <w:r>
                    <w:rPr>
                      <w:rFonts w:ascii="宋体" w:hAnsi="宋体" w:hint="eastAsia"/>
                      <w:color w:val="000000"/>
                      <w:sz w:val="18"/>
                      <w:szCs w:val="18"/>
                    </w:rPr>
                    <w:t>国土空间控制线规划图</w:t>
                  </w:r>
                  <w:r>
                    <w:rPr>
                      <w:rFonts w:ascii="宋体" w:hAnsi="宋体"/>
                      <w:color w:val="000000"/>
                      <w:sz w:val="18"/>
                      <w:szCs w:val="18"/>
                    </w:rPr>
                    <w:t>，项目不在生态保护红线</w:t>
                  </w:r>
                  <w:r>
                    <w:rPr>
                      <w:rFonts w:ascii="宋体" w:hAnsi="宋体" w:hint="eastAsia"/>
                      <w:color w:val="000000"/>
                      <w:sz w:val="18"/>
                      <w:szCs w:val="18"/>
                    </w:rPr>
                    <w:t>区</w:t>
                  </w:r>
                  <w:r>
                    <w:rPr>
                      <w:rFonts w:ascii="宋体" w:hAnsi="宋体"/>
                      <w:color w:val="000000"/>
                      <w:sz w:val="18"/>
                      <w:szCs w:val="18"/>
                    </w:rPr>
                    <w:t>范围内</w:t>
                  </w:r>
                </w:p>
              </w:tc>
              <w:tc>
                <w:tcPr>
                  <w:tcW w:w="443" w:type="pct"/>
                  <w:vMerge w:val="restar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598"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1986"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企业</w:t>
                  </w:r>
                  <w:r>
                    <w:rPr>
                      <w:rFonts w:ascii="宋体" w:hAnsi="宋体" w:hint="eastAsia"/>
                      <w:color w:val="000000"/>
                      <w:sz w:val="18"/>
                      <w:szCs w:val="18"/>
                    </w:rPr>
                    <w:t>按要求</w:t>
                  </w:r>
                  <w:r>
                    <w:rPr>
                      <w:rFonts w:ascii="宋体" w:hAnsi="宋体"/>
                      <w:color w:val="000000"/>
                      <w:sz w:val="18"/>
                      <w:szCs w:val="18"/>
                    </w:rPr>
                    <w:t>编制突发环境事件应急预案并备案，定期进行应急培训和演练。项目针对可能出现的突发环境事件制定了完善的风险防范措施，环境风险可防控</w:t>
                  </w:r>
                </w:p>
              </w:tc>
              <w:tc>
                <w:tcPr>
                  <w:tcW w:w="443"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rPr>
                  </w:pPr>
                </w:p>
              </w:tc>
              <w:tc>
                <w:tcPr>
                  <w:tcW w:w="598"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rPr>
                  </w:pPr>
                </w:p>
              </w:tc>
              <w:tc>
                <w:tcPr>
                  <w:tcW w:w="1986" w:type="pct"/>
                  <w:vMerge w:val="restar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主要目标：</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绿色低碳转型成效显著。</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生态环境质量持续改善。</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生态服务功能稳步提升。</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环境风险得到有效防控。</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现代环境治理体系加快形成。</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项目在设备选型、生产工艺采取了较完善的</w:t>
                  </w:r>
                  <w:r>
                    <w:rPr>
                      <w:rFonts w:ascii="宋体" w:hAnsi="宋体" w:hint="eastAsia"/>
                      <w:color w:val="000000"/>
                      <w:sz w:val="18"/>
                      <w:szCs w:val="18"/>
                    </w:rPr>
                    <w:t>节能</w:t>
                  </w:r>
                  <w:r>
                    <w:rPr>
                      <w:rFonts w:ascii="宋体" w:hAnsi="宋体"/>
                      <w:color w:val="000000"/>
                      <w:sz w:val="18"/>
                      <w:szCs w:val="18"/>
                    </w:rPr>
                    <w:t>措施，各项污染物均能稳定达标排放</w:t>
                  </w:r>
                </w:p>
              </w:tc>
              <w:tc>
                <w:tcPr>
                  <w:tcW w:w="443" w:type="pct"/>
                  <w:vMerge w:val="restar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598"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1986"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项目采用了资源利用率高、污染物产生量小的清洁生产技术、工艺和设备，清洁生产达到国内先进水平</w:t>
                  </w:r>
                </w:p>
              </w:tc>
              <w:tc>
                <w:tcPr>
                  <w:tcW w:w="443"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r>
            <w:tr w:rsidR="000638DA">
              <w:trPr>
                <w:trHeight w:val="397"/>
              </w:trPr>
              <w:tc>
                <w:tcPr>
                  <w:tcW w:w="231"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598"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1986"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项目采取分区防渗措施，有效防止污染物下渗对地下水、土壤产生污染</w:t>
                  </w:r>
                </w:p>
              </w:tc>
              <w:tc>
                <w:tcPr>
                  <w:tcW w:w="443"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r>
            <w:tr w:rsidR="000638DA">
              <w:trPr>
                <w:trHeight w:val="397"/>
              </w:trPr>
              <w:tc>
                <w:tcPr>
                  <w:tcW w:w="231"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598"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1986"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强化工业企业土壤污染风险防控。新（改、扩）建项目涉及有毒有害物质可能造成土壤污染的，落实土壤和地下水污染防治要求。</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项目采取分区防渗措施，对乳化液间、油雾净化区、生产车间乳化液使用区域等进行重点防渗，降低土壤和地下水污染风险，符合规划要求。</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restar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3</w:t>
                  </w:r>
                </w:p>
              </w:tc>
              <w:tc>
                <w:tcPr>
                  <w:tcW w:w="598" w:type="pct"/>
                  <w:vMerge w:val="restart"/>
                  <w:vAlign w:val="center"/>
                </w:tcPr>
                <w:p w:rsidR="000638DA" w:rsidRDefault="000E56F5">
                  <w:pPr>
                    <w:adjustRightInd w:val="0"/>
                    <w:snapToGrid w:val="0"/>
                    <w:spacing w:line="240" w:lineRule="auto"/>
                    <w:ind w:firstLineChars="0" w:firstLine="0"/>
                    <w:jc w:val="center"/>
                    <w:rPr>
                      <w:rFonts w:ascii="宋体" w:hAnsi="宋体"/>
                      <w:color w:val="000000"/>
                      <w:sz w:val="18"/>
                      <w:szCs w:val="18"/>
                    </w:rPr>
                  </w:pPr>
                  <w:r>
                    <w:rPr>
                      <w:rFonts w:ascii="宋体" w:hAnsi="宋体"/>
                      <w:color w:val="000000"/>
                      <w:sz w:val="18"/>
                      <w:szCs w:val="18"/>
                    </w:rPr>
                    <w:t>河北省土壤与地下水污染防治</w:t>
                  </w:r>
                  <w:r>
                    <w:rPr>
                      <w:rFonts w:ascii="宋体" w:hAnsi="宋体"/>
                      <w:color w:val="000000"/>
                      <w:sz w:val="18"/>
                      <w:szCs w:val="18"/>
                    </w:rPr>
                    <w:t>“</w:t>
                  </w:r>
                  <w:r>
                    <w:rPr>
                      <w:rFonts w:ascii="宋体" w:hAnsi="宋体"/>
                      <w:color w:val="000000"/>
                      <w:sz w:val="18"/>
                      <w:szCs w:val="18"/>
                    </w:rPr>
                    <w:t>十四五</w:t>
                  </w:r>
                  <w:r>
                    <w:rPr>
                      <w:rFonts w:ascii="宋体" w:hAnsi="宋体"/>
                      <w:color w:val="000000"/>
                      <w:sz w:val="18"/>
                      <w:szCs w:val="18"/>
                    </w:rPr>
                    <w:t>”</w:t>
                  </w:r>
                  <w:r>
                    <w:rPr>
                      <w:rFonts w:ascii="宋体" w:hAnsi="宋体"/>
                      <w:color w:val="000000"/>
                      <w:sz w:val="18"/>
                      <w:szCs w:val="18"/>
                    </w:rPr>
                    <w:t>规划》</w:t>
                  </w: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加强空间布局管控，严格环境准入管理，强化源头防控。理顺源头预防压力传导机制，落实溯源、断源、减排措施，切断污染物进入土壤、地下水环境的途径。</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项目位于</w:t>
                  </w:r>
                  <w:r>
                    <w:rPr>
                      <w:rFonts w:ascii="宋体" w:hAnsi="宋体"/>
                      <w:color w:val="000000"/>
                      <w:sz w:val="18"/>
                      <w:szCs w:val="18"/>
                    </w:rPr>
                    <w:t>唐山市曹妃甸装备制造园区</w:t>
                  </w:r>
                  <w:r>
                    <w:rPr>
                      <w:rFonts w:ascii="宋体" w:hAnsi="宋体" w:hint="eastAsia"/>
                      <w:color w:val="000000"/>
                      <w:sz w:val="18"/>
                      <w:szCs w:val="18"/>
                    </w:rPr>
                    <w:t>现有厂区内</w:t>
                  </w:r>
                  <w:r>
                    <w:rPr>
                      <w:rFonts w:ascii="宋体" w:hAnsi="宋体"/>
                      <w:color w:val="000000"/>
                      <w:sz w:val="18"/>
                      <w:szCs w:val="18"/>
                    </w:rPr>
                    <w:t>，不新增占地；项目针对土壤、地下水污染源采取了完善的防治措施，对土壤、地下水环境影响可接受</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持续推进重金属减排，动态更新涉重金属重点行业企业全口径清单，按照国家部署明确重点区域执行颗粒物和重点重金属特别排放限值。</w:t>
                  </w:r>
                  <w:r>
                    <w:rPr>
                      <w:rFonts w:ascii="宋体" w:hAnsi="宋体"/>
                      <w:color w:val="000000"/>
                      <w:sz w:val="18"/>
                      <w:szCs w:val="18"/>
                    </w:rPr>
                    <w:t>2022</w:t>
                  </w:r>
                  <w:r>
                    <w:rPr>
                      <w:rFonts w:ascii="宋体" w:hAnsi="宋体"/>
                      <w:color w:val="000000"/>
                      <w:sz w:val="18"/>
                      <w:szCs w:val="18"/>
                    </w:rPr>
                    <w:t>年</w:t>
                  </w:r>
                  <w:r>
                    <w:rPr>
                      <w:rFonts w:ascii="宋体" w:hAnsi="宋体"/>
                      <w:color w:val="000000"/>
                      <w:sz w:val="18"/>
                      <w:szCs w:val="18"/>
                    </w:rPr>
                    <w:t>3</w:t>
                  </w:r>
                  <w:r>
                    <w:rPr>
                      <w:rFonts w:ascii="宋体" w:hAnsi="宋体"/>
                      <w:color w:val="000000"/>
                      <w:sz w:val="18"/>
                      <w:szCs w:val="18"/>
                    </w:rPr>
                    <w:t>月底前，依法依规将符合条件的排放镉、汞、砷、铅、铬等有毒有害大气、水污染物的企业纳入重点排污单位名录进行管理。</w:t>
                  </w:r>
                  <w:r>
                    <w:rPr>
                      <w:rFonts w:ascii="宋体" w:hAnsi="宋体"/>
                      <w:color w:val="000000"/>
                      <w:sz w:val="18"/>
                      <w:szCs w:val="18"/>
                    </w:rPr>
                    <w:t>2023</w:t>
                  </w:r>
                  <w:r>
                    <w:rPr>
                      <w:rFonts w:ascii="宋体" w:hAnsi="宋体"/>
                      <w:color w:val="000000"/>
                      <w:sz w:val="18"/>
                      <w:szCs w:val="18"/>
                    </w:rPr>
                    <w:t>年底前，涉重点重金属排放的大气重点排污单位对大气污染物中的颗粒物按排污许可证规定实现自动监测，并核算颗粒物等排放量</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w:t>
                  </w:r>
                  <w:r>
                    <w:rPr>
                      <w:rFonts w:ascii="宋体" w:hAnsi="宋体" w:hint="eastAsia"/>
                      <w:color w:val="000000"/>
                      <w:sz w:val="18"/>
                      <w:szCs w:val="18"/>
                    </w:rPr>
                    <w:t>不涉及</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强化空间布局优化与管理。强化国土空间规划和用途管控，推进重点行业统一规划、集聚发展，引导重点产业向环境容量充足地区布局。严格落实环境影响评价制度，涉及排放有毒有害物质可能造成土壤污染的新（改、扩）建项目，依法进行环境影响评价，提出并落实防腐蚀、防渗漏、防遗撒等土壤污染防治具体措施。</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项目位于</w:t>
                  </w:r>
                  <w:r>
                    <w:rPr>
                      <w:rFonts w:ascii="宋体" w:hAnsi="宋体"/>
                      <w:color w:val="000000"/>
                      <w:sz w:val="18"/>
                      <w:szCs w:val="18"/>
                    </w:rPr>
                    <w:t>唐山市曹妃甸装备制造园区</w:t>
                  </w:r>
                  <w:r>
                    <w:rPr>
                      <w:rFonts w:ascii="宋体" w:hAnsi="宋体" w:hint="eastAsia"/>
                      <w:color w:val="000000"/>
                      <w:sz w:val="18"/>
                      <w:szCs w:val="18"/>
                    </w:rPr>
                    <w:t>现有厂区内</w:t>
                  </w:r>
                  <w:r>
                    <w:rPr>
                      <w:rFonts w:ascii="宋体" w:hAnsi="宋体"/>
                      <w:color w:val="000000"/>
                      <w:sz w:val="18"/>
                      <w:szCs w:val="18"/>
                    </w:rPr>
                    <w:t>，不新增占地；项目针对土壤、地下水污染源采取了完善的防治措施，对土壤、地下水环境影响可接受</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强化重点监管单位监管。依据相关技术规范，动态更新土壤污染重点监管单位名录，依法纳入排污许可管理，严格落实土壤与地下水污染隐患排查、自行监测及有毒有害物质排放情况定期报告制度，加强企业拆除活动污染防治监管。依法监督尾矿库运营和管理单位履行土壤污染防治法定义务，防止其发生可能污染土壤的事故。</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本次评价要求企业制定污染源和环境质量监测计划。项目不涉及拆除活动</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推动实施绿色化生产改造。以重有色金属及黑色金属采选、冶炼等行业为重点，鼓励企业推进工艺技术设备清洁化改造，率先在电镀、制革行业实施清洁生产技术改造。鼓励推动金属制品业、化学原料和化学制品制造业等行业企业实施管道化、密闭化改造，实施物料、污水、废气管线架空建设和重点区域防腐防渗改造。开展工业固体废物堆存和废旧资源再生利用活动场所及企业危废贮存场所的防扬散、防流失、防渗漏等环境风险排查整治。</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项目采用了资源利用率高、污染物产生量小的清洁生产技术、工艺和设备，各工序清洁生产限定性指标均满足一级要求，清洁生产达到清</w:t>
                  </w:r>
                  <w:r>
                    <w:rPr>
                      <w:rFonts w:ascii="宋体" w:hAnsi="宋体"/>
                      <w:color w:val="000000"/>
                      <w:sz w:val="18"/>
                      <w:szCs w:val="18"/>
                    </w:rPr>
                    <w:t>洁生产国内先进水平；项目原料储存于封闭库房；项目一般工业固体废物和危险废物贮存场所做到了防扬散、防流失、防渗漏</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restar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4</w:t>
                  </w:r>
                </w:p>
              </w:tc>
              <w:tc>
                <w:tcPr>
                  <w:tcW w:w="598" w:type="pct"/>
                  <w:vMerge w:val="restart"/>
                  <w:vAlign w:val="center"/>
                </w:tcPr>
                <w:p w:rsidR="000638DA" w:rsidRDefault="000E56F5">
                  <w:pPr>
                    <w:kinsoku w:val="0"/>
                    <w:overflowPunct w:val="0"/>
                    <w:adjustRightInd w:val="0"/>
                    <w:snapToGrid w:val="0"/>
                    <w:spacing w:line="240" w:lineRule="auto"/>
                    <w:ind w:firstLineChars="0" w:firstLine="0"/>
                    <w:jc w:val="center"/>
                    <w:rPr>
                      <w:rFonts w:ascii="宋体" w:hAnsi="宋体"/>
                      <w:color w:val="000000"/>
                      <w:sz w:val="18"/>
                      <w:szCs w:val="18"/>
                    </w:rPr>
                  </w:pPr>
                  <w:r>
                    <w:rPr>
                      <w:rFonts w:ascii="宋体" w:hAnsi="宋体"/>
                      <w:color w:val="000000"/>
                      <w:sz w:val="18"/>
                      <w:szCs w:val="18"/>
                    </w:rPr>
                    <w:t>唐山市生态环境保护</w:t>
                  </w:r>
                  <w:r>
                    <w:rPr>
                      <w:rFonts w:ascii="宋体" w:hAnsi="宋体"/>
                      <w:color w:val="000000"/>
                      <w:sz w:val="18"/>
                      <w:szCs w:val="18"/>
                    </w:rPr>
                    <w:t>“</w:t>
                  </w:r>
                  <w:r>
                    <w:rPr>
                      <w:rFonts w:ascii="宋体" w:hAnsi="宋体"/>
                      <w:color w:val="000000"/>
                      <w:sz w:val="18"/>
                      <w:szCs w:val="18"/>
                    </w:rPr>
                    <w:t>十四五</w:t>
                  </w:r>
                  <w:r>
                    <w:rPr>
                      <w:rFonts w:ascii="宋体" w:hAnsi="宋体"/>
                      <w:color w:val="000000"/>
                      <w:sz w:val="18"/>
                      <w:szCs w:val="18"/>
                    </w:rPr>
                    <w:t>”</w:t>
                  </w:r>
                  <w:r>
                    <w:rPr>
                      <w:rFonts w:ascii="宋体" w:hAnsi="宋体"/>
                      <w:color w:val="000000"/>
                      <w:sz w:val="18"/>
                      <w:szCs w:val="18"/>
                    </w:rPr>
                    <w:t>规划</w:t>
                  </w:r>
                </w:p>
              </w:tc>
              <w:tc>
                <w:tcPr>
                  <w:tcW w:w="1986" w:type="pct"/>
                  <w:vMerge w:val="restar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基本原则：</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坚持绿色发展。</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坚持人民至上。</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坚持系统观念。</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坚持底线思维。严格落实</w:t>
                  </w:r>
                  <w:r>
                    <w:rPr>
                      <w:rFonts w:ascii="宋体" w:hAnsi="宋体"/>
                      <w:color w:val="000000"/>
                      <w:sz w:val="18"/>
                      <w:szCs w:val="18"/>
                    </w:rPr>
                    <w:t>“</w:t>
                  </w:r>
                  <w:r>
                    <w:rPr>
                      <w:rFonts w:ascii="宋体" w:hAnsi="宋体"/>
                      <w:color w:val="000000"/>
                      <w:sz w:val="18"/>
                      <w:szCs w:val="18"/>
                    </w:rPr>
                    <w:t>三线一单</w:t>
                  </w:r>
                  <w:r>
                    <w:rPr>
                      <w:rFonts w:ascii="宋体" w:hAnsi="宋体"/>
                      <w:color w:val="000000"/>
                      <w:sz w:val="18"/>
                      <w:szCs w:val="18"/>
                    </w:rPr>
                    <w:t>”</w:t>
                  </w:r>
                  <w:r>
                    <w:rPr>
                      <w:rFonts w:ascii="宋体" w:hAnsi="宋体"/>
                      <w:color w:val="000000"/>
                      <w:sz w:val="18"/>
                      <w:szCs w:val="18"/>
                    </w:rPr>
                    <w:t>生态环境分区管控，健全完善环境风险防控机制，有效应对各类突发环境事件，全力保障生态环境安全，当好首都政治</w:t>
                  </w:r>
                  <w:r>
                    <w:rPr>
                      <w:rFonts w:ascii="宋体" w:hAnsi="宋体"/>
                      <w:color w:val="000000"/>
                      <w:sz w:val="18"/>
                      <w:szCs w:val="18"/>
                    </w:rPr>
                    <w:t>“</w:t>
                  </w:r>
                  <w:r>
                    <w:rPr>
                      <w:rFonts w:ascii="宋体" w:hAnsi="宋体"/>
                      <w:color w:val="000000"/>
                      <w:sz w:val="18"/>
                      <w:szCs w:val="18"/>
                    </w:rPr>
                    <w:t>护城河</w:t>
                  </w:r>
                  <w:r>
                    <w:rPr>
                      <w:rFonts w:ascii="宋体" w:hAnsi="宋体"/>
                      <w:color w:val="000000"/>
                      <w:sz w:val="18"/>
                      <w:szCs w:val="18"/>
                    </w:rPr>
                    <w:t>”</w:t>
                  </w:r>
                  <w:r>
                    <w:rPr>
                      <w:rFonts w:ascii="宋体" w:hAnsi="宋体"/>
                      <w:color w:val="000000"/>
                      <w:sz w:val="18"/>
                      <w:szCs w:val="18"/>
                    </w:rPr>
                    <w:t>，守好首都</w:t>
                  </w:r>
                  <w:r>
                    <w:rPr>
                      <w:rFonts w:ascii="宋体" w:hAnsi="宋体"/>
                      <w:color w:val="000000"/>
                      <w:sz w:val="18"/>
                      <w:szCs w:val="18"/>
                    </w:rPr>
                    <w:t>“</w:t>
                  </w:r>
                  <w:r>
                    <w:rPr>
                      <w:rFonts w:ascii="宋体" w:hAnsi="宋体"/>
                      <w:color w:val="000000"/>
                      <w:sz w:val="18"/>
                      <w:szCs w:val="18"/>
                    </w:rPr>
                    <w:t>东大门</w:t>
                  </w:r>
                  <w:r>
                    <w:rPr>
                      <w:rFonts w:ascii="宋体" w:hAnsi="宋体"/>
                      <w:color w:val="000000"/>
                      <w:sz w:val="18"/>
                      <w:szCs w:val="18"/>
                    </w:rPr>
                    <w:t>”</w:t>
                  </w:r>
                  <w:r>
                    <w:rPr>
                      <w:rFonts w:ascii="宋体" w:hAnsi="宋体"/>
                      <w:color w:val="000000"/>
                      <w:sz w:val="18"/>
                      <w:szCs w:val="18"/>
                    </w:rPr>
                    <w:t>。</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坚持改革创新。</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hint="eastAsia"/>
                      <w:color w:val="000000"/>
                      <w:sz w:val="18"/>
                      <w:szCs w:val="18"/>
                    </w:rPr>
                    <w:t>根据</w:t>
                  </w:r>
                  <w:r>
                    <w:rPr>
                      <w:rFonts w:ascii="宋体" w:hAnsi="宋体" w:hint="eastAsia"/>
                      <w:color w:val="000000"/>
                      <w:sz w:val="18"/>
                      <w:szCs w:val="18"/>
                    </w:rPr>
                    <w:t>曹妃甸区</w:t>
                  </w:r>
                  <w:r>
                    <w:rPr>
                      <w:rFonts w:ascii="宋体" w:hAnsi="宋体" w:hint="eastAsia"/>
                      <w:color w:val="000000"/>
                      <w:sz w:val="18"/>
                      <w:szCs w:val="18"/>
                    </w:rPr>
                    <w:t>国土空间控制线规划图</w:t>
                  </w:r>
                  <w:r>
                    <w:rPr>
                      <w:rFonts w:ascii="宋体" w:hAnsi="宋体"/>
                      <w:color w:val="000000"/>
                      <w:sz w:val="18"/>
                      <w:szCs w:val="18"/>
                    </w:rPr>
                    <w:t>，项目不在生态保护红线</w:t>
                  </w:r>
                  <w:r>
                    <w:rPr>
                      <w:rFonts w:ascii="宋体" w:hAnsi="宋体" w:hint="eastAsia"/>
                      <w:color w:val="000000"/>
                      <w:sz w:val="18"/>
                      <w:szCs w:val="18"/>
                    </w:rPr>
                    <w:t>区</w:t>
                  </w:r>
                  <w:r>
                    <w:rPr>
                      <w:rFonts w:ascii="宋体" w:hAnsi="宋体"/>
                      <w:color w:val="000000"/>
                      <w:sz w:val="18"/>
                      <w:szCs w:val="18"/>
                    </w:rPr>
                    <w:t>范围内</w:t>
                  </w:r>
                </w:p>
              </w:tc>
              <w:tc>
                <w:tcPr>
                  <w:tcW w:w="443" w:type="pct"/>
                  <w:vMerge w:val="restar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Merge/>
                  <w:vAlign w:val="center"/>
                </w:tcPr>
                <w:p w:rsidR="000638DA" w:rsidRDefault="000638DA">
                  <w:pPr>
                    <w:kinsoku w:val="0"/>
                    <w:overflowPunct w:val="0"/>
                    <w:adjustRightInd w:val="0"/>
                    <w:snapToGrid w:val="0"/>
                    <w:spacing w:line="240" w:lineRule="auto"/>
                    <w:ind w:firstLineChars="0" w:firstLine="0"/>
                    <w:rPr>
                      <w:rFonts w:ascii="宋体" w:hAnsi="宋体"/>
                      <w:color w:val="000000"/>
                      <w:sz w:val="18"/>
                      <w:szCs w:val="18"/>
                      <w:highlight w:val="green"/>
                    </w:rPr>
                  </w:pP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项目严格执行区域污染物现役源倍量削减</w:t>
                  </w:r>
                </w:p>
              </w:tc>
              <w:tc>
                <w:tcPr>
                  <w:tcW w:w="443"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Merge/>
                  <w:vAlign w:val="center"/>
                </w:tcPr>
                <w:p w:rsidR="000638DA" w:rsidRDefault="000638DA">
                  <w:pPr>
                    <w:kinsoku w:val="0"/>
                    <w:overflowPunct w:val="0"/>
                    <w:adjustRightInd w:val="0"/>
                    <w:snapToGrid w:val="0"/>
                    <w:spacing w:line="240" w:lineRule="auto"/>
                    <w:ind w:firstLineChars="0" w:firstLine="0"/>
                    <w:rPr>
                      <w:rFonts w:ascii="宋体" w:hAnsi="宋体"/>
                      <w:color w:val="000000"/>
                      <w:sz w:val="18"/>
                      <w:szCs w:val="18"/>
                      <w:highlight w:val="green"/>
                    </w:rPr>
                  </w:pP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企业</w:t>
                  </w:r>
                  <w:r>
                    <w:rPr>
                      <w:rFonts w:ascii="宋体" w:hAnsi="宋体" w:hint="eastAsia"/>
                      <w:color w:val="000000"/>
                      <w:sz w:val="18"/>
                      <w:szCs w:val="18"/>
                    </w:rPr>
                    <w:t>按要求</w:t>
                  </w:r>
                  <w:r>
                    <w:rPr>
                      <w:rFonts w:ascii="宋体" w:hAnsi="宋体"/>
                      <w:color w:val="000000"/>
                      <w:sz w:val="18"/>
                      <w:szCs w:val="18"/>
                    </w:rPr>
                    <w:t>编制突发环境事件应急预案并备案</w:t>
                  </w:r>
                  <w:r>
                    <w:rPr>
                      <w:rFonts w:ascii="宋体" w:hAnsi="宋体" w:hint="eastAsia"/>
                      <w:color w:val="000000"/>
                      <w:sz w:val="18"/>
                      <w:szCs w:val="18"/>
                    </w:rPr>
                    <w:t>,</w:t>
                  </w:r>
                  <w:r>
                    <w:rPr>
                      <w:rFonts w:ascii="宋体" w:hAnsi="宋体"/>
                      <w:color w:val="000000"/>
                      <w:sz w:val="18"/>
                      <w:szCs w:val="18"/>
                    </w:rPr>
                    <w:t>定期进行应急培训和演练。项目针对可能出现的突发环境事件制定了完善的风险防范措施，环境风险可防控</w:t>
                  </w:r>
                </w:p>
              </w:tc>
              <w:tc>
                <w:tcPr>
                  <w:tcW w:w="443"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Merge w:val="restar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主要目标：</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绿色低碳转型成效显著。</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生态环境质量持续改善。</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生态服务功能稳步提升。</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环境风险得到有效防控。</w:t>
                  </w:r>
                </w:p>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现代环境治理体系加快形成。</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项目在设备选型、生产工艺采取了较完善的</w:t>
                  </w:r>
                  <w:r>
                    <w:rPr>
                      <w:rFonts w:ascii="宋体" w:hAnsi="宋体" w:hint="eastAsia"/>
                      <w:color w:val="000000"/>
                      <w:sz w:val="18"/>
                      <w:szCs w:val="18"/>
                    </w:rPr>
                    <w:t>节能</w:t>
                  </w:r>
                  <w:r>
                    <w:rPr>
                      <w:rFonts w:ascii="宋体" w:hAnsi="宋体"/>
                      <w:color w:val="000000"/>
                      <w:sz w:val="18"/>
                      <w:szCs w:val="18"/>
                    </w:rPr>
                    <w:t>措施，各项污染物均能稳定达标排放</w:t>
                  </w:r>
                </w:p>
              </w:tc>
              <w:tc>
                <w:tcPr>
                  <w:tcW w:w="443" w:type="pct"/>
                  <w:vMerge w:val="restar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Merge/>
                  <w:vAlign w:val="center"/>
                </w:tcPr>
                <w:p w:rsidR="000638DA" w:rsidRDefault="000638DA">
                  <w:pPr>
                    <w:kinsoku w:val="0"/>
                    <w:overflowPunct w:val="0"/>
                    <w:adjustRightInd w:val="0"/>
                    <w:snapToGrid w:val="0"/>
                    <w:spacing w:line="240" w:lineRule="auto"/>
                    <w:ind w:firstLineChars="0" w:firstLine="0"/>
                    <w:rPr>
                      <w:rFonts w:ascii="宋体" w:hAnsi="宋体"/>
                      <w:color w:val="000000"/>
                      <w:sz w:val="18"/>
                      <w:szCs w:val="18"/>
                      <w:highlight w:val="green"/>
                    </w:rPr>
                  </w:pP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项目严格执行区域污染物现役源倍量削减</w:t>
                  </w:r>
                </w:p>
              </w:tc>
              <w:tc>
                <w:tcPr>
                  <w:tcW w:w="443"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Merge/>
                  <w:vAlign w:val="center"/>
                </w:tcPr>
                <w:p w:rsidR="000638DA" w:rsidRDefault="000638DA">
                  <w:pPr>
                    <w:kinsoku w:val="0"/>
                    <w:overflowPunct w:val="0"/>
                    <w:adjustRightInd w:val="0"/>
                    <w:snapToGrid w:val="0"/>
                    <w:spacing w:line="240" w:lineRule="auto"/>
                    <w:ind w:firstLineChars="0" w:firstLine="0"/>
                    <w:rPr>
                      <w:rFonts w:ascii="宋体" w:hAnsi="宋体"/>
                      <w:color w:val="000000"/>
                      <w:sz w:val="18"/>
                      <w:szCs w:val="18"/>
                      <w:highlight w:val="green"/>
                    </w:rPr>
                  </w:pP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项目采用了资源利用率高、污染物产生量小的清洁生产技术、工艺和设备，清洁生产达到国内先进水平</w:t>
                  </w:r>
                </w:p>
              </w:tc>
              <w:tc>
                <w:tcPr>
                  <w:tcW w:w="443"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Merge/>
                  <w:vAlign w:val="center"/>
                </w:tcPr>
                <w:p w:rsidR="000638DA" w:rsidRDefault="000638DA">
                  <w:pPr>
                    <w:kinsoku w:val="0"/>
                    <w:overflowPunct w:val="0"/>
                    <w:adjustRightInd w:val="0"/>
                    <w:snapToGrid w:val="0"/>
                    <w:spacing w:line="240" w:lineRule="auto"/>
                    <w:ind w:firstLineChars="0" w:firstLine="0"/>
                    <w:rPr>
                      <w:rFonts w:ascii="宋体" w:hAnsi="宋体"/>
                      <w:color w:val="000000"/>
                      <w:sz w:val="18"/>
                      <w:szCs w:val="18"/>
                      <w:highlight w:val="green"/>
                    </w:rPr>
                  </w:pP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项目采取分区防渗措施，有效防止污染物下渗对地下水、土壤产生污染</w:t>
                  </w:r>
                </w:p>
              </w:tc>
              <w:tc>
                <w:tcPr>
                  <w:tcW w:w="443"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hint="eastAsia"/>
                      <w:color w:val="000000"/>
                      <w:sz w:val="18"/>
                      <w:szCs w:val="18"/>
                    </w:rPr>
                    <w:t>深化重点行业深度治理和超低排放持续深化钢铁、焦化、火电、水泥、平板玻璃、陶瓷等行业超低排放成效，实施工艺全流程深度治理，全面加强无组织排放管控。</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项目位于</w:t>
                  </w:r>
                  <w:r>
                    <w:rPr>
                      <w:rFonts w:ascii="宋体" w:hAnsi="宋体"/>
                      <w:color w:val="000000"/>
                      <w:sz w:val="18"/>
                      <w:szCs w:val="18"/>
                    </w:rPr>
                    <w:t>唐山市曹妃甸装备制造园区</w:t>
                  </w:r>
                  <w:r>
                    <w:rPr>
                      <w:rFonts w:ascii="宋体" w:hAnsi="宋体"/>
                      <w:color w:val="000000"/>
                      <w:sz w:val="18"/>
                      <w:szCs w:val="18"/>
                    </w:rPr>
                    <w:t>内，不属于生态敏感区，通过采取源头控制、末端治理等措施，并严格执行《钢铁工业大气污染物超低排放标准》</w:t>
                  </w:r>
                  <w:r>
                    <w:rPr>
                      <w:rFonts w:ascii="宋体" w:hAnsi="宋体"/>
                      <w:color w:val="000000"/>
                      <w:sz w:val="18"/>
                      <w:szCs w:val="18"/>
                    </w:rPr>
                    <w:t>(DB13/2169-2018)</w:t>
                  </w:r>
                  <w:r>
                    <w:rPr>
                      <w:rFonts w:ascii="宋体" w:hAnsi="宋体"/>
                      <w:color w:val="000000"/>
                      <w:sz w:val="18"/>
                      <w:szCs w:val="18"/>
                    </w:rPr>
                    <w:t>，减少污染物排放，符合规划要求。</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hint="eastAsia"/>
                      <w:color w:val="000000"/>
                      <w:sz w:val="18"/>
                      <w:szCs w:val="18"/>
                    </w:rPr>
                    <w:t>强化工业污染减排措施</w:t>
                  </w:r>
                  <w:r>
                    <w:rPr>
                      <w:rFonts w:ascii="宋体" w:hAnsi="宋体" w:hint="eastAsia"/>
                      <w:color w:val="000000"/>
                      <w:sz w:val="18"/>
                      <w:szCs w:val="18"/>
                    </w:rPr>
                    <w:t>。</w:t>
                  </w:r>
                  <w:r>
                    <w:rPr>
                      <w:rFonts w:ascii="宋体" w:hAnsi="宋体" w:hint="eastAsia"/>
                      <w:color w:val="000000"/>
                      <w:sz w:val="18"/>
                      <w:szCs w:val="18"/>
                    </w:rPr>
                    <w:t>实施差别化环境准入政策，推进涉水工业企业全面入园进区。新设立和升级的经济开发区、高新技术产业开发区、出口加工区等工业园区必须同步规划和建设污水集中处理设施。督促加快完善工业园区配套管网、污水集中处理设施和自动监控系统，推进“清污分流、雨污分流”，实现废水分类收集、分质处理。入网企业污水必须达到集中处理要求，方可接入污水集中处理设施处理；直排水企业必须达到城镇污水处理厂一级</w:t>
                  </w:r>
                  <w:r>
                    <w:rPr>
                      <w:rFonts w:ascii="宋体" w:hAnsi="宋体" w:hint="eastAsia"/>
                      <w:color w:val="000000"/>
                      <w:sz w:val="18"/>
                      <w:szCs w:val="18"/>
                    </w:rPr>
                    <w:t xml:space="preserve"> A </w:t>
                  </w:r>
                  <w:r>
                    <w:rPr>
                      <w:rFonts w:ascii="宋体" w:hAnsi="宋体" w:hint="eastAsia"/>
                      <w:color w:val="000000"/>
                      <w:sz w:val="18"/>
                      <w:szCs w:val="18"/>
                    </w:rPr>
                    <w:t>排放标准或行业特别排放标准。</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w:t>
                  </w:r>
                  <w:r>
                    <w:rPr>
                      <w:rFonts w:ascii="宋体" w:hAnsi="宋体" w:hint="eastAsia"/>
                      <w:color w:val="000000"/>
                      <w:sz w:val="18"/>
                      <w:szCs w:val="18"/>
                    </w:rPr>
                    <w:t>无废水外排</w:t>
                  </w:r>
                  <w:r>
                    <w:rPr>
                      <w:rFonts w:ascii="宋体" w:hAnsi="宋体"/>
                      <w:color w:val="000000"/>
                      <w:sz w:val="18"/>
                      <w:szCs w:val="18"/>
                    </w:rPr>
                    <w:t>。</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hint="eastAsia"/>
                      <w:color w:val="000000"/>
                      <w:sz w:val="18"/>
                      <w:szCs w:val="18"/>
                    </w:rPr>
                    <w:t>加强工业企业土壤污染防治与风险管控</w:t>
                  </w:r>
                  <w:r>
                    <w:rPr>
                      <w:rFonts w:ascii="宋体" w:hAnsi="宋体"/>
                      <w:color w:val="000000"/>
                      <w:sz w:val="18"/>
                      <w:szCs w:val="18"/>
                    </w:rPr>
                    <w:t>。</w:t>
                  </w:r>
                  <w:r>
                    <w:rPr>
                      <w:rFonts w:ascii="宋体" w:hAnsi="宋体" w:hint="eastAsia"/>
                      <w:color w:val="000000"/>
                      <w:sz w:val="18"/>
                      <w:szCs w:val="18"/>
                    </w:rPr>
                    <w:t>严格落实环境影响评价制度，涉及有毒有害物质可能造成土壤污染的新（改、扩）建项目，依法进行环境影响评价，提出并落实防腐蚀、防渗漏、防遗撒等土壤污染防治具体措施。落实土壤和地下水污染防治要求。</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项目采取分区防渗措施，对</w:t>
                  </w:r>
                  <w:r>
                    <w:rPr>
                      <w:rFonts w:ascii="宋体" w:hAnsi="宋体" w:hint="eastAsia"/>
                      <w:color w:val="000000"/>
                      <w:sz w:val="18"/>
                      <w:szCs w:val="18"/>
                    </w:rPr>
                    <w:t>危废间</w:t>
                  </w:r>
                  <w:r>
                    <w:rPr>
                      <w:rFonts w:ascii="宋体" w:hAnsi="宋体"/>
                      <w:color w:val="000000"/>
                      <w:sz w:val="18"/>
                      <w:szCs w:val="18"/>
                    </w:rPr>
                    <w:t>等进行重点防渗，降低土壤和地下水污染风险，符合规划要求。</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jc w:val="center"/>
                    <w:textAlignment w:val="baseline"/>
                    <w:rPr>
                      <w:rFonts w:ascii="宋体" w:hAnsi="宋体"/>
                      <w:color w:val="000000"/>
                      <w:sz w:val="18"/>
                      <w:szCs w:val="18"/>
                      <w:highlight w:val="green"/>
                    </w:rPr>
                  </w:pPr>
                </w:p>
              </w:tc>
              <w:tc>
                <w:tcPr>
                  <w:tcW w:w="598" w:type="pct"/>
                  <w:vMerge/>
                  <w:vAlign w:val="center"/>
                </w:tcPr>
                <w:p w:rsidR="000638DA" w:rsidRDefault="000638DA">
                  <w:pPr>
                    <w:kinsoku w:val="0"/>
                    <w:overflowPunct w:val="0"/>
                    <w:adjustRightInd w:val="0"/>
                    <w:snapToGrid w:val="0"/>
                    <w:spacing w:line="240" w:lineRule="auto"/>
                    <w:ind w:firstLineChars="0" w:firstLine="0"/>
                    <w:jc w:val="center"/>
                    <w:rPr>
                      <w:rFonts w:ascii="宋体" w:hAnsi="宋体"/>
                      <w:color w:val="000000"/>
                      <w:sz w:val="18"/>
                      <w:szCs w:val="18"/>
                      <w:highlight w:val="green"/>
                    </w:rPr>
                  </w:pP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hint="eastAsia"/>
                      <w:color w:val="000000"/>
                      <w:sz w:val="18"/>
                      <w:szCs w:val="18"/>
                    </w:rPr>
                    <w:t>强化危险废物环境风险防控能力</w:t>
                  </w:r>
                  <w:r>
                    <w:rPr>
                      <w:rFonts w:ascii="宋体" w:hAnsi="宋体"/>
                      <w:color w:val="000000"/>
                      <w:sz w:val="18"/>
                      <w:szCs w:val="18"/>
                    </w:rPr>
                    <w:t>。强化</w:t>
                  </w:r>
                  <w:r>
                    <w:rPr>
                      <w:rFonts w:ascii="宋体" w:hAnsi="宋体" w:hint="eastAsia"/>
                      <w:color w:val="000000"/>
                      <w:sz w:val="18"/>
                      <w:szCs w:val="18"/>
                    </w:rPr>
                    <w:t>强化对危险废物收集、贮存、处置单位的监管，严防危险废物超期超量贮存。推进智能化视频监控体系建设。在环境风险可控的前提下，鼓励工业企业对产生的危险废物回收再利用处置，开展危险废物“点对点”定向利用的危险废物经营许可豁免管理试点。</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项目危险废物依托</w:t>
                  </w:r>
                  <w:r>
                    <w:rPr>
                      <w:rFonts w:ascii="宋体" w:hAnsi="宋体" w:hint="eastAsia"/>
                      <w:color w:val="000000"/>
                      <w:sz w:val="18"/>
                      <w:szCs w:val="18"/>
                    </w:rPr>
                    <w:t>现有</w:t>
                  </w:r>
                  <w:r>
                    <w:rPr>
                      <w:rFonts w:ascii="宋体" w:hAnsi="宋体" w:hint="eastAsia"/>
                      <w:color w:val="000000"/>
                      <w:sz w:val="18"/>
                      <w:szCs w:val="18"/>
                    </w:rPr>
                    <w:t>工程</w:t>
                  </w:r>
                  <w:r>
                    <w:rPr>
                      <w:rFonts w:ascii="宋体" w:hAnsi="宋体"/>
                      <w:color w:val="000000"/>
                      <w:sz w:val="18"/>
                      <w:szCs w:val="18"/>
                    </w:rPr>
                    <w:t>危废暂存间暂存，定期送有资质单位处置，杜绝危险废物超期超量贮存。危废暂存间装有视频监控并与环保部门联网，符合规划要求。</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restar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5</w:t>
                  </w:r>
                </w:p>
              </w:tc>
              <w:tc>
                <w:tcPr>
                  <w:tcW w:w="598" w:type="pct"/>
                  <w:vMerge w:val="restart"/>
                  <w:vAlign w:val="center"/>
                </w:tcPr>
                <w:p w:rsidR="000638DA" w:rsidRDefault="000E56F5">
                  <w:pPr>
                    <w:kinsoku w:val="0"/>
                    <w:overflowPunct w:val="0"/>
                    <w:adjustRightInd w:val="0"/>
                    <w:snapToGrid w:val="0"/>
                    <w:spacing w:line="240" w:lineRule="auto"/>
                    <w:ind w:firstLineChars="0" w:firstLine="0"/>
                    <w:jc w:val="center"/>
                    <w:rPr>
                      <w:rFonts w:ascii="宋体" w:hAnsi="宋体"/>
                      <w:color w:val="000000"/>
                      <w:sz w:val="18"/>
                      <w:szCs w:val="18"/>
                    </w:rPr>
                  </w:pPr>
                  <w:r>
                    <w:rPr>
                      <w:rFonts w:ascii="宋体" w:hAnsi="宋体"/>
                      <w:color w:val="000000"/>
                      <w:sz w:val="18"/>
                      <w:szCs w:val="18"/>
                    </w:rPr>
                    <w:t>唐山市土壤与地下水污染防治</w:t>
                  </w:r>
                  <w:r>
                    <w:rPr>
                      <w:rFonts w:ascii="宋体" w:hAnsi="宋体"/>
                      <w:color w:val="000000"/>
                      <w:sz w:val="18"/>
                      <w:szCs w:val="18"/>
                    </w:rPr>
                    <w:t>“</w:t>
                  </w:r>
                  <w:r>
                    <w:rPr>
                      <w:rFonts w:ascii="宋体" w:hAnsi="宋体"/>
                      <w:color w:val="000000"/>
                      <w:sz w:val="18"/>
                      <w:szCs w:val="18"/>
                    </w:rPr>
                    <w:t>十四五</w:t>
                  </w:r>
                  <w:r>
                    <w:rPr>
                      <w:rFonts w:ascii="宋体" w:hAnsi="宋体"/>
                      <w:color w:val="000000"/>
                      <w:sz w:val="18"/>
                      <w:szCs w:val="18"/>
                    </w:rPr>
                    <w:t>”</w:t>
                  </w:r>
                  <w:r>
                    <w:rPr>
                      <w:rFonts w:ascii="宋体" w:hAnsi="宋体"/>
                      <w:color w:val="000000"/>
                      <w:sz w:val="18"/>
                      <w:szCs w:val="18"/>
                    </w:rPr>
                    <w:t>规划</w:t>
                  </w: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强化空间布局优化与管理。衔接国土空间规划和用途管控，推进重点行业统一规划、集聚发展，推动重点行业企业退城搬迁，引导产业集群入园区。严格落实环境影响评价制度，涉及排放有毒有害物质可能造成土壤污染的新</w:t>
                  </w:r>
                  <w:r>
                    <w:rPr>
                      <w:rFonts w:ascii="宋体" w:hAnsi="宋体"/>
                      <w:color w:val="000000"/>
                      <w:sz w:val="18"/>
                      <w:szCs w:val="18"/>
                    </w:rPr>
                    <w:t>(</w:t>
                  </w:r>
                  <w:r>
                    <w:rPr>
                      <w:rFonts w:ascii="宋体" w:hAnsi="宋体"/>
                      <w:color w:val="000000"/>
                      <w:sz w:val="18"/>
                      <w:szCs w:val="18"/>
                    </w:rPr>
                    <w:t>改、扩</w:t>
                  </w:r>
                  <w:r>
                    <w:rPr>
                      <w:rFonts w:ascii="宋体" w:hAnsi="宋体"/>
                      <w:color w:val="000000"/>
                      <w:sz w:val="18"/>
                      <w:szCs w:val="18"/>
                    </w:rPr>
                    <w:t>)</w:t>
                  </w:r>
                  <w:r>
                    <w:rPr>
                      <w:rFonts w:ascii="宋体" w:hAnsi="宋体"/>
                      <w:color w:val="000000"/>
                      <w:sz w:val="18"/>
                      <w:szCs w:val="18"/>
                    </w:rPr>
                    <w:t>建项目，依法进行环境影响评价，提出并落实防腐蚀、防渗漏、防遗撒等土壤污染防治具体措施。</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项目位于</w:t>
                  </w:r>
                  <w:r>
                    <w:rPr>
                      <w:rFonts w:ascii="宋体" w:hAnsi="宋体"/>
                      <w:color w:val="000000"/>
                      <w:sz w:val="18"/>
                      <w:szCs w:val="18"/>
                    </w:rPr>
                    <w:t>唐山市曹妃甸装备制造园区</w:t>
                  </w:r>
                  <w:r>
                    <w:rPr>
                      <w:rFonts w:ascii="宋体" w:hAnsi="宋体" w:hint="eastAsia"/>
                      <w:color w:val="000000"/>
                      <w:sz w:val="18"/>
                      <w:szCs w:val="18"/>
                    </w:rPr>
                    <w:t>现有厂区内</w:t>
                  </w:r>
                  <w:r>
                    <w:rPr>
                      <w:rFonts w:ascii="宋体" w:hAnsi="宋体"/>
                      <w:color w:val="000000"/>
                      <w:sz w:val="18"/>
                      <w:szCs w:val="18"/>
                    </w:rPr>
                    <w:t>，不新增占地；项目针对土壤污染源采取了完善的防治措施，对土壤环境影响可接受</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r w:rsidR="000638DA">
              <w:trPr>
                <w:trHeight w:val="397"/>
              </w:trPr>
              <w:tc>
                <w:tcPr>
                  <w:tcW w:w="231" w:type="pct"/>
                  <w:vMerge/>
                  <w:vAlign w:val="center"/>
                </w:tcPr>
                <w:p w:rsidR="000638DA" w:rsidRDefault="000638DA">
                  <w:pPr>
                    <w:adjustRightInd w:val="0"/>
                    <w:snapToGrid w:val="0"/>
                    <w:spacing w:line="240" w:lineRule="auto"/>
                    <w:ind w:firstLineChars="0" w:firstLine="0"/>
                    <w:textAlignment w:val="baseline"/>
                    <w:rPr>
                      <w:rFonts w:ascii="宋体" w:hAnsi="宋体"/>
                      <w:color w:val="000000"/>
                      <w:sz w:val="18"/>
                      <w:szCs w:val="18"/>
                    </w:rPr>
                  </w:pPr>
                </w:p>
              </w:tc>
              <w:tc>
                <w:tcPr>
                  <w:tcW w:w="598" w:type="pct"/>
                  <w:vMerge/>
                  <w:vAlign w:val="center"/>
                </w:tcPr>
                <w:p w:rsidR="000638DA" w:rsidRDefault="000638DA">
                  <w:pPr>
                    <w:kinsoku w:val="0"/>
                    <w:overflowPunct w:val="0"/>
                    <w:adjustRightInd w:val="0"/>
                    <w:snapToGrid w:val="0"/>
                    <w:spacing w:line="240" w:lineRule="auto"/>
                    <w:ind w:firstLineChars="0" w:firstLine="0"/>
                    <w:rPr>
                      <w:rFonts w:ascii="宋体" w:hAnsi="宋体"/>
                      <w:color w:val="000000"/>
                      <w:sz w:val="18"/>
                      <w:szCs w:val="18"/>
                    </w:rPr>
                  </w:pPr>
                </w:p>
              </w:tc>
              <w:tc>
                <w:tcPr>
                  <w:tcW w:w="1986" w:type="pct"/>
                  <w:vAlign w:val="center"/>
                </w:tcPr>
                <w:p w:rsidR="000638DA" w:rsidRDefault="000E56F5">
                  <w:pPr>
                    <w:kinsoku w:val="0"/>
                    <w:overflowPunct w:val="0"/>
                    <w:adjustRightInd w:val="0"/>
                    <w:snapToGrid w:val="0"/>
                    <w:spacing w:line="240" w:lineRule="auto"/>
                    <w:ind w:firstLineChars="0" w:firstLine="0"/>
                    <w:rPr>
                      <w:rFonts w:ascii="宋体" w:hAnsi="宋体"/>
                      <w:color w:val="000000"/>
                      <w:sz w:val="18"/>
                      <w:szCs w:val="18"/>
                    </w:rPr>
                  </w:pPr>
                  <w:r>
                    <w:rPr>
                      <w:rFonts w:ascii="宋体" w:hAnsi="宋体"/>
                      <w:color w:val="000000"/>
                      <w:sz w:val="18"/>
                      <w:szCs w:val="18"/>
                    </w:rPr>
                    <w:t>推动实施绿色改造：以重有色金属及黑色金属采选、冶炼等行业为重点，鼓励企业推进工艺技术设备清洁化改造，率先在电镀、制革行业实施清洁生产技术改造，进一步减少污染物排放。鼓励推动金属制品业、化学原料和化学制品制造业等行业企业实施管道化、密闭化改造，实施物料、污水、废气管线架空建设和重点区域防腐防渗改造。开展工业固体废物堆存和废旧资源再生利用活动场所及企业危废贮存场所的防扬散、防流失、防渗漏等环境风险排查整治</w:t>
                  </w:r>
                </w:p>
              </w:tc>
              <w:tc>
                <w:tcPr>
                  <w:tcW w:w="1740" w:type="pct"/>
                  <w:vAlign w:val="center"/>
                </w:tcPr>
                <w:p w:rsidR="000638DA" w:rsidRDefault="000E56F5">
                  <w:pPr>
                    <w:adjustRightInd w:val="0"/>
                    <w:snapToGrid w:val="0"/>
                    <w:spacing w:line="240" w:lineRule="auto"/>
                    <w:ind w:firstLineChars="0" w:firstLine="0"/>
                    <w:textAlignment w:val="baseline"/>
                    <w:rPr>
                      <w:rFonts w:ascii="宋体" w:hAnsi="宋体"/>
                      <w:color w:val="000000"/>
                      <w:sz w:val="18"/>
                      <w:szCs w:val="18"/>
                    </w:rPr>
                  </w:pPr>
                  <w:r>
                    <w:rPr>
                      <w:rFonts w:ascii="宋体" w:hAnsi="宋体"/>
                      <w:color w:val="000000"/>
                      <w:sz w:val="18"/>
                      <w:szCs w:val="18"/>
                    </w:rPr>
                    <w:t>项目各产污节点均采取治理措施后达标排放，减少污染物排放量；物料贮存于封闭厂房，物料、污水、废气管线架空建设，厂区现有的危废间已采取重点防渗措施，防止危险废物贮存场所的防扬散、防流失、防渗</w:t>
                  </w:r>
                  <w:r>
                    <w:rPr>
                      <w:rFonts w:ascii="宋体" w:hAnsi="宋体" w:hint="eastAsia"/>
                      <w:color w:val="000000"/>
                      <w:sz w:val="18"/>
                      <w:szCs w:val="18"/>
                    </w:rPr>
                    <w:t>漏</w:t>
                  </w:r>
                </w:p>
              </w:tc>
              <w:tc>
                <w:tcPr>
                  <w:tcW w:w="443" w:type="pct"/>
                  <w:vAlign w:val="center"/>
                </w:tcPr>
                <w:p w:rsidR="000638DA" w:rsidRDefault="000E56F5">
                  <w:pPr>
                    <w:adjustRightInd w:val="0"/>
                    <w:snapToGrid w:val="0"/>
                    <w:spacing w:line="240" w:lineRule="auto"/>
                    <w:ind w:firstLineChars="0" w:firstLine="0"/>
                    <w:jc w:val="center"/>
                    <w:textAlignment w:val="baseline"/>
                    <w:rPr>
                      <w:rFonts w:ascii="宋体" w:hAnsi="宋体"/>
                      <w:color w:val="000000"/>
                      <w:sz w:val="18"/>
                      <w:szCs w:val="18"/>
                    </w:rPr>
                  </w:pPr>
                  <w:r>
                    <w:rPr>
                      <w:rFonts w:ascii="宋体" w:hAnsi="宋体"/>
                      <w:color w:val="000000"/>
                      <w:sz w:val="18"/>
                      <w:szCs w:val="18"/>
                    </w:rPr>
                    <w:t>符合</w:t>
                  </w:r>
                </w:p>
              </w:tc>
            </w:tr>
          </w:tbl>
          <w:p w:rsidR="000638DA" w:rsidRDefault="000638DA">
            <w:pPr>
              <w:autoSpaceDE w:val="0"/>
              <w:autoSpaceDN w:val="0"/>
              <w:adjustRightInd w:val="0"/>
              <w:snapToGrid w:val="0"/>
              <w:spacing w:line="480" w:lineRule="exact"/>
              <w:ind w:firstLineChars="0" w:firstLine="0"/>
              <w:rPr>
                <w:kern w:val="0"/>
                <w:sz w:val="21"/>
                <w:szCs w:val="21"/>
                <w:highlight w:val="green"/>
              </w:rPr>
            </w:pPr>
          </w:p>
          <w:p w:rsidR="000638DA" w:rsidRDefault="000638DA">
            <w:pPr>
              <w:ind w:firstLineChars="0" w:firstLine="0"/>
              <w:rPr>
                <w:sz w:val="21"/>
                <w:szCs w:val="21"/>
                <w:highlight w:val="green"/>
              </w:rPr>
            </w:pPr>
          </w:p>
        </w:tc>
      </w:tr>
    </w:tbl>
    <w:p w:rsidR="000638DA" w:rsidRDefault="000638DA">
      <w:pPr>
        <w:ind w:firstLine="600"/>
        <w:outlineLvl w:val="0"/>
        <w:rPr>
          <w:rFonts w:eastAsiaTheme="minorEastAsia"/>
          <w:sz w:val="30"/>
          <w:highlight w:val="green"/>
        </w:rPr>
        <w:sectPr w:rsidR="000638DA">
          <w:footerReference w:type="default" r:id="rId19"/>
          <w:pgSz w:w="11906" w:h="16838"/>
          <w:pgMar w:top="1701" w:right="1531" w:bottom="1701" w:left="1531" w:header="851" w:footer="1077" w:gutter="0"/>
          <w:pgNumType w:start="1"/>
          <w:cols w:space="720"/>
          <w:docGrid w:linePitch="312"/>
        </w:sectPr>
      </w:pPr>
    </w:p>
    <w:p w:rsidR="000638DA" w:rsidRDefault="000E56F5">
      <w:pPr>
        <w:pStyle w:val="afb"/>
        <w:spacing w:line="240" w:lineRule="auto"/>
        <w:ind w:firstLineChars="0" w:firstLine="0"/>
        <w:jc w:val="center"/>
        <w:outlineLvl w:val="0"/>
        <w:rPr>
          <w:rFonts w:ascii="Times New Roman" w:eastAsiaTheme="minorEastAsia" w:hAnsi="Times New Roman"/>
          <w:b/>
          <w:bCs/>
          <w:snapToGrid w:val="0"/>
          <w:sz w:val="30"/>
          <w:szCs w:val="30"/>
        </w:rPr>
      </w:pPr>
      <w:r>
        <w:rPr>
          <w:rFonts w:ascii="Times New Roman" w:eastAsiaTheme="minorEastAsia" w:hAnsi="Times New Roman"/>
          <w:b/>
          <w:bCs/>
          <w:snapToGrid w:val="0"/>
          <w:sz w:val="30"/>
          <w:szCs w:val="30"/>
        </w:rPr>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80"/>
        <w:gridCol w:w="8380"/>
      </w:tblGrid>
      <w:tr w:rsidR="000638DA">
        <w:trPr>
          <w:trHeight w:val="90"/>
          <w:jc w:val="center"/>
        </w:trPr>
        <w:tc>
          <w:tcPr>
            <w:tcW w:w="680" w:type="dxa"/>
            <w:vAlign w:val="center"/>
          </w:tcPr>
          <w:p w:rsidR="000638DA" w:rsidRDefault="000E56F5">
            <w:pPr>
              <w:pStyle w:val="afb"/>
              <w:adjustRightInd w:val="0"/>
              <w:snapToGrid w:val="0"/>
              <w:spacing w:before="0" w:beforeAutospacing="0" w:after="0" w:afterAutospacing="0" w:line="240" w:lineRule="exact"/>
              <w:ind w:firstLineChars="0" w:firstLine="0"/>
              <w:jc w:val="both"/>
              <w:rPr>
                <w:rFonts w:ascii="Times New Roman" w:eastAsiaTheme="minorEastAsia" w:hAnsi="Times New Roman"/>
                <w:sz w:val="21"/>
                <w:szCs w:val="21"/>
                <w:highlight w:val="green"/>
              </w:rPr>
            </w:pPr>
            <w:r>
              <w:rPr>
                <w:rFonts w:ascii="Times New Roman" w:eastAsiaTheme="minorEastAsia" w:hAnsi="Times New Roman"/>
                <w:bCs/>
                <w:sz w:val="21"/>
                <w:szCs w:val="21"/>
              </w:rPr>
              <w:t>建设内容</w:t>
            </w:r>
          </w:p>
        </w:tc>
        <w:tc>
          <w:tcPr>
            <w:tcW w:w="8380" w:type="dxa"/>
          </w:tcPr>
          <w:p w:rsidR="000638DA" w:rsidRDefault="000E56F5">
            <w:pPr>
              <w:adjustRightInd w:val="0"/>
              <w:snapToGrid w:val="0"/>
              <w:spacing w:line="480" w:lineRule="exact"/>
              <w:ind w:firstLine="422"/>
              <w:rPr>
                <w:b/>
                <w:bCs/>
                <w:sz w:val="21"/>
                <w:szCs w:val="21"/>
              </w:rPr>
            </w:pPr>
            <w:r>
              <w:rPr>
                <w:b/>
                <w:bCs/>
                <w:sz w:val="21"/>
                <w:szCs w:val="21"/>
              </w:rPr>
              <w:t>一、项目由来：</w:t>
            </w:r>
          </w:p>
          <w:p w:rsidR="000638DA" w:rsidRDefault="000E56F5" w:rsidP="003C7AEB">
            <w:pPr>
              <w:autoSpaceDE w:val="0"/>
              <w:autoSpaceDN w:val="0"/>
              <w:adjustRightInd w:val="0"/>
              <w:snapToGrid w:val="0"/>
              <w:spacing w:line="480" w:lineRule="exact"/>
              <w:ind w:firstLine="460"/>
              <w:rPr>
                <w:rFonts w:eastAsiaTheme="minorEastAsia"/>
                <w:spacing w:val="10"/>
                <w:sz w:val="21"/>
                <w:szCs w:val="21"/>
                <w:highlight w:val="green"/>
              </w:rPr>
            </w:pPr>
            <w:r>
              <w:rPr>
                <w:spacing w:val="10"/>
                <w:sz w:val="21"/>
                <w:szCs w:val="21"/>
              </w:rPr>
              <w:t>通益机电</w:t>
            </w:r>
            <w:r>
              <w:rPr>
                <w:spacing w:val="10"/>
                <w:sz w:val="21"/>
                <w:szCs w:val="21"/>
              </w:rPr>
              <w:t>的</w:t>
            </w:r>
            <w:r>
              <w:rPr>
                <w:spacing w:val="10"/>
                <w:sz w:val="21"/>
                <w:szCs w:val="21"/>
              </w:rPr>
              <w:t>发展愿景是建设成黄河以北的最大的辊类生产基地。</w:t>
            </w:r>
            <w:r>
              <w:rPr>
                <w:spacing w:val="10"/>
                <w:sz w:val="21"/>
                <w:szCs w:val="21"/>
              </w:rPr>
              <w:t>目前，公司已有</w:t>
            </w:r>
            <w:r>
              <w:rPr>
                <w:spacing w:val="10"/>
                <w:sz w:val="21"/>
                <w:szCs w:val="21"/>
              </w:rPr>
              <w:t>工艺辊、轧辊、包胶辊</w:t>
            </w:r>
            <w:r>
              <w:rPr>
                <w:rFonts w:hint="eastAsia"/>
                <w:spacing w:val="10"/>
                <w:sz w:val="21"/>
                <w:szCs w:val="21"/>
              </w:rPr>
              <w:t>、</w:t>
            </w:r>
            <w:r>
              <w:rPr>
                <w:spacing w:val="10"/>
                <w:sz w:val="21"/>
                <w:szCs w:val="21"/>
              </w:rPr>
              <w:t>热喷涂辊成熟的生产线</w:t>
            </w:r>
            <w:r>
              <w:rPr>
                <w:spacing w:val="10"/>
                <w:sz w:val="21"/>
                <w:szCs w:val="21"/>
              </w:rPr>
              <w:t>。</w:t>
            </w:r>
            <w:r>
              <w:rPr>
                <w:rFonts w:hint="eastAsia"/>
                <w:spacing w:val="10"/>
                <w:sz w:val="21"/>
                <w:szCs w:val="21"/>
              </w:rPr>
              <w:t>由于市场竞争较大、部分订单交货时间较为集中，工期紧张，现有的</w:t>
            </w:r>
            <w:r>
              <w:rPr>
                <w:spacing w:val="10"/>
                <w:sz w:val="21"/>
                <w:szCs w:val="21"/>
              </w:rPr>
              <w:t>热喷涂辊</w:t>
            </w:r>
            <w:r>
              <w:rPr>
                <w:rFonts w:hint="eastAsia"/>
                <w:spacing w:val="10"/>
                <w:sz w:val="21"/>
                <w:szCs w:val="21"/>
              </w:rPr>
              <w:t>生产设备生产效率不足，</w:t>
            </w:r>
            <w:r>
              <w:rPr>
                <w:spacing w:val="10"/>
                <w:sz w:val="21"/>
                <w:szCs w:val="21"/>
              </w:rPr>
              <w:t>为了更好的适应市场，提升市场竞争力，</w:t>
            </w:r>
            <w:r>
              <w:rPr>
                <w:spacing w:val="10"/>
                <w:sz w:val="21"/>
                <w:szCs w:val="21"/>
              </w:rPr>
              <w:t>唐山曹妃甸通益机电设备有限公司</w:t>
            </w:r>
            <w:r>
              <w:rPr>
                <w:spacing w:val="10"/>
                <w:sz w:val="21"/>
                <w:szCs w:val="21"/>
              </w:rPr>
              <w:t>决定投资</w:t>
            </w:r>
            <w:r>
              <w:rPr>
                <w:rFonts w:hint="eastAsia"/>
                <w:spacing w:val="10"/>
                <w:sz w:val="21"/>
                <w:szCs w:val="21"/>
              </w:rPr>
              <w:t>10700</w:t>
            </w:r>
            <w:r>
              <w:rPr>
                <w:spacing w:val="10"/>
                <w:sz w:val="21"/>
                <w:szCs w:val="21"/>
              </w:rPr>
              <w:t>万元，</w:t>
            </w:r>
            <w:r>
              <w:rPr>
                <w:rFonts w:hint="eastAsia"/>
                <w:spacing w:val="10"/>
                <w:sz w:val="21"/>
                <w:szCs w:val="21"/>
              </w:rPr>
              <w:t>对现有</w:t>
            </w:r>
            <w:r>
              <w:rPr>
                <w:spacing w:val="10"/>
                <w:sz w:val="21"/>
                <w:szCs w:val="21"/>
              </w:rPr>
              <w:t>热喷涂辊生产线</w:t>
            </w:r>
            <w:r>
              <w:rPr>
                <w:rFonts w:hint="eastAsia"/>
                <w:spacing w:val="10"/>
                <w:sz w:val="21"/>
                <w:szCs w:val="21"/>
              </w:rPr>
              <w:t>进行技术改造，在等离子喷涂房内增加一套超音速喷涂系统，同时增加配套的车床、磨床等机加工工序</w:t>
            </w:r>
            <w:r>
              <w:rPr>
                <w:spacing w:val="10"/>
                <w:sz w:val="21"/>
                <w:szCs w:val="21"/>
              </w:rPr>
              <w:t>。</w:t>
            </w:r>
            <w:r>
              <w:rPr>
                <w:rFonts w:hint="eastAsia"/>
                <w:spacing w:val="10"/>
                <w:sz w:val="21"/>
                <w:szCs w:val="21"/>
              </w:rPr>
              <w:t>技改</w:t>
            </w:r>
            <w:r>
              <w:rPr>
                <w:spacing w:val="10"/>
                <w:sz w:val="21"/>
                <w:szCs w:val="21"/>
              </w:rPr>
              <w:t>项目</w:t>
            </w:r>
            <w:r>
              <w:rPr>
                <w:rFonts w:hint="eastAsia"/>
                <w:spacing w:val="10"/>
                <w:sz w:val="21"/>
                <w:szCs w:val="21"/>
              </w:rPr>
              <w:t>不改变现有工程生产工艺及产能，</w:t>
            </w:r>
            <w:r>
              <w:rPr>
                <w:spacing w:val="10"/>
                <w:sz w:val="21"/>
                <w:szCs w:val="21"/>
              </w:rPr>
              <w:t>占地面积</w:t>
            </w:r>
            <w:r>
              <w:rPr>
                <w:spacing w:val="10"/>
                <w:sz w:val="21"/>
                <w:szCs w:val="21"/>
              </w:rPr>
              <w:t>1794.6</w:t>
            </w:r>
            <w:r>
              <w:rPr>
                <w:spacing w:val="10"/>
                <w:sz w:val="21"/>
                <w:szCs w:val="21"/>
              </w:rPr>
              <w:t>㎡</w:t>
            </w:r>
            <w:r>
              <w:rPr>
                <w:spacing w:val="10"/>
                <w:sz w:val="21"/>
                <w:szCs w:val="21"/>
              </w:rPr>
              <w:t>，</w:t>
            </w:r>
            <w:r>
              <w:rPr>
                <w:rFonts w:hint="eastAsia"/>
                <w:spacing w:val="10"/>
                <w:sz w:val="21"/>
                <w:szCs w:val="21"/>
              </w:rPr>
              <w:t>项目建成后产能仍为</w:t>
            </w:r>
            <w:r>
              <w:rPr>
                <w:spacing w:val="10"/>
                <w:sz w:val="21"/>
                <w:szCs w:val="21"/>
              </w:rPr>
              <w:t>年</w:t>
            </w:r>
            <w:r>
              <w:rPr>
                <w:spacing w:val="10"/>
                <w:sz w:val="21"/>
                <w:szCs w:val="21"/>
              </w:rPr>
              <w:t>修复辊类</w:t>
            </w:r>
            <w:r>
              <w:rPr>
                <w:spacing w:val="10"/>
                <w:sz w:val="21"/>
                <w:szCs w:val="21"/>
              </w:rPr>
              <w:t>5</w:t>
            </w:r>
            <w:r>
              <w:rPr>
                <w:spacing w:val="10"/>
                <w:sz w:val="21"/>
                <w:szCs w:val="21"/>
              </w:rPr>
              <w:t>000</w:t>
            </w:r>
            <w:r>
              <w:rPr>
                <w:spacing w:val="10"/>
                <w:sz w:val="21"/>
                <w:szCs w:val="21"/>
              </w:rPr>
              <w:t>支</w:t>
            </w:r>
            <w:r>
              <w:rPr>
                <w:spacing w:val="10"/>
                <w:sz w:val="21"/>
                <w:szCs w:val="21"/>
              </w:rPr>
              <w:t>。</w:t>
            </w:r>
          </w:p>
          <w:p w:rsidR="000638DA" w:rsidRDefault="000E56F5" w:rsidP="003C7AEB">
            <w:pPr>
              <w:autoSpaceDE w:val="0"/>
              <w:autoSpaceDN w:val="0"/>
              <w:adjustRightInd w:val="0"/>
              <w:snapToGrid w:val="0"/>
              <w:spacing w:line="480" w:lineRule="exact"/>
              <w:ind w:firstLine="422"/>
              <w:rPr>
                <w:b/>
                <w:bCs/>
                <w:sz w:val="21"/>
                <w:szCs w:val="21"/>
              </w:rPr>
            </w:pPr>
            <w:r>
              <w:rPr>
                <w:b/>
                <w:bCs/>
                <w:sz w:val="21"/>
                <w:szCs w:val="21"/>
              </w:rPr>
              <w:t>二、项目概况</w:t>
            </w:r>
          </w:p>
          <w:p w:rsidR="000638DA" w:rsidRDefault="000E56F5" w:rsidP="003C7AEB">
            <w:pPr>
              <w:autoSpaceDE w:val="0"/>
              <w:autoSpaceDN w:val="0"/>
              <w:adjustRightInd w:val="0"/>
              <w:snapToGrid w:val="0"/>
              <w:spacing w:line="480" w:lineRule="exact"/>
              <w:ind w:firstLine="422"/>
              <w:rPr>
                <w:b/>
                <w:bCs/>
                <w:sz w:val="21"/>
                <w:szCs w:val="21"/>
              </w:rPr>
            </w:pPr>
            <w:r>
              <w:rPr>
                <w:b/>
                <w:bCs/>
                <w:sz w:val="21"/>
                <w:szCs w:val="21"/>
              </w:rPr>
              <w:t>1</w:t>
            </w:r>
            <w:r>
              <w:rPr>
                <w:b/>
                <w:bCs/>
                <w:sz w:val="21"/>
                <w:szCs w:val="21"/>
              </w:rPr>
              <w:t>、主要建设内容</w:t>
            </w:r>
          </w:p>
          <w:p w:rsidR="000638DA" w:rsidRDefault="000E56F5" w:rsidP="003C7AEB">
            <w:pPr>
              <w:autoSpaceDE w:val="0"/>
              <w:autoSpaceDN w:val="0"/>
              <w:adjustRightInd w:val="0"/>
              <w:snapToGrid w:val="0"/>
              <w:spacing w:line="480" w:lineRule="exact"/>
              <w:ind w:firstLine="460"/>
              <w:rPr>
                <w:spacing w:val="10"/>
                <w:sz w:val="21"/>
                <w:szCs w:val="21"/>
              </w:rPr>
            </w:pPr>
            <w:r>
              <w:rPr>
                <w:spacing w:val="10"/>
                <w:sz w:val="21"/>
                <w:szCs w:val="21"/>
              </w:rPr>
              <w:t>项目建成后，维持原产能不变。项目占用公司既有厂房，不涉及新增用地，购置数控磨床、超音速喷涂设备、辊型仪、液氧罐、台式加热炉、数控车床、超音速冷水机等设备及相关配套辅助设施等。</w:t>
            </w:r>
          </w:p>
          <w:p w:rsidR="000638DA" w:rsidRDefault="000E56F5" w:rsidP="003C7AEB">
            <w:pPr>
              <w:autoSpaceDE w:val="0"/>
              <w:autoSpaceDN w:val="0"/>
              <w:adjustRightInd w:val="0"/>
              <w:snapToGrid w:val="0"/>
              <w:spacing w:line="480" w:lineRule="exact"/>
              <w:ind w:firstLine="420"/>
              <w:rPr>
                <w:sz w:val="21"/>
                <w:szCs w:val="21"/>
              </w:rPr>
            </w:pPr>
            <w:r>
              <w:rPr>
                <w:sz w:val="21"/>
                <w:szCs w:val="21"/>
              </w:rPr>
              <w:t>项目组成一览表见表</w:t>
            </w:r>
            <w:r>
              <w:rPr>
                <w:sz w:val="21"/>
                <w:szCs w:val="21"/>
              </w:rPr>
              <w:t>2-1</w:t>
            </w:r>
            <w:r>
              <w:rPr>
                <w:sz w:val="21"/>
                <w:szCs w:val="21"/>
              </w:rPr>
              <w:t>。</w:t>
            </w:r>
          </w:p>
          <w:p w:rsidR="000638DA" w:rsidRDefault="000E56F5">
            <w:pPr>
              <w:spacing w:line="480" w:lineRule="exact"/>
              <w:ind w:firstLineChars="0" w:firstLine="0"/>
              <w:jc w:val="center"/>
              <w:rPr>
                <w:b/>
                <w:bCs/>
                <w:sz w:val="21"/>
                <w:szCs w:val="21"/>
              </w:rPr>
            </w:pPr>
            <w:r>
              <w:rPr>
                <w:b/>
                <w:bCs/>
                <w:sz w:val="21"/>
                <w:szCs w:val="21"/>
              </w:rPr>
              <w:t>表</w:t>
            </w:r>
            <w:r>
              <w:rPr>
                <w:b/>
                <w:bCs/>
                <w:sz w:val="21"/>
                <w:szCs w:val="21"/>
              </w:rPr>
              <w:t>2-1</w:t>
            </w:r>
            <w:r>
              <w:rPr>
                <w:b/>
                <w:bCs/>
                <w:sz w:val="21"/>
                <w:szCs w:val="21"/>
              </w:rPr>
              <w:t xml:space="preserve">   </w:t>
            </w:r>
            <w:r>
              <w:rPr>
                <w:b/>
                <w:bCs/>
                <w:sz w:val="21"/>
                <w:szCs w:val="21"/>
              </w:rPr>
              <w:t>项目组成一览表</w:t>
            </w:r>
          </w:p>
          <w:tbl>
            <w:tblPr>
              <w:tblpPr w:leftFromText="180" w:rightFromText="180" w:vertAnchor="text" w:tblpXSpec="center" w:tblpY="1"/>
              <w:tblOverlap w:val="neve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6"/>
              <w:gridCol w:w="1078"/>
              <w:gridCol w:w="2075"/>
              <w:gridCol w:w="2312"/>
              <w:gridCol w:w="1950"/>
            </w:tblGrid>
            <w:tr w:rsidR="000638DA">
              <w:trPr>
                <w:trHeight w:val="397"/>
                <w:jc w:val="center"/>
              </w:trPr>
              <w:tc>
                <w:tcPr>
                  <w:tcW w:w="452"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工程</w:t>
                  </w:r>
                </w:p>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类别</w:t>
                  </w: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项目名称</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建设内容</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备注</w:t>
                  </w:r>
                </w:p>
              </w:tc>
            </w:tr>
            <w:tr w:rsidR="000638DA">
              <w:trPr>
                <w:trHeight w:val="397"/>
                <w:jc w:val="center"/>
              </w:trPr>
              <w:tc>
                <w:tcPr>
                  <w:tcW w:w="452" w:type="pct"/>
                  <w:tcBorders>
                    <w:top w:val="single" w:sz="4" w:space="0" w:color="auto"/>
                    <w:left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主体</w:t>
                  </w:r>
                </w:p>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工程</w:t>
                  </w: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修复车间</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建筑面积</w:t>
                  </w:r>
                  <w:r>
                    <w:rPr>
                      <w:rFonts w:eastAsiaTheme="minorEastAsia"/>
                      <w:bCs/>
                      <w:sz w:val="18"/>
                      <w:szCs w:val="18"/>
                    </w:rPr>
                    <w:t>1794.6</w:t>
                  </w:r>
                  <w:r>
                    <w:rPr>
                      <w:rFonts w:eastAsiaTheme="minorEastAsia"/>
                      <w:bCs/>
                      <w:sz w:val="18"/>
                      <w:szCs w:val="18"/>
                    </w:rPr>
                    <w:t>平方米</w:t>
                  </w:r>
                  <w:r>
                    <w:rPr>
                      <w:rFonts w:eastAsiaTheme="minorEastAsia"/>
                      <w:bCs/>
                      <w:sz w:val="18"/>
                      <w:szCs w:val="18"/>
                    </w:rPr>
                    <w:t>，</w:t>
                  </w:r>
                  <w:r>
                    <w:rPr>
                      <w:rFonts w:eastAsiaTheme="minorEastAsia"/>
                      <w:bCs/>
                      <w:sz w:val="18"/>
                      <w:szCs w:val="18"/>
                    </w:rPr>
                    <w:t>内设</w:t>
                  </w:r>
                  <w:r>
                    <w:rPr>
                      <w:rFonts w:eastAsiaTheme="minorEastAsia" w:hint="eastAsia"/>
                      <w:bCs/>
                      <w:sz w:val="18"/>
                      <w:szCs w:val="18"/>
                    </w:rPr>
                    <w:t>2</w:t>
                  </w:r>
                  <w:r>
                    <w:rPr>
                      <w:rFonts w:eastAsiaTheme="minorEastAsia" w:hint="eastAsia"/>
                      <w:bCs/>
                      <w:sz w:val="18"/>
                      <w:szCs w:val="18"/>
                    </w:rPr>
                    <w:t>座喷涂房、</w:t>
                  </w:r>
                  <w:r>
                    <w:rPr>
                      <w:rFonts w:eastAsiaTheme="minorEastAsia" w:hint="eastAsia"/>
                      <w:bCs/>
                      <w:sz w:val="18"/>
                      <w:szCs w:val="18"/>
                    </w:rPr>
                    <w:t>1</w:t>
                  </w:r>
                  <w:r>
                    <w:rPr>
                      <w:rFonts w:eastAsiaTheme="minorEastAsia" w:hint="eastAsia"/>
                      <w:bCs/>
                      <w:sz w:val="18"/>
                      <w:szCs w:val="18"/>
                    </w:rPr>
                    <w:t>座喷砂房，</w:t>
                  </w:r>
                  <w:r>
                    <w:rPr>
                      <w:rFonts w:eastAsiaTheme="minorEastAsia"/>
                      <w:bCs/>
                      <w:sz w:val="18"/>
                      <w:szCs w:val="18"/>
                    </w:rPr>
                    <w:t>并设置原料、产品储存区</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依托现有并对现有等离子喷涂房进行改造</w:t>
                  </w:r>
                </w:p>
              </w:tc>
            </w:tr>
            <w:tr w:rsidR="000638DA">
              <w:trPr>
                <w:trHeight w:val="397"/>
                <w:jc w:val="center"/>
              </w:trPr>
              <w:tc>
                <w:tcPr>
                  <w:tcW w:w="452"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办公</w:t>
                  </w:r>
                </w:p>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生活</w:t>
                  </w: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生活办公</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依托现有办公楼</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w:t>
                  </w:r>
                </w:p>
              </w:tc>
            </w:tr>
            <w:tr w:rsidR="000638DA">
              <w:trPr>
                <w:trHeight w:val="397"/>
                <w:jc w:val="center"/>
              </w:trPr>
              <w:tc>
                <w:tcPr>
                  <w:tcW w:w="452" w:type="pct"/>
                  <w:vMerge w:val="restar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公用</w:t>
                  </w:r>
                </w:p>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工程</w:t>
                  </w: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供水</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园区统一供水</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w:t>
                  </w:r>
                </w:p>
              </w:tc>
            </w:tr>
            <w:tr w:rsidR="000638DA">
              <w:trPr>
                <w:trHeight w:val="397"/>
                <w:jc w:val="center"/>
              </w:trPr>
              <w:tc>
                <w:tcPr>
                  <w:tcW w:w="452" w:type="pct"/>
                  <w:vMerge/>
                  <w:tcBorders>
                    <w:top w:val="single" w:sz="4" w:space="0" w:color="auto"/>
                    <w:left w:val="single" w:sz="4" w:space="0" w:color="auto"/>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rFonts w:eastAsiaTheme="minorEastAsia"/>
                      <w:bCs/>
                      <w:sz w:val="18"/>
                      <w:szCs w:val="18"/>
                    </w:rPr>
                  </w:pP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供电</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园区统一供电</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w:t>
                  </w:r>
                </w:p>
              </w:tc>
            </w:tr>
            <w:tr w:rsidR="000638DA">
              <w:trPr>
                <w:trHeight w:val="397"/>
                <w:jc w:val="center"/>
              </w:trPr>
              <w:tc>
                <w:tcPr>
                  <w:tcW w:w="452" w:type="pct"/>
                  <w:vMerge/>
                  <w:tcBorders>
                    <w:top w:val="single" w:sz="4" w:space="0" w:color="auto"/>
                    <w:left w:val="single" w:sz="4" w:space="0" w:color="auto"/>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rFonts w:eastAsiaTheme="minorEastAsia"/>
                      <w:bCs/>
                      <w:sz w:val="18"/>
                      <w:szCs w:val="18"/>
                    </w:rPr>
                  </w:pP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供热</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bCs/>
                      <w:sz w:val="18"/>
                      <w:szCs w:val="18"/>
                    </w:rPr>
                  </w:pPr>
                  <w:r>
                    <w:rPr>
                      <w:bCs/>
                      <w:sz w:val="18"/>
                      <w:szCs w:val="18"/>
                    </w:rPr>
                    <w:t>生产用热由电加热设备提供，生活用热由</w:t>
                  </w:r>
                  <w:r>
                    <w:rPr>
                      <w:bCs/>
                      <w:sz w:val="18"/>
                      <w:szCs w:val="18"/>
                    </w:rPr>
                    <w:t>市政集中供暖</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bCs/>
                      <w:sz w:val="18"/>
                      <w:szCs w:val="18"/>
                    </w:rPr>
                  </w:pPr>
                  <w:r>
                    <w:rPr>
                      <w:rFonts w:eastAsiaTheme="minorEastAsia" w:hint="eastAsia"/>
                      <w:bCs/>
                      <w:sz w:val="18"/>
                      <w:szCs w:val="18"/>
                    </w:rPr>
                    <w:t>依托现有</w:t>
                  </w:r>
                </w:p>
              </w:tc>
            </w:tr>
            <w:tr w:rsidR="000638DA">
              <w:trPr>
                <w:trHeight w:val="280"/>
                <w:jc w:val="center"/>
              </w:trPr>
              <w:tc>
                <w:tcPr>
                  <w:tcW w:w="452" w:type="pct"/>
                  <w:vMerge w:val="restar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环保</w:t>
                  </w:r>
                </w:p>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工程</w:t>
                  </w: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废气</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喷砂、粉末烘烤废气经</w:t>
                  </w:r>
                  <w:r>
                    <w:rPr>
                      <w:rFonts w:eastAsiaTheme="minorEastAsia" w:hint="eastAsia"/>
                      <w:bCs/>
                      <w:sz w:val="18"/>
                      <w:szCs w:val="18"/>
                    </w:rPr>
                    <w:t>滤芯</w:t>
                  </w:r>
                  <w:r>
                    <w:rPr>
                      <w:rFonts w:eastAsiaTheme="minorEastAsia"/>
                      <w:bCs/>
                      <w:sz w:val="18"/>
                      <w:szCs w:val="18"/>
                    </w:rPr>
                    <w:t>除尘器处理后经</w:t>
                  </w:r>
                  <w:r>
                    <w:rPr>
                      <w:rFonts w:eastAsiaTheme="minorEastAsia" w:hint="eastAsia"/>
                      <w:bCs/>
                      <w:sz w:val="18"/>
                      <w:szCs w:val="18"/>
                    </w:rPr>
                    <w:t>20</w:t>
                  </w:r>
                  <w:r>
                    <w:rPr>
                      <w:rFonts w:eastAsiaTheme="minorEastAsia"/>
                      <w:bCs/>
                      <w:sz w:val="18"/>
                      <w:szCs w:val="18"/>
                    </w:rPr>
                    <w:t>m</w:t>
                  </w:r>
                  <w:r>
                    <w:rPr>
                      <w:rFonts w:eastAsiaTheme="minorEastAsia"/>
                      <w:bCs/>
                      <w:sz w:val="18"/>
                      <w:szCs w:val="18"/>
                    </w:rPr>
                    <w:t>排气筒排放；超音速喷涂废气经滤芯除尘器处理后经</w:t>
                  </w:r>
                  <w:r>
                    <w:rPr>
                      <w:rFonts w:eastAsiaTheme="minorEastAsia" w:hint="eastAsia"/>
                      <w:bCs/>
                      <w:sz w:val="18"/>
                      <w:szCs w:val="18"/>
                    </w:rPr>
                    <w:t>20</w:t>
                  </w:r>
                  <w:r>
                    <w:rPr>
                      <w:rFonts w:eastAsiaTheme="minorEastAsia"/>
                      <w:bCs/>
                      <w:sz w:val="18"/>
                      <w:szCs w:val="18"/>
                    </w:rPr>
                    <w:t>m</w:t>
                  </w:r>
                  <w:r>
                    <w:rPr>
                      <w:rFonts w:eastAsiaTheme="minorEastAsia"/>
                      <w:bCs/>
                      <w:sz w:val="18"/>
                      <w:szCs w:val="18"/>
                    </w:rPr>
                    <w:t>排气筒排放；等离子喷涂废气</w:t>
                  </w:r>
                  <w:r>
                    <w:rPr>
                      <w:rFonts w:eastAsiaTheme="minorEastAsia" w:hint="eastAsia"/>
                      <w:bCs/>
                      <w:sz w:val="18"/>
                      <w:szCs w:val="18"/>
                    </w:rPr>
                    <w:t>或超音速喷涂废气</w:t>
                  </w:r>
                  <w:r>
                    <w:rPr>
                      <w:rFonts w:eastAsiaTheme="minorEastAsia"/>
                      <w:bCs/>
                      <w:sz w:val="18"/>
                      <w:szCs w:val="18"/>
                    </w:rPr>
                    <w:t>经滤芯除尘器处理后经</w:t>
                  </w:r>
                  <w:r>
                    <w:rPr>
                      <w:rFonts w:eastAsiaTheme="minorEastAsia" w:hint="eastAsia"/>
                      <w:bCs/>
                      <w:sz w:val="18"/>
                      <w:szCs w:val="18"/>
                    </w:rPr>
                    <w:t>20</w:t>
                  </w:r>
                  <w:r>
                    <w:rPr>
                      <w:rFonts w:eastAsiaTheme="minorEastAsia"/>
                      <w:bCs/>
                      <w:sz w:val="18"/>
                      <w:szCs w:val="18"/>
                    </w:rPr>
                    <w:t>m</w:t>
                  </w:r>
                  <w:r>
                    <w:rPr>
                      <w:rFonts w:eastAsiaTheme="minorEastAsia"/>
                      <w:bCs/>
                      <w:sz w:val="18"/>
                      <w:szCs w:val="18"/>
                    </w:rPr>
                    <w:t>排气筒排放；擦洗除油废气车间内无组织排放；退镀废气经集气罩收集后送</w:t>
                  </w:r>
                  <w:r>
                    <w:rPr>
                      <w:rFonts w:eastAsiaTheme="minorEastAsia"/>
                      <w:bCs/>
                      <w:sz w:val="18"/>
                      <w:szCs w:val="18"/>
                    </w:rPr>
                    <w:t>1</w:t>
                  </w:r>
                  <w:r>
                    <w:rPr>
                      <w:rFonts w:eastAsiaTheme="minorEastAsia"/>
                      <w:bCs/>
                      <w:sz w:val="18"/>
                      <w:szCs w:val="18"/>
                    </w:rPr>
                    <w:t>套去离子水洗塔（现有）处理后由</w:t>
                  </w:r>
                  <w:r>
                    <w:rPr>
                      <w:rFonts w:eastAsiaTheme="minorEastAsia"/>
                      <w:bCs/>
                      <w:sz w:val="18"/>
                      <w:szCs w:val="18"/>
                    </w:rPr>
                    <w:t>1</w:t>
                  </w:r>
                  <w:r>
                    <w:rPr>
                      <w:rFonts w:eastAsiaTheme="minorEastAsia"/>
                      <w:bCs/>
                      <w:sz w:val="18"/>
                      <w:szCs w:val="18"/>
                    </w:rPr>
                    <w:t>根</w:t>
                  </w:r>
                  <w:r>
                    <w:rPr>
                      <w:rFonts w:eastAsiaTheme="minorEastAsia" w:hint="eastAsia"/>
                      <w:bCs/>
                      <w:sz w:val="18"/>
                      <w:szCs w:val="18"/>
                    </w:rPr>
                    <w:t>20</w:t>
                  </w:r>
                  <w:r>
                    <w:rPr>
                      <w:rFonts w:eastAsiaTheme="minorEastAsia"/>
                      <w:bCs/>
                      <w:sz w:val="18"/>
                      <w:szCs w:val="18"/>
                    </w:rPr>
                    <w:t>m</w:t>
                  </w:r>
                  <w:r>
                    <w:rPr>
                      <w:rFonts w:eastAsiaTheme="minorEastAsia"/>
                      <w:bCs/>
                      <w:sz w:val="18"/>
                      <w:szCs w:val="18"/>
                    </w:rPr>
                    <w:t>高排气筒外排；抛光废气经自带除尘器处理后经</w:t>
                  </w:r>
                  <w:r>
                    <w:rPr>
                      <w:rFonts w:eastAsiaTheme="minorEastAsia" w:hint="eastAsia"/>
                      <w:bCs/>
                      <w:sz w:val="18"/>
                      <w:szCs w:val="18"/>
                    </w:rPr>
                    <w:t>20</w:t>
                  </w:r>
                  <w:r>
                    <w:rPr>
                      <w:rFonts w:eastAsiaTheme="minorEastAsia"/>
                      <w:bCs/>
                      <w:sz w:val="18"/>
                      <w:szCs w:val="18"/>
                    </w:rPr>
                    <w:t>m</w:t>
                  </w:r>
                  <w:r>
                    <w:rPr>
                      <w:rFonts w:eastAsiaTheme="minorEastAsia"/>
                      <w:bCs/>
                      <w:sz w:val="18"/>
                      <w:szCs w:val="18"/>
                    </w:rPr>
                    <w:t>排气筒排放</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w:t>
                  </w:r>
                </w:p>
              </w:tc>
            </w:tr>
            <w:tr w:rsidR="000638DA">
              <w:trPr>
                <w:trHeight w:val="595"/>
                <w:jc w:val="center"/>
              </w:trPr>
              <w:tc>
                <w:tcPr>
                  <w:tcW w:w="452" w:type="pct"/>
                  <w:vMerge/>
                  <w:tcBorders>
                    <w:top w:val="single" w:sz="4" w:space="0" w:color="auto"/>
                    <w:left w:val="single" w:sz="4" w:space="0" w:color="auto"/>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rFonts w:eastAsiaTheme="minorEastAsia"/>
                      <w:bCs/>
                      <w:sz w:val="18"/>
                      <w:szCs w:val="18"/>
                      <w:highlight w:val="green"/>
                    </w:rPr>
                  </w:pP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废水</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喷枪冷却水循环使用，</w:t>
                  </w:r>
                  <w:r>
                    <w:rPr>
                      <w:rFonts w:eastAsiaTheme="minorEastAsia" w:hint="eastAsia"/>
                      <w:bCs/>
                      <w:sz w:val="18"/>
                      <w:szCs w:val="18"/>
                    </w:rPr>
                    <w:t>退镀后水洗水回流至退镀槽，退镀废气水洗塔废水依托厂区内污水处理站处理；</w:t>
                  </w:r>
                  <w:r>
                    <w:rPr>
                      <w:rFonts w:eastAsiaTheme="minorEastAsia"/>
                      <w:bCs/>
                      <w:sz w:val="18"/>
                      <w:szCs w:val="18"/>
                    </w:rPr>
                    <w:t>无新增生活污水</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w:t>
                  </w:r>
                </w:p>
              </w:tc>
            </w:tr>
            <w:tr w:rsidR="000638DA">
              <w:trPr>
                <w:trHeight w:val="397"/>
                <w:jc w:val="center"/>
              </w:trPr>
              <w:tc>
                <w:tcPr>
                  <w:tcW w:w="452" w:type="pct"/>
                  <w:vMerge/>
                  <w:tcBorders>
                    <w:top w:val="single" w:sz="4" w:space="0" w:color="auto"/>
                    <w:left w:val="single" w:sz="4" w:space="0" w:color="auto"/>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rFonts w:eastAsiaTheme="minorEastAsia"/>
                      <w:bCs/>
                      <w:sz w:val="18"/>
                      <w:szCs w:val="18"/>
                      <w:highlight w:val="green"/>
                    </w:rPr>
                  </w:pP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噪声</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采取基础减振、厂房隔声等措施</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w:t>
                  </w:r>
                </w:p>
              </w:tc>
            </w:tr>
            <w:tr w:rsidR="000638DA">
              <w:trPr>
                <w:trHeight w:val="397"/>
                <w:jc w:val="center"/>
              </w:trPr>
              <w:tc>
                <w:tcPr>
                  <w:tcW w:w="452" w:type="pct"/>
                  <w:vMerge/>
                  <w:tcBorders>
                    <w:top w:val="single" w:sz="4" w:space="0" w:color="auto"/>
                    <w:left w:val="single" w:sz="4" w:space="0" w:color="auto"/>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rFonts w:eastAsiaTheme="minorEastAsia"/>
                      <w:bCs/>
                      <w:sz w:val="18"/>
                      <w:szCs w:val="18"/>
                      <w:highlight w:val="green"/>
                    </w:rPr>
                  </w:pPr>
                </w:p>
              </w:tc>
              <w:tc>
                <w:tcPr>
                  <w:tcW w:w="661" w:type="pct"/>
                  <w:vMerge w:val="restar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一般</w:t>
                  </w:r>
                </w:p>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固废</w:t>
                  </w:r>
                </w:p>
              </w:tc>
              <w:tc>
                <w:tcPr>
                  <w:tcW w:w="1272"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不合格轧辊、废砂、废包装、除尘灰、废包装、</w:t>
                  </w:r>
                  <w:r>
                    <w:rPr>
                      <w:rFonts w:eastAsiaTheme="minorEastAsia"/>
                      <w:bCs/>
                      <w:sz w:val="18"/>
                      <w:szCs w:val="18"/>
                    </w:rPr>
                    <w:t>废边角料、</w:t>
                  </w:r>
                  <w:r>
                    <w:rPr>
                      <w:rFonts w:eastAsiaTheme="minorEastAsia" w:hint="eastAsia"/>
                      <w:bCs/>
                      <w:sz w:val="18"/>
                      <w:szCs w:val="18"/>
                    </w:rPr>
                    <w:t>废砂带、</w:t>
                  </w:r>
                  <w:r>
                    <w:rPr>
                      <w:rFonts w:eastAsiaTheme="minorEastAsia"/>
                      <w:bCs/>
                      <w:sz w:val="18"/>
                      <w:szCs w:val="18"/>
                    </w:rPr>
                    <w:t>废粉末</w:t>
                  </w:r>
                </w:p>
              </w:tc>
              <w:tc>
                <w:tcPr>
                  <w:tcW w:w="141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分类收集后在一般固废间暂存后，定期</w:t>
                  </w:r>
                  <w:r>
                    <w:rPr>
                      <w:rFonts w:eastAsiaTheme="minorEastAsia"/>
                      <w:bCs/>
                      <w:sz w:val="18"/>
                      <w:szCs w:val="18"/>
                    </w:rPr>
                    <w:t>外售综合利用</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w:t>
                  </w:r>
                </w:p>
              </w:tc>
            </w:tr>
            <w:tr w:rsidR="000638DA">
              <w:trPr>
                <w:trHeight w:val="397"/>
                <w:jc w:val="center"/>
              </w:trPr>
              <w:tc>
                <w:tcPr>
                  <w:tcW w:w="452" w:type="pct"/>
                  <w:vMerge/>
                  <w:tcBorders>
                    <w:top w:val="single" w:sz="4" w:space="0" w:color="auto"/>
                    <w:left w:val="single" w:sz="4" w:space="0" w:color="auto"/>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rFonts w:eastAsiaTheme="minorEastAsia"/>
                      <w:bCs/>
                      <w:sz w:val="18"/>
                      <w:szCs w:val="18"/>
                      <w:highlight w:val="green"/>
                    </w:rPr>
                  </w:pPr>
                </w:p>
              </w:tc>
              <w:tc>
                <w:tcPr>
                  <w:tcW w:w="661" w:type="pct"/>
                  <w:vMerge/>
                  <w:tcBorders>
                    <w:top w:val="single" w:sz="4" w:space="0" w:color="auto"/>
                    <w:left w:val="single" w:sz="4" w:space="0" w:color="auto"/>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rFonts w:eastAsiaTheme="minorEastAsia"/>
                      <w:bCs/>
                      <w:sz w:val="18"/>
                      <w:szCs w:val="18"/>
                    </w:rPr>
                  </w:pPr>
                </w:p>
              </w:tc>
              <w:tc>
                <w:tcPr>
                  <w:tcW w:w="1272"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生活垃圾</w:t>
                  </w:r>
                </w:p>
              </w:tc>
              <w:tc>
                <w:tcPr>
                  <w:tcW w:w="141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交由环卫部门处置</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w:t>
                  </w:r>
                </w:p>
              </w:tc>
            </w:tr>
            <w:tr w:rsidR="000638DA">
              <w:trPr>
                <w:trHeight w:val="397"/>
                <w:jc w:val="center"/>
              </w:trPr>
              <w:tc>
                <w:tcPr>
                  <w:tcW w:w="452" w:type="pct"/>
                  <w:vMerge/>
                  <w:tcBorders>
                    <w:top w:val="single" w:sz="4" w:space="0" w:color="auto"/>
                    <w:left w:val="single" w:sz="4" w:space="0" w:color="auto"/>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rFonts w:eastAsiaTheme="minorEastAsia"/>
                      <w:bCs/>
                      <w:sz w:val="18"/>
                      <w:szCs w:val="18"/>
                      <w:highlight w:val="green"/>
                    </w:rPr>
                  </w:pP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危险废物</w:t>
                  </w:r>
                </w:p>
              </w:tc>
              <w:tc>
                <w:tcPr>
                  <w:tcW w:w="1272"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废润滑油、</w:t>
                  </w:r>
                  <w:r>
                    <w:rPr>
                      <w:rFonts w:eastAsiaTheme="minorEastAsia"/>
                      <w:bCs/>
                      <w:sz w:val="18"/>
                      <w:szCs w:val="18"/>
                    </w:rPr>
                    <w:t>废擦拭抹布、废切削液</w:t>
                  </w:r>
                  <w:r>
                    <w:rPr>
                      <w:rFonts w:eastAsiaTheme="minorEastAsia"/>
                      <w:bCs/>
                      <w:sz w:val="18"/>
                      <w:szCs w:val="18"/>
                    </w:rPr>
                    <w:t>、</w:t>
                  </w:r>
                  <w:r>
                    <w:rPr>
                      <w:rFonts w:eastAsiaTheme="minorEastAsia"/>
                      <w:bCs/>
                      <w:sz w:val="18"/>
                      <w:szCs w:val="18"/>
                    </w:rPr>
                    <w:t>废退镀液、废槽渣、</w:t>
                  </w:r>
                  <w:r>
                    <w:rPr>
                      <w:rFonts w:eastAsiaTheme="minorEastAsia"/>
                      <w:bCs/>
                      <w:sz w:val="18"/>
                      <w:szCs w:val="18"/>
                    </w:rPr>
                    <w:t>废油桶</w:t>
                  </w:r>
                  <w:r>
                    <w:rPr>
                      <w:rFonts w:eastAsiaTheme="minorEastAsia" w:hint="eastAsia"/>
                      <w:bCs/>
                      <w:sz w:val="18"/>
                      <w:szCs w:val="18"/>
                    </w:rPr>
                    <w:t>、</w:t>
                  </w:r>
                  <w:r>
                    <w:rPr>
                      <w:rFonts w:eastAsiaTheme="minorEastAsia" w:hint="eastAsia"/>
                      <w:bCs/>
                      <w:sz w:val="18"/>
                      <w:szCs w:val="18"/>
                    </w:rPr>
                    <w:t>含油金属屑</w:t>
                  </w:r>
                </w:p>
              </w:tc>
              <w:tc>
                <w:tcPr>
                  <w:tcW w:w="141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暂存于危废间，交有资质单位处置</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w:t>
                  </w:r>
                </w:p>
              </w:tc>
            </w:tr>
            <w:tr w:rsidR="000638DA">
              <w:trPr>
                <w:trHeight w:val="397"/>
                <w:jc w:val="center"/>
              </w:trPr>
              <w:tc>
                <w:tcPr>
                  <w:tcW w:w="452" w:type="pct"/>
                  <w:vMerge/>
                  <w:tcBorders>
                    <w:top w:val="single" w:sz="4" w:space="0" w:color="auto"/>
                    <w:left w:val="single" w:sz="4" w:space="0" w:color="auto"/>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rFonts w:eastAsiaTheme="minorEastAsia"/>
                      <w:bCs/>
                      <w:sz w:val="18"/>
                      <w:szCs w:val="18"/>
                      <w:highlight w:val="green"/>
                    </w:rPr>
                  </w:pPr>
                </w:p>
              </w:tc>
              <w:tc>
                <w:tcPr>
                  <w:tcW w:w="661"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防渗</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项目采取分区防渗。</w:t>
                  </w:r>
                </w:p>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①</w:t>
                  </w:r>
                  <w:r>
                    <w:rPr>
                      <w:rFonts w:eastAsiaTheme="minorEastAsia"/>
                      <w:bCs/>
                      <w:sz w:val="18"/>
                      <w:szCs w:val="18"/>
                    </w:rPr>
                    <w:t>重点防渗区：生产车间液态原料存储区等采用等效黏土防渗层</w:t>
                  </w:r>
                  <w:r>
                    <w:rPr>
                      <w:rFonts w:eastAsiaTheme="minorEastAsia"/>
                      <w:bCs/>
                      <w:sz w:val="18"/>
                      <w:szCs w:val="18"/>
                    </w:rPr>
                    <w:t>Mb≥6.0m</w:t>
                  </w:r>
                  <w:r>
                    <w:rPr>
                      <w:rFonts w:eastAsiaTheme="minorEastAsia"/>
                      <w:bCs/>
                      <w:sz w:val="18"/>
                      <w:szCs w:val="18"/>
                    </w:rPr>
                    <w:t>，渗透系数</w:t>
                  </w:r>
                  <w:r>
                    <w:rPr>
                      <w:rFonts w:eastAsiaTheme="minorEastAsia"/>
                      <w:bCs/>
                      <w:sz w:val="18"/>
                      <w:szCs w:val="18"/>
                    </w:rPr>
                    <w:t>K≤10</w:t>
                  </w:r>
                  <w:r>
                    <w:rPr>
                      <w:rFonts w:eastAsiaTheme="minorEastAsia"/>
                      <w:bCs/>
                      <w:sz w:val="18"/>
                      <w:szCs w:val="18"/>
                      <w:vertAlign w:val="superscript"/>
                    </w:rPr>
                    <w:t>-7</w:t>
                  </w:r>
                  <w:r>
                    <w:rPr>
                      <w:rFonts w:eastAsiaTheme="minorEastAsia"/>
                      <w:bCs/>
                      <w:sz w:val="18"/>
                      <w:szCs w:val="18"/>
                    </w:rPr>
                    <w:t>cm/s</w:t>
                  </w:r>
                  <w:r>
                    <w:rPr>
                      <w:rFonts w:eastAsiaTheme="minorEastAsia"/>
                      <w:bCs/>
                      <w:sz w:val="18"/>
                      <w:szCs w:val="18"/>
                    </w:rPr>
                    <w:t>的材料防渗。</w:t>
                  </w:r>
                </w:p>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bCs/>
                      <w:sz w:val="18"/>
                      <w:szCs w:val="18"/>
                    </w:rPr>
                    <w:t>②</w:t>
                  </w:r>
                  <w:r>
                    <w:rPr>
                      <w:rFonts w:eastAsiaTheme="minorEastAsia"/>
                      <w:bCs/>
                      <w:sz w:val="18"/>
                      <w:szCs w:val="18"/>
                    </w:rPr>
                    <w:t>一般防渗区：车间其他生产区域采用等效黏土防渗层</w:t>
                  </w:r>
                  <w:r>
                    <w:rPr>
                      <w:rFonts w:eastAsiaTheme="minorEastAsia"/>
                      <w:bCs/>
                      <w:sz w:val="18"/>
                      <w:szCs w:val="18"/>
                    </w:rPr>
                    <w:t>Mb≥1.5m</w:t>
                  </w:r>
                  <w:r>
                    <w:rPr>
                      <w:rFonts w:eastAsiaTheme="minorEastAsia"/>
                      <w:bCs/>
                      <w:sz w:val="18"/>
                      <w:szCs w:val="18"/>
                    </w:rPr>
                    <w:t>，渗透系数</w:t>
                  </w:r>
                  <w:r>
                    <w:rPr>
                      <w:rFonts w:eastAsiaTheme="minorEastAsia"/>
                      <w:bCs/>
                      <w:sz w:val="18"/>
                      <w:szCs w:val="18"/>
                    </w:rPr>
                    <w:t>K≤10</w:t>
                  </w:r>
                  <w:r>
                    <w:rPr>
                      <w:rFonts w:eastAsiaTheme="minorEastAsia"/>
                      <w:bCs/>
                      <w:sz w:val="18"/>
                      <w:szCs w:val="18"/>
                      <w:vertAlign w:val="superscript"/>
                    </w:rPr>
                    <w:t>-7</w:t>
                  </w:r>
                  <w:r>
                    <w:rPr>
                      <w:rFonts w:eastAsiaTheme="minorEastAsia"/>
                      <w:bCs/>
                      <w:sz w:val="18"/>
                      <w:szCs w:val="18"/>
                    </w:rPr>
                    <w:t>cm/s</w:t>
                  </w:r>
                  <w:r>
                    <w:rPr>
                      <w:rFonts w:eastAsiaTheme="minorEastAsia"/>
                      <w:bCs/>
                      <w:sz w:val="18"/>
                      <w:szCs w:val="18"/>
                    </w:rPr>
                    <w:t>的材料防渗。</w:t>
                  </w:r>
                </w:p>
                <w:p w:rsidR="000638DA" w:rsidRDefault="000E56F5">
                  <w:pPr>
                    <w:adjustRightInd w:val="0"/>
                    <w:snapToGrid w:val="0"/>
                    <w:spacing w:line="280" w:lineRule="exact"/>
                    <w:ind w:firstLineChars="0" w:firstLine="0"/>
                    <w:jc w:val="center"/>
                    <w:rPr>
                      <w:sz w:val="18"/>
                      <w:szCs w:val="18"/>
                    </w:rPr>
                  </w:pPr>
                  <w:r>
                    <w:rPr>
                      <w:rFonts w:eastAsiaTheme="minorEastAsia"/>
                      <w:bCs/>
                      <w:sz w:val="18"/>
                      <w:szCs w:val="18"/>
                    </w:rPr>
                    <w:t>③</w:t>
                  </w:r>
                  <w:r>
                    <w:rPr>
                      <w:rFonts w:eastAsiaTheme="minorEastAsia"/>
                      <w:bCs/>
                      <w:sz w:val="18"/>
                      <w:szCs w:val="18"/>
                    </w:rPr>
                    <w:t>简单防渗区：除重点和一般污染防治区外的其他建筑地面采用一般地面硬化。</w:t>
                  </w:r>
                </w:p>
              </w:tc>
              <w:tc>
                <w:tcPr>
                  <w:tcW w:w="1196" w:type="pct"/>
                  <w:tcBorders>
                    <w:top w:val="single" w:sz="4" w:space="0" w:color="auto"/>
                    <w:left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rFonts w:eastAsiaTheme="minorEastAsia"/>
                      <w:bCs/>
                      <w:sz w:val="18"/>
                      <w:szCs w:val="18"/>
                    </w:rPr>
                  </w:pPr>
                  <w:r>
                    <w:rPr>
                      <w:rFonts w:eastAsiaTheme="minorEastAsia" w:hint="eastAsia"/>
                      <w:bCs/>
                      <w:sz w:val="18"/>
                      <w:szCs w:val="18"/>
                    </w:rPr>
                    <w:t>依托现有，已通过环保验收</w:t>
                  </w:r>
                </w:p>
              </w:tc>
            </w:tr>
          </w:tbl>
          <w:p w:rsidR="000638DA" w:rsidRDefault="000E56F5" w:rsidP="003C7AEB">
            <w:pPr>
              <w:tabs>
                <w:tab w:val="left" w:pos="2375"/>
                <w:tab w:val="center" w:pos="4239"/>
              </w:tabs>
              <w:adjustRightInd w:val="0"/>
              <w:snapToGrid w:val="0"/>
              <w:spacing w:line="480" w:lineRule="exact"/>
              <w:ind w:firstLine="422"/>
              <w:rPr>
                <w:rFonts w:eastAsiaTheme="minorEastAsia"/>
                <w:b/>
                <w:sz w:val="21"/>
                <w:szCs w:val="21"/>
              </w:rPr>
            </w:pPr>
            <w:r>
              <w:rPr>
                <w:rFonts w:eastAsiaTheme="minorEastAsia"/>
                <w:b/>
                <w:sz w:val="21"/>
                <w:szCs w:val="21"/>
              </w:rPr>
              <w:t>2</w:t>
            </w:r>
            <w:r>
              <w:rPr>
                <w:rFonts w:eastAsiaTheme="minorEastAsia"/>
                <w:b/>
                <w:sz w:val="21"/>
                <w:szCs w:val="21"/>
              </w:rPr>
              <w:t>、主要产品及产能</w:t>
            </w:r>
          </w:p>
          <w:p w:rsidR="000638DA" w:rsidRDefault="000E56F5" w:rsidP="003C7AEB">
            <w:pPr>
              <w:autoSpaceDE w:val="0"/>
              <w:autoSpaceDN w:val="0"/>
              <w:adjustRightInd w:val="0"/>
              <w:snapToGrid w:val="0"/>
              <w:spacing w:line="480" w:lineRule="exact"/>
              <w:ind w:firstLine="460"/>
              <w:rPr>
                <w:sz w:val="21"/>
                <w:szCs w:val="21"/>
              </w:rPr>
            </w:pPr>
            <w:r>
              <w:rPr>
                <w:rFonts w:hint="eastAsia"/>
                <w:spacing w:val="10"/>
                <w:sz w:val="21"/>
                <w:szCs w:val="21"/>
              </w:rPr>
              <w:t>技改项目不新增产能，</w:t>
            </w:r>
            <w:r>
              <w:rPr>
                <w:spacing w:val="10"/>
                <w:sz w:val="21"/>
                <w:szCs w:val="21"/>
              </w:rPr>
              <w:t>项目建成达产后，年修复辊类</w:t>
            </w:r>
            <w:r>
              <w:rPr>
                <w:rFonts w:hint="eastAsia"/>
                <w:spacing w:val="10"/>
                <w:sz w:val="21"/>
                <w:szCs w:val="21"/>
              </w:rPr>
              <w:t>仍为</w:t>
            </w:r>
            <w:r>
              <w:rPr>
                <w:spacing w:val="10"/>
                <w:sz w:val="21"/>
                <w:szCs w:val="21"/>
              </w:rPr>
              <w:t>5000</w:t>
            </w:r>
            <w:r>
              <w:rPr>
                <w:spacing w:val="10"/>
                <w:sz w:val="21"/>
                <w:szCs w:val="21"/>
              </w:rPr>
              <w:t>支</w:t>
            </w:r>
            <w:r>
              <w:rPr>
                <w:spacing w:val="10"/>
                <w:sz w:val="21"/>
                <w:szCs w:val="21"/>
              </w:rPr>
              <w:t>。</w:t>
            </w:r>
            <w:r>
              <w:rPr>
                <w:spacing w:val="10"/>
                <w:sz w:val="21"/>
                <w:szCs w:val="21"/>
              </w:rPr>
              <w:t>项目主要产品方案见下表。</w:t>
            </w:r>
          </w:p>
          <w:p w:rsidR="000638DA" w:rsidRDefault="000E56F5">
            <w:pPr>
              <w:spacing w:line="480" w:lineRule="exact"/>
              <w:ind w:firstLineChars="0" w:firstLine="0"/>
              <w:jc w:val="center"/>
              <w:rPr>
                <w:b/>
                <w:bCs/>
                <w:sz w:val="21"/>
                <w:szCs w:val="21"/>
              </w:rPr>
            </w:pPr>
            <w:r>
              <w:rPr>
                <w:b/>
                <w:bCs/>
                <w:sz w:val="21"/>
                <w:szCs w:val="21"/>
              </w:rPr>
              <w:t>表</w:t>
            </w:r>
            <w:r>
              <w:rPr>
                <w:b/>
                <w:bCs/>
                <w:sz w:val="21"/>
                <w:szCs w:val="21"/>
              </w:rPr>
              <w:t>2-2</w:t>
            </w:r>
            <w:r>
              <w:rPr>
                <w:b/>
                <w:bCs/>
                <w:sz w:val="21"/>
                <w:szCs w:val="21"/>
              </w:rPr>
              <w:t xml:space="preserve">   </w:t>
            </w:r>
            <w:r>
              <w:rPr>
                <w:b/>
                <w:bCs/>
                <w:sz w:val="21"/>
                <w:szCs w:val="21"/>
              </w:rPr>
              <w:t>项目</w:t>
            </w:r>
            <w:r>
              <w:rPr>
                <w:b/>
                <w:bCs/>
                <w:sz w:val="21"/>
                <w:szCs w:val="21"/>
              </w:rPr>
              <w:t>产品方案</w:t>
            </w:r>
            <w:r>
              <w:rPr>
                <w:b/>
                <w:bCs/>
                <w:sz w:val="21"/>
                <w:szCs w:val="21"/>
              </w:rPr>
              <w:t>一览表</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53"/>
              <w:gridCol w:w="1593"/>
              <w:gridCol w:w="898"/>
              <w:gridCol w:w="898"/>
              <w:gridCol w:w="776"/>
              <w:gridCol w:w="3502"/>
            </w:tblGrid>
            <w:tr w:rsidR="000638DA">
              <w:trPr>
                <w:trHeight w:val="397"/>
                <w:jc w:val="center"/>
              </w:trPr>
              <w:tc>
                <w:tcPr>
                  <w:tcW w:w="336"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序号</w:t>
                  </w:r>
                </w:p>
              </w:tc>
              <w:tc>
                <w:tcPr>
                  <w:tcW w:w="969"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名称</w:t>
                  </w:r>
                </w:p>
              </w:tc>
              <w:tc>
                <w:tcPr>
                  <w:tcW w:w="546"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hint="eastAsia"/>
                      <w:color w:val="auto"/>
                      <w:sz w:val="18"/>
                      <w:szCs w:val="18"/>
                    </w:rPr>
                    <w:t>技改前</w:t>
                  </w:r>
                  <w:r>
                    <w:rPr>
                      <w:rFonts w:ascii="Times New Roman" w:hAnsi="Times New Roman" w:cs="Times New Roman"/>
                      <w:color w:val="auto"/>
                      <w:sz w:val="18"/>
                      <w:szCs w:val="18"/>
                    </w:rPr>
                    <w:t>产能</w:t>
                  </w:r>
                </w:p>
              </w:tc>
              <w:tc>
                <w:tcPr>
                  <w:tcW w:w="546" w:type="pct"/>
                  <w:tcBorders>
                    <w:tl2br w:val="nil"/>
                    <w:tr2bl w:val="nil"/>
                  </w:tcBorders>
                  <w:shd w:val="clear" w:color="auto" w:fill="auto"/>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hint="eastAsia"/>
                      <w:color w:val="auto"/>
                      <w:sz w:val="18"/>
                      <w:szCs w:val="18"/>
                    </w:rPr>
                    <w:t>技改后</w:t>
                  </w:r>
                  <w:r>
                    <w:rPr>
                      <w:rFonts w:ascii="Times New Roman" w:hAnsi="Times New Roman" w:cs="Times New Roman"/>
                      <w:color w:val="auto"/>
                      <w:sz w:val="18"/>
                      <w:szCs w:val="18"/>
                    </w:rPr>
                    <w:t>产能</w:t>
                  </w:r>
                </w:p>
              </w:tc>
              <w:tc>
                <w:tcPr>
                  <w:tcW w:w="472"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单位</w:t>
                  </w:r>
                </w:p>
              </w:tc>
              <w:tc>
                <w:tcPr>
                  <w:tcW w:w="2129"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备注</w:t>
                  </w:r>
                </w:p>
              </w:tc>
            </w:tr>
            <w:tr w:rsidR="000638DA">
              <w:trPr>
                <w:trHeight w:val="397"/>
                <w:jc w:val="center"/>
              </w:trPr>
              <w:tc>
                <w:tcPr>
                  <w:tcW w:w="336"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1</w:t>
                  </w:r>
                </w:p>
              </w:tc>
              <w:tc>
                <w:tcPr>
                  <w:tcW w:w="969"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LC-1C</w:t>
                  </w:r>
                  <w:r>
                    <w:rPr>
                      <w:rFonts w:ascii="Times New Roman" w:hAnsi="Times New Roman" w:cs="Times New Roman"/>
                      <w:color w:val="auto"/>
                      <w:sz w:val="18"/>
                      <w:szCs w:val="18"/>
                    </w:rPr>
                    <w:t>（</w:t>
                  </w:r>
                  <w:r>
                    <w:rPr>
                      <w:rFonts w:ascii="Times New Roman" w:hAnsi="Times New Roman" w:cs="Times New Roman"/>
                      <w:color w:val="auto"/>
                      <w:sz w:val="18"/>
                      <w:szCs w:val="18"/>
                    </w:rPr>
                    <w:t>1375Vm</w:t>
                  </w:r>
                  <w:r>
                    <w:rPr>
                      <w:rFonts w:ascii="Times New Roman" w:hAnsi="Times New Roman" w:cs="Times New Roman"/>
                      <w:color w:val="auto"/>
                      <w:sz w:val="18"/>
                      <w:szCs w:val="18"/>
                    </w:rPr>
                    <w:t>）低温炉辊</w:t>
                  </w:r>
                </w:p>
              </w:tc>
              <w:tc>
                <w:tcPr>
                  <w:tcW w:w="546"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1000</w:t>
                  </w:r>
                </w:p>
              </w:tc>
              <w:tc>
                <w:tcPr>
                  <w:tcW w:w="546" w:type="pct"/>
                  <w:tcBorders>
                    <w:tl2br w:val="nil"/>
                    <w:tr2bl w:val="nil"/>
                  </w:tcBorders>
                  <w:shd w:val="clear" w:color="auto" w:fill="auto"/>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1000</w:t>
                  </w:r>
                </w:p>
              </w:tc>
              <w:tc>
                <w:tcPr>
                  <w:tcW w:w="472"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支</w:t>
                  </w:r>
                </w:p>
              </w:tc>
              <w:tc>
                <w:tcPr>
                  <w:tcW w:w="2129"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主要采用超音速喷涂修复方式，辊体为空心结构</w:t>
                  </w:r>
                  <w:r>
                    <w:rPr>
                      <w:rFonts w:ascii="Times New Roman" w:hAnsi="Times New Roman" w:cs="Times New Roman" w:hint="eastAsia"/>
                      <w:color w:val="auto"/>
                      <w:sz w:val="18"/>
                      <w:szCs w:val="18"/>
                    </w:rPr>
                    <w:t>，</w:t>
                  </w:r>
                  <w:r>
                    <w:rPr>
                      <w:rFonts w:ascii="Times New Roman" w:hAnsi="Times New Roman" w:cs="Times New Roman"/>
                      <w:color w:val="auto"/>
                      <w:sz w:val="18"/>
                      <w:szCs w:val="18"/>
                    </w:rPr>
                    <w:t>单支重量约</w:t>
                  </w:r>
                  <w:r>
                    <w:rPr>
                      <w:rFonts w:ascii="Times New Roman" w:hAnsi="Times New Roman" w:cs="Times New Roman"/>
                      <w:color w:val="auto"/>
                      <w:sz w:val="18"/>
                      <w:szCs w:val="18"/>
                    </w:rPr>
                    <w:t>5.1t</w:t>
                  </w:r>
                  <w:r>
                    <w:rPr>
                      <w:rFonts w:ascii="Times New Roman" w:hAnsi="Times New Roman" w:cs="Times New Roman"/>
                      <w:color w:val="auto"/>
                      <w:sz w:val="18"/>
                      <w:szCs w:val="18"/>
                    </w:rPr>
                    <w:t>左右，直径</w:t>
                  </w:r>
                  <w:r>
                    <w:rPr>
                      <w:rFonts w:ascii="Times New Roman" w:hAnsi="Times New Roman" w:cs="Times New Roman"/>
                      <w:color w:val="auto"/>
                      <w:sz w:val="18"/>
                      <w:szCs w:val="18"/>
                    </w:rPr>
                    <w:t>1300mm</w:t>
                  </w:r>
                  <w:r>
                    <w:rPr>
                      <w:rFonts w:ascii="Times New Roman" w:hAnsi="Times New Roman" w:cs="Times New Roman"/>
                      <w:color w:val="auto"/>
                      <w:sz w:val="18"/>
                      <w:szCs w:val="18"/>
                    </w:rPr>
                    <w:t>，辊面长度</w:t>
                  </w:r>
                  <w:r>
                    <w:rPr>
                      <w:rFonts w:ascii="Times New Roman" w:hAnsi="Times New Roman" w:cs="Times New Roman"/>
                      <w:color w:val="auto"/>
                      <w:sz w:val="18"/>
                      <w:szCs w:val="18"/>
                    </w:rPr>
                    <w:t>2450mm</w:t>
                  </w:r>
                  <w:r>
                    <w:rPr>
                      <w:rFonts w:ascii="Times New Roman" w:hAnsi="Times New Roman" w:cs="Times New Roman"/>
                      <w:color w:val="auto"/>
                      <w:sz w:val="18"/>
                      <w:szCs w:val="18"/>
                    </w:rPr>
                    <w:t>，辊长</w:t>
                  </w:r>
                  <w:r>
                    <w:rPr>
                      <w:rFonts w:ascii="Times New Roman" w:hAnsi="Times New Roman" w:cs="Times New Roman"/>
                      <w:color w:val="auto"/>
                      <w:sz w:val="18"/>
                      <w:szCs w:val="18"/>
                    </w:rPr>
                    <w:t>4~5</w:t>
                  </w:r>
                  <w:r>
                    <w:rPr>
                      <w:rFonts w:ascii="Times New Roman" w:hAnsi="Times New Roman" w:cs="Times New Roman"/>
                      <w:color w:val="auto"/>
                      <w:sz w:val="18"/>
                      <w:szCs w:val="18"/>
                    </w:rPr>
                    <w:t>米，喷涂面积</w:t>
                  </w:r>
                  <w:r>
                    <w:rPr>
                      <w:rFonts w:ascii="Times New Roman" w:hAnsi="Times New Roman" w:cs="Times New Roman" w:hint="eastAsia"/>
                      <w:color w:val="auto"/>
                      <w:sz w:val="18"/>
                      <w:szCs w:val="18"/>
                    </w:rPr>
                    <w:t>约</w:t>
                  </w:r>
                  <w:r>
                    <w:rPr>
                      <w:rFonts w:ascii="Times New Roman" w:hAnsi="Times New Roman" w:cs="Times New Roman"/>
                      <w:color w:val="auto"/>
                      <w:sz w:val="18"/>
                      <w:szCs w:val="18"/>
                    </w:rPr>
                    <w:t>10</w:t>
                  </w:r>
                  <w:r>
                    <w:rPr>
                      <w:rFonts w:ascii="Times New Roman" w:hAnsi="Times New Roman" w:cs="Times New Roman"/>
                      <w:color w:val="auto"/>
                      <w:sz w:val="18"/>
                      <w:szCs w:val="18"/>
                    </w:rPr>
                    <w:t>平方米</w:t>
                  </w:r>
                  <w:r>
                    <w:rPr>
                      <w:rFonts w:ascii="Times New Roman" w:hAnsi="Times New Roman" w:cs="Times New Roman" w:hint="eastAsia"/>
                      <w:color w:val="auto"/>
                      <w:sz w:val="18"/>
                      <w:szCs w:val="18"/>
                    </w:rPr>
                    <w:t>/</w:t>
                  </w:r>
                  <w:r>
                    <w:rPr>
                      <w:rFonts w:ascii="Times New Roman" w:hAnsi="Times New Roman" w:cs="Times New Roman" w:hint="eastAsia"/>
                      <w:color w:val="auto"/>
                      <w:sz w:val="18"/>
                      <w:szCs w:val="18"/>
                    </w:rPr>
                    <w:t>支</w:t>
                  </w:r>
                </w:p>
              </w:tc>
            </w:tr>
            <w:tr w:rsidR="000638DA">
              <w:trPr>
                <w:trHeight w:val="397"/>
                <w:jc w:val="center"/>
              </w:trPr>
              <w:tc>
                <w:tcPr>
                  <w:tcW w:w="336"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2</w:t>
                  </w:r>
                </w:p>
              </w:tc>
              <w:tc>
                <w:tcPr>
                  <w:tcW w:w="969"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WC-12Co</w:t>
                  </w:r>
                  <w:r>
                    <w:rPr>
                      <w:rFonts w:ascii="Times New Roman" w:hAnsi="Times New Roman" w:cs="Times New Roman"/>
                      <w:color w:val="auto"/>
                      <w:sz w:val="18"/>
                      <w:szCs w:val="18"/>
                    </w:rPr>
                    <w:t>炉外辊</w:t>
                  </w:r>
                </w:p>
              </w:tc>
              <w:tc>
                <w:tcPr>
                  <w:tcW w:w="546"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3000</w:t>
                  </w:r>
                </w:p>
              </w:tc>
              <w:tc>
                <w:tcPr>
                  <w:tcW w:w="546" w:type="pct"/>
                  <w:tcBorders>
                    <w:tl2br w:val="nil"/>
                    <w:tr2bl w:val="nil"/>
                  </w:tcBorders>
                  <w:shd w:val="clear" w:color="auto" w:fill="auto"/>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3000</w:t>
                  </w:r>
                </w:p>
              </w:tc>
              <w:tc>
                <w:tcPr>
                  <w:tcW w:w="472"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支</w:t>
                  </w:r>
                </w:p>
              </w:tc>
              <w:tc>
                <w:tcPr>
                  <w:tcW w:w="2129"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主要采用超音速喷涂修复方式，辊体为空心结构</w:t>
                  </w:r>
                  <w:r>
                    <w:rPr>
                      <w:rFonts w:ascii="Times New Roman" w:hAnsi="Times New Roman" w:cs="Times New Roman" w:hint="eastAsia"/>
                      <w:color w:val="auto"/>
                      <w:sz w:val="18"/>
                      <w:szCs w:val="18"/>
                    </w:rPr>
                    <w:t>，</w:t>
                  </w:r>
                  <w:r>
                    <w:rPr>
                      <w:rFonts w:ascii="Times New Roman" w:hAnsi="Times New Roman" w:cs="Times New Roman"/>
                      <w:color w:val="auto"/>
                      <w:sz w:val="18"/>
                      <w:szCs w:val="18"/>
                    </w:rPr>
                    <w:t>单支重量约</w:t>
                  </w:r>
                  <w:r>
                    <w:rPr>
                      <w:rFonts w:ascii="Times New Roman" w:hAnsi="Times New Roman" w:cs="Times New Roman"/>
                      <w:color w:val="auto"/>
                      <w:sz w:val="18"/>
                      <w:szCs w:val="18"/>
                    </w:rPr>
                    <w:t>1.73t</w:t>
                  </w:r>
                  <w:r>
                    <w:rPr>
                      <w:rFonts w:ascii="Times New Roman" w:hAnsi="Times New Roman" w:cs="Times New Roman"/>
                      <w:color w:val="auto"/>
                      <w:sz w:val="18"/>
                      <w:szCs w:val="18"/>
                    </w:rPr>
                    <w:t>左右，直径</w:t>
                  </w:r>
                  <w:r>
                    <w:rPr>
                      <w:rFonts w:ascii="Times New Roman" w:hAnsi="Times New Roman" w:cs="Times New Roman"/>
                      <w:color w:val="auto"/>
                      <w:sz w:val="18"/>
                      <w:szCs w:val="18"/>
                    </w:rPr>
                    <w:t>1300mm</w:t>
                  </w:r>
                  <w:r>
                    <w:rPr>
                      <w:rFonts w:ascii="Times New Roman" w:hAnsi="Times New Roman" w:cs="Times New Roman"/>
                      <w:color w:val="auto"/>
                      <w:sz w:val="18"/>
                      <w:szCs w:val="18"/>
                    </w:rPr>
                    <w:t>，辊面长度</w:t>
                  </w:r>
                  <w:r>
                    <w:rPr>
                      <w:rFonts w:ascii="Times New Roman" w:hAnsi="Times New Roman" w:cs="Times New Roman"/>
                      <w:color w:val="auto"/>
                      <w:sz w:val="18"/>
                      <w:szCs w:val="18"/>
                    </w:rPr>
                    <w:t>2450mm</w:t>
                  </w:r>
                  <w:r>
                    <w:rPr>
                      <w:rFonts w:ascii="Times New Roman" w:hAnsi="Times New Roman" w:cs="Times New Roman"/>
                      <w:color w:val="auto"/>
                      <w:sz w:val="18"/>
                      <w:szCs w:val="18"/>
                    </w:rPr>
                    <w:t>，辊长</w:t>
                  </w:r>
                  <w:r>
                    <w:rPr>
                      <w:rFonts w:ascii="Times New Roman" w:hAnsi="Times New Roman" w:cs="Times New Roman"/>
                      <w:color w:val="auto"/>
                      <w:sz w:val="18"/>
                      <w:szCs w:val="18"/>
                    </w:rPr>
                    <w:t>4~5</w:t>
                  </w:r>
                  <w:r>
                    <w:rPr>
                      <w:rFonts w:ascii="Times New Roman" w:hAnsi="Times New Roman" w:cs="Times New Roman"/>
                      <w:color w:val="auto"/>
                      <w:sz w:val="18"/>
                      <w:szCs w:val="18"/>
                    </w:rPr>
                    <w:t>米，喷涂面积</w:t>
                  </w:r>
                  <w:r>
                    <w:rPr>
                      <w:rFonts w:ascii="Times New Roman" w:hAnsi="Times New Roman" w:cs="Times New Roman" w:hint="eastAsia"/>
                      <w:color w:val="auto"/>
                      <w:sz w:val="18"/>
                      <w:szCs w:val="18"/>
                    </w:rPr>
                    <w:t>约</w:t>
                  </w:r>
                  <w:r>
                    <w:rPr>
                      <w:rFonts w:ascii="Times New Roman" w:hAnsi="Times New Roman" w:cs="Times New Roman"/>
                      <w:color w:val="auto"/>
                      <w:sz w:val="18"/>
                      <w:szCs w:val="18"/>
                    </w:rPr>
                    <w:t>10</w:t>
                  </w:r>
                  <w:r>
                    <w:rPr>
                      <w:rFonts w:ascii="Times New Roman" w:hAnsi="Times New Roman" w:cs="Times New Roman"/>
                      <w:color w:val="auto"/>
                      <w:sz w:val="18"/>
                      <w:szCs w:val="18"/>
                    </w:rPr>
                    <w:t>平方米</w:t>
                  </w:r>
                  <w:r>
                    <w:rPr>
                      <w:rFonts w:ascii="Times New Roman" w:hAnsi="Times New Roman" w:cs="Times New Roman" w:hint="eastAsia"/>
                      <w:color w:val="auto"/>
                      <w:sz w:val="18"/>
                      <w:szCs w:val="18"/>
                    </w:rPr>
                    <w:t>/</w:t>
                  </w:r>
                  <w:r>
                    <w:rPr>
                      <w:rFonts w:ascii="Times New Roman" w:hAnsi="Times New Roman" w:cs="Times New Roman" w:hint="eastAsia"/>
                      <w:color w:val="auto"/>
                      <w:sz w:val="18"/>
                      <w:szCs w:val="18"/>
                    </w:rPr>
                    <w:t>支；其中约</w:t>
                  </w:r>
                  <w:r>
                    <w:rPr>
                      <w:rFonts w:ascii="Times New Roman" w:hAnsi="Times New Roman" w:cs="Times New Roman" w:hint="eastAsia"/>
                      <w:color w:val="auto"/>
                      <w:sz w:val="18"/>
                      <w:szCs w:val="18"/>
                    </w:rPr>
                    <w:t>1000</w:t>
                  </w:r>
                  <w:r>
                    <w:rPr>
                      <w:rFonts w:ascii="Times New Roman" w:hAnsi="Times New Roman" w:cs="Times New Roman" w:hint="eastAsia"/>
                      <w:color w:val="auto"/>
                      <w:sz w:val="18"/>
                      <w:szCs w:val="18"/>
                    </w:rPr>
                    <w:t>支炉外辊需退镀，另外</w:t>
                  </w:r>
                  <w:r>
                    <w:rPr>
                      <w:rFonts w:ascii="Times New Roman" w:hAnsi="Times New Roman" w:cs="Times New Roman" w:hint="eastAsia"/>
                      <w:color w:val="auto"/>
                      <w:sz w:val="18"/>
                      <w:szCs w:val="18"/>
                    </w:rPr>
                    <w:t>2000</w:t>
                  </w:r>
                  <w:r>
                    <w:rPr>
                      <w:rFonts w:ascii="Times New Roman" w:hAnsi="Times New Roman" w:cs="Times New Roman" w:hint="eastAsia"/>
                      <w:color w:val="auto"/>
                      <w:sz w:val="18"/>
                      <w:szCs w:val="18"/>
                    </w:rPr>
                    <w:t>支不需退镀</w:t>
                  </w:r>
                </w:p>
              </w:tc>
            </w:tr>
            <w:tr w:rsidR="000638DA">
              <w:trPr>
                <w:trHeight w:val="397"/>
                <w:jc w:val="center"/>
              </w:trPr>
              <w:tc>
                <w:tcPr>
                  <w:tcW w:w="336"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3</w:t>
                  </w:r>
                </w:p>
              </w:tc>
              <w:tc>
                <w:tcPr>
                  <w:tcW w:w="969"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LCO-17</w:t>
                  </w:r>
                  <w:r>
                    <w:rPr>
                      <w:rFonts w:ascii="Times New Roman" w:hAnsi="Times New Roman" w:cs="Times New Roman"/>
                      <w:color w:val="auto"/>
                      <w:sz w:val="18"/>
                      <w:szCs w:val="18"/>
                    </w:rPr>
                    <w:t>或</w:t>
                  </w:r>
                  <w:r>
                    <w:rPr>
                      <w:rFonts w:ascii="Times New Roman" w:hAnsi="Times New Roman" w:cs="Times New Roman"/>
                      <w:color w:val="auto"/>
                      <w:sz w:val="18"/>
                      <w:szCs w:val="18"/>
                    </w:rPr>
                    <w:t>LCO-56</w:t>
                  </w:r>
                  <w:r>
                    <w:rPr>
                      <w:rFonts w:ascii="Times New Roman" w:hAnsi="Times New Roman" w:cs="Times New Roman"/>
                      <w:color w:val="auto"/>
                      <w:sz w:val="18"/>
                      <w:szCs w:val="18"/>
                    </w:rPr>
                    <w:t>高温炉辊</w:t>
                  </w:r>
                </w:p>
              </w:tc>
              <w:tc>
                <w:tcPr>
                  <w:tcW w:w="546"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1000</w:t>
                  </w:r>
                </w:p>
              </w:tc>
              <w:tc>
                <w:tcPr>
                  <w:tcW w:w="546" w:type="pct"/>
                  <w:tcBorders>
                    <w:tl2br w:val="nil"/>
                    <w:tr2bl w:val="nil"/>
                  </w:tcBorders>
                  <w:shd w:val="clear" w:color="auto" w:fill="auto"/>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1000</w:t>
                  </w:r>
                </w:p>
              </w:tc>
              <w:tc>
                <w:tcPr>
                  <w:tcW w:w="472"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支</w:t>
                  </w:r>
                </w:p>
              </w:tc>
              <w:tc>
                <w:tcPr>
                  <w:tcW w:w="2129"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18"/>
                      <w:szCs w:val="18"/>
                    </w:rPr>
                  </w:pPr>
                  <w:r>
                    <w:rPr>
                      <w:rFonts w:ascii="Times New Roman" w:hAnsi="Times New Roman" w:cs="Times New Roman"/>
                      <w:color w:val="auto"/>
                      <w:sz w:val="18"/>
                      <w:szCs w:val="18"/>
                    </w:rPr>
                    <w:t>主要采用等离子喷涂修复方式，辊体为空心结构</w:t>
                  </w:r>
                  <w:r>
                    <w:rPr>
                      <w:rFonts w:ascii="Times New Roman" w:hAnsi="Times New Roman" w:cs="Times New Roman" w:hint="eastAsia"/>
                      <w:color w:val="auto"/>
                      <w:sz w:val="18"/>
                      <w:szCs w:val="18"/>
                    </w:rPr>
                    <w:t>，</w:t>
                  </w:r>
                  <w:r>
                    <w:rPr>
                      <w:rFonts w:ascii="Times New Roman" w:hAnsi="Times New Roman" w:cs="Times New Roman"/>
                      <w:color w:val="auto"/>
                      <w:sz w:val="18"/>
                      <w:szCs w:val="18"/>
                    </w:rPr>
                    <w:t>单支重量约</w:t>
                  </w:r>
                  <w:r>
                    <w:rPr>
                      <w:rFonts w:ascii="Times New Roman" w:hAnsi="Times New Roman" w:cs="Times New Roman"/>
                      <w:color w:val="auto"/>
                      <w:sz w:val="18"/>
                      <w:szCs w:val="18"/>
                    </w:rPr>
                    <w:t>2.16t</w:t>
                  </w:r>
                  <w:r>
                    <w:rPr>
                      <w:rFonts w:ascii="Times New Roman" w:hAnsi="Times New Roman" w:cs="Times New Roman"/>
                      <w:color w:val="auto"/>
                      <w:sz w:val="18"/>
                      <w:szCs w:val="18"/>
                    </w:rPr>
                    <w:t>左右，直径</w:t>
                  </w:r>
                  <w:r>
                    <w:rPr>
                      <w:rFonts w:ascii="Times New Roman" w:hAnsi="Times New Roman" w:cs="Times New Roman"/>
                      <w:color w:val="auto"/>
                      <w:sz w:val="18"/>
                      <w:szCs w:val="18"/>
                    </w:rPr>
                    <w:t>1300mm</w:t>
                  </w:r>
                  <w:r>
                    <w:rPr>
                      <w:rFonts w:ascii="Times New Roman" w:hAnsi="Times New Roman" w:cs="Times New Roman"/>
                      <w:color w:val="auto"/>
                      <w:sz w:val="18"/>
                      <w:szCs w:val="18"/>
                    </w:rPr>
                    <w:t>，辊面长度</w:t>
                  </w:r>
                  <w:r>
                    <w:rPr>
                      <w:rFonts w:ascii="Times New Roman" w:hAnsi="Times New Roman" w:cs="Times New Roman"/>
                      <w:color w:val="auto"/>
                      <w:sz w:val="18"/>
                      <w:szCs w:val="18"/>
                    </w:rPr>
                    <w:t>2450mm</w:t>
                  </w:r>
                  <w:r>
                    <w:rPr>
                      <w:rFonts w:ascii="Times New Roman" w:hAnsi="Times New Roman" w:cs="Times New Roman"/>
                      <w:color w:val="auto"/>
                      <w:sz w:val="18"/>
                      <w:szCs w:val="18"/>
                    </w:rPr>
                    <w:t>，辊长</w:t>
                  </w:r>
                  <w:r>
                    <w:rPr>
                      <w:rFonts w:ascii="Times New Roman" w:hAnsi="Times New Roman" w:cs="Times New Roman"/>
                      <w:color w:val="auto"/>
                      <w:sz w:val="18"/>
                      <w:szCs w:val="18"/>
                    </w:rPr>
                    <w:t>4~5</w:t>
                  </w:r>
                  <w:r>
                    <w:rPr>
                      <w:rFonts w:ascii="Times New Roman" w:hAnsi="Times New Roman" w:cs="Times New Roman"/>
                      <w:color w:val="auto"/>
                      <w:sz w:val="18"/>
                      <w:szCs w:val="18"/>
                    </w:rPr>
                    <w:t>米，喷涂面积</w:t>
                  </w:r>
                  <w:r>
                    <w:rPr>
                      <w:rFonts w:ascii="Times New Roman" w:hAnsi="Times New Roman" w:cs="Times New Roman" w:hint="eastAsia"/>
                      <w:color w:val="auto"/>
                      <w:sz w:val="18"/>
                      <w:szCs w:val="18"/>
                    </w:rPr>
                    <w:t>约</w:t>
                  </w:r>
                  <w:r>
                    <w:rPr>
                      <w:rFonts w:ascii="Times New Roman" w:hAnsi="Times New Roman" w:cs="Times New Roman"/>
                      <w:color w:val="auto"/>
                      <w:sz w:val="18"/>
                      <w:szCs w:val="18"/>
                    </w:rPr>
                    <w:t>10</w:t>
                  </w:r>
                  <w:r>
                    <w:rPr>
                      <w:rFonts w:ascii="Times New Roman" w:hAnsi="Times New Roman" w:cs="Times New Roman"/>
                      <w:color w:val="auto"/>
                      <w:sz w:val="18"/>
                      <w:szCs w:val="18"/>
                    </w:rPr>
                    <w:t>平方米</w:t>
                  </w:r>
                  <w:r>
                    <w:rPr>
                      <w:rFonts w:ascii="Times New Roman" w:hAnsi="Times New Roman" w:cs="Times New Roman" w:hint="eastAsia"/>
                      <w:color w:val="auto"/>
                      <w:sz w:val="18"/>
                      <w:szCs w:val="18"/>
                    </w:rPr>
                    <w:t>/</w:t>
                  </w:r>
                  <w:r>
                    <w:rPr>
                      <w:rFonts w:ascii="Times New Roman" w:hAnsi="Times New Roman" w:cs="Times New Roman" w:hint="eastAsia"/>
                      <w:color w:val="auto"/>
                      <w:sz w:val="18"/>
                      <w:szCs w:val="18"/>
                    </w:rPr>
                    <w:t>支</w:t>
                  </w:r>
                </w:p>
              </w:tc>
            </w:tr>
          </w:tbl>
          <w:p w:rsidR="000638DA" w:rsidRDefault="000E56F5" w:rsidP="003C7AEB">
            <w:pPr>
              <w:tabs>
                <w:tab w:val="left" w:pos="2375"/>
                <w:tab w:val="center" w:pos="4239"/>
              </w:tabs>
              <w:adjustRightInd w:val="0"/>
              <w:snapToGrid w:val="0"/>
              <w:spacing w:line="480" w:lineRule="exact"/>
              <w:ind w:firstLine="422"/>
              <w:rPr>
                <w:rFonts w:eastAsiaTheme="minorEastAsia"/>
                <w:b/>
                <w:sz w:val="21"/>
                <w:szCs w:val="21"/>
              </w:rPr>
            </w:pPr>
            <w:r>
              <w:rPr>
                <w:rFonts w:eastAsiaTheme="minorEastAsia"/>
                <w:b/>
                <w:sz w:val="21"/>
                <w:szCs w:val="21"/>
              </w:rPr>
              <w:t>3</w:t>
            </w:r>
            <w:r>
              <w:rPr>
                <w:rFonts w:eastAsiaTheme="minorEastAsia"/>
                <w:b/>
                <w:sz w:val="21"/>
                <w:szCs w:val="21"/>
              </w:rPr>
              <w:t>、主要</w:t>
            </w:r>
            <w:r>
              <w:rPr>
                <w:rFonts w:eastAsiaTheme="minorEastAsia"/>
                <w:b/>
                <w:sz w:val="21"/>
                <w:szCs w:val="21"/>
              </w:rPr>
              <w:t>建构筑物</w:t>
            </w:r>
          </w:p>
          <w:p w:rsidR="000638DA" w:rsidRDefault="000E56F5" w:rsidP="003C7AEB">
            <w:pPr>
              <w:tabs>
                <w:tab w:val="left" w:pos="2375"/>
                <w:tab w:val="center" w:pos="4239"/>
              </w:tabs>
              <w:adjustRightInd w:val="0"/>
              <w:snapToGrid w:val="0"/>
              <w:spacing w:line="480" w:lineRule="exact"/>
              <w:ind w:firstLine="420"/>
              <w:rPr>
                <w:rFonts w:eastAsiaTheme="minorEastAsia"/>
                <w:sz w:val="21"/>
                <w:szCs w:val="21"/>
              </w:rPr>
            </w:pPr>
            <w:r>
              <w:rPr>
                <w:rFonts w:eastAsiaTheme="minorEastAsia" w:hint="eastAsia"/>
                <w:sz w:val="21"/>
                <w:szCs w:val="21"/>
              </w:rPr>
              <w:t>技改项目无新增建构筑物，</w:t>
            </w:r>
            <w:r>
              <w:rPr>
                <w:rFonts w:eastAsiaTheme="minorEastAsia"/>
                <w:sz w:val="21"/>
                <w:szCs w:val="21"/>
              </w:rPr>
              <w:t>项目主要建构筑物具体见表</w:t>
            </w:r>
            <w:r>
              <w:rPr>
                <w:rFonts w:eastAsiaTheme="minorEastAsia"/>
                <w:sz w:val="21"/>
                <w:szCs w:val="21"/>
              </w:rPr>
              <w:t>2-3</w:t>
            </w:r>
            <w:r>
              <w:rPr>
                <w:rFonts w:eastAsiaTheme="minorEastAsia"/>
                <w:sz w:val="21"/>
                <w:szCs w:val="21"/>
              </w:rPr>
              <w:t>。</w:t>
            </w:r>
          </w:p>
          <w:p w:rsidR="000638DA" w:rsidRDefault="000E56F5">
            <w:pPr>
              <w:spacing w:line="480" w:lineRule="exact"/>
              <w:ind w:firstLineChars="0" w:firstLine="0"/>
              <w:jc w:val="center"/>
              <w:rPr>
                <w:b/>
                <w:bCs/>
                <w:sz w:val="21"/>
                <w:szCs w:val="21"/>
              </w:rPr>
            </w:pPr>
            <w:r>
              <w:rPr>
                <w:b/>
                <w:bCs/>
                <w:sz w:val="21"/>
                <w:szCs w:val="21"/>
              </w:rPr>
              <w:t>表</w:t>
            </w:r>
            <w:r>
              <w:rPr>
                <w:b/>
                <w:bCs/>
                <w:sz w:val="21"/>
                <w:szCs w:val="21"/>
              </w:rPr>
              <w:t>2-3</w:t>
            </w:r>
            <w:r>
              <w:rPr>
                <w:b/>
                <w:bCs/>
                <w:sz w:val="21"/>
                <w:szCs w:val="21"/>
              </w:rPr>
              <w:t xml:space="preserve">  </w:t>
            </w:r>
            <w:r>
              <w:rPr>
                <w:b/>
                <w:bCs/>
                <w:sz w:val="21"/>
                <w:szCs w:val="21"/>
              </w:rPr>
              <w:t>项目主要建筑物一览表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14"/>
              <w:gridCol w:w="832"/>
              <w:gridCol w:w="1609"/>
              <w:gridCol w:w="1019"/>
              <w:gridCol w:w="1506"/>
              <w:gridCol w:w="2641"/>
              <w:gridCol w:w="30"/>
            </w:tblGrid>
            <w:tr w:rsidR="000638DA">
              <w:trPr>
                <w:trHeight w:val="397"/>
                <w:jc w:val="center"/>
              </w:trPr>
              <w:tc>
                <w:tcPr>
                  <w:tcW w:w="317"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512"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988"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面积（</w:t>
                  </w:r>
                  <w:r>
                    <w:rPr>
                      <w:rFonts w:ascii="Times New Roman" w:hAnsi="Times New Roman" w:cs="Times New Roman"/>
                      <w:color w:val="auto"/>
                      <w:sz w:val="21"/>
                      <w:szCs w:val="21"/>
                    </w:rPr>
                    <w:t>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w:t>
                  </w:r>
                </w:p>
              </w:tc>
              <w:tc>
                <w:tcPr>
                  <w:tcW w:w="625"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高度（</w:t>
                  </w:r>
                  <w:r>
                    <w:rPr>
                      <w:rFonts w:ascii="Times New Roman" w:hAnsi="Times New Roman" w:cs="Times New Roman"/>
                      <w:color w:val="auto"/>
                      <w:sz w:val="21"/>
                      <w:szCs w:val="21"/>
                    </w:rPr>
                    <w:t>m</w:t>
                  </w:r>
                  <w:r>
                    <w:rPr>
                      <w:rFonts w:ascii="Times New Roman" w:hAnsi="Times New Roman" w:cs="Times New Roman"/>
                      <w:color w:val="auto"/>
                      <w:sz w:val="21"/>
                      <w:szCs w:val="21"/>
                    </w:rPr>
                    <w:t>）</w:t>
                  </w:r>
                </w:p>
              </w:tc>
              <w:tc>
                <w:tcPr>
                  <w:tcW w:w="924"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结构形式</w:t>
                  </w:r>
                </w:p>
              </w:tc>
              <w:tc>
                <w:tcPr>
                  <w:tcW w:w="1620"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备注</w:t>
                  </w:r>
                </w:p>
              </w:tc>
              <w:tc>
                <w:tcPr>
                  <w:tcW w:w="10" w:type="pct"/>
                  <w:tcBorders>
                    <w:tl2br w:val="nil"/>
                    <w:tr2bl w:val="nil"/>
                  </w:tcBorders>
                  <w:vAlign w:val="center"/>
                </w:tcPr>
                <w:p w:rsidR="000638DA" w:rsidRDefault="000638DA">
                  <w:pPr>
                    <w:pStyle w:val="affffffffffffff5"/>
                    <w:adjustRightInd w:val="0"/>
                    <w:snapToGrid w:val="0"/>
                    <w:spacing w:line="240" w:lineRule="exact"/>
                    <w:ind w:firstLineChars="0" w:firstLine="0"/>
                    <w:jc w:val="center"/>
                    <w:rPr>
                      <w:rFonts w:ascii="Times New Roman" w:hAnsi="Times New Roman" w:cs="Times New Roman"/>
                      <w:b/>
                      <w:bCs w:val="0"/>
                      <w:color w:val="auto"/>
                      <w:sz w:val="21"/>
                      <w:szCs w:val="21"/>
                    </w:rPr>
                  </w:pPr>
                </w:p>
              </w:tc>
            </w:tr>
            <w:tr w:rsidR="000638DA">
              <w:trPr>
                <w:trHeight w:val="397"/>
                <w:jc w:val="center"/>
              </w:trPr>
              <w:tc>
                <w:tcPr>
                  <w:tcW w:w="317"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512"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生产车间</w:t>
                  </w:r>
                </w:p>
              </w:tc>
              <w:tc>
                <w:tcPr>
                  <w:tcW w:w="988"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123×</w:t>
                  </w:r>
                  <w:r>
                    <w:rPr>
                      <w:rFonts w:ascii="Times New Roman" w:hAnsi="Times New Roman" w:cs="Times New Roman" w:hint="eastAsia"/>
                      <w:color w:val="auto"/>
                      <w:sz w:val="21"/>
                      <w:szCs w:val="21"/>
                    </w:rPr>
                    <w:t>14.59</w:t>
                  </w:r>
                  <w:r>
                    <w:rPr>
                      <w:rFonts w:ascii="Times New Roman" w:hAnsi="Times New Roman" w:cs="Times New Roman"/>
                      <w:color w:val="auto"/>
                      <w:sz w:val="21"/>
                      <w:szCs w:val="21"/>
                    </w:rPr>
                    <w:t>=</w:t>
                  </w:r>
                  <w:r>
                    <w:rPr>
                      <w:rFonts w:ascii="Times New Roman" w:hAnsi="Times New Roman" w:cs="Times New Roman" w:hint="eastAsia"/>
                      <w:color w:val="auto"/>
                      <w:sz w:val="21"/>
                      <w:szCs w:val="21"/>
                    </w:rPr>
                    <w:t>1794.6</w:t>
                  </w:r>
                </w:p>
              </w:tc>
              <w:tc>
                <w:tcPr>
                  <w:tcW w:w="625"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12.5</w:t>
                  </w:r>
                </w:p>
              </w:tc>
              <w:tc>
                <w:tcPr>
                  <w:tcW w:w="924"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双层钢结构</w:t>
                  </w:r>
                </w:p>
              </w:tc>
              <w:tc>
                <w:tcPr>
                  <w:tcW w:w="1620"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包含原料区、成品区、生产区等</w:t>
                  </w:r>
                  <w:r>
                    <w:rPr>
                      <w:rFonts w:ascii="Times New Roman" w:hAnsi="Times New Roman" w:cs="Times New Roman" w:hint="eastAsia"/>
                      <w:color w:val="auto"/>
                      <w:sz w:val="21"/>
                      <w:szCs w:val="21"/>
                    </w:rPr>
                    <w:t>，</w:t>
                  </w:r>
                  <w:r>
                    <w:rPr>
                      <w:rFonts w:ascii="Times New Roman" w:hAnsi="Times New Roman" w:cs="Times New Roman" w:hint="eastAsia"/>
                      <w:color w:val="auto"/>
                      <w:sz w:val="21"/>
                      <w:szCs w:val="21"/>
                    </w:rPr>
                    <w:t>依托现有</w:t>
                  </w:r>
                </w:p>
              </w:tc>
              <w:tc>
                <w:tcPr>
                  <w:tcW w:w="10" w:type="pct"/>
                  <w:tcBorders>
                    <w:tl2br w:val="nil"/>
                    <w:tr2bl w:val="nil"/>
                  </w:tcBorders>
                  <w:vAlign w:val="center"/>
                </w:tcPr>
                <w:p w:rsidR="000638DA" w:rsidRDefault="000638DA">
                  <w:pPr>
                    <w:pStyle w:val="affffffffffffff5"/>
                    <w:adjustRightInd w:val="0"/>
                    <w:snapToGrid w:val="0"/>
                    <w:spacing w:line="240" w:lineRule="exact"/>
                    <w:ind w:firstLineChars="0" w:firstLine="0"/>
                    <w:jc w:val="center"/>
                    <w:rPr>
                      <w:rFonts w:ascii="Times New Roman" w:hAnsi="Times New Roman" w:cs="Times New Roman"/>
                      <w:b/>
                      <w:bCs w:val="0"/>
                      <w:color w:val="auto"/>
                      <w:sz w:val="21"/>
                      <w:szCs w:val="21"/>
                    </w:rPr>
                  </w:pPr>
                </w:p>
              </w:tc>
            </w:tr>
            <w:tr w:rsidR="000638DA">
              <w:trPr>
                <w:trHeight w:val="397"/>
                <w:jc w:val="center"/>
              </w:trPr>
              <w:tc>
                <w:tcPr>
                  <w:tcW w:w="317"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1.1</w:t>
                  </w:r>
                </w:p>
              </w:tc>
              <w:tc>
                <w:tcPr>
                  <w:tcW w:w="512" w:type="pct"/>
                  <w:tcBorders>
                    <w:tl2br w:val="nil"/>
                    <w:tr2bl w:val="nil"/>
                  </w:tcBorders>
                  <w:vAlign w:val="center"/>
                </w:tcPr>
                <w:p w:rsidR="000638DA" w:rsidRDefault="000E56F5">
                  <w:pPr>
                    <w:widowControl/>
                    <w:adjustRightInd w:val="0"/>
                    <w:snapToGrid w:val="0"/>
                    <w:spacing w:line="240" w:lineRule="auto"/>
                    <w:ind w:firstLineChars="0" w:firstLine="0"/>
                    <w:jc w:val="center"/>
                    <w:textAlignment w:val="center"/>
                    <w:rPr>
                      <w:sz w:val="21"/>
                      <w:szCs w:val="21"/>
                    </w:rPr>
                  </w:pPr>
                  <w:r>
                    <w:rPr>
                      <w:spacing w:val="8"/>
                      <w:kern w:val="0"/>
                      <w:sz w:val="21"/>
                      <w:szCs w:val="21"/>
                      <w:lang/>
                    </w:rPr>
                    <w:t>超音速喷涂房</w:t>
                  </w:r>
                </w:p>
              </w:tc>
              <w:tc>
                <w:tcPr>
                  <w:tcW w:w="988" w:type="pct"/>
                  <w:tcBorders>
                    <w:tl2br w:val="nil"/>
                    <w:tr2bl w:val="nil"/>
                  </w:tcBorders>
                  <w:vAlign w:val="center"/>
                </w:tcPr>
                <w:p w:rsidR="000638DA" w:rsidRDefault="000E56F5">
                  <w:pPr>
                    <w:widowControl/>
                    <w:adjustRightInd w:val="0"/>
                    <w:snapToGrid w:val="0"/>
                    <w:spacing w:line="240" w:lineRule="auto"/>
                    <w:ind w:firstLineChars="0" w:firstLine="0"/>
                    <w:jc w:val="center"/>
                    <w:textAlignment w:val="center"/>
                    <w:rPr>
                      <w:sz w:val="21"/>
                      <w:szCs w:val="21"/>
                    </w:rPr>
                  </w:pPr>
                  <w:r>
                    <w:rPr>
                      <w:spacing w:val="8"/>
                      <w:kern w:val="0"/>
                      <w:sz w:val="21"/>
                      <w:szCs w:val="21"/>
                      <w:lang/>
                    </w:rPr>
                    <w:t>9</w:t>
                  </w:r>
                  <w:r>
                    <w:rPr>
                      <w:rFonts w:hint="eastAsia"/>
                      <w:spacing w:val="8"/>
                      <w:kern w:val="0"/>
                      <w:sz w:val="21"/>
                      <w:szCs w:val="21"/>
                      <w:lang/>
                    </w:rPr>
                    <w:t>.</w:t>
                  </w:r>
                  <w:r>
                    <w:rPr>
                      <w:spacing w:val="8"/>
                      <w:kern w:val="0"/>
                      <w:sz w:val="21"/>
                      <w:szCs w:val="21"/>
                      <w:lang/>
                    </w:rPr>
                    <w:t>3×4</w:t>
                  </w:r>
                  <w:r>
                    <w:rPr>
                      <w:rFonts w:hint="eastAsia"/>
                      <w:spacing w:val="8"/>
                      <w:kern w:val="0"/>
                      <w:sz w:val="21"/>
                      <w:szCs w:val="21"/>
                      <w:lang/>
                    </w:rPr>
                    <w:t>.</w:t>
                  </w:r>
                  <w:r>
                    <w:rPr>
                      <w:spacing w:val="8"/>
                      <w:kern w:val="0"/>
                      <w:sz w:val="21"/>
                      <w:szCs w:val="21"/>
                      <w:lang/>
                    </w:rPr>
                    <w:t>8×3</w:t>
                  </w:r>
                </w:p>
              </w:tc>
              <w:tc>
                <w:tcPr>
                  <w:tcW w:w="625"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w:t>
                  </w:r>
                </w:p>
              </w:tc>
              <w:tc>
                <w:tcPr>
                  <w:tcW w:w="924"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高效隔音板</w:t>
                  </w:r>
                  <w:r>
                    <w:rPr>
                      <w:rFonts w:ascii="Times New Roman" w:hAnsi="Times New Roman" w:cs="Times New Roman" w:hint="eastAsia"/>
                      <w:color w:val="auto"/>
                      <w:sz w:val="21"/>
                      <w:szCs w:val="21"/>
                    </w:rPr>
                    <w:t>组合而成</w:t>
                  </w:r>
                </w:p>
              </w:tc>
              <w:tc>
                <w:tcPr>
                  <w:tcW w:w="1620"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依托现有，位于生产车间内部</w:t>
                  </w:r>
                </w:p>
              </w:tc>
              <w:tc>
                <w:tcPr>
                  <w:tcW w:w="10" w:type="pct"/>
                  <w:tcBorders>
                    <w:tl2br w:val="nil"/>
                    <w:tr2bl w:val="nil"/>
                  </w:tcBorders>
                  <w:vAlign w:val="center"/>
                </w:tcPr>
                <w:p w:rsidR="000638DA" w:rsidRDefault="000638DA">
                  <w:pPr>
                    <w:pStyle w:val="affffffffffffff5"/>
                    <w:adjustRightInd w:val="0"/>
                    <w:snapToGrid w:val="0"/>
                    <w:spacing w:line="240" w:lineRule="exact"/>
                    <w:ind w:firstLineChars="0" w:firstLine="0"/>
                    <w:jc w:val="center"/>
                    <w:rPr>
                      <w:rFonts w:ascii="Times New Roman" w:hAnsi="Times New Roman" w:cs="Times New Roman"/>
                      <w:b/>
                      <w:bCs w:val="0"/>
                      <w:color w:val="auto"/>
                      <w:sz w:val="21"/>
                      <w:szCs w:val="21"/>
                    </w:rPr>
                  </w:pPr>
                </w:p>
              </w:tc>
            </w:tr>
            <w:tr w:rsidR="000638DA">
              <w:trPr>
                <w:trHeight w:val="397"/>
                <w:jc w:val="center"/>
              </w:trPr>
              <w:tc>
                <w:tcPr>
                  <w:tcW w:w="317"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1.2</w:t>
                  </w:r>
                </w:p>
              </w:tc>
              <w:tc>
                <w:tcPr>
                  <w:tcW w:w="512" w:type="pct"/>
                  <w:tcBorders>
                    <w:tl2br w:val="nil"/>
                    <w:tr2bl w:val="nil"/>
                  </w:tcBorders>
                  <w:vAlign w:val="center"/>
                </w:tcPr>
                <w:p w:rsidR="000638DA" w:rsidRDefault="000E56F5">
                  <w:pPr>
                    <w:widowControl/>
                    <w:adjustRightInd w:val="0"/>
                    <w:snapToGrid w:val="0"/>
                    <w:spacing w:line="240" w:lineRule="auto"/>
                    <w:ind w:firstLineChars="0" w:firstLine="0"/>
                    <w:jc w:val="center"/>
                    <w:textAlignment w:val="center"/>
                    <w:rPr>
                      <w:sz w:val="21"/>
                      <w:szCs w:val="21"/>
                    </w:rPr>
                  </w:pPr>
                  <w:r>
                    <w:rPr>
                      <w:spacing w:val="8"/>
                      <w:kern w:val="0"/>
                      <w:sz w:val="21"/>
                      <w:szCs w:val="21"/>
                      <w:lang/>
                    </w:rPr>
                    <w:t>等离子喷涂房</w:t>
                  </w:r>
                </w:p>
              </w:tc>
              <w:tc>
                <w:tcPr>
                  <w:tcW w:w="988" w:type="pct"/>
                  <w:tcBorders>
                    <w:tl2br w:val="nil"/>
                    <w:tr2bl w:val="nil"/>
                  </w:tcBorders>
                  <w:vAlign w:val="center"/>
                </w:tcPr>
                <w:p w:rsidR="000638DA" w:rsidRDefault="000E56F5">
                  <w:pPr>
                    <w:widowControl/>
                    <w:adjustRightInd w:val="0"/>
                    <w:snapToGrid w:val="0"/>
                    <w:spacing w:line="240" w:lineRule="auto"/>
                    <w:ind w:firstLineChars="0" w:firstLine="0"/>
                    <w:jc w:val="center"/>
                    <w:textAlignment w:val="center"/>
                    <w:rPr>
                      <w:sz w:val="21"/>
                      <w:szCs w:val="21"/>
                    </w:rPr>
                  </w:pPr>
                  <w:r>
                    <w:rPr>
                      <w:spacing w:val="8"/>
                      <w:kern w:val="0"/>
                      <w:sz w:val="21"/>
                      <w:szCs w:val="21"/>
                      <w:lang/>
                    </w:rPr>
                    <w:t>9</w:t>
                  </w:r>
                  <w:r>
                    <w:rPr>
                      <w:rFonts w:hint="eastAsia"/>
                      <w:spacing w:val="8"/>
                      <w:kern w:val="0"/>
                      <w:sz w:val="21"/>
                      <w:szCs w:val="21"/>
                      <w:lang/>
                    </w:rPr>
                    <w:t>.</w:t>
                  </w:r>
                  <w:r>
                    <w:rPr>
                      <w:spacing w:val="8"/>
                      <w:kern w:val="0"/>
                      <w:sz w:val="21"/>
                      <w:szCs w:val="21"/>
                      <w:lang/>
                    </w:rPr>
                    <w:t>3×4</w:t>
                  </w:r>
                  <w:r>
                    <w:rPr>
                      <w:rFonts w:hint="eastAsia"/>
                      <w:spacing w:val="8"/>
                      <w:kern w:val="0"/>
                      <w:sz w:val="21"/>
                      <w:szCs w:val="21"/>
                      <w:lang/>
                    </w:rPr>
                    <w:t>.</w:t>
                  </w:r>
                  <w:r>
                    <w:rPr>
                      <w:spacing w:val="8"/>
                      <w:kern w:val="0"/>
                      <w:sz w:val="21"/>
                      <w:szCs w:val="21"/>
                      <w:lang/>
                    </w:rPr>
                    <w:t>8×3</w:t>
                  </w:r>
                </w:p>
              </w:tc>
              <w:tc>
                <w:tcPr>
                  <w:tcW w:w="625"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w:t>
                  </w:r>
                </w:p>
              </w:tc>
              <w:tc>
                <w:tcPr>
                  <w:tcW w:w="924"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高效隔音板</w:t>
                  </w:r>
                  <w:r>
                    <w:rPr>
                      <w:rFonts w:ascii="Times New Roman" w:hAnsi="Times New Roman" w:cs="Times New Roman" w:hint="eastAsia"/>
                      <w:color w:val="auto"/>
                      <w:sz w:val="21"/>
                      <w:szCs w:val="21"/>
                    </w:rPr>
                    <w:t>组合而成</w:t>
                  </w:r>
                </w:p>
              </w:tc>
              <w:tc>
                <w:tcPr>
                  <w:tcW w:w="1620"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依托现有并改造，位于生产车间内部</w:t>
                  </w:r>
                </w:p>
              </w:tc>
              <w:tc>
                <w:tcPr>
                  <w:tcW w:w="10" w:type="pct"/>
                  <w:tcBorders>
                    <w:tl2br w:val="nil"/>
                    <w:tr2bl w:val="nil"/>
                  </w:tcBorders>
                  <w:vAlign w:val="center"/>
                </w:tcPr>
                <w:p w:rsidR="000638DA" w:rsidRDefault="000638DA">
                  <w:pPr>
                    <w:pStyle w:val="affffffffffffff5"/>
                    <w:adjustRightInd w:val="0"/>
                    <w:snapToGrid w:val="0"/>
                    <w:spacing w:line="240" w:lineRule="exact"/>
                    <w:ind w:firstLineChars="0" w:firstLine="0"/>
                    <w:jc w:val="center"/>
                    <w:rPr>
                      <w:rFonts w:ascii="Times New Roman" w:hAnsi="Times New Roman" w:cs="Times New Roman"/>
                      <w:b/>
                      <w:bCs w:val="0"/>
                      <w:color w:val="auto"/>
                      <w:sz w:val="21"/>
                      <w:szCs w:val="21"/>
                    </w:rPr>
                  </w:pPr>
                </w:p>
              </w:tc>
            </w:tr>
            <w:tr w:rsidR="000638DA">
              <w:trPr>
                <w:trHeight w:val="397"/>
                <w:jc w:val="center"/>
              </w:trPr>
              <w:tc>
                <w:tcPr>
                  <w:tcW w:w="317"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1.3</w:t>
                  </w:r>
                </w:p>
              </w:tc>
              <w:tc>
                <w:tcPr>
                  <w:tcW w:w="512"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喷砂房</w:t>
                  </w:r>
                </w:p>
              </w:tc>
              <w:tc>
                <w:tcPr>
                  <w:tcW w:w="988"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eastAsia="宋体" w:hAnsi="Times New Roman" w:cs="Times New Roman"/>
                      <w:color w:val="auto"/>
                      <w:spacing w:val="8"/>
                      <w:kern w:val="0"/>
                      <w:sz w:val="21"/>
                      <w:szCs w:val="21"/>
                      <w:lang/>
                    </w:rPr>
                    <w:t>9</w:t>
                  </w:r>
                  <w:r>
                    <w:rPr>
                      <w:rFonts w:cs="Times New Roman" w:hint="eastAsia"/>
                      <w:color w:val="auto"/>
                      <w:spacing w:val="8"/>
                      <w:kern w:val="0"/>
                      <w:sz w:val="21"/>
                      <w:szCs w:val="21"/>
                      <w:lang/>
                    </w:rPr>
                    <w:t>.</w:t>
                  </w:r>
                  <w:r>
                    <w:rPr>
                      <w:rFonts w:ascii="Times New Roman" w:eastAsia="宋体" w:hAnsi="Times New Roman" w:cs="Times New Roman"/>
                      <w:color w:val="auto"/>
                      <w:spacing w:val="8"/>
                      <w:kern w:val="0"/>
                      <w:sz w:val="21"/>
                      <w:szCs w:val="21"/>
                      <w:lang/>
                    </w:rPr>
                    <w:t>3×4</w:t>
                  </w:r>
                  <w:r>
                    <w:rPr>
                      <w:rFonts w:cs="Times New Roman" w:hint="eastAsia"/>
                      <w:color w:val="auto"/>
                      <w:spacing w:val="8"/>
                      <w:kern w:val="0"/>
                      <w:sz w:val="21"/>
                      <w:szCs w:val="21"/>
                      <w:lang/>
                    </w:rPr>
                    <w:t>.</w:t>
                  </w:r>
                  <w:r>
                    <w:rPr>
                      <w:rFonts w:ascii="Times New Roman" w:eastAsia="宋体" w:hAnsi="Times New Roman" w:cs="Times New Roman"/>
                      <w:color w:val="auto"/>
                      <w:spacing w:val="8"/>
                      <w:kern w:val="0"/>
                      <w:sz w:val="21"/>
                      <w:szCs w:val="21"/>
                      <w:lang/>
                    </w:rPr>
                    <w:t>8×3</w:t>
                  </w:r>
                </w:p>
              </w:tc>
              <w:tc>
                <w:tcPr>
                  <w:tcW w:w="625"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w:t>
                  </w:r>
                </w:p>
              </w:tc>
              <w:tc>
                <w:tcPr>
                  <w:tcW w:w="924"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color w:val="auto"/>
                      <w:sz w:val="21"/>
                      <w:szCs w:val="21"/>
                    </w:rPr>
                    <w:t>高效隔音板</w:t>
                  </w:r>
                  <w:r>
                    <w:rPr>
                      <w:rFonts w:ascii="Times New Roman" w:hAnsi="Times New Roman" w:cs="Times New Roman" w:hint="eastAsia"/>
                      <w:color w:val="auto"/>
                      <w:sz w:val="21"/>
                      <w:szCs w:val="21"/>
                    </w:rPr>
                    <w:t>组合而成</w:t>
                  </w:r>
                </w:p>
              </w:tc>
              <w:tc>
                <w:tcPr>
                  <w:tcW w:w="1620"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采用顶部喷砂底部吸风的方式，依托现有，位于生产车间内部</w:t>
                  </w:r>
                </w:p>
              </w:tc>
              <w:tc>
                <w:tcPr>
                  <w:tcW w:w="10" w:type="pct"/>
                  <w:tcBorders>
                    <w:tl2br w:val="nil"/>
                    <w:tr2bl w:val="nil"/>
                  </w:tcBorders>
                  <w:vAlign w:val="center"/>
                </w:tcPr>
                <w:p w:rsidR="000638DA" w:rsidRDefault="000638DA">
                  <w:pPr>
                    <w:pStyle w:val="affffffffffffff5"/>
                    <w:adjustRightInd w:val="0"/>
                    <w:snapToGrid w:val="0"/>
                    <w:spacing w:line="240" w:lineRule="exact"/>
                    <w:ind w:firstLineChars="0" w:firstLine="0"/>
                    <w:jc w:val="center"/>
                    <w:rPr>
                      <w:rFonts w:ascii="Times New Roman" w:hAnsi="Times New Roman" w:cs="Times New Roman"/>
                      <w:b/>
                      <w:bCs w:val="0"/>
                      <w:color w:val="auto"/>
                      <w:sz w:val="21"/>
                      <w:szCs w:val="21"/>
                    </w:rPr>
                  </w:pPr>
                </w:p>
              </w:tc>
            </w:tr>
            <w:tr w:rsidR="000638DA">
              <w:trPr>
                <w:trHeight w:val="397"/>
                <w:jc w:val="center"/>
              </w:trPr>
              <w:tc>
                <w:tcPr>
                  <w:tcW w:w="317"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2</w:t>
                  </w:r>
                </w:p>
              </w:tc>
              <w:tc>
                <w:tcPr>
                  <w:tcW w:w="512"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危废间</w:t>
                  </w:r>
                </w:p>
              </w:tc>
              <w:tc>
                <w:tcPr>
                  <w:tcW w:w="988"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w:t>
                  </w:r>
                </w:p>
              </w:tc>
              <w:tc>
                <w:tcPr>
                  <w:tcW w:w="625"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50</w:t>
                  </w:r>
                </w:p>
              </w:tc>
              <w:tc>
                <w:tcPr>
                  <w:tcW w:w="924"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砖混</w:t>
                  </w:r>
                  <w:r>
                    <w:rPr>
                      <w:rFonts w:ascii="Times New Roman" w:hAnsi="Times New Roman" w:cs="Times New Roman" w:hint="eastAsia"/>
                      <w:color w:val="auto"/>
                      <w:sz w:val="21"/>
                      <w:szCs w:val="21"/>
                    </w:rPr>
                    <w:t>+</w:t>
                  </w:r>
                  <w:r>
                    <w:rPr>
                      <w:rFonts w:ascii="Times New Roman" w:hAnsi="Times New Roman" w:cs="Times New Roman" w:hint="eastAsia"/>
                      <w:color w:val="auto"/>
                      <w:sz w:val="21"/>
                      <w:szCs w:val="21"/>
                    </w:rPr>
                    <w:t>彩钢板结构</w:t>
                  </w:r>
                </w:p>
              </w:tc>
              <w:tc>
                <w:tcPr>
                  <w:tcW w:w="1620" w:type="pct"/>
                  <w:tcBorders>
                    <w:tl2br w:val="nil"/>
                    <w:tr2bl w:val="nil"/>
                  </w:tcBorders>
                  <w:vAlign w:val="center"/>
                </w:tcPr>
                <w:p w:rsidR="000638DA" w:rsidRDefault="000E56F5">
                  <w:pPr>
                    <w:pStyle w:val="affffffffffffff5"/>
                    <w:adjustRightInd w:val="0"/>
                    <w:snapToGrid w:val="0"/>
                    <w:spacing w:line="240" w:lineRule="exact"/>
                    <w:ind w:firstLineChars="0" w:firstLine="0"/>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依托现有</w:t>
                  </w:r>
                </w:p>
              </w:tc>
              <w:tc>
                <w:tcPr>
                  <w:tcW w:w="10" w:type="pct"/>
                  <w:tcBorders>
                    <w:tl2br w:val="nil"/>
                    <w:tr2bl w:val="nil"/>
                  </w:tcBorders>
                  <w:vAlign w:val="center"/>
                </w:tcPr>
                <w:p w:rsidR="000638DA" w:rsidRDefault="000638DA">
                  <w:pPr>
                    <w:pStyle w:val="affffffffffffff5"/>
                    <w:adjustRightInd w:val="0"/>
                    <w:snapToGrid w:val="0"/>
                    <w:spacing w:line="240" w:lineRule="exact"/>
                    <w:ind w:firstLineChars="0" w:firstLine="0"/>
                    <w:jc w:val="center"/>
                    <w:rPr>
                      <w:rFonts w:ascii="Times New Roman" w:hAnsi="Times New Roman" w:cs="Times New Roman"/>
                      <w:b/>
                      <w:bCs w:val="0"/>
                      <w:color w:val="auto"/>
                      <w:sz w:val="21"/>
                      <w:szCs w:val="21"/>
                    </w:rPr>
                  </w:pPr>
                </w:p>
              </w:tc>
            </w:tr>
          </w:tbl>
          <w:p w:rsidR="000638DA" w:rsidRDefault="000E56F5" w:rsidP="003C7AEB">
            <w:pPr>
              <w:tabs>
                <w:tab w:val="left" w:pos="2375"/>
                <w:tab w:val="center" w:pos="4239"/>
              </w:tabs>
              <w:adjustRightInd w:val="0"/>
              <w:snapToGrid w:val="0"/>
              <w:spacing w:line="480" w:lineRule="exact"/>
              <w:ind w:firstLine="422"/>
              <w:rPr>
                <w:rFonts w:eastAsiaTheme="minorEastAsia"/>
                <w:b/>
                <w:sz w:val="21"/>
                <w:szCs w:val="21"/>
              </w:rPr>
            </w:pPr>
            <w:r>
              <w:rPr>
                <w:rFonts w:eastAsiaTheme="minorEastAsia"/>
                <w:b/>
                <w:sz w:val="21"/>
                <w:szCs w:val="21"/>
              </w:rPr>
              <w:t>4</w:t>
            </w:r>
            <w:r>
              <w:rPr>
                <w:rFonts w:eastAsiaTheme="minorEastAsia"/>
                <w:b/>
                <w:sz w:val="21"/>
                <w:szCs w:val="21"/>
              </w:rPr>
              <w:t>、主要生产设施及设施参数</w:t>
            </w:r>
          </w:p>
          <w:p w:rsidR="000638DA" w:rsidRDefault="000E56F5" w:rsidP="003C7AEB">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主要生产设施及设施参数见下表。</w:t>
            </w:r>
          </w:p>
          <w:p w:rsidR="000638DA" w:rsidRDefault="000E56F5">
            <w:pPr>
              <w:spacing w:line="480" w:lineRule="exact"/>
              <w:ind w:firstLineChars="0" w:firstLine="0"/>
              <w:jc w:val="center"/>
              <w:rPr>
                <w:b/>
                <w:bCs/>
                <w:sz w:val="21"/>
                <w:szCs w:val="21"/>
              </w:rPr>
            </w:pPr>
            <w:r>
              <w:rPr>
                <w:b/>
                <w:bCs/>
                <w:sz w:val="21"/>
                <w:szCs w:val="21"/>
              </w:rPr>
              <w:t>表</w:t>
            </w:r>
            <w:r>
              <w:rPr>
                <w:b/>
                <w:bCs/>
                <w:sz w:val="21"/>
                <w:szCs w:val="21"/>
              </w:rPr>
              <w:t>2-4</w:t>
            </w:r>
            <w:r>
              <w:rPr>
                <w:b/>
                <w:bCs/>
                <w:sz w:val="21"/>
                <w:szCs w:val="21"/>
              </w:rPr>
              <w:t xml:space="preserve">   </w:t>
            </w:r>
            <w:r>
              <w:rPr>
                <w:b/>
                <w:bCs/>
                <w:sz w:val="21"/>
                <w:szCs w:val="21"/>
              </w:rPr>
              <w:t>主要生产设备一览表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4"/>
              <w:gridCol w:w="2204"/>
              <w:gridCol w:w="2372"/>
              <w:gridCol w:w="1053"/>
              <w:gridCol w:w="1668"/>
            </w:tblGrid>
            <w:tr w:rsidR="000638DA">
              <w:trPr>
                <w:trHeight w:val="397"/>
                <w:tblHeader/>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序号</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设备名称</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规格</w:t>
                  </w:r>
                  <w:r>
                    <w:rPr>
                      <w:b w:val="0"/>
                      <w:spacing w:val="10"/>
                      <w:sz w:val="21"/>
                      <w:szCs w:val="21"/>
                    </w:rPr>
                    <w:t>/</w:t>
                  </w:r>
                  <w:r>
                    <w:rPr>
                      <w:b w:val="0"/>
                      <w:spacing w:val="10"/>
                      <w:sz w:val="21"/>
                      <w:szCs w:val="21"/>
                    </w:rPr>
                    <w:t>型号</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数量（台</w:t>
                  </w:r>
                  <w:r>
                    <w:rPr>
                      <w:b w:val="0"/>
                      <w:spacing w:val="10"/>
                      <w:sz w:val="21"/>
                      <w:szCs w:val="21"/>
                    </w:rPr>
                    <w:t>/</w:t>
                  </w:r>
                  <w:r>
                    <w:rPr>
                      <w:b w:val="0"/>
                      <w:spacing w:val="10"/>
                      <w:sz w:val="21"/>
                      <w:szCs w:val="21"/>
                    </w:rPr>
                    <w:t>套）</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备注</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1</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数控磨床</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MK84160×60</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2</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超音速喷涂系统</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JP8000</w:t>
                  </w:r>
                  <w:r>
                    <w:rPr>
                      <w:rFonts w:hint="eastAsia"/>
                      <w:bCs/>
                      <w:spacing w:val="8"/>
                      <w:kern w:val="0"/>
                      <w:sz w:val="21"/>
                      <w:szCs w:val="21"/>
                      <w:lang/>
                    </w:rPr>
                    <w:t>，喷涂能力</w:t>
                  </w:r>
                  <w:r>
                    <w:rPr>
                      <w:rFonts w:hint="eastAsia"/>
                      <w:bCs/>
                      <w:spacing w:val="8"/>
                      <w:kern w:val="0"/>
                      <w:sz w:val="21"/>
                      <w:szCs w:val="21"/>
                      <w:lang/>
                    </w:rPr>
                    <w:t>1.5~15kg/h</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现有，位于</w:t>
                  </w:r>
                  <w:r>
                    <w:rPr>
                      <w:rFonts w:hint="eastAsia"/>
                      <w:bCs/>
                      <w:spacing w:val="8"/>
                      <w:kern w:val="0"/>
                      <w:sz w:val="21"/>
                      <w:szCs w:val="21"/>
                      <w:lang/>
                    </w:rPr>
                    <w:t>1#</w:t>
                  </w:r>
                  <w:r>
                    <w:rPr>
                      <w:rFonts w:hint="eastAsia"/>
                      <w:bCs/>
                      <w:spacing w:val="8"/>
                      <w:kern w:val="0"/>
                      <w:sz w:val="21"/>
                      <w:szCs w:val="21"/>
                      <w:lang/>
                    </w:rPr>
                    <w:t>喷涂房</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3</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超音速冷水机</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90KW/33KW</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现有，位于</w:t>
                  </w:r>
                  <w:r>
                    <w:rPr>
                      <w:rFonts w:hint="eastAsia"/>
                      <w:bCs/>
                      <w:spacing w:val="8"/>
                      <w:kern w:val="0"/>
                      <w:sz w:val="21"/>
                      <w:szCs w:val="21"/>
                      <w:lang/>
                    </w:rPr>
                    <w:t>1#</w:t>
                  </w:r>
                  <w:r>
                    <w:rPr>
                      <w:rFonts w:hint="eastAsia"/>
                      <w:bCs/>
                      <w:spacing w:val="8"/>
                      <w:kern w:val="0"/>
                      <w:sz w:val="21"/>
                      <w:szCs w:val="21"/>
                      <w:lang/>
                    </w:rPr>
                    <w:t>喷涂房</w:t>
                  </w:r>
                </w:p>
              </w:tc>
            </w:tr>
            <w:tr w:rsidR="000638DA">
              <w:trPr>
                <w:trHeight w:val="397"/>
                <w:jc w:val="center"/>
              </w:trPr>
              <w:tc>
                <w:tcPr>
                  <w:tcW w:w="524" w:type="pct"/>
                  <w:tcBorders>
                    <w:top w:val="single" w:sz="4" w:space="0" w:color="auto"/>
                    <w:left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4</w:t>
                  </w:r>
                </w:p>
              </w:tc>
              <w:tc>
                <w:tcPr>
                  <w:tcW w:w="1351" w:type="pct"/>
                  <w:tcBorders>
                    <w:top w:val="single" w:sz="4" w:space="0" w:color="auto"/>
                    <w:left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 xml:space="preserve">UniCoatPro </w:t>
                  </w:r>
                  <w:r>
                    <w:rPr>
                      <w:bCs/>
                      <w:spacing w:val="8"/>
                      <w:kern w:val="0"/>
                      <w:sz w:val="21"/>
                      <w:szCs w:val="21"/>
                      <w:lang/>
                    </w:rPr>
                    <w:t>等离子喷涂系统</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UniCoatPro+F4MB</w:t>
                  </w:r>
                  <w:r>
                    <w:rPr>
                      <w:rFonts w:hint="eastAsia"/>
                      <w:bCs/>
                      <w:spacing w:val="8"/>
                      <w:kern w:val="0"/>
                      <w:sz w:val="21"/>
                      <w:szCs w:val="21"/>
                      <w:lang/>
                    </w:rPr>
                    <w:t>，喷涂能力</w:t>
                  </w:r>
                  <w:r>
                    <w:rPr>
                      <w:rFonts w:hint="eastAsia"/>
                      <w:bCs/>
                      <w:spacing w:val="8"/>
                      <w:kern w:val="0"/>
                      <w:sz w:val="21"/>
                      <w:szCs w:val="21"/>
                      <w:lang/>
                    </w:rPr>
                    <w:t>1.5~15kg/h</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现有，位于</w:t>
                  </w:r>
                  <w:r>
                    <w:rPr>
                      <w:rFonts w:hint="eastAsia"/>
                      <w:bCs/>
                      <w:spacing w:val="8"/>
                      <w:kern w:val="0"/>
                      <w:sz w:val="21"/>
                      <w:szCs w:val="21"/>
                      <w:lang/>
                    </w:rPr>
                    <w:t>2#</w:t>
                  </w:r>
                  <w:r>
                    <w:rPr>
                      <w:rFonts w:hint="eastAsia"/>
                      <w:bCs/>
                      <w:spacing w:val="8"/>
                      <w:kern w:val="0"/>
                      <w:sz w:val="21"/>
                      <w:szCs w:val="21"/>
                      <w:lang/>
                    </w:rPr>
                    <w:t>喷涂房</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5</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超音速喷涂房</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9300×4800×3000</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6</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等离子喷涂房</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9300×4800×3000</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7</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喷砂毛化房</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9300×4800×3000</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8</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工件转台</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φ1600×6000</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2</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9</w:t>
                  </w:r>
                </w:p>
              </w:tc>
              <w:tc>
                <w:tcPr>
                  <w:tcW w:w="1351" w:type="pct"/>
                  <w:tcBorders>
                    <w:top w:val="single" w:sz="4" w:space="0" w:color="auto"/>
                    <w:left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喷枪移动机械手</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638DA">
                  <w:pPr>
                    <w:widowControl/>
                    <w:adjustRightInd w:val="0"/>
                    <w:snapToGrid w:val="0"/>
                    <w:spacing w:line="240" w:lineRule="auto"/>
                    <w:ind w:firstLineChars="0" w:firstLine="0"/>
                    <w:jc w:val="center"/>
                    <w:textAlignment w:val="center"/>
                    <w:rPr>
                      <w:bCs/>
                      <w:spacing w:val="8"/>
                      <w:kern w:val="0"/>
                      <w:sz w:val="21"/>
                      <w:szCs w:val="21"/>
                      <w:lang/>
                    </w:rPr>
                  </w:pP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2</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10</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喷砂枪移动机械手</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638DA">
                  <w:pPr>
                    <w:widowControl/>
                    <w:adjustRightInd w:val="0"/>
                    <w:snapToGrid w:val="0"/>
                    <w:spacing w:line="240" w:lineRule="auto"/>
                    <w:ind w:firstLineChars="0" w:firstLine="0"/>
                    <w:jc w:val="center"/>
                    <w:textAlignment w:val="center"/>
                    <w:rPr>
                      <w:bCs/>
                      <w:spacing w:val="8"/>
                      <w:kern w:val="0"/>
                      <w:sz w:val="21"/>
                      <w:szCs w:val="21"/>
                      <w:lang/>
                    </w:rPr>
                  </w:pP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11</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车床（数控车床）</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C611250×5</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10"/>
                      <w:sz w:val="21"/>
                      <w:szCs w:val="21"/>
                    </w:rPr>
                  </w:pPr>
                  <w:r>
                    <w:rPr>
                      <w:bCs/>
                      <w:spacing w:val="10"/>
                      <w:sz w:val="21"/>
                      <w:szCs w:val="21"/>
                    </w:rPr>
                    <w:t>12</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空压机</w:t>
                  </w:r>
                  <w:r>
                    <w:rPr>
                      <w:bCs/>
                      <w:spacing w:val="8"/>
                      <w:kern w:val="0"/>
                      <w:sz w:val="21"/>
                      <w:szCs w:val="21"/>
                      <w:lang/>
                    </w:rPr>
                    <w:t>+</w:t>
                  </w:r>
                  <w:r>
                    <w:rPr>
                      <w:bCs/>
                      <w:spacing w:val="8"/>
                      <w:kern w:val="0"/>
                      <w:sz w:val="21"/>
                      <w:szCs w:val="21"/>
                      <w:lang/>
                    </w:rPr>
                    <w:t>冷干机</w:t>
                  </w:r>
                  <w:r>
                    <w:rPr>
                      <w:bCs/>
                      <w:spacing w:val="8"/>
                      <w:kern w:val="0"/>
                      <w:sz w:val="21"/>
                      <w:szCs w:val="21"/>
                      <w:lang/>
                    </w:rPr>
                    <w:t>+</w:t>
                  </w:r>
                  <w:r>
                    <w:rPr>
                      <w:bCs/>
                      <w:spacing w:val="8"/>
                      <w:kern w:val="0"/>
                      <w:sz w:val="21"/>
                      <w:szCs w:val="21"/>
                      <w:lang/>
                    </w:rPr>
                    <w:t>储气罐</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638DA">
                  <w:pPr>
                    <w:widowControl/>
                    <w:adjustRightInd w:val="0"/>
                    <w:snapToGrid w:val="0"/>
                    <w:spacing w:line="240" w:lineRule="auto"/>
                    <w:ind w:firstLineChars="0" w:firstLine="0"/>
                    <w:jc w:val="center"/>
                    <w:textAlignment w:val="center"/>
                    <w:rPr>
                      <w:bCs/>
                      <w:spacing w:val="8"/>
                      <w:kern w:val="0"/>
                      <w:sz w:val="21"/>
                      <w:szCs w:val="21"/>
                      <w:lang/>
                    </w:rPr>
                  </w:pP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r>
                    <w:rPr>
                      <w:bCs/>
                      <w:spacing w:val="8"/>
                      <w:kern w:val="0"/>
                      <w:sz w:val="21"/>
                      <w:szCs w:val="21"/>
                      <w:lang/>
                    </w:rPr>
                    <w:t>套</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tcBorders>
                    <w:top w:val="single" w:sz="4" w:space="0" w:color="auto"/>
                    <w:left w:val="single" w:sz="4" w:space="0" w:color="auto"/>
                    <w:bottom w:val="single" w:sz="4" w:space="0" w:color="auto"/>
                    <w:right w:val="single" w:sz="4" w:space="0" w:color="auto"/>
                  </w:tcBorders>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13</w:t>
                  </w:r>
                </w:p>
              </w:tc>
              <w:tc>
                <w:tcPr>
                  <w:tcW w:w="1351"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台式加热炉</w:t>
                  </w:r>
                </w:p>
              </w:tc>
              <w:tc>
                <w:tcPr>
                  <w:tcW w:w="1454"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160KW</w:t>
                  </w:r>
                </w:p>
              </w:tc>
              <w:tc>
                <w:tcPr>
                  <w:tcW w:w="646"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现有，电加热</w:t>
                  </w:r>
                </w:p>
              </w:tc>
            </w:tr>
            <w:tr w:rsidR="000638DA">
              <w:trPr>
                <w:trHeight w:val="397"/>
                <w:jc w:val="center"/>
              </w:trPr>
              <w:tc>
                <w:tcPr>
                  <w:tcW w:w="52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14</w:t>
                  </w:r>
                </w:p>
              </w:tc>
              <w:tc>
                <w:tcPr>
                  <w:tcW w:w="1351" w:type="pct"/>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辊型仪</w:t>
                  </w:r>
                </w:p>
              </w:tc>
              <w:tc>
                <w:tcPr>
                  <w:tcW w:w="1454" w:type="pct"/>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260</w:t>
                  </w:r>
                  <w:r>
                    <w:rPr>
                      <w:bCs/>
                      <w:spacing w:val="8"/>
                      <w:kern w:val="0"/>
                      <w:sz w:val="21"/>
                      <w:szCs w:val="21"/>
                      <w:lang/>
                    </w:rPr>
                    <w:t>～</w:t>
                  </w:r>
                  <w:r>
                    <w:rPr>
                      <w:bCs/>
                      <w:spacing w:val="8"/>
                      <w:kern w:val="0"/>
                      <w:sz w:val="21"/>
                      <w:szCs w:val="21"/>
                      <w:lang/>
                    </w:rPr>
                    <w:t>1600</w:t>
                  </w:r>
                </w:p>
              </w:tc>
              <w:tc>
                <w:tcPr>
                  <w:tcW w:w="646" w:type="pct"/>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1</w:t>
                  </w:r>
                </w:p>
              </w:tc>
              <w:tc>
                <w:tcPr>
                  <w:tcW w:w="1022" w:type="pct"/>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现有</w:t>
                  </w:r>
                </w:p>
              </w:tc>
            </w:tr>
            <w:tr w:rsidR="000638DA">
              <w:trPr>
                <w:trHeight w:val="397"/>
                <w:jc w:val="center"/>
              </w:trPr>
              <w:tc>
                <w:tcPr>
                  <w:tcW w:w="52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15</w:t>
                  </w:r>
                </w:p>
              </w:tc>
              <w:tc>
                <w:tcPr>
                  <w:tcW w:w="1351" w:type="pct"/>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数显鼓风式干燥箱</w:t>
                  </w:r>
                </w:p>
              </w:tc>
              <w:tc>
                <w:tcPr>
                  <w:tcW w:w="145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尺寸</w:t>
                  </w:r>
                  <w:r>
                    <w:rPr>
                      <w:b w:val="0"/>
                      <w:spacing w:val="10"/>
                      <w:sz w:val="21"/>
                      <w:szCs w:val="21"/>
                    </w:rPr>
                    <w:t>400*350*350mm</w:t>
                  </w:r>
                  <w:r>
                    <w:rPr>
                      <w:b w:val="0"/>
                      <w:spacing w:val="10"/>
                      <w:sz w:val="21"/>
                      <w:szCs w:val="21"/>
                    </w:rPr>
                    <w:t>，功率</w:t>
                  </w:r>
                  <w:r>
                    <w:rPr>
                      <w:b w:val="0"/>
                      <w:spacing w:val="10"/>
                      <w:sz w:val="21"/>
                      <w:szCs w:val="21"/>
                    </w:rPr>
                    <w:t>800W</w:t>
                  </w:r>
                </w:p>
              </w:tc>
              <w:tc>
                <w:tcPr>
                  <w:tcW w:w="646"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1</w:t>
                  </w:r>
                </w:p>
              </w:tc>
              <w:tc>
                <w:tcPr>
                  <w:tcW w:w="1022"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rFonts w:hint="eastAsia"/>
                      <w:b w:val="0"/>
                      <w:spacing w:val="8"/>
                      <w:kern w:val="0"/>
                      <w:sz w:val="21"/>
                      <w:szCs w:val="21"/>
                      <w:lang/>
                    </w:rPr>
                    <w:t>现有</w:t>
                  </w:r>
                </w:p>
              </w:tc>
            </w:tr>
            <w:tr w:rsidR="000638DA">
              <w:trPr>
                <w:trHeight w:val="397"/>
                <w:jc w:val="center"/>
              </w:trPr>
              <w:tc>
                <w:tcPr>
                  <w:tcW w:w="52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16</w:t>
                  </w:r>
                </w:p>
              </w:tc>
              <w:tc>
                <w:tcPr>
                  <w:tcW w:w="1351" w:type="pct"/>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抛光设备</w:t>
                  </w:r>
                </w:p>
              </w:tc>
              <w:tc>
                <w:tcPr>
                  <w:tcW w:w="145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rFonts w:hint="eastAsia"/>
                      <w:b w:val="0"/>
                      <w:spacing w:val="10"/>
                      <w:sz w:val="21"/>
                      <w:szCs w:val="21"/>
                    </w:rPr>
                    <w:t>非标设备，采用</w:t>
                  </w:r>
                  <w:r>
                    <w:rPr>
                      <w:b w:val="0"/>
                      <w:spacing w:val="10"/>
                      <w:sz w:val="21"/>
                      <w:szCs w:val="21"/>
                    </w:rPr>
                    <w:t>砂带机抛光</w:t>
                  </w:r>
                </w:p>
              </w:tc>
              <w:tc>
                <w:tcPr>
                  <w:tcW w:w="646"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4</w:t>
                  </w:r>
                </w:p>
              </w:tc>
              <w:tc>
                <w:tcPr>
                  <w:tcW w:w="1022"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rFonts w:hint="eastAsia"/>
                      <w:b w:val="0"/>
                      <w:spacing w:val="8"/>
                      <w:kern w:val="0"/>
                      <w:sz w:val="21"/>
                      <w:szCs w:val="21"/>
                      <w:lang/>
                    </w:rPr>
                    <w:t>现有，</w:t>
                  </w:r>
                  <w:r>
                    <w:rPr>
                      <w:b w:val="0"/>
                      <w:spacing w:val="8"/>
                      <w:kern w:val="0"/>
                      <w:sz w:val="21"/>
                      <w:szCs w:val="21"/>
                      <w:lang/>
                    </w:rPr>
                    <w:t>4</w:t>
                  </w:r>
                  <w:r>
                    <w:rPr>
                      <w:b w:val="0"/>
                      <w:spacing w:val="8"/>
                      <w:kern w:val="0"/>
                      <w:sz w:val="21"/>
                      <w:szCs w:val="21"/>
                      <w:lang/>
                    </w:rPr>
                    <w:t>台共用</w:t>
                  </w:r>
                  <w:r>
                    <w:rPr>
                      <w:b w:val="0"/>
                      <w:spacing w:val="8"/>
                      <w:kern w:val="0"/>
                      <w:sz w:val="21"/>
                      <w:szCs w:val="21"/>
                      <w:lang/>
                    </w:rPr>
                    <w:t>1</w:t>
                  </w:r>
                  <w:r>
                    <w:rPr>
                      <w:b w:val="0"/>
                      <w:spacing w:val="8"/>
                      <w:kern w:val="0"/>
                      <w:sz w:val="21"/>
                      <w:szCs w:val="21"/>
                      <w:lang/>
                    </w:rPr>
                    <w:t>套除尘器，配套风机风量</w:t>
                  </w:r>
                  <w:r>
                    <w:rPr>
                      <w:b w:val="0"/>
                      <w:spacing w:val="8"/>
                      <w:kern w:val="0"/>
                      <w:sz w:val="21"/>
                      <w:szCs w:val="21"/>
                      <w:lang/>
                    </w:rPr>
                    <w:t>3500m</w:t>
                  </w:r>
                  <w:r>
                    <w:rPr>
                      <w:b w:val="0"/>
                      <w:spacing w:val="8"/>
                      <w:kern w:val="0"/>
                      <w:sz w:val="21"/>
                      <w:szCs w:val="21"/>
                      <w:vertAlign w:val="superscript"/>
                      <w:lang/>
                    </w:rPr>
                    <w:t>3</w:t>
                  </w:r>
                  <w:r>
                    <w:rPr>
                      <w:b w:val="0"/>
                      <w:spacing w:val="8"/>
                      <w:kern w:val="0"/>
                      <w:sz w:val="21"/>
                      <w:szCs w:val="21"/>
                      <w:lang/>
                    </w:rPr>
                    <w:t>/h</w:t>
                  </w:r>
                </w:p>
              </w:tc>
            </w:tr>
            <w:tr w:rsidR="000638DA">
              <w:trPr>
                <w:trHeight w:val="397"/>
                <w:jc w:val="center"/>
              </w:trPr>
              <w:tc>
                <w:tcPr>
                  <w:tcW w:w="52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17</w:t>
                  </w:r>
                </w:p>
              </w:tc>
              <w:tc>
                <w:tcPr>
                  <w:tcW w:w="1351" w:type="pct"/>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bCs/>
                      <w:spacing w:val="8"/>
                      <w:kern w:val="0"/>
                      <w:sz w:val="21"/>
                      <w:szCs w:val="21"/>
                      <w:lang/>
                    </w:rPr>
                    <w:t>退镀槽</w:t>
                  </w:r>
                </w:p>
              </w:tc>
              <w:tc>
                <w:tcPr>
                  <w:tcW w:w="145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2*5*1.5</w:t>
                  </w:r>
                  <w:r>
                    <w:rPr>
                      <w:b w:val="0"/>
                      <w:spacing w:val="10"/>
                      <w:sz w:val="21"/>
                      <w:szCs w:val="21"/>
                    </w:rPr>
                    <w:t>米</w:t>
                  </w:r>
                </w:p>
              </w:tc>
              <w:tc>
                <w:tcPr>
                  <w:tcW w:w="646"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1</w:t>
                  </w:r>
                </w:p>
              </w:tc>
              <w:tc>
                <w:tcPr>
                  <w:tcW w:w="1022"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rFonts w:hint="eastAsia"/>
                      <w:b w:val="0"/>
                      <w:spacing w:val="8"/>
                      <w:kern w:val="0"/>
                      <w:sz w:val="21"/>
                      <w:szCs w:val="21"/>
                      <w:lang/>
                    </w:rPr>
                    <w:t>现有，</w:t>
                  </w:r>
                  <w:r>
                    <w:rPr>
                      <w:rFonts w:hint="eastAsia"/>
                      <w:b w:val="0"/>
                      <w:spacing w:val="10"/>
                      <w:sz w:val="21"/>
                      <w:szCs w:val="21"/>
                    </w:rPr>
                    <w:t>地上槽，材质为钢板</w:t>
                  </w:r>
                  <w:r>
                    <w:rPr>
                      <w:rFonts w:hint="eastAsia"/>
                      <w:b w:val="0"/>
                      <w:spacing w:val="10"/>
                      <w:sz w:val="21"/>
                      <w:szCs w:val="21"/>
                    </w:rPr>
                    <w:t>+</w:t>
                  </w:r>
                  <w:r>
                    <w:rPr>
                      <w:rFonts w:hint="eastAsia"/>
                      <w:b w:val="0"/>
                      <w:spacing w:val="10"/>
                      <w:sz w:val="21"/>
                      <w:szCs w:val="21"/>
                    </w:rPr>
                    <w:t>耐腐蚀玻璃纤维，尺寸</w:t>
                  </w:r>
                  <w:r>
                    <w:rPr>
                      <w:rFonts w:hint="eastAsia"/>
                      <w:b w:val="0"/>
                      <w:spacing w:val="10"/>
                      <w:sz w:val="21"/>
                      <w:szCs w:val="21"/>
                    </w:rPr>
                    <w:t>5m</w:t>
                  </w:r>
                  <w:r>
                    <w:rPr>
                      <w:rFonts w:hint="eastAsia"/>
                      <w:b w:val="0"/>
                      <w:spacing w:val="10"/>
                      <w:sz w:val="21"/>
                      <w:szCs w:val="21"/>
                    </w:rPr>
                    <w:t>×</w:t>
                  </w:r>
                  <w:r>
                    <w:rPr>
                      <w:rFonts w:hint="eastAsia"/>
                      <w:b w:val="0"/>
                      <w:spacing w:val="10"/>
                      <w:sz w:val="21"/>
                      <w:szCs w:val="21"/>
                    </w:rPr>
                    <w:t>2m</w:t>
                  </w:r>
                  <w:r>
                    <w:rPr>
                      <w:rFonts w:hint="eastAsia"/>
                      <w:b w:val="0"/>
                      <w:spacing w:val="10"/>
                      <w:sz w:val="21"/>
                      <w:szCs w:val="21"/>
                    </w:rPr>
                    <w:t>×</w:t>
                  </w:r>
                  <w:r>
                    <w:rPr>
                      <w:rFonts w:hint="eastAsia"/>
                      <w:b w:val="0"/>
                      <w:spacing w:val="10"/>
                      <w:sz w:val="21"/>
                      <w:szCs w:val="21"/>
                    </w:rPr>
                    <w:t>1.5m</w:t>
                  </w:r>
                </w:p>
              </w:tc>
            </w:tr>
            <w:tr w:rsidR="000638DA">
              <w:trPr>
                <w:trHeight w:val="397"/>
                <w:jc w:val="center"/>
              </w:trPr>
              <w:tc>
                <w:tcPr>
                  <w:tcW w:w="52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rFonts w:hint="eastAsia"/>
                      <w:b w:val="0"/>
                      <w:spacing w:val="10"/>
                      <w:sz w:val="21"/>
                      <w:szCs w:val="21"/>
                    </w:rPr>
                    <w:t>18</w:t>
                  </w:r>
                </w:p>
              </w:tc>
              <w:tc>
                <w:tcPr>
                  <w:tcW w:w="1351" w:type="pct"/>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滤芯除尘系统</w:t>
                  </w:r>
                </w:p>
              </w:tc>
              <w:tc>
                <w:tcPr>
                  <w:tcW w:w="145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脉冲反吹滤芯式除尘器</w:t>
                  </w:r>
                </w:p>
              </w:tc>
              <w:tc>
                <w:tcPr>
                  <w:tcW w:w="646"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rFonts w:hint="eastAsia"/>
                      <w:b w:val="0"/>
                      <w:spacing w:val="10"/>
                      <w:sz w:val="21"/>
                      <w:szCs w:val="21"/>
                    </w:rPr>
                    <w:t>2</w:t>
                  </w:r>
                </w:p>
              </w:tc>
              <w:tc>
                <w:tcPr>
                  <w:tcW w:w="1022"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rFonts w:hint="eastAsia"/>
                      <w:b w:val="0"/>
                      <w:spacing w:val="8"/>
                      <w:kern w:val="0"/>
                      <w:sz w:val="21"/>
                      <w:szCs w:val="21"/>
                      <w:lang/>
                    </w:rPr>
                    <w:t>现有，</w:t>
                  </w:r>
                  <w:r>
                    <w:rPr>
                      <w:b w:val="0"/>
                      <w:spacing w:val="8"/>
                      <w:kern w:val="0"/>
                      <w:sz w:val="21"/>
                      <w:szCs w:val="21"/>
                      <w:lang/>
                    </w:rPr>
                    <w:t>配套除尘器风机风量</w:t>
                  </w:r>
                  <w:r>
                    <w:rPr>
                      <w:b w:val="0"/>
                      <w:spacing w:val="8"/>
                      <w:kern w:val="0"/>
                      <w:sz w:val="21"/>
                      <w:szCs w:val="21"/>
                      <w:lang/>
                    </w:rPr>
                    <w:t>30000m</w:t>
                  </w:r>
                  <w:r>
                    <w:rPr>
                      <w:b w:val="0"/>
                      <w:spacing w:val="8"/>
                      <w:kern w:val="0"/>
                      <w:sz w:val="21"/>
                      <w:szCs w:val="21"/>
                      <w:vertAlign w:val="superscript"/>
                      <w:lang/>
                    </w:rPr>
                    <w:t>3</w:t>
                  </w:r>
                  <w:r>
                    <w:rPr>
                      <w:b w:val="0"/>
                      <w:spacing w:val="8"/>
                      <w:kern w:val="0"/>
                      <w:sz w:val="21"/>
                      <w:szCs w:val="21"/>
                      <w:lang/>
                    </w:rPr>
                    <w:t>/h</w:t>
                  </w:r>
                </w:p>
              </w:tc>
            </w:tr>
            <w:tr w:rsidR="000638DA">
              <w:trPr>
                <w:trHeight w:val="397"/>
                <w:jc w:val="center"/>
              </w:trPr>
              <w:tc>
                <w:tcPr>
                  <w:tcW w:w="52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rFonts w:hint="eastAsia"/>
                      <w:b w:val="0"/>
                      <w:spacing w:val="10"/>
                      <w:sz w:val="21"/>
                      <w:szCs w:val="21"/>
                    </w:rPr>
                    <w:t>19</w:t>
                  </w:r>
                </w:p>
              </w:tc>
              <w:tc>
                <w:tcPr>
                  <w:tcW w:w="1351" w:type="pct"/>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滤芯除尘系统</w:t>
                  </w:r>
                </w:p>
              </w:tc>
              <w:tc>
                <w:tcPr>
                  <w:tcW w:w="1454"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b w:val="0"/>
                      <w:spacing w:val="10"/>
                      <w:sz w:val="21"/>
                      <w:szCs w:val="21"/>
                    </w:rPr>
                    <w:t>脉冲反吹滤芯式除尘器</w:t>
                  </w:r>
                </w:p>
              </w:tc>
              <w:tc>
                <w:tcPr>
                  <w:tcW w:w="646" w:type="pct"/>
                  <w:vAlign w:val="center"/>
                </w:tcPr>
                <w:p w:rsidR="000638DA" w:rsidRDefault="000E56F5">
                  <w:pPr>
                    <w:pStyle w:val="3"/>
                    <w:adjustRightInd w:val="0"/>
                    <w:snapToGrid w:val="0"/>
                    <w:spacing w:before="0" w:after="0" w:line="240" w:lineRule="auto"/>
                    <w:ind w:firstLineChars="0" w:firstLine="0"/>
                    <w:jc w:val="center"/>
                    <w:rPr>
                      <w:b w:val="0"/>
                      <w:spacing w:val="10"/>
                      <w:sz w:val="21"/>
                      <w:szCs w:val="21"/>
                    </w:rPr>
                  </w:pPr>
                  <w:r>
                    <w:rPr>
                      <w:rFonts w:hint="eastAsia"/>
                      <w:b w:val="0"/>
                      <w:spacing w:val="10"/>
                      <w:sz w:val="21"/>
                      <w:szCs w:val="21"/>
                    </w:rPr>
                    <w:t>1</w:t>
                  </w:r>
                </w:p>
              </w:tc>
              <w:tc>
                <w:tcPr>
                  <w:tcW w:w="1022" w:type="pct"/>
                  <w:vAlign w:val="center"/>
                </w:tcPr>
                <w:p w:rsidR="000638DA" w:rsidRDefault="000E56F5">
                  <w:pPr>
                    <w:pStyle w:val="3"/>
                    <w:adjustRightInd w:val="0"/>
                    <w:snapToGrid w:val="0"/>
                    <w:spacing w:before="0" w:after="0" w:line="240" w:lineRule="auto"/>
                    <w:ind w:firstLineChars="0" w:firstLine="0"/>
                    <w:jc w:val="center"/>
                    <w:rPr>
                      <w:b w:val="0"/>
                      <w:spacing w:val="8"/>
                      <w:kern w:val="0"/>
                      <w:sz w:val="21"/>
                      <w:szCs w:val="21"/>
                      <w:lang/>
                    </w:rPr>
                  </w:pPr>
                  <w:r>
                    <w:rPr>
                      <w:rFonts w:hint="eastAsia"/>
                      <w:b w:val="0"/>
                      <w:spacing w:val="8"/>
                      <w:kern w:val="0"/>
                      <w:sz w:val="21"/>
                      <w:szCs w:val="21"/>
                      <w:lang/>
                    </w:rPr>
                    <w:t>现有，</w:t>
                  </w:r>
                  <w:r>
                    <w:rPr>
                      <w:b w:val="0"/>
                      <w:spacing w:val="8"/>
                      <w:kern w:val="0"/>
                      <w:sz w:val="21"/>
                      <w:szCs w:val="21"/>
                      <w:lang/>
                    </w:rPr>
                    <w:t>配套除尘器风机风量</w:t>
                  </w:r>
                  <w:r>
                    <w:rPr>
                      <w:rFonts w:hint="eastAsia"/>
                      <w:b w:val="0"/>
                      <w:spacing w:val="8"/>
                      <w:kern w:val="0"/>
                      <w:sz w:val="21"/>
                      <w:szCs w:val="21"/>
                      <w:lang/>
                    </w:rPr>
                    <w:t>2</w:t>
                  </w:r>
                  <w:r>
                    <w:rPr>
                      <w:b w:val="0"/>
                      <w:spacing w:val="8"/>
                      <w:kern w:val="0"/>
                      <w:sz w:val="21"/>
                      <w:szCs w:val="21"/>
                      <w:lang/>
                    </w:rPr>
                    <w:t>0000m</w:t>
                  </w:r>
                  <w:r>
                    <w:rPr>
                      <w:b w:val="0"/>
                      <w:spacing w:val="8"/>
                      <w:kern w:val="0"/>
                      <w:sz w:val="21"/>
                      <w:szCs w:val="21"/>
                      <w:vertAlign w:val="superscript"/>
                      <w:lang/>
                    </w:rPr>
                    <w:t>3</w:t>
                  </w:r>
                  <w:r>
                    <w:rPr>
                      <w:b w:val="0"/>
                      <w:spacing w:val="8"/>
                      <w:kern w:val="0"/>
                      <w:sz w:val="21"/>
                      <w:szCs w:val="21"/>
                      <w:lang/>
                    </w:rPr>
                    <w:t>/h</w:t>
                  </w:r>
                </w:p>
              </w:tc>
            </w:tr>
            <w:tr w:rsidR="000638DA">
              <w:trPr>
                <w:trHeight w:val="397"/>
                <w:jc w:val="center"/>
              </w:trPr>
              <w:tc>
                <w:tcPr>
                  <w:tcW w:w="524"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20</w:t>
                  </w:r>
                </w:p>
              </w:tc>
              <w:tc>
                <w:tcPr>
                  <w:tcW w:w="1351"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数控磨床</w:t>
                  </w:r>
                </w:p>
              </w:tc>
              <w:tc>
                <w:tcPr>
                  <w:tcW w:w="1454"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MK84125*6000</w:t>
                  </w:r>
                </w:p>
              </w:tc>
              <w:tc>
                <w:tcPr>
                  <w:tcW w:w="646"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1</w:t>
                  </w:r>
                </w:p>
              </w:tc>
              <w:tc>
                <w:tcPr>
                  <w:tcW w:w="1022" w:type="pct"/>
                  <w:vAlign w:val="center"/>
                </w:tcPr>
                <w:p w:rsidR="000638DA" w:rsidRDefault="000E56F5">
                  <w:pPr>
                    <w:pStyle w:val="3"/>
                    <w:adjustRightInd w:val="0"/>
                    <w:snapToGrid w:val="0"/>
                    <w:spacing w:before="0" w:after="0" w:line="240" w:lineRule="auto"/>
                    <w:ind w:firstLineChars="0" w:firstLine="0"/>
                    <w:jc w:val="center"/>
                    <w:rPr>
                      <w:b w:val="0"/>
                      <w:spacing w:val="8"/>
                      <w:kern w:val="0"/>
                      <w:sz w:val="21"/>
                      <w:szCs w:val="21"/>
                      <w:lang/>
                    </w:rPr>
                  </w:pPr>
                  <w:r>
                    <w:rPr>
                      <w:rFonts w:hint="eastAsia"/>
                      <w:b w:val="0"/>
                      <w:spacing w:val="8"/>
                      <w:kern w:val="0"/>
                      <w:sz w:val="21"/>
                      <w:szCs w:val="21"/>
                      <w:lang/>
                    </w:rPr>
                    <w:t>本项目新增</w:t>
                  </w:r>
                </w:p>
              </w:tc>
            </w:tr>
            <w:tr w:rsidR="000638DA">
              <w:trPr>
                <w:trHeight w:val="397"/>
                <w:jc w:val="center"/>
              </w:trPr>
              <w:tc>
                <w:tcPr>
                  <w:tcW w:w="524"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21</w:t>
                  </w:r>
                </w:p>
              </w:tc>
              <w:tc>
                <w:tcPr>
                  <w:tcW w:w="1351"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数控磨床</w:t>
                  </w:r>
                </w:p>
              </w:tc>
              <w:tc>
                <w:tcPr>
                  <w:tcW w:w="1454"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MKT8440*5000</w:t>
                  </w:r>
                </w:p>
              </w:tc>
              <w:tc>
                <w:tcPr>
                  <w:tcW w:w="646"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1</w:t>
                  </w:r>
                </w:p>
              </w:tc>
              <w:tc>
                <w:tcPr>
                  <w:tcW w:w="1022" w:type="pct"/>
                  <w:vAlign w:val="center"/>
                </w:tcPr>
                <w:p w:rsidR="000638DA" w:rsidRDefault="000E56F5">
                  <w:pPr>
                    <w:adjustRightInd w:val="0"/>
                    <w:snapToGrid w:val="0"/>
                    <w:spacing w:line="240" w:lineRule="auto"/>
                    <w:ind w:firstLineChars="0" w:firstLine="0"/>
                    <w:jc w:val="center"/>
                    <w:rPr>
                      <w:bCs/>
                      <w:spacing w:val="8"/>
                      <w:kern w:val="0"/>
                      <w:sz w:val="21"/>
                      <w:szCs w:val="21"/>
                      <w:lang/>
                    </w:rPr>
                  </w:pPr>
                  <w:r>
                    <w:rPr>
                      <w:rFonts w:hint="eastAsia"/>
                      <w:bCs/>
                      <w:spacing w:val="8"/>
                      <w:kern w:val="0"/>
                      <w:sz w:val="21"/>
                      <w:szCs w:val="21"/>
                      <w:lang/>
                    </w:rPr>
                    <w:t>本项目新增</w:t>
                  </w:r>
                </w:p>
              </w:tc>
            </w:tr>
            <w:tr w:rsidR="000638DA">
              <w:trPr>
                <w:trHeight w:val="397"/>
                <w:jc w:val="center"/>
              </w:trPr>
              <w:tc>
                <w:tcPr>
                  <w:tcW w:w="524"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22</w:t>
                  </w:r>
                </w:p>
              </w:tc>
              <w:tc>
                <w:tcPr>
                  <w:tcW w:w="1351"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台式加热炉</w:t>
                  </w:r>
                </w:p>
              </w:tc>
              <w:tc>
                <w:tcPr>
                  <w:tcW w:w="1454"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220KW</w:t>
                  </w:r>
                </w:p>
              </w:tc>
              <w:tc>
                <w:tcPr>
                  <w:tcW w:w="646" w:type="pct"/>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1</w:t>
                  </w:r>
                </w:p>
              </w:tc>
              <w:tc>
                <w:tcPr>
                  <w:tcW w:w="1022" w:type="pct"/>
                  <w:vAlign w:val="center"/>
                </w:tcPr>
                <w:p w:rsidR="000638DA" w:rsidRDefault="000E56F5">
                  <w:pPr>
                    <w:adjustRightInd w:val="0"/>
                    <w:snapToGrid w:val="0"/>
                    <w:spacing w:line="240" w:lineRule="auto"/>
                    <w:ind w:firstLineChars="0" w:firstLine="0"/>
                    <w:jc w:val="center"/>
                    <w:rPr>
                      <w:bCs/>
                      <w:spacing w:val="8"/>
                      <w:kern w:val="0"/>
                      <w:sz w:val="21"/>
                      <w:szCs w:val="21"/>
                      <w:lang/>
                    </w:rPr>
                  </w:pPr>
                  <w:r>
                    <w:rPr>
                      <w:rFonts w:hint="eastAsia"/>
                      <w:bCs/>
                      <w:spacing w:val="8"/>
                      <w:kern w:val="0"/>
                      <w:sz w:val="21"/>
                      <w:szCs w:val="21"/>
                      <w:lang/>
                    </w:rPr>
                    <w:t>本项目新增，电加热</w:t>
                  </w:r>
                </w:p>
              </w:tc>
            </w:tr>
            <w:tr w:rsidR="000638DA">
              <w:trPr>
                <w:trHeight w:val="397"/>
                <w:jc w:val="center"/>
              </w:trPr>
              <w:tc>
                <w:tcPr>
                  <w:tcW w:w="882"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23</w:t>
                  </w:r>
                </w:p>
              </w:tc>
              <w:tc>
                <w:tcPr>
                  <w:tcW w:w="2273"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数控车床</w:t>
                  </w:r>
                </w:p>
              </w:tc>
              <w:tc>
                <w:tcPr>
                  <w:tcW w:w="2446"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Cw61160*6000</w:t>
                  </w:r>
                </w:p>
              </w:tc>
              <w:tc>
                <w:tcPr>
                  <w:tcW w:w="1087"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1</w:t>
                  </w:r>
                </w:p>
              </w:tc>
              <w:tc>
                <w:tcPr>
                  <w:tcW w:w="1719" w:type="dxa"/>
                </w:tcPr>
                <w:p w:rsidR="000638DA" w:rsidRDefault="000E56F5">
                  <w:pPr>
                    <w:adjustRightInd w:val="0"/>
                    <w:snapToGrid w:val="0"/>
                    <w:spacing w:line="240" w:lineRule="auto"/>
                    <w:ind w:firstLineChars="0" w:firstLine="0"/>
                    <w:jc w:val="center"/>
                    <w:rPr>
                      <w:bCs/>
                      <w:spacing w:val="8"/>
                      <w:kern w:val="0"/>
                      <w:sz w:val="21"/>
                      <w:szCs w:val="21"/>
                      <w:lang/>
                    </w:rPr>
                  </w:pPr>
                  <w:r>
                    <w:rPr>
                      <w:rFonts w:hint="eastAsia"/>
                      <w:bCs/>
                      <w:spacing w:val="8"/>
                      <w:kern w:val="0"/>
                      <w:sz w:val="21"/>
                      <w:szCs w:val="21"/>
                      <w:lang/>
                    </w:rPr>
                    <w:t>本项目新增</w:t>
                  </w:r>
                </w:p>
              </w:tc>
            </w:tr>
            <w:tr w:rsidR="000638DA">
              <w:trPr>
                <w:trHeight w:val="397"/>
                <w:jc w:val="center"/>
              </w:trPr>
              <w:tc>
                <w:tcPr>
                  <w:tcW w:w="882"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24</w:t>
                  </w:r>
                </w:p>
              </w:tc>
              <w:tc>
                <w:tcPr>
                  <w:tcW w:w="2273"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辊型仪</w:t>
                  </w:r>
                </w:p>
              </w:tc>
              <w:tc>
                <w:tcPr>
                  <w:tcW w:w="2446"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260*1600</w:t>
                  </w:r>
                </w:p>
              </w:tc>
              <w:tc>
                <w:tcPr>
                  <w:tcW w:w="1087"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1</w:t>
                  </w:r>
                </w:p>
              </w:tc>
              <w:tc>
                <w:tcPr>
                  <w:tcW w:w="1719" w:type="dxa"/>
                </w:tcPr>
                <w:p w:rsidR="000638DA" w:rsidRDefault="000E56F5">
                  <w:pPr>
                    <w:adjustRightInd w:val="0"/>
                    <w:snapToGrid w:val="0"/>
                    <w:spacing w:line="240" w:lineRule="auto"/>
                    <w:ind w:firstLineChars="0" w:firstLine="0"/>
                    <w:jc w:val="center"/>
                    <w:rPr>
                      <w:bCs/>
                      <w:spacing w:val="8"/>
                      <w:kern w:val="0"/>
                      <w:sz w:val="21"/>
                      <w:szCs w:val="21"/>
                      <w:lang/>
                    </w:rPr>
                  </w:pPr>
                  <w:r>
                    <w:rPr>
                      <w:rFonts w:hint="eastAsia"/>
                      <w:bCs/>
                      <w:spacing w:val="8"/>
                      <w:kern w:val="0"/>
                      <w:sz w:val="21"/>
                      <w:szCs w:val="21"/>
                      <w:lang/>
                    </w:rPr>
                    <w:t>本项目新增</w:t>
                  </w:r>
                </w:p>
              </w:tc>
            </w:tr>
            <w:tr w:rsidR="000638DA">
              <w:trPr>
                <w:trHeight w:val="397"/>
                <w:jc w:val="center"/>
              </w:trPr>
              <w:tc>
                <w:tcPr>
                  <w:tcW w:w="882"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25</w:t>
                  </w:r>
                </w:p>
              </w:tc>
              <w:tc>
                <w:tcPr>
                  <w:tcW w:w="2273"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液氧站</w:t>
                  </w:r>
                  <w:r>
                    <w:rPr>
                      <w:rFonts w:hint="eastAsia"/>
                      <w:bCs/>
                      <w:spacing w:val="8"/>
                      <w:kern w:val="0"/>
                      <w:sz w:val="21"/>
                      <w:szCs w:val="21"/>
                      <w:lang/>
                    </w:rPr>
                    <w:t>(</w:t>
                  </w:r>
                  <w:r>
                    <w:rPr>
                      <w:rFonts w:hint="eastAsia"/>
                      <w:bCs/>
                      <w:spacing w:val="8"/>
                      <w:kern w:val="0"/>
                      <w:sz w:val="21"/>
                      <w:szCs w:val="21"/>
                      <w:lang/>
                    </w:rPr>
                    <w:t>快易冷储罐）</w:t>
                  </w:r>
                </w:p>
              </w:tc>
              <w:tc>
                <w:tcPr>
                  <w:tcW w:w="2446"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5m</w:t>
                  </w:r>
                  <w:r>
                    <w:rPr>
                      <w:rFonts w:hint="eastAsia"/>
                      <w:bCs/>
                      <w:spacing w:val="8"/>
                      <w:kern w:val="0"/>
                      <w:sz w:val="21"/>
                      <w:szCs w:val="21"/>
                      <w:lang/>
                    </w:rPr>
                    <w:t>³</w:t>
                  </w:r>
                  <w:r>
                    <w:rPr>
                      <w:rFonts w:hint="eastAsia"/>
                      <w:bCs/>
                      <w:spacing w:val="8"/>
                      <w:kern w:val="0"/>
                      <w:sz w:val="21"/>
                      <w:szCs w:val="21"/>
                      <w:lang/>
                    </w:rPr>
                    <w:t>*2</w:t>
                  </w:r>
                </w:p>
              </w:tc>
              <w:tc>
                <w:tcPr>
                  <w:tcW w:w="1087"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1</w:t>
                  </w:r>
                </w:p>
              </w:tc>
              <w:tc>
                <w:tcPr>
                  <w:tcW w:w="1719" w:type="dxa"/>
                </w:tcPr>
                <w:p w:rsidR="000638DA" w:rsidRDefault="000E56F5">
                  <w:pPr>
                    <w:adjustRightInd w:val="0"/>
                    <w:snapToGrid w:val="0"/>
                    <w:spacing w:line="240" w:lineRule="auto"/>
                    <w:ind w:firstLineChars="0" w:firstLine="0"/>
                    <w:jc w:val="center"/>
                    <w:rPr>
                      <w:bCs/>
                      <w:spacing w:val="8"/>
                      <w:kern w:val="0"/>
                      <w:sz w:val="21"/>
                      <w:szCs w:val="21"/>
                      <w:lang/>
                    </w:rPr>
                  </w:pPr>
                  <w:r>
                    <w:rPr>
                      <w:rFonts w:hint="eastAsia"/>
                      <w:bCs/>
                      <w:spacing w:val="8"/>
                      <w:kern w:val="0"/>
                      <w:sz w:val="21"/>
                      <w:szCs w:val="21"/>
                      <w:lang/>
                    </w:rPr>
                    <w:t>本项目新增</w:t>
                  </w:r>
                </w:p>
              </w:tc>
            </w:tr>
            <w:tr w:rsidR="000638DA">
              <w:trPr>
                <w:trHeight w:val="397"/>
                <w:jc w:val="center"/>
              </w:trPr>
              <w:tc>
                <w:tcPr>
                  <w:tcW w:w="882"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26</w:t>
                  </w:r>
                </w:p>
              </w:tc>
              <w:tc>
                <w:tcPr>
                  <w:tcW w:w="2273"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超音速喷涂系统</w:t>
                  </w:r>
                </w:p>
              </w:tc>
              <w:tc>
                <w:tcPr>
                  <w:tcW w:w="2446"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HV-8000</w:t>
                  </w:r>
                  <w:r>
                    <w:rPr>
                      <w:rFonts w:hint="eastAsia"/>
                      <w:bCs/>
                      <w:spacing w:val="8"/>
                      <w:kern w:val="0"/>
                      <w:sz w:val="21"/>
                      <w:szCs w:val="21"/>
                      <w:lang/>
                    </w:rPr>
                    <w:t>，喷涂能力</w:t>
                  </w:r>
                  <w:r>
                    <w:rPr>
                      <w:rFonts w:hint="eastAsia"/>
                      <w:bCs/>
                      <w:spacing w:val="8"/>
                      <w:kern w:val="0"/>
                      <w:sz w:val="21"/>
                      <w:szCs w:val="21"/>
                      <w:lang/>
                    </w:rPr>
                    <w:t>1.5~15kg/h</w:t>
                  </w:r>
                </w:p>
              </w:tc>
              <w:tc>
                <w:tcPr>
                  <w:tcW w:w="1087"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1</w:t>
                  </w:r>
                </w:p>
              </w:tc>
              <w:tc>
                <w:tcPr>
                  <w:tcW w:w="1719" w:type="dxa"/>
                </w:tcPr>
                <w:p w:rsidR="000638DA" w:rsidRDefault="000E56F5">
                  <w:pPr>
                    <w:adjustRightInd w:val="0"/>
                    <w:snapToGrid w:val="0"/>
                    <w:spacing w:line="240" w:lineRule="auto"/>
                    <w:ind w:firstLineChars="0" w:firstLine="0"/>
                    <w:jc w:val="center"/>
                    <w:rPr>
                      <w:bCs/>
                      <w:spacing w:val="8"/>
                      <w:kern w:val="0"/>
                      <w:sz w:val="21"/>
                      <w:szCs w:val="21"/>
                      <w:lang/>
                    </w:rPr>
                  </w:pPr>
                  <w:r>
                    <w:rPr>
                      <w:rFonts w:hint="eastAsia"/>
                      <w:bCs/>
                      <w:spacing w:val="8"/>
                      <w:kern w:val="0"/>
                      <w:sz w:val="21"/>
                      <w:szCs w:val="21"/>
                      <w:lang/>
                    </w:rPr>
                    <w:t>本项目新增，位于</w:t>
                  </w:r>
                  <w:r>
                    <w:rPr>
                      <w:rFonts w:hint="eastAsia"/>
                      <w:bCs/>
                      <w:spacing w:val="8"/>
                      <w:kern w:val="0"/>
                      <w:sz w:val="21"/>
                      <w:szCs w:val="21"/>
                      <w:lang/>
                    </w:rPr>
                    <w:t>2#</w:t>
                  </w:r>
                  <w:r>
                    <w:rPr>
                      <w:rFonts w:hint="eastAsia"/>
                      <w:bCs/>
                      <w:spacing w:val="8"/>
                      <w:kern w:val="0"/>
                      <w:sz w:val="21"/>
                      <w:szCs w:val="21"/>
                      <w:lang/>
                    </w:rPr>
                    <w:t>喷涂房</w:t>
                  </w:r>
                </w:p>
              </w:tc>
            </w:tr>
            <w:tr w:rsidR="000638DA">
              <w:trPr>
                <w:trHeight w:val="397"/>
                <w:jc w:val="center"/>
              </w:trPr>
              <w:tc>
                <w:tcPr>
                  <w:tcW w:w="882"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27</w:t>
                  </w:r>
                </w:p>
              </w:tc>
              <w:tc>
                <w:tcPr>
                  <w:tcW w:w="2273"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超音速冷水机</w:t>
                  </w:r>
                </w:p>
              </w:tc>
              <w:tc>
                <w:tcPr>
                  <w:tcW w:w="2446"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50KW</w:t>
                  </w:r>
                </w:p>
              </w:tc>
              <w:tc>
                <w:tcPr>
                  <w:tcW w:w="1087" w:type="dxa"/>
                  <w:shd w:val="clear" w:color="auto" w:fill="auto"/>
                  <w:vAlign w:val="center"/>
                </w:tcPr>
                <w:p w:rsidR="000638DA" w:rsidRDefault="000E56F5">
                  <w:pPr>
                    <w:widowControl/>
                    <w:adjustRightInd w:val="0"/>
                    <w:snapToGrid w:val="0"/>
                    <w:spacing w:line="240" w:lineRule="auto"/>
                    <w:ind w:firstLineChars="0" w:firstLine="0"/>
                    <w:jc w:val="center"/>
                    <w:textAlignment w:val="center"/>
                    <w:rPr>
                      <w:bCs/>
                      <w:spacing w:val="8"/>
                      <w:kern w:val="0"/>
                      <w:sz w:val="21"/>
                      <w:szCs w:val="21"/>
                      <w:lang/>
                    </w:rPr>
                  </w:pPr>
                  <w:r>
                    <w:rPr>
                      <w:rFonts w:hint="eastAsia"/>
                      <w:bCs/>
                      <w:spacing w:val="8"/>
                      <w:kern w:val="0"/>
                      <w:sz w:val="21"/>
                      <w:szCs w:val="21"/>
                      <w:lang/>
                    </w:rPr>
                    <w:t>1</w:t>
                  </w:r>
                </w:p>
              </w:tc>
              <w:tc>
                <w:tcPr>
                  <w:tcW w:w="1719" w:type="dxa"/>
                </w:tcPr>
                <w:p w:rsidR="000638DA" w:rsidRDefault="000E56F5">
                  <w:pPr>
                    <w:adjustRightInd w:val="0"/>
                    <w:snapToGrid w:val="0"/>
                    <w:spacing w:line="240" w:lineRule="auto"/>
                    <w:ind w:firstLineChars="0" w:firstLine="0"/>
                    <w:jc w:val="center"/>
                    <w:rPr>
                      <w:bCs/>
                      <w:spacing w:val="8"/>
                      <w:kern w:val="0"/>
                      <w:sz w:val="21"/>
                      <w:szCs w:val="21"/>
                      <w:lang/>
                    </w:rPr>
                  </w:pPr>
                  <w:r>
                    <w:rPr>
                      <w:rFonts w:hint="eastAsia"/>
                      <w:bCs/>
                      <w:spacing w:val="8"/>
                      <w:kern w:val="0"/>
                      <w:sz w:val="21"/>
                      <w:szCs w:val="21"/>
                      <w:lang/>
                    </w:rPr>
                    <w:t>本项目新增</w:t>
                  </w:r>
                </w:p>
              </w:tc>
            </w:tr>
          </w:tbl>
          <w:p w:rsidR="000638DA" w:rsidRDefault="000E56F5" w:rsidP="003C7AEB">
            <w:pPr>
              <w:tabs>
                <w:tab w:val="left" w:pos="2375"/>
                <w:tab w:val="center" w:pos="4239"/>
              </w:tabs>
              <w:adjustRightInd w:val="0"/>
              <w:snapToGrid w:val="0"/>
              <w:spacing w:line="480" w:lineRule="exact"/>
              <w:ind w:firstLine="422"/>
              <w:rPr>
                <w:rFonts w:eastAsiaTheme="minorEastAsia"/>
                <w:b/>
                <w:sz w:val="21"/>
                <w:szCs w:val="21"/>
              </w:rPr>
            </w:pPr>
            <w:r>
              <w:rPr>
                <w:rFonts w:eastAsiaTheme="minorEastAsia"/>
                <w:b/>
                <w:sz w:val="21"/>
                <w:szCs w:val="21"/>
              </w:rPr>
              <w:t>6</w:t>
            </w:r>
            <w:r>
              <w:rPr>
                <w:rFonts w:eastAsiaTheme="minorEastAsia"/>
                <w:b/>
                <w:sz w:val="21"/>
                <w:szCs w:val="21"/>
              </w:rPr>
              <w:t>、主要原辅材料及燃料</w:t>
            </w:r>
          </w:p>
          <w:p w:rsidR="000638DA" w:rsidRDefault="000E56F5" w:rsidP="003C7AEB">
            <w:pPr>
              <w:tabs>
                <w:tab w:val="left" w:pos="2375"/>
                <w:tab w:val="center" w:pos="4239"/>
              </w:tabs>
              <w:adjustRightInd w:val="0"/>
              <w:snapToGrid w:val="0"/>
              <w:spacing w:line="480" w:lineRule="exact"/>
              <w:ind w:firstLine="420"/>
              <w:rPr>
                <w:rFonts w:eastAsiaTheme="minorEastAsia"/>
                <w:sz w:val="21"/>
                <w:szCs w:val="21"/>
              </w:rPr>
            </w:pPr>
            <w:r>
              <w:rPr>
                <w:rFonts w:eastAsiaTheme="minorEastAsia" w:hint="eastAsia"/>
                <w:sz w:val="21"/>
                <w:szCs w:val="21"/>
              </w:rPr>
              <w:t>技改项目不增加产能，不增加原辅材料及用量，</w:t>
            </w:r>
            <w:r>
              <w:rPr>
                <w:rFonts w:eastAsiaTheme="minorEastAsia"/>
                <w:sz w:val="21"/>
                <w:szCs w:val="21"/>
              </w:rPr>
              <w:t>项目原料材料及能源消耗一览表见下表。</w:t>
            </w:r>
          </w:p>
          <w:p w:rsidR="000638DA" w:rsidRDefault="000E56F5">
            <w:pPr>
              <w:spacing w:line="480" w:lineRule="exact"/>
              <w:ind w:firstLineChars="0" w:firstLine="0"/>
              <w:jc w:val="center"/>
              <w:rPr>
                <w:b/>
                <w:bCs/>
                <w:sz w:val="21"/>
                <w:szCs w:val="21"/>
              </w:rPr>
            </w:pPr>
            <w:r>
              <w:rPr>
                <w:b/>
                <w:bCs/>
                <w:sz w:val="21"/>
                <w:szCs w:val="21"/>
              </w:rPr>
              <w:t>表</w:t>
            </w:r>
            <w:r>
              <w:rPr>
                <w:b/>
                <w:bCs/>
                <w:sz w:val="21"/>
                <w:szCs w:val="21"/>
              </w:rPr>
              <w:t>2-5</w:t>
            </w:r>
            <w:r>
              <w:rPr>
                <w:b/>
                <w:bCs/>
                <w:sz w:val="21"/>
                <w:szCs w:val="21"/>
              </w:rPr>
              <w:t xml:space="preserve">   </w:t>
            </w:r>
            <w:r>
              <w:rPr>
                <w:b/>
                <w:bCs/>
                <w:sz w:val="21"/>
                <w:szCs w:val="21"/>
              </w:rPr>
              <w:t>主要原辅材料及能源消耗一览表</w:t>
            </w: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970"/>
              <w:gridCol w:w="1021"/>
              <w:gridCol w:w="1225"/>
              <w:gridCol w:w="3667"/>
              <w:gridCol w:w="909"/>
            </w:tblGrid>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序号</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材料名称</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技改前</w:t>
                  </w:r>
                  <w:r>
                    <w:rPr>
                      <w:sz w:val="21"/>
                      <w:szCs w:val="21"/>
                    </w:rPr>
                    <w:t>用量</w:t>
                  </w:r>
                  <w:r>
                    <w:rPr>
                      <w:sz w:val="21"/>
                      <w:szCs w:val="21"/>
                    </w:rPr>
                    <w:t>t/a</w:t>
                  </w:r>
                </w:p>
              </w:tc>
              <w:tc>
                <w:tcPr>
                  <w:tcW w:w="745"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技改后</w:t>
                  </w:r>
                  <w:r>
                    <w:rPr>
                      <w:sz w:val="21"/>
                      <w:szCs w:val="21"/>
                    </w:rPr>
                    <w:t>用量</w:t>
                  </w:r>
                  <w:r>
                    <w:rPr>
                      <w:sz w:val="21"/>
                      <w:szCs w:val="21"/>
                    </w:rPr>
                    <w:t>t/a</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规格</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最大存储量</w:t>
                  </w:r>
                  <w:r>
                    <w:rPr>
                      <w:sz w:val="21"/>
                      <w:szCs w:val="21"/>
                    </w:rPr>
                    <w:t>t</w:t>
                  </w:r>
                </w:p>
              </w:tc>
            </w:tr>
            <w:tr w:rsidR="000638DA">
              <w:trPr>
                <w:trHeight w:val="369"/>
                <w:jc w:val="center"/>
              </w:trPr>
              <w:tc>
                <w:tcPr>
                  <w:tcW w:w="5000" w:type="pct"/>
                  <w:gridSpan w:val="6"/>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低温炉辊修复使用</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旧轧辊</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1</w:t>
                  </w:r>
                  <w:r>
                    <w:rPr>
                      <w:sz w:val="21"/>
                      <w:szCs w:val="21"/>
                    </w:rPr>
                    <w:t>000</w:t>
                  </w:r>
                  <w:r>
                    <w:rPr>
                      <w:sz w:val="21"/>
                      <w:szCs w:val="21"/>
                    </w:rPr>
                    <w:t>支</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1</w:t>
                  </w:r>
                  <w:r>
                    <w:rPr>
                      <w:sz w:val="21"/>
                      <w:szCs w:val="21"/>
                    </w:rPr>
                    <w:t>000</w:t>
                  </w:r>
                  <w:r>
                    <w:rPr>
                      <w:sz w:val="21"/>
                      <w:szCs w:val="21"/>
                    </w:rPr>
                    <w:t>支</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冶金企业自送（不含轴承、轴承座等部件）</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4</w:t>
                  </w:r>
                  <w:r>
                    <w:rPr>
                      <w:sz w:val="21"/>
                      <w:szCs w:val="21"/>
                    </w:rPr>
                    <w:t>支</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2</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合金粉末</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textAlignment w:val="center"/>
                    <w:rPr>
                      <w:kern w:val="0"/>
                      <w:sz w:val="21"/>
                      <w:szCs w:val="21"/>
                    </w:rPr>
                  </w:pPr>
                  <w:r>
                    <w:rPr>
                      <w:kern w:val="0"/>
                      <w:sz w:val="21"/>
                      <w:szCs w:val="21"/>
                    </w:rPr>
                    <w:t>10</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textAlignment w:val="center"/>
                    <w:rPr>
                      <w:kern w:val="0"/>
                      <w:sz w:val="21"/>
                      <w:szCs w:val="21"/>
                    </w:rPr>
                  </w:pPr>
                  <w:r>
                    <w:rPr>
                      <w:kern w:val="0"/>
                      <w:sz w:val="21"/>
                      <w:szCs w:val="21"/>
                    </w:rPr>
                    <w:t>10</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用于</w:t>
                  </w:r>
                  <w:r>
                    <w:rPr>
                      <w:sz w:val="21"/>
                      <w:szCs w:val="21"/>
                    </w:rPr>
                    <w:t>LC-1C</w:t>
                  </w:r>
                  <w:r>
                    <w:rPr>
                      <w:sz w:val="21"/>
                      <w:szCs w:val="21"/>
                    </w:rPr>
                    <w:t>（</w:t>
                  </w:r>
                  <w:r>
                    <w:rPr>
                      <w:sz w:val="21"/>
                      <w:szCs w:val="21"/>
                    </w:rPr>
                    <w:t>1375Vm</w:t>
                  </w:r>
                  <w:r>
                    <w:rPr>
                      <w:sz w:val="21"/>
                      <w:szCs w:val="21"/>
                    </w:rPr>
                    <w:t>）低温炉辊修复，成分：镍铬合金</w:t>
                  </w:r>
                  <w:r>
                    <w:rPr>
                      <w:sz w:val="21"/>
                      <w:szCs w:val="21"/>
                    </w:rPr>
                    <w:t>20%</w:t>
                  </w:r>
                  <w:r>
                    <w:rPr>
                      <w:sz w:val="21"/>
                      <w:szCs w:val="21"/>
                    </w:rPr>
                    <w:t>，碳化钨</w:t>
                  </w:r>
                  <w:r>
                    <w:rPr>
                      <w:sz w:val="21"/>
                      <w:szCs w:val="21"/>
                    </w:rPr>
                    <w:t>80%</w:t>
                  </w:r>
                  <w:r>
                    <w:rPr>
                      <w:sz w:val="21"/>
                      <w:szCs w:val="21"/>
                    </w:rPr>
                    <w:t>；铁桶内铝箔袋真空包装，</w:t>
                  </w:r>
                  <w:r>
                    <w:rPr>
                      <w:sz w:val="21"/>
                      <w:szCs w:val="21"/>
                    </w:rPr>
                    <w:t>50kg/</w:t>
                  </w:r>
                  <w:r>
                    <w:rPr>
                      <w:sz w:val="21"/>
                      <w:szCs w:val="21"/>
                    </w:rPr>
                    <w:t>桶</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0.1</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3</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航空煤油</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textAlignment w:val="center"/>
                    <w:rPr>
                      <w:kern w:val="0"/>
                      <w:sz w:val="21"/>
                      <w:szCs w:val="21"/>
                    </w:rPr>
                  </w:pPr>
                  <w:r>
                    <w:rPr>
                      <w:rFonts w:hint="eastAsia"/>
                      <w:kern w:val="0"/>
                      <w:sz w:val="21"/>
                      <w:szCs w:val="21"/>
                    </w:rPr>
                    <w:t>17.5</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textAlignment w:val="center"/>
                    <w:rPr>
                      <w:kern w:val="0"/>
                      <w:sz w:val="21"/>
                      <w:szCs w:val="21"/>
                    </w:rPr>
                  </w:pPr>
                  <w:r>
                    <w:rPr>
                      <w:rFonts w:hint="eastAsia"/>
                      <w:kern w:val="0"/>
                      <w:sz w:val="21"/>
                      <w:szCs w:val="21"/>
                    </w:rPr>
                    <w:t>17.5</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200L</w:t>
                  </w:r>
                  <w:r>
                    <w:rPr>
                      <w:sz w:val="21"/>
                      <w:szCs w:val="21"/>
                    </w:rPr>
                    <w:t>桶装</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1</w:t>
                  </w:r>
                  <w:r>
                    <w:rPr>
                      <w:sz w:val="21"/>
                      <w:szCs w:val="21"/>
                    </w:rPr>
                    <w:t>桶</w:t>
                  </w:r>
                </w:p>
              </w:tc>
            </w:tr>
            <w:tr w:rsidR="000638DA">
              <w:trPr>
                <w:trHeight w:val="369"/>
                <w:jc w:val="center"/>
              </w:trPr>
              <w:tc>
                <w:tcPr>
                  <w:tcW w:w="5000" w:type="pct"/>
                  <w:gridSpan w:val="6"/>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炉外辊修复使用</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旧轧辊</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3</w:t>
                  </w:r>
                  <w:r>
                    <w:rPr>
                      <w:sz w:val="21"/>
                      <w:szCs w:val="21"/>
                    </w:rPr>
                    <w:t>000</w:t>
                  </w:r>
                  <w:r>
                    <w:rPr>
                      <w:sz w:val="21"/>
                      <w:szCs w:val="21"/>
                    </w:rPr>
                    <w:t>支</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3</w:t>
                  </w:r>
                  <w:r>
                    <w:rPr>
                      <w:sz w:val="21"/>
                      <w:szCs w:val="21"/>
                    </w:rPr>
                    <w:t>000</w:t>
                  </w:r>
                  <w:r>
                    <w:rPr>
                      <w:sz w:val="21"/>
                      <w:szCs w:val="21"/>
                    </w:rPr>
                    <w:t>支</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冶金企业自送（不含轴承、轴承座等部件）</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12</w:t>
                  </w:r>
                  <w:r>
                    <w:rPr>
                      <w:sz w:val="21"/>
                      <w:szCs w:val="21"/>
                    </w:rPr>
                    <w:t>支</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2</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碳化钨粉末</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textAlignment w:val="center"/>
                    <w:rPr>
                      <w:sz w:val="21"/>
                      <w:szCs w:val="21"/>
                    </w:rPr>
                  </w:pPr>
                  <w:r>
                    <w:rPr>
                      <w:sz w:val="21"/>
                      <w:szCs w:val="21"/>
                    </w:rPr>
                    <w:t>30</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textAlignment w:val="center"/>
                    <w:rPr>
                      <w:sz w:val="21"/>
                      <w:szCs w:val="21"/>
                    </w:rPr>
                  </w:pPr>
                  <w:r>
                    <w:rPr>
                      <w:sz w:val="21"/>
                      <w:szCs w:val="21"/>
                    </w:rPr>
                    <w:t>30</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用于</w:t>
                  </w:r>
                  <w:r>
                    <w:rPr>
                      <w:sz w:val="21"/>
                      <w:szCs w:val="21"/>
                    </w:rPr>
                    <w:t>WC-12Co</w:t>
                  </w:r>
                  <w:r>
                    <w:rPr>
                      <w:sz w:val="21"/>
                      <w:szCs w:val="21"/>
                    </w:rPr>
                    <w:t>炉外辊修复，成分：碳化钨</w:t>
                  </w:r>
                  <w:r>
                    <w:rPr>
                      <w:sz w:val="21"/>
                      <w:szCs w:val="21"/>
                    </w:rPr>
                    <w:t>80%</w:t>
                  </w:r>
                  <w:r>
                    <w:rPr>
                      <w:sz w:val="21"/>
                      <w:szCs w:val="21"/>
                    </w:rPr>
                    <w:t>，钴</w:t>
                  </w:r>
                  <w:r>
                    <w:rPr>
                      <w:rFonts w:hint="eastAsia"/>
                      <w:sz w:val="21"/>
                      <w:szCs w:val="21"/>
                    </w:rPr>
                    <w:t>基合金</w:t>
                  </w:r>
                  <w:r>
                    <w:rPr>
                      <w:sz w:val="21"/>
                      <w:szCs w:val="21"/>
                    </w:rPr>
                    <w:t>20%</w:t>
                  </w:r>
                  <w:r>
                    <w:rPr>
                      <w:sz w:val="21"/>
                      <w:szCs w:val="21"/>
                    </w:rPr>
                    <w:t>；铁桶内铝箔袋真空包装，</w:t>
                  </w:r>
                  <w:r>
                    <w:rPr>
                      <w:sz w:val="21"/>
                      <w:szCs w:val="21"/>
                    </w:rPr>
                    <w:t>50kg/</w:t>
                  </w:r>
                  <w:r>
                    <w:rPr>
                      <w:sz w:val="21"/>
                      <w:szCs w:val="21"/>
                    </w:rPr>
                    <w:t>桶</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0.2</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3</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航空煤油</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textAlignment w:val="center"/>
                    <w:rPr>
                      <w:kern w:val="0"/>
                      <w:sz w:val="21"/>
                      <w:szCs w:val="21"/>
                    </w:rPr>
                  </w:pPr>
                  <w:r>
                    <w:rPr>
                      <w:rFonts w:hint="eastAsia"/>
                      <w:kern w:val="0"/>
                      <w:sz w:val="21"/>
                      <w:szCs w:val="21"/>
                    </w:rPr>
                    <w:t>52.5</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textAlignment w:val="center"/>
                    <w:rPr>
                      <w:kern w:val="0"/>
                      <w:sz w:val="21"/>
                      <w:szCs w:val="21"/>
                    </w:rPr>
                  </w:pPr>
                  <w:r>
                    <w:rPr>
                      <w:rFonts w:hint="eastAsia"/>
                      <w:kern w:val="0"/>
                      <w:sz w:val="21"/>
                      <w:szCs w:val="21"/>
                    </w:rPr>
                    <w:t>52.5</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200L</w:t>
                  </w:r>
                  <w:r>
                    <w:rPr>
                      <w:sz w:val="21"/>
                      <w:szCs w:val="21"/>
                    </w:rPr>
                    <w:t>桶装</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8</w:t>
                  </w:r>
                  <w:r>
                    <w:rPr>
                      <w:sz w:val="21"/>
                      <w:szCs w:val="21"/>
                    </w:rPr>
                    <w:t>桶</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9</w:t>
                  </w:r>
                </w:p>
              </w:tc>
              <w:tc>
                <w:tcPr>
                  <w:tcW w:w="590"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氢氧化钠</w:t>
                  </w:r>
                </w:p>
              </w:tc>
              <w:tc>
                <w:tcPr>
                  <w:tcW w:w="621"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6</w:t>
                  </w:r>
                </w:p>
              </w:tc>
              <w:tc>
                <w:tcPr>
                  <w:tcW w:w="745" w:type="pct"/>
                  <w:tcBorders>
                    <w:tl2br w:val="nil"/>
                    <w:tr2bl w:val="nil"/>
                  </w:tcBorders>
                  <w:shd w:val="clear" w:color="auto" w:fill="auto"/>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6</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30~50%</w:t>
                  </w:r>
                  <w:r>
                    <w:rPr>
                      <w:rFonts w:hint="eastAsia"/>
                      <w:sz w:val="21"/>
                      <w:szCs w:val="21"/>
                    </w:rPr>
                    <w:t>液碱，</w:t>
                  </w:r>
                  <w:r>
                    <w:rPr>
                      <w:sz w:val="21"/>
                      <w:szCs w:val="21"/>
                    </w:rPr>
                    <w:t>用于配置退镀液</w:t>
                  </w:r>
                  <w:r>
                    <w:rPr>
                      <w:rFonts w:hint="eastAsia"/>
                      <w:sz w:val="21"/>
                      <w:szCs w:val="21"/>
                    </w:rPr>
                    <w:t>，储存于污水处理站碱液储罐内</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0.5</w:t>
                  </w:r>
                </w:p>
              </w:tc>
            </w:tr>
            <w:tr w:rsidR="000638DA">
              <w:trPr>
                <w:trHeight w:val="369"/>
                <w:jc w:val="center"/>
              </w:trPr>
              <w:tc>
                <w:tcPr>
                  <w:tcW w:w="5000" w:type="pct"/>
                  <w:gridSpan w:val="6"/>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高温炉辊修复使用</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旧轧辊</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1</w:t>
                  </w:r>
                  <w:r>
                    <w:rPr>
                      <w:sz w:val="21"/>
                      <w:szCs w:val="21"/>
                    </w:rPr>
                    <w:t>000</w:t>
                  </w:r>
                  <w:r>
                    <w:rPr>
                      <w:sz w:val="21"/>
                      <w:szCs w:val="21"/>
                    </w:rPr>
                    <w:t>支</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1</w:t>
                  </w:r>
                  <w:r>
                    <w:rPr>
                      <w:sz w:val="21"/>
                      <w:szCs w:val="21"/>
                    </w:rPr>
                    <w:t>000</w:t>
                  </w:r>
                  <w:r>
                    <w:rPr>
                      <w:sz w:val="21"/>
                      <w:szCs w:val="21"/>
                    </w:rPr>
                    <w:t>支</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冶金企业自送（不含轴承、轴承座等部件）</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4</w:t>
                  </w:r>
                  <w:r>
                    <w:rPr>
                      <w:sz w:val="21"/>
                      <w:szCs w:val="21"/>
                    </w:rPr>
                    <w:t>支</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2</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合金</w:t>
                  </w:r>
                  <w:r>
                    <w:rPr>
                      <w:sz w:val="21"/>
                      <w:szCs w:val="21"/>
                    </w:rPr>
                    <w:t>+</w:t>
                  </w:r>
                  <w:r>
                    <w:rPr>
                      <w:sz w:val="21"/>
                      <w:szCs w:val="21"/>
                    </w:rPr>
                    <w:t>陶瓷混粉</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textAlignment w:val="center"/>
                    <w:rPr>
                      <w:sz w:val="21"/>
                      <w:szCs w:val="21"/>
                    </w:rPr>
                  </w:pPr>
                  <w:r>
                    <w:rPr>
                      <w:sz w:val="21"/>
                      <w:szCs w:val="21"/>
                    </w:rPr>
                    <w:t>10</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textAlignment w:val="center"/>
                    <w:rPr>
                      <w:sz w:val="21"/>
                      <w:szCs w:val="21"/>
                    </w:rPr>
                  </w:pPr>
                  <w:r>
                    <w:rPr>
                      <w:sz w:val="21"/>
                      <w:szCs w:val="21"/>
                    </w:rPr>
                    <w:t>10</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用于</w:t>
                  </w:r>
                  <w:r>
                    <w:rPr>
                      <w:sz w:val="21"/>
                      <w:szCs w:val="21"/>
                    </w:rPr>
                    <w:t>LCO-17</w:t>
                  </w:r>
                  <w:r>
                    <w:rPr>
                      <w:sz w:val="21"/>
                      <w:szCs w:val="21"/>
                    </w:rPr>
                    <w:t>或</w:t>
                  </w:r>
                  <w:r>
                    <w:rPr>
                      <w:sz w:val="21"/>
                      <w:szCs w:val="21"/>
                    </w:rPr>
                    <w:t>LCO-56</w:t>
                  </w:r>
                  <w:r>
                    <w:rPr>
                      <w:sz w:val="21"/>
                      <w:szCs w:val="21"/>
                    </w:rPr>
                    <w:t>高温炉辊修复，成分：铬钽镍钴合金</w:t>
                  </w:r>
                  <w:r>
                    <w:rPr>
                      <w:sz w:val="21"/>
                      <w:szCs w:val="21"/>
                    </w:rPr>
                    <w:t>73%</w:t>
                  </w:r>
                  <w:r>
                    <w:rPr>
                      <w:sz w:val="21"/>
                      <w:szCs w:val="21"/>
                    </w:rPr>
                    <w:t>、</w:t>
                  </w:r>
                  <w:r>
                    <w:rPr>
                      <w:rFonts w:hint="eastAsia"/>
                      <w:sz w:val="21"/>
                      <w:szCs w:val="21"/>
                    </w:rPr>
                    <w:t>陶瓷颗粒</w:t>
                  </w:r>
                  <w:r>
                    <w:rPr>
                      <w:rFonts w:hint="eastAsia"/>
                      <w:sz w:val="21"/>
                      <w:szCs w:val="21"/>
                    </w:rPr>
                    <w:t>27%</w:t>
                  </w:r>
                  <w:r>
                    <w:rPr>
                      <w:sz w:val="21"/>
                      <w:szCs w:val="21"/>
                    </w:rPr>
                    <w:t>；铁桶内铝箔袋真空包装，</w:t>
                  </w:r>
                  <w:r>
                    <w:rPr>
                      <w:sz w:val="21"/>
                      <w:szCs w:val="21"/>
                    </w:rPr>
                    <w:t>50kg/</w:t>
                  </w:r>
                  <w:r>
                    <w:rPr>
                      <w:sz w:val="21"/>
                      <w:szCs w:val="21"/>
                    </w:rPr>
                    <w:t>桶</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0.1</w:t>
                  </w:r>
                </w:p>
              </w:tc>
            </w:tr>
            <w:tr w:rsidR="000638DA">
              <w:trPr>
                <w:trHeight w:val="369"/>
                <w:jc w:val="center"/>
              </w:trPr>
              <w:tc>
                <w:tcPr>
                  <w:tcW w:w="5000" w:type="pct"/>
                  <w:gridSpan w:val="6"/>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辅助材料</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润滑油</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0.1</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0.1</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外购，</w:t>
                  </w:r>
                  <w:r>
                    <w:rPr>
                      <w:sz w:val="21"/>
                      <w:szCs w:val="21"/>
                    </w:rPr>
                    <w:t>50kg/</w:t>
                  </w:r>
                  <w:r>
                    <w:rPr>
                      <w:sz w:val="21"/>
                      <w:szCs w:val="21"/>
                    </w:rPr>
                    <w:t>桶</w:t>
                  </w:r>
                  <w:r>
                    <w:rPr>
                      <w:sz w:val="21"/>
                      <w:szCs w:val="21"/>
                    </w:rPr>
                    <w:t>，</w:t>
                  </w:r>
                  <w:r>
                    <w:rPr>
                      <w:sz w:val="21"/>
                      <w:szCs w:val="21"/>
                    </w:rPr>
                    <w:t>原料区分区存放</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0.05</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2</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乙醇</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0.2</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0</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取消手工</w:t>
                  </w:r>
                  <w:r>
                    <w:rPr>
                      <w:sz w:val="21"/>
                      <w:szCs w:val="21"/>
                    </w:rPr>
                    <w:t>清洗除油</w:t>
                  </w:r>
                  <w:r>
                    <w:rPr>
                      <w:rFonts w:hint="eastAsia"/>
                      <w:sz w:val="21"/>
                      <w:szCs w:val="21"/>
                    </w:rPr>
                    <w:t>工序，不再使用乙醇</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3</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氧气</w:t>
                  </w:r>
                </w:p>
              </w:tc>
              <w:tc>
                <w:tcPr>
                  <w:tcW w:w="621"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70000</w:t>
                  </w:r>
                  <w:r>
                    <w:rPr>
                      <w:rFonts w:ascii="Times New Roman"/>
                      <w:szCs w:val="21"/>
                    </w:rPr>
                    <w:t>瓶</w:t>
                  </w:r>
                  <w:r>
                    <w:rPr>
                      <w:rFonts w:ascii="Times New Roman"/>
                      <w:szCs w:val="21"/>
                    </w:rPr>
                    <w:t>/</w:t>
                  </w:r>
                  <w:r>
                    <w:rPr>
                      <w:rFonts w:ascii="Times New Roman"/>
                      <w:szCs w:val="21"/>
                    </w:rPr>
                    <w:t>年</w:t>
                  </w:r>
                </w:p>
              </w:tc>
              <w:tc>
                <w:tcPr>
                  <w:tcW w:w="745" w:type="pct"/>
                  <w:tcBorders>
                    <w:tl2br w:val="nil"/>
                    <w:tr2bl w:val="nil"/>
                  </w:tcBorders>
                  <w:shd w:val="clear" w:color="auto" w:fill="auto"/>
                  <w:vAlign w:val="center"/>
                </w:tcPr>
                <w:p w:rsidR="000638DA" w:rsidRDefault="000E56F5">
                  <w:pPr>
                    <w:pStyle w:val="aff8"/>
                    <w:spacing w:beforeLines="0" w:afterLines="0" w:line="280" w:lineRule="exact"/>
                    <w:ind w:firstLineChars="0" w:firstLine="0"/>
                    <w:rPr>
                      <w:rFonts w:ascii="Times New Roman"/>
                      <w:szCs w:val="21"/>
                    </w:rPr>
                  </w:pPr>
                  <w:r>
                    <w:rPr>
                      <w:rFonts w:ascii="Times New Roman" w:hint="eastAsia"/>
                      <w:szCs w:val="21"/>
                    </w:rPr>
                    <w:t>530</w:t>
                  </w:r>
                  <w:r>
                    <w:rPr>
                      <w:rFonts w:ascii="Times New Roman"/>
                      <w:szCs w:val="21"/>
                    </w:rPr>
                    <w:t>m³</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喷涂设备助燃剂</w:t>
                  </w:r>
                  <w:r>
                    <w:rPr>
                      <w:sz w:val="21"/>
                      <w:szCs w:val="21"/>
                    </w:rPr>
                    <w:t>，</w:t>
                  </w:r>
                  <w:r>
                    <w:rPr>
                      <w:rFonts w:hint="eastAsia"/>
                      <w:sz w:val="21"/>
                      <w:szCs w:val="21"/>
                    </w:rPr>
                    <w:t>技改后采用液氧储罐储存</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5</w:t>
                  </w:r>
                  <w:r>
                    <w:rPr>
                      <w:sz w:val="21"/>
                      <w:szCs w:val="21"/>
                    </w:rPr>
                    <w:t>m³</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4</w:t>
                  </w:r>
                </w:p>
              </w:tc>
              <w:tc>
                <w:tcPr>
                  <w:tcW w:w="590"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氮气</w:t>
                  </w:r>
                </w:p>
              </w:tc>
              <w:tc>
                <w:tcPr>
                  <w:tcW w:w="621"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1400</w:t>
                  </w:r>
                  <w:r>
                    <w:rPr>
                      <w:rFonts w:ascii="Times New Roman"/>
                      <w:szCs w:val="21"/>
                    </w:rPr>
                    <w:t>瓶</w:t>
                  </w:r>
                  <w:r>
                    <w:rPr>
                      <w:rFonts w:ascii="Times New Roman"/>
                      <w:szCs w:val="21"/>
                    </w:rPr>
                    <w:t>/</w:t>
                  </w:r>
                  <w:r>
                    <w:rPr>
                      <w:rFonts w:ascii="Times New Roman"/>
                      <w:szCs w:val="21"/>
                    </w:rPr>
                    <w:t>年</w:t>
                  </w:r>
                </w:p>
              </w:tc>
              <w:tc>
                <w:tcPr>
                  <w:tcW w:w="745" w:type="pct"/>
                  <w:tcBorders>
                    <w:tl2br w:val="nil"/>
                    <w:tr2bl w:val="nil"/>
                  </w:tcBorders>
                  <w:shd w:val="clear" w:color="auto" w:fill="auto"/>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1400</w:t>
                  </w:r>
                  <w:r>
                    <w:rPr>
                      <w:rFonts w:ascii="Times New Roman"/>
                      <w:szCs w:val="21"/>
                    </w:rPr>
                    <w:t>瓶</w:t>
                  </w:r>
                  <w:r>
                    <w:rPr>
                      <w:rFonts w:ascii="Times New Roman"/>
                      <w:szCs w:val="21"/>
                    </w:rPr>
                    <w:t>/</w:t>
                  </w:r>
                  <w:r>
                    <w:rPr>
                      <w:rFonts w:ascii="Times New Roman"/>
                      <w:szCs w:val="21"/>
                    </w:rPr>
                    <w:t>年</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喷涂设备气动阀门动力气体</w:t>
                  </w:r>
                  <w:r>
                    <w:rPr>
                      <w:sz w:val="21"/>
                      <w:szCs w:val="21"/>
                    </w:rPr>
                    <w:t>，</w:t>
                  </w:r>
                  <w:r>
                    <w:rPr>
                      <w:sz w:val="21"/>
                      <w:szCs w:val="21"/>
                    </w:rPr>
                    <w:t>6m</w:t>
                  </w:r>
                  <w:r>
                    <w:rPr>
                      <w:sz w:val="21"/>
                      <w:szCs w:val="21"/>
                      <w:vertAlign w:val="superscript"/>
                    </w:rPr>
                    <w:t>3</w:t>
                  </w:r>
                  <w:r>
                    <w:rPr>
                      <w:sz w:val="21"/>
                      <w:szCs w:val="21"/>
                    </w:rPr>
                    <w:t>/</w:t>
                  </w:r>
                  <w:r>
                    <w:rPr>
                      <w:sz w:val="21"/>
                      <w:szCs w:val="21"/>
                    </w:rPr>
                    <w:t>瓶</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5</w:t>
                  </w:r>
                  <w:r>
                    <w:rPr>
                      <w:sz w:val="21"/>
                      <w:szCs w:val="21"/>
                    </w:rPr>
                    <w:t>瓶</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5</w:t>
                  </w:r>
                </w:p>
              </w:tc>
              <w:tc>
                <w:tcPr>
                  <w:tcW w:w="590"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氢气</w:t>
                  </w:r>
                </w:p>
              </w:tc>
              <w:tc>
                <w:tcPr>
                  <w:tcW w:w="621"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2</w:t>
                  </w:r>
                  <w:r>
                    <w:rPr>
                      <w:rFonts w:ascii="Times New Roman"/>
                      <w:szCs w:val="21"/>
                    </w:rPr>
                    <w:t>瓶</w:t>
                  </w:r>
                  <w:r>
                    <w:rPr>
                      <w:rFonts w:ascii="Times New Roman"/>
                      <w:szCs w:val="21"/>
                    </w:rPr>
                    <w:t>/</w:t>
                  </w:r>
                  <w:r>
                    <w:rPr>
                      <w:rFonts w:ascii="Times New Roman"/>
                      <w:szCs w:val="21"/>
                    </w:rPr>
                    <w:t>年</w:t>
                  </w:r>
                </w:p>
              </w:tc>
              <w:tc>
                <w:tcPr>
                  <w:tcW w:w="745" w:type="pct"/>
                  <w:tcBorders>
                    <w:tl2br w:val="nil"/>
                    <w:tr2bl w:val="nil"/>
                  </w:tcBorders>
                  <w:shd w:val="clear" w:color="auto" w:fill="auto"/>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2</w:t>
                  </w:r>
                  <w:r>
                    <w:rPr>
                      <w:rFonts w:ascii="Times New Roman"/>
                      <w:szCs w:val="21"/>
                    </w:rPr>
                    <w:t>瓶</w:t>
                  </w:r>
                  <w:r>
                    <w:rPr>
                      <w:rFonts w:ascii="Times New Roman"/>
                      <w:szCs w:val="21"/>
                    </w:rPr>
                    <w:t>/</w:t>
                  </w:r>
                  <w:r>
                    <w:rPr>
                      <w:rFonts w:ascii="Times New Roman"/>
                      <w:szCs w:val="21"/>
                    </w:rPr>
                    <w:t>年</w:t>
                  </w:r>
                </w:p>
              </w:tc>
              <w:tc>
                <w:tcPr>
                  <w:tcW w:w="2231" w:type="pct"/>
                  <w:tcBorders>
                    <w:tl2br w:val="nil"/>
                    <w:tr2bl w:val="nil"/>
                  </w:tcBorders>
                  <w:vAlign w:val="center"/>
                </w:tcPr>
                <w:p w:rsidR="000638DA" w:rsidRDefault="000E56F5">
                  <w:pPr>
                    <w:widowControl/>
                    <w:adjustRightInd w:val="0"/>
                    <w:snapToGrid w:val="0"/>
                    <w:spacing w:line="280" w:lineRule="exact"/>
                    <w:ind w:firstLine="420"/>
                    <w:jc w:val="center"/>
                    <w:rPr>
                      <w:sz w:val="21"/>
                      <w:szCs w:val="21"/>
                    </w:rPr>
                  </w:pPr>
                  <w:r>
                    <w:rPr>
                      <w:sz w:val="21"/>
                      <w:szCs w:val="21"/>
                    </w:rPr>
                    <w:t>喷涂设备气动阀门动力气体</w:t>
                  </w:r>
                  <w:r>
                    <w:rPr>
                      <w:sz w:val="21"/>
                      <w:szCs w:val="21"/>
                    </w:rPr>
                    <w:t>，</w:t>
                  </w:r>
                  <w:r>
                    <w:rPr>
                      <w:sz w:val="21"/>
                      <w:szCs w:val="21"/>
                    </w:rPr>
                    <w:t>6m</w:t>
                  </w:r>
                  <w:r>
                    <w:rPr>
                      <w:sz w:val="21"/>
                      <w:szCs w:val="21"/>
                      <w:vertAlign w:val="superscript"/>
                    </w:rPr>
                    <w:t>3</w:t>
                  </w:r>
                  <w:r>
                    <w:rPr>
                      <w:sz w:val="21"/>
                      <w:szCs w:val="21"/>
                    </w:rPr>
                    <w:t>/</w:t>
                  </w:r>
                  <w:r>
                    <w:rPr>
                      <w:sz w:val="21"/>
                      <w:szCs w:val="21"/>
                    </w:rPr>
                    <w:t>瓶</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w:t>
                  </w:r>
                  <w:r>
                    <w:rPr>
                      <w:sz w:val="21"/>
                      <w:szCs w:val="21"/>
                    </w:rPr>
                    <w:t>瓶</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6</w:t>
                  </w:r>
                </w:p>
              </w:tc>
              <w:tc>
                <w:tcPr>
                  <w:tcW w:w="590"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氩气</w:t>
                  </w:r>
                </w:p>
              </w:tc>
              <w:tc>
                <w:tcPr>
                  <w:tcW w:w="621"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10</w:t>
                  </w:r>
                  <w:r>
                    <w:rPr>
                      <w:rFonts w:ascii="Times New Roman"/>
                      <w:szCs w:val="21"/>
                    </w:rPr>
                    <w:t>瓶</w:t>
                  </w:r>
                  <w:r>
                    <w:rPr>
                      <w:rFonts w:ascii="Times New Roman"/>
                      <w:szCs w:val="21"/>
                    </w:rPr>
                    <w:t>/</w:t>
                  </w:r>
                  <w:r>
                    <w:rPr>
                      <w:rFonts w:ascii="Times New Roman"/>
                      <w:szCs w:val="21"/>
                    </w:rPr>
                    <w:t>年</w:t>
                  </w:r>
                </w:p>
              </w:tc>
              <w:tc>
                <w:tcPr>
                  <w:tcW w:w="745" w:type="pct"/>
                  <w:tcBorders>
                    <w:tl2br w:val="nil"/>
                    <w:tr2bl w:val="nil"/>
                  </w:tcBorders>
                  <w:shd w:val="clear" w:color="auto" w:fill="auto"/>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10</w:t>
                  </w:r>
                  <w:r>
                    <w:rPr>
                      <w:rFonts w:ascii="Times New Roman"/>
                      <w:szCs w:val="21"/>
                    </w:rPr>
                    <w:t>瓶</w:t>
                  </w:r>
                  <w:r>
                    <w:rPr>
                      <w:rFonts w:ascii="Times New Roman"/>
                      <w:szCs w:val="21"/>
                    </w:rPr>
                    <w:t>/</w:t>
                  </w:r>
                  <w:r>
                    <w:rPr>
                      <w:rFonts w:ascii="Times New Roman"/>
                      <w:szCs w:val="21"/>
                    </w:rPr>
                    <w:t>年</w:t>
                  </w:r>
                </w:p>
              </w:tc>
              <w:tc>
                <w:tcPr>
                  <w:tcW w:w="2231" w:type="pct"/>
                  <w:tcBorders>
                    <w:tl2br w:val="nil"/>
                    <w:tr2bl w:val="nil"/>
                  </w:tcBorders>
                  <w:vAlign w:val="center"/>
                </w:tcPr>
                <w:p w:rsidR="000638DA" w:rsidRDefault="000E56F5">
                  <w:pPr>
                    <w:widowControl/>
                    <w:adjustRightInd w:val="0"/>
                    <w:snapToGrid w:val="0"/>
                    <w:spacing w:line="280" w:lineRule="exact"/>
                    <w:ind w:firstLine="420"/>
                    <w:jc w:val="center"/>
                    <w:rPr>
                      <w:sz w:val="21"/>
                      <w:szCs w:val="21"/>
                    </w:rPr>
                  </w:pPr>
                  <w:r>
                    <w:rPr>
                      <w:sz w:val="21"/>
                      <w:szCs w:val="21"/>
                    </w:rPr>
                    <w:t>喷涂设备气动阀门动力气体</w:t>
                  </w:r>
                  <w:r>
                    <w:rPr>
                      <w:sz w:val="21"/>
                      <w:szCs w:val="21"/>
                    </w:rPr>
                    <w:t>，</w:t>
                  </w:r>
                  <w:r>
                    <w:rPr>
                      <w:sz w:val="21"/>
                      <w:szCs w:val="21"/>
                    </w:rPr>
                    <w:t>6m</w:t>
                  </w:r>
                  <w:r>
                    <w:rPr>
                      <w:sz w:val="21"/>
                      <w:szCs w:val="21"/>
                      <w:vertAlign w:val="superscript"/>
                    </w:rPr>
                    <w:t>3</w:t>
                  </w:r>
                  <w:r>
                    <w:rPr>
                      <w:sz w:val="21"/>
                      <w:szCs w:val="21"/>
                    </w:rPr>
                    <w:t>/</w:t>
                  </w:r>
                  <w:r>
                    <w:rPr>
                      <w:sz w:val="21"/>
                      <w:szCs w:val="21"/>
                    </w:rPr>
                    <w:t>瓶</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w:t>
                  </w:r>
                  <w:r>
                    <w:rPr>
                      <w:sz w:val="21"/>
                      <w:szCs w:val="21"/>
                    </w:rPr>
                    <w:t>瓶</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7</w:t>
                  </w:r>
                </w:p>
              </w:tc>
              <w:tc>
                <w:tcPr>
                  <w:tcW w:w="590"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切削液</w:t>
                  </w:r>
                </w:p>
              </w:tc>
              <w:tc>
                <w:tcPr>
                  <w:tcW w:w="621"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0.2</w:t>
                  </w:r>
                </w:p>
              </w:tc>
              <w:tc>
                <w:tcPr>
                  <w:tcW w:w="745" w:type="pct"/>
                  <w:tcBorders>
                    <w:tl2br w:val="nil"/>
                    <w:tr2bl w:val="nil"/>
                  </w:tcBorders>
                  <w:shd w:val="clear" w:color="auto" w:fill="auto"/>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0.2</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外购，</w:t>
                  </w:r>
                  <w:r>
                    <w:rPr>
                      <w:sz w:val="21"/>
                      <w:szCs w:val="21"/>
                    </w:rPr>
                    <w:t>50kg/</w:t>
                  </w:r>
                  <w:r>
                    <w:rPr>
                      <w:sz w:val="21"/>
                      <w:szCs w:val="21"/>
                    </w:rPr>
                    <w:t>桶</w:t>
                  </w:r>
                  <w:r>
                    <w:rPr>
                      <w:sz w:val="21"/>
                      <w:szCs w:val="21"/>
                    </w:rPr>
                    <w:t>，</w:t>
                  </w:r>
                  <w:r>
                    <w:rPr>
                      <w:sz w:val="21"/>
                      <w:szCs w:val="21"/>
                    </w:rPr>
                    <w:t>原料区分区存放</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0.05</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8</w:t>
                  </w:r>
                </w:p>
              </w:tc>
              <w:tc>
                <w:tcPr>
                  <w:tcW w:w="590"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棕刚玉</w:t>
                  </w:r>
                </w:p>
              </w:tc>
              <w:tc>
                <w:tcPr>
                  <w:tcW w:w="621"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1</w:t>
                  </w:r>
                </w:p>
              </w:tc>
              <w:tc>
                <w:tcPr>
                  <w:tcW w:w="745" w:type="pct"/>
                  <w:tcBorders>
                    <w:tl2br w:val="nil"/>
                    <w:tr2bl w:val="nil"/>
                  </w:tcBorders>
                  <w:shd w:val="clear" w:color="auto" w:fill="auto"/>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1</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喷砂用，粒径</w:t>
                  </w:r>
                  <w:r>
                    <w:rPr>
                      <w:sz w:val="21"/>
                      <w:szCs w:val="21"/>
                    </w:rPr>
                    <w:t>0.3mm</w:t>
                  </w:r>
                  <w:r>
                    <w:rPr>
                      <w:sz w:val="21"/>
                      <w:szCs w:val="21"/>
                    </w:rPr>
                    <w:t>，</w:t>
                  </w:r>
                  <w:r>
                    <w:rPr>
                      <w:sz w:val="21"/>
                      <w:szCs w:val="21"/>
                    </w:rPr>
                    <w:t>25kg/</w:t>
                  </w:r>
                  <w:r>
                    <w:rPr>
                      <w:sz w:val="21"/>
                      <w:szCs w:val="21"/>
                    </w:rPr>
                    <w:t>袋</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0.1</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9</w:t>
                  </w:r>
                </w:p>
              </w:tc>
              <w:tc>
                <w:tcPr>
                  <w:tcW w:w="590"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hint="eastAsia"/>
                      <w:szCs w:val="21"/>
                    </w:rPr>
                    <w:t>砂带</w:t>
                  </w:r>
                </w:p>
              </w:tc>
              <w:tc>
                <w:tcPr>
                  <w:tcW w:w="621" w:type="pct"/>
                  <w:tcBorders>
                    <w:tl2br w:val="nil"/>
                    <w:tr2bl w:val="nil"/>
                  </w:tcBorders>
                  <w:vAlign w:val="center"/>
                </w:tcPr>
                <w:p w:rsidR="000638DA" w:rsidRDefault="000E56F5">
                  <w:pPr>
                    <w:pStyle w:val="aff8"/>
                    <w:spacing w:beforeLines="0" w:afterLines="0" w:line="280" w:lineRule="exact"/>
                    <w:ind w:firstLineChars="0" w:firstLine="0"/>
                    <w:rPr>
                      <w:rFonts w:ascii="Times New Roman"/>
                      <w:szCs w:val="21"/>
                    </w:rPr>
                  </w:pPr>
                  <w:r>
                    <w:rPr>
                      <w:rFonts w:ascii="Times New Roman" w:hint="eastAsia"/>
                      <w:szCs w:val="21"/>
                    </w:rPr>
                    <w:t>600</w:t>
                  </w:r>
                  <w:r>
                    <w:rPr>
                      <w:rFonts w:ascii="Times New Roman" w:hint="eastAsia"/>
                      <w:szCs w:val="21"/>
                    </w:rPr>
                    <w:t>条</w:t>
                  </w:r>
                </w:p>
              </w:tc>
              <w:tc>
                <w:tcPr>
                  <w:tcW w:w="745" w:type="pct"/>
                  <w:tcBorders>
                    <w:tl2br w:val="nil"/>
                    <w:tr2bl w:val="nil"/>
                  </w:tcBorders>
                  <w:shd w:val="clear" w:color="auto" w:fill="auto"/>
                  <w:vAlign w:val="center"/>
                </w:tcPr>
                <w:p w:rsidR="000638DA" w:rsidRDefault="000E56F5">
                  <w:pPr>
                    <w:pStyle w:val="aff8"/>
                    <w:spacing w:beforeLines="0" w:afterLines="0" w:line="280" w:lineRule="exact"/>
                    <w:ind w:firstLineChars="0" w:firstLine="0"/>
                    <w:rPr>
                      <w:rFonts w:ascii="Times New Roman"/>
                      <w:szCs w:val="21"/>
                    </w:rPr>
                  </w:pPr>
                  <w:r>
                    <w:rPr>
                      <w:rFonts w:ascii="Times New Roman" w:hint="eastAsia"/>
                      <w:szCs w:val="21"/>
                    </w:rPr>
                    <w:t>600</w:t>
                  </w:r>
                  <w:r>
                    <w:rPr>
                      <w:rFonts w:ascii="Times New Roman" w:hint="eastAsia"/>
                      <w:szCs w:val="21"/>
                    </w:rPr>
                    <w:t>条</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抛光床使用</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20</w:t>
                  </w:r>
                </w:p>
              </w:tc>
            </w:tr>
            <w:tr w:rsidR="000638DA">
              <w:trPr>
                <w:trHeight w:val="369"/>
                <w:jc w:val="center"/>
              </w:trPr>
              <w:tc>
                <w:tcPr>
                  <w:tcW w:w="5000" w:type="pct"/>
                  <w:gridSpan w:val="6"/>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能源</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电</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100</w:t>
                  </w:r>
                  <w:r>
                    <w:rPr>
                      <w:sz w:val="21"/>
                      <w:szCs w:val="21"/>
                    </w:rPr>
                    <w:t>万</w:t>
                  </w:r>
                  <w:r>
                    <w:rPr>
                      <w:sz w:val="21"/>
                      <w:szCs w:val="21"/>
                    </w:rPr>
                    <w:t>kw·h</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100</w:t>
                  </w:r>
                  <w:r>
                    <w:rPr>
                      <w:sz w:val="21"/>
                      <w:szCs w:val="21"/>
                    </w:rPr>
                    <w:t>万</w:t>
                  </w:r>
                  <w:r>
                    <w:rPr>
                      <w:sz w:val="21"/>
                      <w:szCs w:val="21"/>
                    </w:rPr>
                    <w:t>kw·h</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园区供电电网</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w:t>
                  </w:r>
                </w:p>
              </w:tc>
            </w:tr>
            <w:tr w:rsidR="000638DA">
              <w:trPr>
                <w:trHeight w:val="369"/>
                <w:jc w:val="center"/>
              </w:trPr>
              <w:tc>
                <w:tcPr>
                  <w:tcW w:w="26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2</w:t>
                  </w:r>
                </w:p>
              </w:tc>
              <w:tc>
                <w:tcPr>
                  <w:tcW w:w="590"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水</w:t>
                  </w:r>
                </w:p>
              </w:tc>
              <w:tc>
                <w:tcPr>
                  <w:tcW w:w="62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104.4</w:t>
                  </w:r>
                  <w:r>
                    <w:rPr>
                      <w:sz w:val="21"/>
                      <w:szCs w:val="21"/>
                    </w:rPr>
                    <w:t>m³</w:t>
                  </w:r>
                </w:p>
              </w:tc>
              <w:tc>
                <w:tcPr>
                  <w:tcW w:w="745" w:type="pct"/>
                  <w:tcBorders>
                    <w:tl2br w:val="nil"/>
                    <w:tr2bl w:val="nil"/>
                  </w:tcBorders>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104.4</w:t>
                  </w:r>
                  <w:r>
                    <w:rPr>
                      <w:sz w:val="21"/>
                      <w:szCs w:val="21"/>
                    </w:rPr>
                    <w:t>m³</w:t>
                  </w:r>
                </w:p>
              </w:tc>
              <w:tc>
                <w:tcPr>
                  <w:tcW w:w="2231"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园区供水管网</w:t>
                  </w:r>
                </w:p>
              </w:tc>
              <w:tc>
                <w:tcPr>
                  <w:tcW w:w="552" w:type="pct"/>
                  <w:tcBorders>
                    <w:tl2br w:val="nil"/>
                    <w:tr2bl w:val="nil"/>
                  </w:tcBorders>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w:t>
                  </w:r>
                </w:p>
              </w:tc>
            </w:tr>
          </w:tbl>
          <w:p w:rsidR="000638DA" w:rsidRDefault="000E56F5" w:rsidP="003C7AEB">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主要原辅材料物理性质</w:t>
            </w:r>
            <w:r>
              <w:rPr>
                <w:rFonts w:eastAsiaTheme="minorEastAsia"/>
                <w:sz w:val="21"/>
                <w:szCs w:val="21"/>
              </w:rPr>
              <w:t>如下：</w:t>
            </w:r>
          </w:p>
          <w:p w:rsidR="000638DA" w:rsidRDefault="000E56F5" w:rsidP="003C7AEB">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碳化钨：是二种由钨和碳组成的化合物，分子式为</w:t>
            </w:r>
            <w:r>
              <w:rPr>
                <w:rFonts w:eastAsiaTheme="minorEastAsia"/>
                <w:sz w:val="21"/>
                <w:szCs w:val="21"/>
              </w:rPr>
              <w:t>WC</w:t>
            </w:r>
            <w:r>
              <w:rPr>
                <w:rFonts w:eastAsiaTheme="minorEastAsia"/>
                <w:sz w:val="21"/>
                <w:szCs w:val="21"/>
              </w:rPr>
              <w:t>，分子量为</w:t>
            </w:r>
            <w:r>
              <w:rPr>
                <w:rFonts w:eastAsiaTheme="minorEastAsia"/>
                <w:sz w:val="21"/>
                <w:szCs w:val="21"/>
              </w:rPr>
              <w:t>195.85</w:t>
            </w:r>
            <w:r>
              <w:rPr>
                <w:rFonts w:eastAsiaTheme="minorEastAsia"/>
                <w:sz w:val="21"/>
                <w:szCs w:val="21"/>
              </w:rPr>
              <w:t>。为黑色六方晶体，有金属光泽，硬度与金刚石相近，为电、热的良好导体。碳化钨不溶于水、盐酸和硫酸，易溶于硝酸</w:t>
            </w:r>
            <w:r>
              <w:rPr>
                <w:rFonts w:eastAsiaTheme="minorEastAsia"/>
                <w:sz w:val="21"/>
                <w:szCs w:val="21"/>
              </w:rPr>
              <w:t>-</w:t>
            </w:r>
            <w:r>
              <w:rPr>
                <w:rFonts w:eastAsiaTheme="minorEastAsia"/>
                <w:sz w:val="21"/>
                <w:szCs w:val="21"/>
              </w:rPr>
              <w:t>氢氟酸的混合酸中。</w:t>
            </w:r>
          </w:p>
          <w:p w:rsidR="000638DA" w:rsidRDefault="000E56F5" w:rsidP="003C7AEB">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氮气：化学式为</w:t>
            </w:r>
            <w:r>
              <w:rPr>
                <w:rFonts w:eastAsiaTheme="minorEastAsia"/>
                <w:sz w:val="21"/>
                <w:szCs w:val="21"/>
              </w:rPr>
              <w:t>N</w:t>
            </w:r>
            <w:r>
              <w:rPr>
                <w:rFonts w:eastAsiaTheme="minorEastAsia"/>
                <w:sz w:val="21"/>
                <w:szCs w:val="21"/>
                <w:vertAlign w:val="subscript"/>
              </w:rPr>
              <w:t>2</w:t>
            </w:r>
            <w:r>
              <w:rPr>
                <w:rFonts w:eastAsiaTheme="minorEastAsia"/>
                <w:sz w:val="21"/>
                <w:szCs w:val="21"/>
              </w:rPr>
              <w:t>，为无色无味气体。氮气化学性质很不活泼，在高温高压及催化剂条件下才能和氢气反应生成氨气；在放电的情况下才能和氧气化合生成一氧化氮。</w:t>
            </w:r>
          </w:p>
          <w:p w:rsidR="000638DA" w:rsidRDefault="000E56F5" w:rsidP="003C7AEB">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氧气：无色无味气体，熔点</w:t>
            </w:r>
            <w:r>
              <w:rPr>
                <w:rFonts w:eastAsiaTheme="minorEastAsia"/>
                <w:sz w:val="21"/>
                <w:szCs w:val="21"/>
              </w:rPr>
              <w:t>-218.8℃</w:t>
            </w:r>
            <w:r>
              <w:rPr>
                <w:rFonts w:eastAsiaTheme="minorEastAsia"/>
                <w:sz w:val="21"/>
                <w:szCs w:val="21"/>
              </w:rPr>
              <w:t>，</w:t>
            </w:r>
            <w:r>
              <w:rPr>
                <w:rFonts w:eastAsiaTheme="minorEastAsia"/>
                <w:sz w:val="21"/>
                <w:szCs w:val="21"/>
              </w:rPr>
              <w:t xml:space="preserve"> </w:t>
            </w:r>
            <w:r>
              <w:rPr>
                <w:rFonts w:eastAsiaTheme="minorEastAsia"/>
                <w:sz w:val="21"/>
                <w:szCs w:val="21"/>
              </w:rPr>
              <w:t>沸点</w:t>
            </w:r>
            <w:r>
              <w:rPr>
                <w:rFonts w:eastAsiaTheme="minorEastAsia"/>
                <w:sz w:val="21"/>
                <w:szCs w:val="21"/>
              </w:rPr>
              <w:t xml:space="preserve">-183.1℃, </w:t>
            </w:r>
            <w:r>
              <w:rPr>
                <w:rFonts w:eastAsiaTheme="minorEastAsia"/>
                <w:sz w:val="21"/>
                <w:szCs w:val="21"/>
              </w:rPr>
              <w:t>相对密度</w:t>
            </w:r>
            <w:r>
              <w:rPr>
                <w:rFonts w:eastAsiaTheme="minorEastAsia"/>
                <w:sz w:val="21"/>
                <w:szCs w:val="21"/>
              </w:rPr>
              <w:t>1.14 (-183℃</w:t>
            </w:r>
            <w:r>
              <w:rPr>
                <w:rFonts w:eastAsiaTheme="minorEastAsia"/>
                <w:sz w:val="21"/>
                <w:szCs w:val="21"/>
              </w:rPr>
              <w:t>，</w:t>
            </w:r>
            <w:r>
              <w:rPr>
                <w:rFonts w:eastAsiaTheme="minorEastAsia"/>
                <w:sz w:val="21"/>
                <w:szCs w:val="21"/>
              </w:rPr>
              <w:t xml:space="preserve"> </w:t>
            </w:r>
            <w:r>
              <w:rPr>
                <w:rFonts w:eastAsiaTheme="minorEastAsia"/>
                <w:sz w:val="21"/>
                <w:szCs w:val="21"/>
              </w:rPr>
              <w:t>水</w:t>
            </w:r>
            <w:r>
              <w:rPr>
                <w:rFonts w:eastAsiaTheme="minorEastAsia"/>
                <w:sz w:val="21"/>
                <w:szCs w:val="21"/>
              </w:rPr>
              <w:t>=1)</w:t>
            </w:r>
            <w:r>
              <w:rPr>
                <w:rFonts w:eastAsiaTheme="minorEastAsia"/>
                <w:sz w:val="21"/>
                <w:szCs w:val="21"/>
              </w:rPr>
              <w:t>，相对蒸气密度</w:t>
            </w:r>
            <w:r>
              <w:rPr>
                <w:rFonts w:eastAsiaTheme="minorEastAsia"/>
                <w:sz w:val="21"/>
                <w:szCs w:val="21"/>
              </w:rPr>
              <w:t>1.11(</w:t>
            </w:r>
            <w:r>
              <w:rPr>
                <w:rFonts w:eastAsiaTheme="minorEastAsia"/>
                <w:sz w:val="21"/>
                <w:szCs w:val="21"/>
              </w:rPr>
              <w:t>空气</w:t>
            </w:r>
            <w:r>
              <w:rPr>
                <w:rFonts w:eastAsiaTheme="minorEastAsia"/>
                <w:sz w:val="21"/>
                <w:szCs w:val="21"/>
              </w:rPr>
              <w:t>=1)</w:t>
            </w:r>
            <w:r>
              <w:rPr>
                <w:rFonts w:eastAsiaTheme="minorEastAsia"/>
                <w:sz w:val="21"/>
                <w:szCs w:val="21"/>
              </w:rPr>
              <w:t>，饱和蒸气压</w:t>
            </w:r>
            <w:r>
              <w:rPr>
                <w:rFonts w:eastAsiaTheme="minorEastAsia"/>
                <w:sz w:val="21"/>
                <w:szCs w:val="21"/>
              </w:rPr>
              <w:t>506.62kPa (-164℃)</w:t>
            </w:r>
            <w:r>
              <w:rPr>
                <w:rFonts w:eastAsiaTheme="minorEastAsia"/>
                <w:sz w:val="21"/>
                <w:szCs w:val="21"/>
              </w:rPr>
              <w:t>，临界温度</w:t>
            </w:r>
            <w:r>
              <w:rPr>
                <w:rFonts w:eastAsiaTheme="minorEastAsia"/>
                <w:sz w:val="21"/>
                <w:szCs w:val="21"/>
              </w:rPr>
              <w:t>-118.95℃</w:t>
            </w:r>
            <w:r>
              <w:rPr>
                <w:rFonts w:eastAsiaTheme="minorEastAsia"/>
                <w:sz w:val="21"/>
                <w:szCs w:val="21"/>
              </w:rPr>
              <w:t>，临界压力</w:t>
            </w:r>
            <w:r>
              <w:rPr>
                <w:rFonts w:eastAsiaTheme="minorEastAsia"/>
                <w:sz w:val="21"/>
                <w:szCs w:val="21"/>
              </w:rPr>
              <w:t>5.08MPa</w:t>
            </w:r>
            <w:r>
              <w:rPr>
                <w:rFonts w:eastAsiaTheme="minorEastAsia"/>
                <w:sz w:val="21"/>
                <w:szCs w:val="21"/>
              </w:rPr>
              <w:t>。</w:t>
            </w:r>
          </w:p>
          <w:p w:rsidR="000638DA" w:rsidRDefault="000E56F5" w:rsidP="003C7AEB">
            <w:pPr>
              <w:tabs>
                <w:tab w:val="left" w:pos="2375"/>
                <w:tab w:val="center" w:pos="4239"/>
              </w:tabs>
              <w:adjustRightInd w:val="0"/>
              <w:snapToGrid w:val="0"/>
              <w:spacing w:line="480" w:lineRule="exact"/>
              <w:ind w:firstLine="420"/>
              <w:rPr>
                <w:rFonts w:eastAsiaTheme="minorEastAsia"/>
                <w:sz w:val="21"/>
                <w:szCs w:val="21"/>
              </w:rPr>
            </w:pPr>
            <w:r>
              <w:rPr>
                <w:rFonts w:eastAsiaTheme="minorEastAsia"/>
                <w:sz w:val="21"/>
                <w:szCs w:val="21"/>
              </w:rPr>
              <w:t>航空煤油：是石油产品之一，主要由不同馏分的烃类化合物组成。</w:t>
            </w:r>
            <w:r>
              <w:rPr>
                <w:rFonts w:eastAsiaTheme="minorEastAsia"/>
                <w:sz w:val="21"/>
                <w:szCs w:val="21"/>
              </w:rPr>
              <w:t>煤油纯品为无色透明液体，含有杂质时呈淡黄色，其中硫含量为</w:t>
            </w:r>
            <w:r>
              <w:rPr>
                <w:rFonts w:eastAsiaTheme="minorEastAsia"/>
                <w:sz w:val="21"/>
                <w:szCs w:val="21"/>
              </w:rPr>
              <w:t>0.0</w:t>
            </w:r>
            <w:r>
              <w:rPr>
                <w:rFonts w:eastAsiaTheme="minorEastAsia"/>
                <w:sz w:val="21"/>
                <w:szCs w:val="21"/>
              </w:rPr>
              <w:t>8</w:t>
            </w:r>
            <w:r>
              <w:rPr>
                <w:rFonts w:eastAsiaTheme="minorEastAsia"/>
                <w:sz w:val="21"/>
                <w:szCs w:val="21"/>
              </w:rPr>
              <w:t>%</w:t>
            </w:r>
            <w:r>
              <w:rPr>
                <w:rFonts w:eastAsiaTheme="minorEastAsia"/>
                <w:sz w:val="21"/>
                <w:szCs w:val="21"/>
              </w:rPr>
              <w:t>。略具臭味。沸程</w:t>
            </w:r>
            <w:r>
              <w:rPr>
                <w:rFonts w:eastAsiaTheme="minorEastAsia"/>
                <w:sz w:val="21"/>
                <w:szCs w:val="21"/>
              </w:rPr>
              <w:t>180</w:t>
            </w:r>
            <w:r>
              <w:rPr>
                <w:rFonts w:eastAsiaTheme="minorEastAsia"/>
                <w:sz w:val="21"/>
                <w:szCs w:val="21"/>
              </w:rPr>
              <w:t>～</w:t>
            </w:r>
            <w:r>
              <w:rPr>
                <w:rFonts w:eastAsiaTheme="minorEastAsia"/>
                <w:sz w:val="21"/>
                <w:szCs w:val="21"/>
              </w:rPr>
              <w:t>310℃</w:t>
            </w:r>
            <w:r>
              <w:rPr>
                <w:rFonts w:eastAsiaTheme="minorEastAsia"/>
                <w:sz w:val="21"/>
                <w:szCs w:val="21"/>
              </w:rPr>
              <w:t>（不是绝对的，在生产时常需根据具体情况变动），平均分子量在</w:t>
            </w:r>
            <w:r>
              <w:rPr>
                <w:rFonts w:eastAsiaTheme="minorEastAsia"/>
                <w:sz w:val="21"/>
                <w:szCs w:val="21"/>
              </w:rPr>
              <w:t>200</w:t>
            </w:r>
            <w:r>
              <w:rPr>
                <w:rFonts w:eastAsiaTheme="minorEastAsia"/>
                <w:sz w:val="21"/>
                <w:szCs w:val="21"/>
              </w:rPr>
              <w:t>～</w:t>
            </w:r>
            <w:r>
              <w:rPr>
                <w:rFonts w:eastAsiaTheme="minorEastAsia"/>
                <w:sz w:val="21"/>
                <w:szCs w:val="21"/>
              </w:rPr>
              <w:t>250</w:t>
            </w:r>
            <w:r>
              <w:rPr>
                <w:rFonts w:eastAsiaTheme="minorEastAsia"/>
                <w:sz w:val="21"/>
                <w:szCs w:val="21"/>
              </w:rPr>
              <w:t>之间。熔点</w:t>
            </w:r>
            <w:r>
              <w:rPr>
                <w:rFonts w:eastAsiaTheme="minorEastAsia"/>
                <w:sz w:val="21"/>
                <w:szCs w:val="21"/>
              </w:rPr>
              <w:t>-40℃</w:t>
            </w:r>
            <w:r>
              <w:rPr>
                <w:rFonts w:eastAsiaTheme="minorEastAsia"/>
                <w:sz w:val="21"/>
                <w:szCs w:val="21"/>
              </w:rPr>
              <w:t>以上。运动黏度</w:t>
            </w:r>
            <w:r>
              <w:rPr>
                <w:rFonts w:eastAsiaTheme="minorEastAsia"/>
                <w:sz w:val="21"/>
                <w:szCs w:val="21"/>
              </w:rPr>
              <w:t>40℃</w:t>
            </w:r>
            <w:r>
              <w:rPr>
                <w:rFonts w:eastAsiaTheme="minorEastAsia"/>
                <w:sz w:val="21"/>
                <w:szCs w:val="21"/>
              </w:rPr>
              <w:t>为</w:t>
            </w:r>
            <w:r>
              <w:rPr>
                <w:rFonts w:eastAsiaTheme="minorEastAsia"/>
                <w:sz w:val="21"/>
                <w:szCs w:val="21"/>
              </w:rPr>
              <w:t>1.0</w:t>
            </w:r>
            <w:r>
              <w:rPr>
                <w:rFonts w:eastAsiaTheme="minorEastAsia"/>
                <w:sz w:val="21"/>
                <w:szCs w:val="21"/>
              </w:rPr>
              <w:t>～</w:t>
            </w:r>
            <w:r>
              <w:rPr>
                <w:rFonts w:eastAsiaTheme="minorEastAsia"/>
                <w:sz w:val="21"/>
                <w:szCs w:val="21"/>
              </w:rPr>
              <w:t>2.0mm</w:t>
            </w:r>
            <w:r>
              <w:rPr>
                <w:rFonts w:eastAsiaTheme="minorEastAsia"/>
                <w:sz w:val="21"/>
                <w:szCs w:val="21"/>
                <w:vertAlign w:val="superscript"/>
              </w:rPr>
              <w:t>2</w:t>
            </w:r>
            <w:r>
              <w:rPr>
                <w:rFonts w:eastAsiaTheme="minorEastAsia"/>
                <w:sz w:val="21"/>
                <w:szCs w:val="21"/>
              </w:rPr>
              <w:t>/s</w:t>
            </w:r>
            <w:r>
              <w:rPr>
                <w:rFonts w:eastAsiaTheme="minorEastAsia"/>
                <w:sz w:val="21"/>
                <w:szCs w:val="21"/>
              </w:rPr>
              <w:t>。不溶于水，易溶于醇和其他有机溶剂。易挥发。易燃。挥发后与空气混合形成爆炸性的混合气。燃烧完全，亮度足，火焰稳定，不冒黑烟，不结灯花，无明显异味，对环境污染小。</w:t>
            </w:r>
          </w:p>
          <w:p w:rsidR="000638DA" w:rsidRDefault="000E56F5" w:rsidP="003C7AEB">
            <w:pPr>
              <w:widowControl/>
              <w:autoSpaceDE w:val="0"/>
              <w:autoSpaceDN w:val="0"/>
              <w:adjustRightInd w:val="0"/>
              <w:snapToGrid w:val="0"/>
              <w:spacing w:line="480" w:lineRule="exact"/>
              <w:ind w:firstLine="422"/>
              <w:rPr>
                <w:rFonts w:eastAsiaTheme="minorEastAsia"/>
                <w:b/>
                <w:kern w:val="0"/>
                <w:sz w:val="21"/>
                <w:szCs w:val="21"/>
              </w:rPr>
            </w:pPr>
            <w:r>
              <w:rPr>
                <w:rFonts w:eastAsiaTheme="minorEastAsia"/>
                <w:b/>
                <w:kern w:val="0"/>
                <w:sz w:val="21"/>
                <w:szCs w:val="21"/>
              </w:rPr>
              <w:t>7</w:t>
            </w:r>
            <w:r>
              <w:rPr>
                <w:rFonts w:eastAsiaTheme="minorEastAsia"/>
                <w:b/>
                <w:kern w:val="0"/>
                <w:sz w:val="21"/>
                <w:szCs w:val="21"/>
              </w:rPr>
              <w:t>、水平衡</w:t>
            </w:r>
          </w:p>
          <w:p w:rsidR="000638DA" w:rsidRDefault="000E56F5" w:rsidP="003C7AEB">
            <w:pPr>
              <w:adjustRightInd w:val="0"/>
              <w:snapToGrid w:val="0"/>
              <w:spacing w:line="480" w:lineRule="exact"/>
              <w:ind w:firstLine="420"/>
              <w:rPr>
                <w:sz w:val="21"/>
                <w:szCs w:val="21"/>
              </w:rPr>
            </w:pPr>
            <w:r>
              <w:rPr>
                <w:rFonts w:hint="eastAsia"/>
                <w:sz w:val="21"/>
                <w:szCs w:val="21"/>
              </w:rPr>
              <w:t>技改项目不增加产能，技改项目实施前后，热喷涂生产线水平衡无变化。</w:t>
            </w:r>
          </w:p>
          <w:p w:rsidR="000638DA" w:rsidRDefault="000E56F5" w:rsidP="003C7AEB">
            <w:pPr>
              <w:adjustRightInd w:val="0"/>
              <w:snapToGrid w:val="0"/>
              <w:spacing w:line="480" w:lineRule="exact"/>
              <w:ind w:firstLine="422"/>
              <w:rPr>
                <w:b/>
                <w:bCs/>
                <w:sz w:val="21"/>
                <w:szCs w:val="21"/>
              </w:rPr>
            </w:pPr>
            <w:r>
              <w:rPr>
                <w:b/>
                <w:bCs/>
                <w:sz w:val="21"/>
                <w:szCs w:val="21"/>
              </w:rPr>
              <w:t>1</w:t>
            </w:r>
            <w:r>
              <w:rPr>
                <w:b/>
                <w:bCs/>
                <w:sz w:val="21"/>
                <w:szCs w:val="21"/>
              </w:rPr>
              <w:t>）给水</w:t>
            </w:r>
          </w:p>
          <w:p w:rsidR="000638DA" w:rsidRDefault="000E56F5" w:rsidP="003C7AEB">
            <w:pPr>
              <w:adjustRightInd w:val="0"/>
              <w:snapToGrid w:val="0"/>
              <w:spacing w:line="480" w:lineRule="exact"/>
              <w:ind w:firstLine="420"/>
              <w:rPr>
                <w:sz w:val="21"/>
                <w:szCs w:val="21"/>
              </w:rPr>
            </w:pPr>
            <w:r>
              <w:rPr>
                <w:sz w:val="21"/>
                <w:szCs w:val="21"/>
              </w:rPr>
              <w:t>项目</w:t>
            </w:r>
            <w:r>
              <w:rPr>
                <w:sz w:val="21"/>
                <w:szCs w:val="21"/>
              </w:rPr>
              <w:t>无新增劳动定员，不新增生活用水。</w:t>
            </w:r>
          </w:p>
          <w:p w:rsidR="000638DA" w:rsidRDefault="000E56F5" w:rsidP="003C7AEB">
            <w:pPr>
              <w:adjustRightInd w:val="0"/>
              <w:snapToGrid w:val="0"/>
              <w:spacing w:line="480" w:lineRule="exact"/>
              <w:ind w:firstLine="420"/>
              <w:rPr>
                <w:sz w:val="21"/>
                <w:szCs w:val="21"/>
              </w:rPr>
            </w:pPr>
            <w:r>
              <w:rPr>
                <w:rFonts w:hint="eastAsia"/>
                <w:sz w:val="21"/>
                <w:szCs w:val="21"/>
              </w:rPr>
              <w:t>项目所用纯水依托现有纯水制备设备。公司现有</w:t>
            </w:r>
            <w:r>
              <w:rPr>
                <w:rFonts w:hint="eastAsia"/>
                <w:sz w:val="21"/>
                <w:szCs w:val="21"/>
              </w:rPr>
              <w:t>2</w:t>
            </w:r>
            <w:r>
              <w:rPr>
                <w:rFonts w:hint="eastAsia"/>
                <w:sz w:val="21"/>
                <w:szCs w:val="21"/>
              </w:rPr>
              <w:t>套纯水设备，均采用反渗透法制纯水。制水能力：</w:t>
            </w:r>
            <w:r>
              <w:rPr>
                <w:rFonts w:hint="eastAsia"/>
                <w:sz w:val="21"/>
                <w:szCs w:val="21"/>
              </w:rPr>
              <w:t>1</w:t>
            </w:r>
            <w:r>
              <w:rPr>
                <w:rFonts w:hint="eastAsia"/>
                <w:sz w:val="21"/>
                <w:szCs w:val="21"/>
              </w:rPr>
              <w:t>吨</w:t>
            </w:r>
            <w:r>
              <w:rPr>
                <w:rFonts w:hint="eastAsia"/>
                <w:sz w:val="21"/>
                <w:szCs w:val="21"/>
              </w:rPr>
              <w:t>/</w:t>
            </w:r>
            <w:r>
              <w:rPr>
                <w:rFonts w:hint="eastAsia"/>
                <w:sz w:val="21"/>
                <w:szCs w:val="21"/>
              </w:rPr>
              <w:t>小时。现有工程每天需要纯水</w:t>
            </w:r>
            <w:r>
              <w:rPr>
                <w:rFonts w:hint="eastAsia"/>
                <w:sz w:val="21"/>
                <w:szCs w:val="21"/>
              </w:rPr>
              <w:t>2-4</w:t>
            </w:r>
            <w:r>
              <w:rPr>
                <w:rFonts w:hint="eastAsia"/>
                <w:sz w:val="21"/>
                <w:szCs w:val="21"/>
              </w:rPr>
              <w:t>吨；本项目需要纯水</w:t>
            </w:r>
            <w:r>
              <w:rPr>
                <w:rFonts w:hint="eastAsia"/>
                <w:sz w:val="21"/>
                <w:szCs w:val="21"/>
              </w:rPr>
              <w:t>0.083</w:t>
            </w:r>
            <w:r>
              <w:rPr>
                <w:rFonts w:hint="eastAsia"/>
                <w:sz w:val="21"/>
                <w:szCs w:val="21"/>
              </w:rPr>
              <w:t>吨，现有纯水制备设备可以满足本项目建成后全厂纯水需求。</w:t>
            </w:r>
          </w:p>
          <w:p w:rsidR="000638DA" w:rsidRDefault="000E56F5" w:rsidP="003C7AEB">
            <w:pPr>
              <w:adjustRightInd w:val="0"/>
              <w:snapToGrid w:val="0"/>
              <w:spacing w:line="480" w:lineRule="exact"/>
              <w:ind w:firstLine="420"/>
              <w:rPr>
                <w:sz w:val="21"/>
                <w:szCs w:val="21"/>
              </w:rPr>
            </w:pPr>
            <w:r>
              <w:rPr>
                <w:sz w:val="21"/>
                <w:szCs w:val="21"/>
              </w:rPr>
              <w:t>生产过程主要为</w:t>
            </w:r>
            <w:r>
              <w:rPr>
                <w:sz w:val="21"/>
                <w:szCs w:val="21"/>
              </w:rPr>
              <w:t>喷枪循环冷却水、退镀后水洗用水</w:t>
            </w:r>
            <w:r>
              <w:rPr>
                <w:rFonts w:hint="eastAsia"/>
                <w:sz w:val="21"/>
                <w:szCs w:val="21"/>
              </w:rPr>
              <w:t>、去离子水洗塔用水</w:t>
            </w:r>
            <w:r>
              <w:rPr>
                <w:sz w:val="21"/>
                <w:szCs w:val="21"/>
              </w:rPr>
              <w:t>。喷枪循环冷却水使用纯水</w:t>
            </w:r>
            <w:r>
              <w:rPr>
                <w:sz w:val="21"/>
                <w:szCs w:val="21"/>
              </w:rPr>
              <w:t>，</w:t>
            </w:r>
            <w:r>
              <w:rPr>
                <w:sz w:val="21"/>
                <w:szCs w:val="21"/>
              </w:rPr>
              <w:t>用</w:t>
            </w:r>
            <w:r>
              <w:rPr>
                <w:sz w:val="21"/>
                <w:szCs w:val="21"/>
              </w:rPr>
              <w:t>水</w:t>
            </w:r>
            <w:r>
              <w:rPr>
                <w:sz w:val="21"/>
                <w:szCs w:val="21"/>
              </w:rPr>
              <w:t>量（</w:t>
            </w:r>
            <w:r>
              <w:rPr>
                <w:sz w:val="21"/>
                <w:szCs w:val="21"/>
              </w:rPr>
              <w:t>0.01m³/</w:t>
            </w:r>
            <w:r>
              <w:rPr>
                <w:sz w:val="21"/>
                <w:szCs w:val="21"/>
              </w:rPr>
              <w:t>h</w:t>
            </w:r>
            <w:r>
              <w:rPr>
                <w:sz w:val="21"/>
                <w:szCs w:val="21"/>
              </w:rPr>
              <w:t>）</w:t>
            </w:r>
            <w:r>
              <w:rPr>
                <w:rFonts w:hint="eastAsia"/>
                <w:sz w:val="21"/>
                <w:szCs w:val="21"/>
              </w:rPr>
              <w:t>0.24</w:t>
            </w:r>
            <w:r>
              <w:rPr>
                <w:sz w:val="21"/>
                <w:szCs w:val="21"/>
              </w:rPr>
              <w:t>m³/</w:t>
            </w:r>
            <w:r>
              <w:rPr>
                <w:sz w:val="21"/>
                <w:szCs w:val="21"/>
              </w:rPr>
              <w:t>d</w:t>
            </w:r>
            <w:r>
              <w:rPr>
                <w:sz w:val="21"/>
                <w:szCs w:val="21"/>
              </w:rPr>
              <w:t>；</w:t>
            </w:r>
            <w:r>
              <w:rPr>
                <w:sz w:val="21"/>
                <w:szCs w:val="21"/>
              </w:rPr>
              <w:t>退镀后水洗用水，</w:t>
            </w:r>
            <w:r>
              <w:rPr>
                <w:sz w:val="21"/>
                <w:szCs w:val="21"/>
              </w:rPr>
              <w:t>用</w:t>
            </w:r>
            <w:r>
              <w:rPr>
                <w:sz w:val="21"/>
                <w:szCs w:val="21"/>
              </w:rPr>
              <w:t>水</w:t>
            </w:r>
            <w:r>
              <w:rPr>
                <w:sz w:val="21"/>
                <w:szCs w:val="21"/>
              </w:rPr>
              <w:t>量</w:t>
            </w:r>
            <w:r>
              <w:rPr>
                <w:sz w:val="21"/>
                <w:szCs w:val="21"/>
              </w:rPr>
              <w:t>5L/</w:t>
            </w:r>
            <w:r>
              <w:rPr>
                <w:sz w:val="21"/>
                <w:szCs w:val="21"/>
              </w:rPr>
              <w:t>支辊，合</w:t>
            </w:r>
            <w:r>
              <w:rPr>
                <w:sz w:val="21"/>
                <w:szCs w:val="21"/>
              </w:rPr>
              <w:t>0.083</w:t>
            </w:r>
            <w:r>
              <w:rPr>
                <w:sz w:val="21"/>
                <w:szCs w:val="21"/>
              </w:rPr>
              <w:t>m³/</w:t>
            </w:r>
            <w:r>
              <w:rPr>
                <w:sz w:val="21"/>
                <w:szCs w:val="21"/>
              </w:rPr>
              <w:t>d</w:t>
            </w:r>
            <w:r>
              <w:rPr>
                <w:sz w:val="21"/>
                <w:szCs w:val="21"/>
              </w:rPr>
              <w:t>。</w:t>
            </w:r>
            <w:r>
              <w:rPr>
                <w:rFonts w:hint="eastAsia"/>
                <w:sz w:val="21"/>
                <w:szCs w:val="21"/>
              </w:rPr>
              <w:t>去离子水洗塔依托现有设备，每年更换</w:t>
            </w:r>
            <w:r>
              <w:rPr>
                <w:rFonts w:hint="eastAsia"/>
                <w:sz w:val="21"/>
                <w:szCs w:val="21"/>
              </w:rPr>
              <w:t>2</w:t>
            </w:r>
            <w:r>
              <w:rPr>
                <w:rFonts w:hint="eastAsia"/>
                <w:sz w:val="21"/>
                <w:szCs w:val="21"/>
              </w:rPr>
              <w:t>次，每次需要</w:t>
            </w:r>
            <w:r>
              <w:rPr>
                <w:rFonts w:hint="eastAsia"/>
                <w:sz w:val="21"/>
                <w:szCs w:val="21"/>
              </w:rPr>
              <w:t>0.8</w:t>
            </w:r>
            <w:r>
              <w:rPr>
                <w:rFonts w:hint="eastAsia"/>
                <w:sz w:val="21"/>
                <w:szCs w:val="21"/>
              </w:rPr>
              <w:t>吨水，</w:t>
            </w:r>
            <w:r>
              <w:rPr>
                <w:sz w:val="21"/>
                <w:szCs w:val="21"/>
              </w:rPr>
              <w:t>合</w:t>
            </w:r>
            <w:r>
              <w:rPr>
                <w:sz w:val="21"/>
                <w:szCs w:val="21"/>
              </w:rPr>
              <w:t>0.0</w:t>
            </w:r>
            <w:r>
              <w:rPr>
                <w:rFonts w:hint="eastAsia"/>
                <w:sz w:val="21"/>
                <w:szCs w:val="21"/>
              </w:rPr>
              <w:t>05</w:t>
            </w:r>
            <w:r>
              <w:rPr>
                <w:sz w:val="21"/>
                <w:szCs w:val="21"/>
              </w:rPr>
              <w:t>m³/</w:t>
            </w:r>
            <w:r>
              <w:rPr>
                <w:sz w:val="21"/>
                <w:szCs w:val="21"/>
              </w:rPr>
              <w:t>d</w:t>
            </w:r>
            <w:r>
              <w:rPr>
                <w:rFonts w:hint="eastAsia"/>
                <w:sz w:val="21"/>
                <w:szCs w:val="21"/>
              </w:rPr>
              <w:t>，技改项目不新增去离子水洗塔用水量。</w:t>
            </w:r>
          </w:p>
          <w:p w:rsidR="000638DA" w:rsidRDefault="000E56F5" w:rsidP="003C7AEB">
            <w:pPr>
              <w:adjustRightInd w:val="0"/>
              <w:snapToGrid w:val="0"/>
              <w:spacing w:line="480" w:lineRule="exact"/>
              <w:ind w:firstLine="422"/>
              <w:rPr>
                <w:b/>
                <w:bCs/>
                <w:sz w:val="21"/>
                <w:szCs w:val="21"/>
              </w:rPr>
            </w:pPr>
            <w:r>
              <w:rPr>
                <w:b/>
                <w:bCs/>
                <w:sz w:val="21"/>
                <w:szCs w:val="21"/>
              </w:rPr>
              <w:t>2</w:t>
            </w:r>
            <w:r>
              <w:rPr>
                <w:b/>
                <w:bCs/>
                <w:sz w:val="21"/>
                <w:szCs w:val="21"/>
              </w:rPr>
              <w:t>）排水</w:t>
            </w:r>
          </w:p>
          <w:p w:rsidR="000638DA" w:rsidRDefault="000E56F5" w:rsidP="003C7AEB">
            <w:pPr>
              <w:adjustRightInd w:val="0"/>
              <w:snapToGrid w:val="0"/>
              <w:spacing w:line="480" w:lineRule="exact"/>
              <w:ind w:firstLine="420"/>
              <w:rPr>
                <w:sz w:val="21"/>
                <w:szCs w:val="21"/>
              </w:rPr>
            </w:pPr>
            <w:r>
              <w:rPr>
                <w:sz w:val="21"/>
                <w:szCs w:val="21"/>
              </w:rPr>
              <w:t>项目</w:t>
            </w:r>
            <w:r>
              <w:rPr>
                <w:sz w:val="21"/>
                <w:szCs w:val="21"/>
              </w:rPr>
              <w:t>喷枪</w:t>
            </w:r>
            <w:r>
              <w:rPr>
                <w:sz w:val="21"/>
                <w:szCs w:val="21"/>
              </w:rPr>
              <w:t>循环冷却水排水</w:t>
            </w:r>
            <w:r>
              <w:rPr>
                <w:sz w:val="21"/>
                <w:szCs w:val="21"/>
              </w:rPr>
              <w:t>循环使用，仅定期补充损耗，</w:t>
            </w:r>
            <w:r>
              <w:rPr>
                <w:sz w:val="21"/>
                <w:szCs w:val="21"/>
              </w:rPr>
              <w:t>不外排</w:t>
            </w:r>
            <w:r>
              <w:rPr>
                <w:sz w:val="21"/>
                <w:szCs w:val="21"/>
              </w:rPr>
              <w:t>；</w:t>
            </w:r>
            <w:r>
              <w:rPr>
                <w:sz w:val="21"/>
                <w:szCs w:val="21"/>
              </w:rPr>
              <w:t>水洗用水经过集水槽回流至退镀槽，用于补充镀液损耗</w:t>
            </w:r>
            <w:r>
              <w:rPr>
                <w:rFonts w:hint="eastAsia"/>
                <w:sz w:val="21"/>
                <w:szCs w:val="21"/>
              </w:rPr>
              <w:t>（现有工程镀液每天需要补水量</w:t>
            </w:r>
            <w:r>
              <w:rPr>
                <w:rFonts w:hint="eastAsia"/>
                <w:sz w:val="21"/>
                <w:szCs w:val="21"/>
              </w:rPr>
              <w:t>0.35</w:t>
            </w:r>
            <w:r>
              <w:rPr>
                <w:sz w:val="21"/>
                <w:szCs w:val="21"/>
              </w:rPr>
              <w:t>m³/</w:t>
            </w:r>
            <w:r>
              <w:rPr>
                <w:sz w:val="21"/>
                <w:szCs w:val="21"/>
              </w:rPr>
              <w:t>d</w:t>
            </w:r>
            <w:r>
              <w:rPr>
                <w:rFonts w:hint="eastAsia"/>
                <w:sz w:val="21"/>
                <w:szCs w:val="21"/>
              </w:rPr>
              <w:t>，可以消纳本项目产生的水洗用水）</w:t>
            </w:r>
            <w:r>
              <w:rPr>
                <w:sz w:val="21"/>
                <w:szCs w:val="21"/>
              </w:rPr>
              <w:t>，不外排；</w:t>
            </w:r>
            <w:r>
              <w:rPr>
                <w:rFonts w:hint="eastAsia"/>
                <w:sz w:val="21"/>
                <w:szCs w:val="21"/>
              </w:rPr>
              <w:t>去离子水洗塔定期更换废水依托现有污水处理站处理，扩建项目不增加退镀辊数量，因此不增加去离子水洗塔定期更换废水量；纯水制备设备新增浓盐水</w:t>
            </w:r>
            <w:r>
              <w:rPr>
                <w:rFonts w:hint="eastAsia"/>
                <w:sz w:val="21"/>
                <w:szCs w:val="21"/>
              </w:rPr>
              <w:t>0.025</w:t>
            </w:r>
            <w:r>
              <w:rPr>
                <w:sz w:val="21"/>
                <w:szCs w:val="21"/>
              </w:rPr>
              <w:t>m³/</w:t>
            </w:r>
            <w:r>
              <w:rPr>
                <w:sz w:val="21"/>
                <w:szCs w:val="21"/>
              </w:rPr>
              <w:t>d</w:t>
            </w:r>
            <w:r>
              <w:rPr>
                <w:rFonts w:hint="eastAsia"/>
                <w:sz w:val="21"/>
                <w:szCs w:val="21"/>
              </w:rPr>
              <w:t>，用于车间内泼洒抑尘，本项目无新增废水外排。</w:t>
            </w:r>
          </w:p>
          <w:p w:rsidR="000638DA" w:rsidRDefault="000E56F5" w:rsidP="003C7AEB">
            <w:pPr>
              <w:adjustRightInd w:val="0"/>
              <w:snapToGrid w:val="0"/>
              <w:spacing w:line="480" w:lineRule="exact"/>
              <w:ind w:firstLine="420"/>
              <w:rPr>
                <w:sz w:val="21"/>
                <w:szCs w:val="21"/>
              </w:rPr>
            </w:pPr>
            <w:r>
              <w:rPr>
                <w:sz w:val="21"/>
                <w:szCs w:val="21"/>
              </w:rPr>
              <w:t>项目水平衡图见图</w:t>
            </w:r>
            <w:r>
              <w:rPr>
                <w:sz w:val="21"/>
                <w:szCs w:val="21"/>
              </w:rPr>
              <w:t>6</w:t>
            </w:r>
            <w:r>
              <w:rPr>
                <w:sz w:val="21"/>
                <w:szCs w:val="21"/>
              </w:rPr>
              <w:t>。</w:t>
            </w:r>
          </w:p>
          <w:p w:rsidR="000638DA" w:rsidRDefault="000E56F5">
            <w:pPr>
              <w:spacing w:line="480" w:lineRule="exact"/>
              <w:ind w:firstLineChars="0" w:firstLine="0"/>
              <w:jc w:val="center"/>
              <w:rPr>
                <w:b/>
                <w:bCs/>
                <w:sz w:val="21"/>
                <w:szCs w:val="21"/>
              </w:rPr>
            </w:pPr>
            <w:r>
              <w:rPr>
                <w:b/>
                <w:bCs/>
                <w:sz w:val="21"/>
                <w:szCs w:val="21"/>
              </w:rPr>
              <w:t>表</w:t>
            </w:r>
            <w:r>
              <w:rPr>
                <w:rFonts w:hint="eastAsia"/>
                <w:b/>
                <w:bCs/>
                <w:sz w:val="21"/>
                <w:szCs w:val="21"/>
              </w:rPr>
              <w:t>2-6</w:t>
            </w:r>
            <w:r>
              <w:rPr>
                <w:b/>
                <w:bCs/>
                <w:sz w:val="21"/>
                <w:szCs w:val="21"/>
              </w:rPr>
              <w:t xml:space="preserve">    </w:t>
            </w:r>
            <w:r>
              <w:rPr>
                <w:b/>
                <w:bCs/>
                <w:sz w:val="21"/>
                <w:szCs w:val="21"/>
              </w:rPr>
              <w:t>项目给排水平衡</w:t>
            </w:r>
            <w:r>
              <w:rPr>
                <w:b/>
                <w:bCs/>
                <w:sz w:val="21"/>
                <w:szCs w:val="21"/>
              </w:rPr>
              <w:t xml:space="preserve">      </w:t>
            </w:r>
            <w:r>
              <w:rPr>
                <w:b/>
                <w:bCs/>
                <w:sz w:val="21"/>
                <w:szCs w:val="21"/>
              </w:rPr>
              <w:t>单位：</w:t>
            </w:r>
            <w:r>
              <w:rPr>
                <w:b/>
                <w:bCs/>
                <w:sz w:val="21"/>
                <w:szCs w:val="21"/>
              </w:rPr>
              <w:t>m³/</w:t>
            </w:r>
            <w:r>
              <w:rPr>
                <w:b/>
                <w:bCs/>
                <w:sz w:val="21"/>
                <w:szCs w:val="21"/>
              </w:rPr>
              <w:t>d</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9"/>
              <w:gridCol w:w="995"/>
              <w:gridCol w:w="1186"/>
              <w:gridCol w:w="1075"/>
              <w:gridCol w:w="764"/>
              <w:gridCol w:w="996"/>
              <w:gridCol w:w="2112"/>
            </w:tblGrid>
            <w:tr w:rsidR="000638DA">
              <w:trPr>
                <w:trHeight w:val="397"/>
                <w:jc w:val="center"/>
              </w:trPr>
              <w:tc>
                <w:tcPr>
                  <w:tcW w:w="62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用水单元</w:t>
                  </w:r>
                </w:p>
              </w:tc>
              <w:tc>
                <w:tcPr>
                  <w:tcW w:w="6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总用水量</w:t>
                  </w:r>
                </w:p>
              </w:tc>
              <w:tc>
                <w:tcPr>
                  <w:tcW w:w="72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新鲜水量</w:t>
                  </w:r>
                </w:p>
              </w:tc>
              <w:tc>
                <w:tcPr>
                  <w:tcW w:w="66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循环水量</w:t>
                  </w:r>
                </w:p>
              </w:tc>
              <w:tc>
                <w:tcPr>
                  <w:tcW w:w="469"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损耗量</w:t>
                  </w:r>
                </w:p>
              </w:tc>
              <w:tc>
                <w:tcPr>
                  <w:tcW w:w="611"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废水产生量</w:t>
                  </w:r>
                </w:p>
              </w:tc>
              <w:tc>
                <w:tcPr>
                  <w:tcW w:w="129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排放去向</w:t>
                  </w:r>
                </w:p>
              </w:tc>
            </w:tr>
            <w:tr w:rsidR="000638DA">
              <w:trPr>
                <w:trHeight w:val="397"/>
                <w:jc w:val="center"/>
              </w:trPr>
              <w:tc>
                <w:tcPr>
                  <w:tcW w:w="62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喷枪</w:t>
                  </w:r>
                  <w:r>
                    <w:rPr>
                      <w:sz w:val="21"/>
                      <w:szCs w:val="21"/>
                    </w:rPr>
                    <w:t>冷却</w:t>
                  </w:r>
                </w:p>
              </w:tc>
              <w:tc>
                <w:tcPr>
                  <w:tcW w:w="6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0.24</w:t>
                  </w:r>
                </w:p>
              </w:tc>
              <w:tc>
                <w:tcPr>
                  <w:tcW w:w="72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0.24</w:t>
                  </w:r>
                </w:p>
              </w:tc>
              <w:tc>
                <w:tcPr>
                  <w:tcW w:w="66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1</w:t>
                  </w:r>
                </w:p>
              </w:tc>
              <w:tc>
                <w:tcPr>
                  <w:tcW w:w="469"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0.24</w:t>
                  </w:r>
                </w:p>
              </w:tc>
              <w:tc>
                <w:tcPr>
                  <w:tcW w:w="611"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w:t>
                  </w:r>
                </w:p>
              </w:tc>
              <w:tc>
                <w:tcPr>
                  <w:tcW w:w="129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w:t>
                  </w:r>
                </w:p>
              </w:tc>
            </w:tr>
            <w:tr w:rsidR="000638DA">
              <w:trPr>
                <w:trHeight w:val="397"/>
                <w:jc w:val="center"/>
              </w:trPr>
              <w:tc>
                <w:tcPr>
                  <w:tcW w:w="62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退镀后水洗</w:t>
                  </w:r>
                </w:p>
              </w:tc>
              <w:tc>
                <w:tcPr>
                  <w:tcW w:w="6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0.083</w:t>
                  </w:r>
                </w:p>
              </w:tc>
              <w:tc>
                <w:tcPr>
                  <w:tcW w:w="72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w:t>
                  </w:r>
                </w:p>
              </w:tc>
              <w:tc>
                <w:tcPr>
                  <w:tcW w:w="66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w:t>
                  </w:r>
                </w:p>
              </w:tc>
              <w:tc>
                <w:tcPr>
                  <w:tcW w:w="469"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0.083</w:t>
                  </w:r>
                </w:p>
              </w:tc>
              <w:tc>
                <w:tcPr>
                  <w:tcW w:w="611"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w:t>
                  </w:r>
                </w:p>
              </w:tc>
              <w:tc>
                <w:tcPr>
                  <w:tcW w:w="129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w:t>
                  </w:r>
                </w:p>
              </w:tc>
            </w:tr>
            <w:tr w:rsidR="000638DA">
              <w:trPr>
                <w:trHeight w:val="397"/>
                <w:jc w:val="center"/>
              </w:trPr>
              <w:tc>
                <w:tcPr>
                  <w:tcW w:w="62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纯水制备设备</w:t>
                  </w:r>
                </w:p>
              </w:tc>
              <w:tc>
                <w:tcPr>
                  <w:tcW w:w="6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0.108</w:t>
                  </w:r>
                </w:p>
              </w:tc>
              <w:tc>
                <w:tcPr>
                  <w:tcW w:w="72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0.108</w:t>
                  </w:r>
                </w:p>
              </w:tc>
              <w:tc>
                <w:tcPr>
                  <w:tcW w:w="66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w:t>
                  </w:r>
                </w:p>
              </w:tc>
              <w:tc>
                <w:tcPr>
                  <w:tcW w:w="469"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0.083</w:t>
                  </w:r>
                </w:p>
              </w:tc>
              <w:tc>
                <w:tcPr>
                  <w:tcW w:w="611"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0.025</w:t>
                  </w:r>
                </w:p>
              </w:tc>
              <w:tc>
                <w:tcPr>
                  <w:tcW w:w="129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泼洒抑尘</w:t>
                  </w:r>
                </w:p>
              </w:tc>
            </w:tr>
            <w:tr w:rsidR="000638DA">
              <w:trPr>
                <w:trHeight w:val="397"/>
                <w:jc w:val="center"/>
              </w:trPr>
              <w:tc>
                <w:tcPr>
                  <w:tcW w:w="62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去离子水洗塔</w:t>
                  </w:r>
                </w:p>
              </w:tc>
              <w:tc>
                <w:tcPr>
                  <w:tcW w:w="6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w:t>
                  </w:r>
                  <w:r>
                    <w:rPr>
                      <w:rFonts w:hint="eastAsia"/>
                      <w:sz w:val="21"/>
                      <w:szCs w:val="21"/>
                    </w:rPr>
                    <w:t>0.005</w:t>
                  </w:r>
                  <w:r>
                    <w:rPr>
                      <w:rFonts w:hint="eastAsia"/>
                      <w:sz w:val="21"/>
                      <w:szCs w:val="21"/>
                    </w:rPr>
                    <w:t>）</w:t>
                  </w:r>
                </w:p>
              </w:tc>
              <w:tc>
                <w:tcPr>
                  <w:tcW w:w="72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w:t>
                  </w:r>
                  <w:r>
                    <w:rPr>
                      <w:rFonts w:hint="eastAsia"/>
                      <w:sz w:val="21"/>
                      <w:szCs w:val="21"/>
                    </w:rPr>
                    <w:t>0.005</w:t>
                  </w:r>
                  <w:r>
                    <w:rPr>
                      <w:rFonts w:hint="eastAsia"/>
                      <w:sz w:val="21"/>
                      <w:szCs w:val="21"/>
                    </w:rPr>
                    <w:t>）</w:t>
                  </w:r>
                </w:p>
              </w:tc>
              <w:tc>
                <w:tcPr>
                  <w:tcW w:w="66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w:t>
                  </w:r>
                </w:p>
              </w:tc>
              <w:tc>
                <w:tcPr>
                  <w:tcW w:w="469"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w:t>
                  </w:r>
                </w:p>
              </w:tc>
              <w:tc>
                <w:tcPr>
                  <w:tcW w:w="611"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w:t>
                  </w:r>
                  <w:r>
                    <w:rPr>
                      <w:rFonts w:hint="eastAsia"/>
                      <w:sz w:val="21"/>
                      <w:szCs w:val="21"/>
                    </w:rPr>
                    <w:t>0.005</w:t>
                  </w:r>
                  <w:r>
                    <w:rPr>
                      <w:rFonts w:hint="eastAsia"/>
                      <w:sz w:val="21"/>
                      <w:szCs w:val="21"/>
                    </w:rPr>
                    <w:t>）</w:t>
                  </w:r>
                </w:p>
              </w:tc>
              <w:tc>
                <w:tcPr>
                  <w:tcW w:w="129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厂区内污水处理站</w:t>
                  </w:r>
                </w:p>
              </w:tc>
            </w:tr>
            <w:tr w:rsidR="000638DA">
              <w:trPr>
                <w:trHeight w:val="397"/>
                <w:jc w:val="center"/>
              </w:trPr>
              <w:tc>
                <w:tcPr>
                  <w:tcW w:w="62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退镀液补水</w:t>
                  </w:r>
                </w:p>
              </w:tc>
              <w:tc>
                <w:tcPr>
                  <w:tcW w:w="6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w:t>
                  </w:r>
                  <w:r>
                    <w:rPr>
                      <w:rFonts w:hint="eastAsia"/>
                      <w:sz w:val="21"/>
                      <w:szCs w:val="21"/>
                    </w:rPr>
                    <w:t>0.35</w:t>
                  </w:r>
                  <w:r>
                    <w:rPr>
                      <w:rFonts w:hint="eastAsia"/>
                      <w:sz w:val="21"/>
                      <w:szCs w:val="21"/>
                    </w:rPr>
                    <w:t>）</w:t>
                  </w:r>
                </w:p>
              </w:tc>
              <w:tc>
                <w:tcPr>
                  <w:tcW w:w="72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w:t>
                  </w:r>
                  <w:r>
                    <w:rPr>
                      <w:rFonts w:hint="eastAsia"/>
                      <w:sz w:val="21"/>
                      <w:szCs w:val="21"/>
                    </w:rPr>
                    <w:t>0.267</w:t>
                  </w:r>
                  <w:r>
                    <w:rPr>
                      <w:rFonts w:hint="eastAsia"/>
                      <w:sz w:val="21"/>
                      <w:szCs w:val="21"/>
                    </w:rPr>
                    <w:t>）</w:t>
                  </w:r>
                </w:p>
              </w:tc>
              <w:tc>
                <w:tcPr>
                  <w:tcW w:w="66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w:t>
                  </w:r>
                  <w:r>
                    <w:rPr>
                      <w:rFonts w:hint="eastAsia"/>
                      <w:sz w:val="21"/>
                      <w:szCs w:val="21"/>
                    </w:rPr>
                    <w:t>0.083</w:t>
                  </w:r>
                  <w:r>
                    <w:rPr>
                      <w:rFonts w:hint="eastAsia"/>
                      <w:sz w:val="21"/>
                      <w:szCs w:val="21"/>
                    </w:rPr>
                    <w:t>）</w:t>
                  </w:r>
                </w:p>
              </w:tc>
              <w:tc>
                <w:tcPr>
                  <w:tcW w:w="469"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w:t>
                  </w:r>
                  <w:r>
                    <w:rPr>
                      <w:rFonts w:hint="eastAsia"/>
                      <w:sz w:val="21"/>
                      <w:szCs w:val="21"/>
                    </w:rPr>
                    <w:t>0.35</w:t>
                  </w:r>
                  <w:r>
                    <w:rPr>
                      <w:rFonts w:hint="eastAsia"/>
                      <w:sz w:val="21"/>
                      <w:szCs w:val="21"/>
                    </w:rPr>
                    <w:t>）</w:t>
                  </w:r>
                </w:p>
              </w:tc>
              <w:tc>
                <w:tcPr>
                  <w:tcW w:w="611"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w:t>
                  </w:r>
                </w:p>
              </w:tc>
              <w:tc>
                <w:tcPr>
                  <w:tcW w:w="129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w:t>
                  </w:r>
                </w:p>
              </w:tc>
            </w:tr>
            <w:tr w:rsidR="000638DA">
              <w:trPr>
                <w:trHeight w:val="397"/>
                <w:jc w:val="center"/>
              </w:trPr>
              <w:tc>
                <w:tcPr>
                  <w:tcW w:w="62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合计</w:t>
                  </w:r>
                </w:p>
              </w:tc>
              <w:tc>
                <w:tcPr>
                  <w:tcW w:w="610" w:type="pct"/>
                  <w:tcBorders>
                    <w:tl2br w:val="nil"/>
                    <w:tr2bl w:val="nil"/>
                  </w:tcBorders>
                  <w:noWrap/>
                  <w:vAlign w:val="center"/>
                </w:tcPr>
                <w:p w:rsidR="000638DA" w:rsidRDefault="000E56F5">
                  <w:pPr>
                    <w:widowControl/>
                    <w:spacing w:line="300" w:lineRule="exact"/>
                    <w:ind w:firstLineChars="0" w:firstLine="0"/>
                    <w:jc w:val="center"/>
                    <w:textAlignment w:val="center"/>
                    <w:rPr>
                      <w:kern w:val="0"/>
                      <w:sz w:val="21"/>
                      <w:szCs w:val="21"/>
                      <w:lang/>
                    </w:rPr>
                  </w:pPr>
                  <w:r>
                    <w:rPr>
                      <w:rFonts w:hint="eastAsia"/>
                      <w:kern w:val="0"/>
                      <w:sz w:val="21"/>
                      <w:szCs w:val="21"/>
                      <w:lang/>
                    </w:rPr>
                    <w:t>0.431</w:t>
                  </w:r>
                </w:p>
              </w:tc>
              <w:tc>
                <w:tcPr>
                  <w:tcW w:w="727" w:type="pct"/>
                  <w:tcBorders>
                    <w:tl2br w:val="nil"/>
                    <w:tr2bl w:val="nil"/>
                  </w:tcBorders>
                  <w:noWrap/>
                  <w:vAlign w:val="center"/>
                </w:tcPr>
                <w:p w:rsidR="000638DA" w:rsidRDefault="000E56F5">
                  <w:pPr>
                    <w:widowControl/>
                    <w:spacing w:line="300" w:lineRule="exact"/>
                    <w:ind w:firstLineChars="0" w:firstLine="0"/>
                    <w:jc w:val="center"/>
                    <w:textAlignment w:val="center"/>
                    <w:rPr>
                      <w:kern w:val="0"/>
                      <w:sz w:val="21"/>
                      <w:szCs w:val="21"/>
                      <w:lang/>
                    </w:rPr>
                  </w:pPr>
                  <w:r>
                    <w:rPr>
                      <w:rFonts w:hint="eastAsia"/>
                      <w:kern w:val="0"/>
                      <w:sz w:val="21"/>
                      <w:szCs w:val="21"/>
                      <w:lang/>
                    </w:rPr>
                    <w:t>0.348</w:t>
                  </w:r>
                </w:p>
              </w:tc>
              <w:tc>
                <w:tcPr>
                  <w:tcW w:w="660" w:type="pct"/>
                  <w:tcBorders>
                    <w:tl2br w:val="nil"/>
                    <w:tr2bl w:val="nil"/>
                  </w:tcBorders>
                  <w:noWrap/>
                  <w:vAlign w:val="center"/>
                </w:tcPr>
                <w:p w:rsidR="000638DA" w:rsidRDefault="000E56F5">
                  <w:pPr>
                    <w:widowControl/>
                    <w:spacing w:line="300" w:lineRule="exact"/>
                    <w:ind w:firstLineChars="0" w:firstLine="0"/>
                    <w:jc w:val="center"/>
                    <w:textAlignment w:val="center"/>
                    <w:rPr>
                      <w:kern w:val="0"/>
                      <w:sz w:val="21"/>
                      <w:szCs w:val="21"/>
                      <w:lang/>
                    </w:rPr>
                  </w:pPr>
                  <w:r>
                    <w:rPr>
                      <w:rFonts w:hint="eastAsia"/>
                      <w:kern w:val="0"/>
                      <w:sz w:val="21"/>
                      <w:szCs w:val="21"/>
                      <w:lang/>
                    </w:rPr>
                    <w:t>1</w:t>
                  </w:r>
                </w:p>
              </w:tc>
              <w:tc>
                <w:tcPr>
                  <w:tcW w:w="469" w:type="pct"/>
                  <w:tcBorders>
                    <w:tl2br w:val="nil"/>
                    <w:tr2bl w:val="nil"/>
                  </w:tcBorders>
                  <w:noWrap/>
                  <w:vAlign w:val="center"/>
                </w:tcPr>
                <w:p w:rsidR="000638DA" w:rsidRDefault="000E56F5">
                  <w:pPr>
                    <w:widowControl/>
                    <w:spacing w:line="300" w:lineRule="exact"/>
                    <w:ind w:firstLineChars="0" w:firstLine="0"/>
                    <w:jc w:val="center"/>
                    <w:textAlignment w:val="center"/>
                    <w:rPr>
                      <w:kern w:val="0"/>
                      <w:sz w:val="21"/>
                      <w:szCs w:val="21"/>
                      <w:lang/>
                    </w:rPr>
                  </w:pPr>
                  <w:r>
                    <w:rPr>
                      <w:rFonts w:hint="eastAsia"/>
                      <w:kern w:val="0"/>
                      <w:sz w:val="21"/>
                      <w:szCs w:val="21"/>
                      <w:lang/>
                    </w:rPr>
                    <w:t>0.406</w:t>
                  </w:r>
                </w:p>
              </w:tc>
              <w:tc>
                <w:tcPr>
                  <w:tcW w:w="611" w:type="pct"/>
                  <w:tcBorders>
                    <w:tl2br w:val="nil"/>
                    <w:tr2bl w:val="nil"/>
                  </w:tcBorders>
                  <w:noWrap/>
                  <w:vAlign w:val="center"/>
                </w:tcPr>
                <w:p w:rsidR="000638DA" w:rsidRDefault="000E56F5">
                  <w:pPr>
                    <w:widowControl/>
                    <w:spacing w:line="300" w:lineRule="exact"/>
                    <w:ind w:firstLineChars="0" w:firstLine="0"/>
                    <w:jc w:val="center"/>
                    <w:textAlignment w:val="center"/>
                    <w:rPr>
                      <w:kern w:val="0"/>
                      <w:sz w:val="21"/>
                      <w:szCs w:val="21"/>
                      <w:lang/>
                    </w:rPr>
                  </w:pPr>
                  <w:r>
                    <w:rPr>
                      <w:rFonts w:hint="eastAsia"/>
                      <w:kern w:val="0"/>
                      <w:sz w:val="21"/>
                      <w:szCs w:val="21"/>
                      <w:lang/>
                    </w:rPr>
                    <w:t>0.025</w:t>
                  </w:r>
                </w:p>
              </w:tc>
              <w:tc>
                <w:tcPr>
                  <w:tcW w:w="1295" w:type="pct"/>
                  <w:tcBorders>
                    <w:tl2br w:val="nil"/>
                    <w:tr2bl w:val="nil"/>
                  </w:tcBorders>
                  <w:noWrap/>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w:t>
                  </w:r>
                </w:p>
              </w:tc>
            </w:tr>
          </w:tbl>
          <w:p w:rsidR="000638DA" w:rsidRDefault="003C7AEB">
            <w:pPr>
              <w:pStyle w:val="aff8"/>
              <w:spacing w:before="24" w:after="24" w:line="240" w:lineRule="auto"/>
              <w:ind w:firstLineChars="0" w:firstLine="0"/>
              <w:rPr>
                <w:rFonts w:ascii="Times New Roman"/>
                <w:szCs w:val="21"/>
              </w:rPr>
            </w:pPr>
            <w:r w:rsidRPr="000638DA">
              <w:rPr>
                <w:rFonts w:ascii="Times New Roman"/>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8.25pt;height:128.25pt">
                  <v:imagedata r:id="rId20" o:title=""/>
                  <o:lock v:ext="edit" aspectratio="f"/>
                </v:shape>
              </w:pict>
            </w:r>
          </w:p>
          <w:p w:rsidR="000638DA" w:rsidRDefault="000E56F5" w:rsidP="003C7AEB">
            <w:pPr>
              <w:adjustRightInd w:val="0"/>
              <w:snapToGrid w:val="0"/>
              <w:spacing w:line="480" w:lineRule="exact"/>
              <w:ind w:firstLine="422"/>
              <w:jc w:val="center"/>
              <w:rPr>
                <w:b/>
                <w:bCs/>
                <w:sz w:val="21"/>
                <w:szCs w:val="21"/>
              </w:rPr>
            </w:pPr>
            <w:r>
              <w:rPr>
                <w:b/>
                <w:bCs/>
                <w:sz w:val="21"/>
                <w:szCs w:val="21"/>
              </w:rPr>
              <w:t>图</w:t>
            </w:r>
            <w:r>
              <w:rPr>
                <w:b/>
                <w:bCs/>
                <w:sz w:val="21"/>
                <w:szCs w:val="21"/>
              </w:rPr>
              <w:t xml:space="preserve">6   </w:t>
            </w:r>
            <w:r>
              <w:rPr>
                <w:b/>
                <w:bCs/>
                <w:sz w:val="21"/>
                <w:szCs w:val="21"/>
              </w:rPr>
              <w:t>项目水平衡图</w:t>
            </w:r>
            <w:r>
              <w:rPr>
                <w:b/>
                <w:bCs/>
                <w:sz w:val="21"/>
                <w:szCs w:val="21"/>
              </w:rPr>
              <w:t xml:space="preserve">    </w:t>
            </w:r>
            <w:r>
              <w:rPr>
                <w:b/>
                <w:bCs/>
                <w:sz w:val="21"/>
                <w:szCs w:val="21"/>
              </w:rPr>
              <w:t>单位：</w:t>
            </w:r>
            <w:r>
              <w:rPr>
                <w:b/>
                <w:bCs/>
                <w:sz w:val="21"/>
                <w:szCs w:val="21"/>
              </w:rPr>
              <w:t>m³/</w:t>
            </w:r>
            <w:r>
              <w:rPr>
                <w:b/>
                <w:bCs/>
                <w:sz w:val="21"/>
                <w:szCs w:val="21"/>
              </w:rPr>
              <w:t>d</w:t>
            </w:r>
          </w:p>
          <w:p w:rsidR="000638DA" w:rsidRDefault="000E56F5" w:rsidP="003C7AEB">
            <w:pPr>
              <w:widowControl/>
              <w:autoSpaceDE w:val="0"/>
              <w:autoSpaceDN w:val="0"/>
              <w:adjustRightInd w:val="0"/>
              <w:snapToGrid w:val="0"/>
              <w:ind w:firstLine="422"/>
              <w:rPr>
                <w:rFonts w:eastAsiaTheme="minorEastAsia"/>
                <w:b/>
                <w:kern w:val="0"/>
                <w:sz w:val="21"/>
                <w:szCs w:val="21"/>
              </w:rPr>
            </w:pPr>
            <w:r>
              <w:rPr>
                <w:rFonts w:eastAsiaTheme="minorEastAsia" w:hint="eastAsia"/>
                <w:b/>
                <w:kern w:val="0"/>
                <w:sz w:val="21"/>
                <w:szCs w:val="21"/>
              </w:rPr>
              <w:t>9</w:t>
            </w:r>
            <w:r>
              <w:rPr>
                <w:rFonts w:eastAsiaTheme="minorEastAsia"/>
                <w:b/>
                <w:kern w:val="0"/>
                <w:sz w:val="21"/>
                <w:szCs w:val="21"/>
              </w:rPr>
              <w:t>、劳动定员及工作制度</w:t>
            </w:r>
          </w:p>
          <w:p w:rsidR="000638DA" w:rsidRDefault="000E56F5" w:rsidP="003C7AEB">
            <w:pPr>
              <w:adjustRightInd w:val="0"/>
              <w:snapToGrid w:val="0"/>
              <w:ind w:firstLine="420"/>
              <w:rPr>
                <w:sz w:val="21"/>
                <w:szCs w:val="21"/>
              </w:rPr>
            </w:pPr>
            <w:r>
              <w:rPr>
                <w:sz w:val="21"/>
                <w:szCs w:val="21"/>
              </w:rPr>
              <w:t>项目劳动定员</w:t>
            </w:r>
            <w:r>
              <w:rPr>
                <w:sz w:val="21"/>
                <w:szCs w:val="21"/>
              </w:rPr>
              <w:t>20</w:t>
            </w:r>
            <w:r>
              <w:rPr>
                <w:sz w:val="21"/>
                <w:szCs w:val="21"/>
              </w:rPr>
              <w:t>人</w:t>
            </w:r>
            <w:r>
              <w:rPr>
                <w:sz w:val="21"/>
                <w:szCs w:val="21"/>
              </w:rPr>
              <w:t>，</w:t>
            </w:r>
            <w:r>
              <w:rPr>
                <w:sz w:val="21"/>
                <w:szCs w:val="21"/>
              </w:rPr>
              <w:t>来自厂区内现有职工调配，无新增劳动定员</w:t>
            </w:r>
            <w:r>
              <w:rPr>
                <w:sz w:val="21"/>
                <w:szCs w:val="21"/>
              </w:rPr>
              <w:t>，工作时间为</w:t>
            </w:r>
            <w:r>
              <w:rPr>
                <w:sz w:val="21"/>
                <w:szCs w:val="21"/>
              </w:rPr>
              <w:t>每天</w:t>
            </w:r>
            <w:r>
              <w:rPr>
                <w:sz w:val="21"/>
                <w:szCs w:val="21"/>
              </w:rPr>
              <w:t>3</w:t>
            </w:r>
            <w:r>
              <w:rPr>
                <w:sz w:val="21"/>
                <w:szCs w:val="21"/>
              </w:rPr>
              <w:t>班，</w:t>
            </w:r>
            <w:r>
              <w:rPr>
                <w:sz w:val="21"/>
                <w:szCs w:val="21"/>
              </w:rPr>
              <w:t>每</w:t>
            </w:r>
            <w:r>
              <w:rPr>
                <w:sz w:val="21"/>
                <w:szCs w:val="21"/>
              </w:rPr>
              <w:t>班</w:t>
            </w:r>
            <w:r>
              <w:rPr>
                <w:sz w:val="21"/>
                <w:szCs w:val="21"/>
              </w:rPr>
              <w:t>8</w:t>
            </w:r>
            <w:r>
              <w:rPr>
                <w:sz w:val="21"/>
                <w:szCs w:val="21"/>
              </w:rPr>
              <w:t>小时，年工作</w:t>
            </w:r>
            <w:r>
              <w:rPr>
                <w:sz w:val="21"/>
                <w:szCs w:val="21"/>
              </w:rPr>
              <w:t>300</w:t>
            </w:r>
            <w:r>
              <w:rPr>
                <w:sz w:val="21"/>
                <w:szCs w:val="21"/>
              </w:rPr>
              <w:t>天。</w:t>
            </w:r>
            <w:r>
              <w:rPr>
                <w:rFonts w:hint="eastAsia"/>
                <w:sz w:val="21"/>
                <w:szCs w:val="21"/>
              </w:rPr>
              <w:t>技改前后喷涂、喷砂工序年作业时间变化情况见下表。</w:t>
            </w:r>
          </w:p>
          <w:p w:rsidR="000638DA" w:rsidRDefault="000E56F5">
            <w:pPr>
              <w:spacing w:line="480" w:lineRule="exact"/>
              <w:ind w:firstLineChars="0" w:firstLine="0"/>
              <w:jc w:val="center"/>
              <w:rPr>
                <w:b/>
                <w:bCs/>
                <w:sz w:val="21"/>
                <w:szCs w:val="21"/>
              </w:rPr>
            </w:pPr>
            <w:r>
              <w:rPr>
                <w:b/>
                <w:bCs/>
                <w:sz w:val="21"/>
                <w:szCs w:val="21"/>
              </w:rPr>
              <w:t>表</w:t>
            </w:r>
            <w:r>
              <w:rPr>
                <w:rFonts w:hint="eastAsia"/>
                <w:b/>
                <w:bCs/>
                <w:sz w:val="21"/>
                <w:szCs w:val="21"/>
              </w:rPr>
              <w:t>2-7</w:t>
            </w:r>
            <w:r>
              <w:rPr>
                <w:b/>
                <w:bCs/>
                <w:sz w:val="21"/>
                <w:szCs w:val="21"/>
              </w:rPr>
              <w:t xml:space="preserve">    </w:t>
            </w:r>
            <w:r>
              <w:rPr>
                <w:b/>
                <w:bCs/>
                <w:sz w:val="21"/>
                <w:szCs w:val="21"/>
              </w:rPr>
              <w:t>年作业时间变化情况一览表</w:t>
            </w:r>
            <w:r>
              <w:rPr>
                <w:b/>
                <w:bCs/>
                <w:sz w:val="21"/>
                <w:szCs w:val="21"/>
              </w:rPr>
              <w:t xml:space="preserve">      </w:t>
            </w:r>
            <w:r>
              <w:rPr>
                <w:b/>
                <w:bCs/>
                <w:sz w:val="21"/>
                <w:szCs w:val="21"/>
              </w:rPr>
              <w:t>单位：</w:t>
            </w:r>
            <w:r>
              <w:rPr>
                <w:rFonts w:hint="eastAsia"/>
                <w:b/>
                <w:bCs/>
                <w:sz w:val="21"/>
                <w:szCs w:val="21"/>
              </w:rPr>
              <w:t>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8"/>
              <w:gridCol w:w="1610"/>
              <w:gridCol w:w="1918"/>
              <w:gridCol w:w="1742"/>
              <w:gridCol w:w="1236"/>
            </w:tblGrid>
            <w:tr w:rsidR="000638DA">
              <w:trPr>
                <w:trHeight w:val="397"/>
                <w:jc w:val="center"/>
              </w:trPr>
              <w:tc>
                <w:tcPr>
                  <w:tcW w:w="10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序号</w:t>
                  </w:r>
                </w:p>
              </w:tc>
              <w:tc>
                <w:tcPr>
                  <w:tcW w:w="98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工序</w:t>
                  </w:r>
                </w:p>
              </w:tc>
              <w:tc>
                <w:tcPr>
                  <w:tcW w:w="117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技改前作业时间</w:t>
                  </w:r>
                </w:p>
              </w:tc>
              <w:tc>
                <w:tcPr>
                  <w:tcW w:w="106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技改后作业时间</w:t>
                  </w:r>
                </w:p>
              </w:tc>
              <w:tc>
                <w:tcPr>
                  <w:tcW w:w="758"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作业时间变化情况</w:t>
                  </w:r>
                </w:p>
              </w:tc>
            </w:tr>
            <w:tr w:rsidR="000638DA">
              <w:trPr>
                <w:trHeight w:val="397"/>
                <w:jc w:val="center"/>
              </w:trPr>
              <w:tc>
                <w:tcPr>
                  <w:tcW w:w="10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1</w:t>
                  </w:r>
                </w:p>
              </w:tc>
              <w:tc>
                <w:tcPr>
                  <w:tcW w:w="98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喷砂房</w:t>
                  </w:r>
                </w:p>
              </w:tc>
              <w:tc>
                <w:tcPr>
                  <w:tcW w:w="117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2400</w:t>
                  </w:r>
                </w:p>
              </w:tc>
              <w:tc>
                <w:tcPr>
                  <w:tcW w:w="106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2400</w:t>
                  </w:r>
                </w:p>
              </w:tc>
              <w:tc>
                <w:tcPr>
                  <w:tcW w:w="758"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w:t>
                  </w:r>
                </w:p>
              </w:tc>
            </w:tr>
            <w:tr w:rsidR="000638DA">
              <w:trPr>
                <w:trHeight w:val="397"/>
                <w:jc w:val="center"/>
              </w:trPr>
              <w:tc>
                <w:tcPr>
                  <w:tcW w:w="10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2</w:t>
                  </w:r>
                </w:p>
              </w:tc>
              <w:tc>
                <w:tcPr>
                  <w:tcW w:w="98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1#</w:t>
                  </w:r>
                  <w:r>
                    <w:rPr>
                      <w:rFonts w:hint="eastAsia"/>
                      <w:sz w:val="21"/>
                      <w:szCs w:val="21"/>
                    </w:rPr>
                    <w:t>喷涂房</w:t>
                  </w:r>
                </w:p>
              </w:tc>
              <w:tc>
                <w:tcPr>
                  <w:tcW w:w="1175"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超音速喷涂作业</w:t>
                  </w:r>
                  <w:r>
                    <w:rPr>
                      <w:rFonts w:hint="eastAsia"/>
                      <w:sz w:val="21"/>
                      <w:szCs w:val="21"/>
                    </w:rPr>
                    <w:t>1800</w:t>
                  </w:r>
                </w:p>
              </w:tc>
              <w:tc>
                <w:tcPr>
                  <w:tcW w:w="1067"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超音速喷涂作业</w:t>
                  </w:r>
                  <w:r>
                    <w:rPr>
                      <w:rFonts w:hint="eastAsia"/>
                      <w:sz w:val="21"/>
                      <w:szCs w:val="21"/>
                    </w:rPr>
                    <w:t>900</w:t>
                  </w:r>
                </w:p>
              </w:tc>
              <w:tc>
                <w:tcPr>
                  <w:tcW w:w="758"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-900</w:t>
                  </w:r>
                </w:p>
              </w:tc>
            </w:tr>
            <w:tr w:rsidR="000638DA">
              <w:trPr>
                <w:trHeight w:val="397"/>
                <w:jc w:val="center"/>
              </w:trPr>
              <w:tc>
                <w:tcPr>
                  <w:tcW w:w="1010" w:type="pct"/>
                  <w:tcBorders>
                    <w:tl2br w:val="nil"/>
                    <w:tr2bl w:val="nil"/>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3</w:t>
                  </w:r>
                </w:p>
              </w:tc>
              <w:tc>
                <w:tcPr>
                  <w:tcW w:w="987" w:type="pct"/>
                  <w:tcBorders>
                    <w:tl2br w:val="nil"/>
                    <w:tr2bl w:val="nil"/>
                  </w:tcBorders>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2#</w:t>
                  </w:r>
                  <w:r>
                    <w:rPr>
                      <w:rFonts w:hint="eastAsia"/>
                      <w:sz w:val="21"/>
                      <w:szCs w:val="21"/>
                    </w:rPr>
                    <w:t>喷涂房</w:t>
                  </w:r>
                </w:p>
              </w:tc>
              <w:tc>
                <w:tcPr>
                  <w:tcW w:w="1175" w:type="pct"/>
                  <w:tcBorders>
                    <w:tl2br w:val="nil"/>
                    <w:tr2bl w:val="nil"/>
                  </w:tcBorders>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等离子喷涂作业</w:t>
                  </w:r>
                  <w:r>
                    <w:rPr>
                      <w:rFonts w:hint="eastAsia"/>
                      <w:sz w:val="21"/>
                      <w:szCs w:val="21"/>
                    </w:rPr>
                    <w:t>1200</w:t>
                  </w:r>
                </w:p>
              </w:tc>
              <w:tc>
                <w:tcPr>
                  <w:tcW w:w="1067" w:type="pct"/>
                  <w:tcBorders>
                    <w:tl2br w:val="nil"/>
                    <w:tr2bl w:val="nil"/>
                  </w:tcBorders>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超音速喷涂作业</w:t>
                  </w:r>
                  <w:r>
                    <w:rPr>
                      <w:rFonts w:hint="eastAsia"/>
                      <w:sz w:val="21"/>
                      <w:szCs w:val="21"/>
                    </w:rPr>
                    <w:t>900+</w:t>
                  </w:r>
                  <w:r>
                    <w:rPr>
                      <w:rFonts w:hint="eastAsia"/>
                      <w:sz w:val="21"/>
                      <w:szCs w:val="21"/>
                    </w:rPr>
                    <w:t>等离子喷涂作业</w:t>
                  </w:r>
                  <w:r>
                    <w:rPr>
                      <w:rFonts w:hint="eastAsia"/>
                      <w:sz w:val="21"/>
                      <w:szCs w:val="21"/>
                    </w:rPr>
                    <w:t>1200</w:t>
                  </w:r>
                </w:p>
              </w:tc>
              <w:tc>
                <w:tcPr>
                  <w:tcW w:w="758" w:type="pct"/>
                  <w:tcBorders>
                    <w:tl2br w:val="nil"/>
                    <w:tr2bl w:val="nil"/>
                  </w:tcBorders>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+900</w:t>
                  </w:r>
                </w:p>
              </w:tc>
            </w:tr>
          </w:tbl>
          <w:p w:rsidR="000638DA" w:rsidRDefault="000E56F5" w:rsidP="003C7AEB">
            <w:pPr>
              <w:widowControl/>
              <w:autoSpaceDE w:val="0"/>
              <w:autoSpaceDN w:val="0"/>
              <w:adjustRightInd w:val="0"/>
              <w:snapToGrid w:val="0"/>
              <w:ind w:firstLine="422"/>
              <w:rPr>
                <w:rFonts w:eastAsiaTheme="minorEastAsia"/>
                <w:b/>
                <w:kern w:val="0"/>
                <w:sz w:val="21"/>
                <w:szCs w:val="21"/>
              </w:rPr>
            </w:pPr>
            <w:r>
              <w:rPr>
                <w:rFonts w:eastAsiaTheme="minorEastAsia" w:hint="eastAsia"/>
                <w:b/>
                <w:kern w:val="0"/>
                <w:sz w:val="21"/>
                <w:szCs w:val="21"/>
              </w:rPr>
              <w:t>10</w:t>
            </w:r>
            <w:r>
              <w:rPr>
                <w:rFonts w:eastAsiaTheme="minorEastAsia"/>
                <w:b/>
                <w:kern w:val="0"/>
                <w:sz w:val="21"/>
                <w:szCs w:val="21"/>
              </w:rPr>
              <w:t>、厂区平面布置</w:t>
            </w:r>
          </w:p>
          <w:p w:rsidR="000638DA" w:rsidRDefault="000E56F5" w:rsidP="003C7AEB">
            <w:pPr>
              <w:widowControl/>
              <w:autoSpaceDE w:val="0"/>
              <w:autoSpaceDN w:val="0"/>
              <w:adjustRightInd w:val="0"/>
              <w:snapToGrid w:val="0"/>
              <w:ind w:firstLine="420"/>
              <w:rPr>
                <w:rFonts w:eastAsiaTheme="minorEastAsia"/>
                <w:bCs/>
                <w:sz w:val="21"/>
                <w:szCs w:val="21"/>
                <w:highlight w:val="green"/>
              </w:rPr>
            </w:pPr>
            <w:r>
              <w:rPr>
                <w:sz w:val="21"/>
                <w:szCs w:val="21"/>
                <w:lang/>
              </w:rPr>
              <w:t>项目是在满足生产工艺流程的前提下，考虑运输、安全等要求，按各种设施不同功能进行分区和组合，</w:t>
            </w:r>
            <w:r>
              <w:rPr>
                <w:sz w:val="21"/>
                <w:szCs w:val="21"/>
                <w:lang/>
              </w:rPr>
              <w:t>项目位于现有</w:t>
            </w:r>
            <w:r>
              <w:rPr>
                <w:sz w:val="21"/>
                <w:szCs w:val="21"/>
                <w:lang/>
              </w:rPr>
              <w:t>7#</w:t>
            </w:r>
            <w:r>
              <w:rPr>
                <w:sz w:val="21"/>
                <w:szCs w:val="21"/>
                <w:lang/>
              </w:rPr>
              <w:t>车间内，</w:t>
            </w:r>
            <w:r>
              <w:rPr>
                <w:sz w:val="21"/>
                <w:szCs w:val="21"/>
                <w:lang/>
              </w:rPr>
              <w:t>工艺在车间由</w:t>
            </w:r>
            <w:r>
              <w:rPr>
                <w:sz w:val="21"/>
                <w:szCs w:val="21"/>
                <w:lang/>
              </w:rPr>
              <w:t>北</w:t>
            </w:r>
            <w:r>
              <w:rPr>
                <w:sz w:val="21"/>
                <w:szCs w:val="21"/>
                <w:lang/>
              </w:rPr>
              <w:t>向</w:t>
            </w:r>
            <w:r>
              <w:rPr>
                <w:sz w:val="21"/>
                <w:szCs w:val="21"/>
                <w:lang/>
              </w:rPr>
              <w:t>南</w:t>
            </w:r>
            <w:r>
              <w:rPr>
                <w:sz w:val="21"/>
                <w:szCs w:val="21"/>
                <w:lang/>
              </w:rPr>
              <w:t>布置，</w:t>
            </w:r>
            <w:r>
              <w:rPr>
                <w:sz w:val="21"/>
                <w:szCs w:val="21"/>
                <w:lang/>
              </w:rPr>
              <w:t>车间西北侧为喷砂、喷涂区，东北侧为加热炉及动平衡监测，西南为机加工区，东南为备辊区</w:t>
            </w:r>
            <w:r>
              <w:rPr>
                <w:sz w:val="21"/>
                <w:szCs w:val="21"/>
                <w:lang/>
              </w:rPr>
              <w:t>。具体布置情况见厂区平面布置图（附图</w:t>
            </w:r>
            <w:r>
              <w:rPr>
                <w:sz w:val="21"/>
                <w:szCs w:val="21"/>
                <w:lang/>
              </w:rPr>
              <w:t>2</w:t>
            </w:r>
            <w:r>
              <w:rPr>
                <w:sz w:val="21"/>
                <w:szCs w:val="21"/>
                <w:lang/>
              </w:rPr>
              <w:t>）。</w:t>
            </w:r>
          </w:p>
        </w:tc>
      </w:tr>
      <w:tr w:rsidR="000638DA">
        <w:trPr>
          <w:trHeight w:val="90"/>
          <w:jc w:val="center"/>
        </w:trPr>
        <w:tc>
          <w:tcPr>
            <w:tcW w:w="680" w:type="dxa"/>
            <w:vAlign w:val="center"/>
          </w:tcPr>
          <w:p w:rsidR="000638DA" w:rsidRDefault="000E56F5">
            <w:pPr>
              <w:ind w:firstLineChars="0" w:firstLine="0"/>
              <w:rPr>
                <w:sz w:val="21"/>
                <w:szCs w:val="21"/>
                <w:highlight w:val="green"/>
              </w:rPr>
            </w:pPr>
            <w:r>
              <w:rPr>
                <w:sz w:val="21"/>
                <w:szCs w:val="21"/>
              </w:rPr>
              <w:t>工艺流程和产排污环节</w:t>
            </w:r>
          </w:p>
        </w:tc>
        <w:tc>
          <w:tcPr>
            <w:tcW w:w="8380" w:type="dxa"/>
          </w:tcPr>
          <w:p w:rsidR="000638DA" w:rsidRDefault="000E56F5" w:rsidP="003C7AEB">
            <w:pPr>
              <w:ind w:firstLine="420"/>
              <w:rPr>
                <w:sz w:val="21"/>
                <w:szCs w:val="21"/>
              </w:rPr>
            </w:pPr>
            <w:r>
              <w:rPr>
                <w:sz w:val="21"/>
                <w:szCs w:val="21"/>
              </w:rPr>
              <w:t>本项目</w:t>
            </w:r>
            <w:r>
              <w:rPr>
                <w:rFonts w:hint="eastAsia"/>
                <w:sz w:val="21"/>
                <w:szCs w:val="21"/>
              </w:rPr>
              <w:t>为技改项目，仅对热喷涂辊生产线进行技术改造，不涉及其他工艺辊、轧辊、包胶辊生产线。</w:t>
            </w:r>
          </w:p>
          <w:p w:rsidR="000638DA" w:rsidRDefault="000E56F5" w:rsidP="003C7AEB">
            <w:pPr>
              <w:ind w:firstLine="460"/>
              <w:rPr>
                <w:spacing w:val="10"/>
                <w:sz w:val="21"/>
                <w:szCs w:val="21"/>
              </w:rPr>
            </w:pPr>
            <w:r>
              <w:rPr>
                <w:rFonts w:hint="eastAsia"/>
                <w:spacing w:val="10"/>
                <w:sz w:val="21"/>
                <w:szCs w:val="21"/>
              </w:rPr>
              <w:t>热喷涂辊生产线现有</w:t>
            </w:r>
            <w:r>
              <w:rPr>
                <w:rFonts w:hint="eastAsia"/>
                <w:spacing w:val="10"/>
                <w:sz w:val="21"/>
                <w:szCs w:val="21"/>
              </w:rPr>
              <w:t>2</w:t>
            </w:r>
            <w:r>
              <w:rPr>
                <w:rFonts w:hint="eastAsia"/>
                <w:spacing w:val="10"/>
                <w:sz w:val="21"/>
                <w:szCs w:val="21"/>
              </w:rPr>
              <w:t>间喷涂房，</w:t>
            </w:r>
            <w:r>
              <w:rPr>
                <w:rFonts w:hint="eastAsia"/>
                <w:spacing w:val="10"/>
                <w:sz w:val="21"/>
                <w:szCs w:val="21"/>
              </w:rPr>
              <w:t>1#</w:t>
            </w:r>
            <w:r>
              <w:rPr>
                <w:rFonts w:hint="eastAsia"/>
                <w:spacing w:val="10"/>
                <w:sz w:val="21"/>
                <w:szCs w:val="21"/>
              </w:rPr>
              <w:t>喷涂房设置一套超音速喷涂系统（年工作</w:t>
            </w:r>
            <w:r>
              <w:rPr>
                <w:rFonts w:hint="eastAsia"/>
                <w:spacing w:val="10"/>
                <w:sz w:val="21"/>
                <w:szCs w:val="21"/>
              </w:rPr>
              <w:t>1800h</w:t>
            </w:r>
            <w:r>
              <w:rPr>
                <w:rFonts w:hint="eastAsia"/>
                <w:spacing w:val="10"/>
                <w:sz w:val="21"/>
                <w:szCs w:val="21"/>
              </w:rPr>
              <w:t>，平均每天工作</w:t>
            </w:r>
            <w:r>
              <w:rPr>
                <w:rFonts w:hint="eastAsia"/>
                <w:spacing w:val="10"/>
                <w:sz w:val="21"/>
                <w:szCs w:val="21"/>
              </w:rPr>
              <w:t>6h</w:t>
            </w:r>
            <w:r>
              <w:rPr>
                <w:rFonts w:hint="eastAsia"/>
                <w:spacing w:val="10"/>
                <w:sz w:val="21"/>
                <w:szCs w:val="21"/>
              </w:rPr>
              <w:t>），</w:t>
            </w:r>
            <w:r>
              <w:rPr>
                <w:rFonts w:hint="eastAsia"/>
                <w:spacing w:val="10"/>
                <w:sz w:val="21"/>
                <w:szCs w:val="21"/>
              </w:rPr>
              <w:t>2#</w:t>
            </w:r>
            <w:r>
              <w:rPr>
                <w:rFonts w:hint="eastAsia"/>
                <w:spacing w:val="10"/>
                <w:sz w:val="21"/>
                <w:szCs w:val="21"/>
              </w:rPr>
              <w:t>喷涂房设置一套等离子喷涂系统（年工作</w:t>
            </w:r>
            <w:r>
              <w:rPr>
                <w:rFonts w:hint="eastAsia"/>
                <w:spacing w:val="10"/>
                <w:sz w:val="21"/>
                <w:szCs w:val="21"/>
              </w:rPr>
              <w:t>1200h</w:t>
            </w:r>
            <w:r>
              <w:rPr>
                <w:rFonts w:hint="eastAsia"/>
                <w:spacing w:val="10"/>
                <w:sz w:val="21"/>
                <w:szCs w:val="21"/>
              </w:rPr>
              <w:t>，平均每天工作</w:t>
            </w:r>
            <w:r>
              <w:rPr>
                <w:rFonts w:hint="eastAsia"/>
                <w:spacing w:val="10"/>
                <w:sz w:val="21"/>
                <w:szCs w:val="21"/>
              </w:rPr>
              <w:t>4h</w:t>
            </w:r>
            <w:r>
              <w:rPr>
                <w:rFonts w:hint="eastAsia"/>
                <w:spacing w:val="10"/>
                <w:sz w:val="21"/>
                <w:szCs w:val="21"/>
              </w:rPr>
              <w:t>），生产能力合计为年修复辊类</w:t>
            </w:r>
            <w:r>
              <w:rPr>
                <w:rFonts w:hint="eastAsia"/>
                <w:spacing w:val="10"/>
                <w:sz w:val="21"/>
                <w:szCs w:val="21"/>
              </w:rPr>
              <w:t>5000</w:t>
            </w:r>
            <w:r>
              <w:rPr>
                <w:rFonts w:hint="eastAsia"/>
                <w:spacing w:val="10"/>
                <w:sz w:val="21"/>
                <w:szCs w:val="21"/>
              </w:rPr>
              <w:t>支。</w:t>
            </w:r>
          </w:p>
          <w:p w:rsidR="000638DA" w:rsidRDefault="000E56F5" w:rsidP="003C7AEB">
            <w:pPr>
              <w:ind w:firstLine="460"/>
              <w:rPr>
                <w:spacing w:val="10"/>
                <w:sz w:val="21"/>
                <w:szCs w:val="21"/>
              </w:rPr>
            </w:pPr>
            <w:r>
              <w:rPr>
                <w:rFonts w:hint="eastAsia"/>
                <w:spacing w:val="10"/>
                <w:sz w:val="21"/>
                <w:szCs w:val="21"/>
              </w:rPr>
              <w:t>由于市场竞争较大，工期紧张，现有的</w:t>
            </w:r>
            <w:r>
              <w:rPr>
                <w:spacing w:val="10"/>
                <w:sz w:val="21"/>
                <w:szCs w:val="21"/>
              </w:rPr>
              <w:t>热喷涂辊</w:t>
            </w:r>
            <w:r>
              <w:rPr>
                <w:rFonts w:hint="eastAsia"/>
                <w:spacing w:val="10"/>
                <w:sz w:val="21"/>
                <w:szCs w:val="21"/>
              </w:rPr>
              <w:t>生产线中超音速喷涂工艺</w:t>
            </w:r>
            <w:r>
              <w:rPr>
                <w:rFonts w:hint="eastAsia"/>
                <w:spacing w:val="10"/>
                <w:sz w:val="21"/>
                <w:szCs w:val="21"/>
              </w:rPr>
              <w:t>生产效率不足，为了在工期紧张时提高生产效率、</w:t>
            </w:r>
            <w:r>
              <w:rPr>
                <w:rFonts w:hint="eastAsia"/>
                <w:spacing w:val="10"/>
                <w:sz w:val="21"/>
                <w:szCs w:val="21"/>
              </w:rPr>
              <w:t>2</w:t>
            </w:r>
            <w:r>
              <w:rPr>
                <w:rFonts w:hint="eastAsia"/>
                <w:spacing w:val="10"/>
                <w:sz w:val="21"/>
                <w:szCs w:val="21"/>
              </w:rPr>
              <w:t>间喷涂房能同时进行超音速喷涂工艺，技改项目在现有的</w:t>
            </w:r>
            <w:r>
              <w:rPr>
                <w:rFonts w:hint="eastAsia"/>
                <w:spacing w:val="10"/>
                <w:sz w:val="21"/>
                <w:szCs w:val="21"/>
              </w:rPr>
              <w:t>2#</w:t>
            </w:r>
            <w:r>
              <w:rPr>
                <w:rFonts w:hint="eastAsia"/>
                <w:spacing w:val="10"/>
                <w:sz w:val="21"/>
                <w:szCs w:val="21"/>
              </w:rPr>
              <w:t>喷涂房内进行改造增加一套超音速喷涂系统，将之改造成为既可等离子喷涂、又可超音速喷涂的喷涂房，改造成功后，</w:t>
            </w:r>
            <w:r>
              <w:rPr>
                <w:rFonts w:hint="eastAsia"/>
                <w:spacing w:val="10"/>
                <w:sz w:val="21"/>
                <w:szCs w:val="21"/>
              </w:rPr>
              <w:t>2#</w:t>
            </w:r>
            <w:r>
              <w:rPr>
                <w:rFonts w:hint="eastAsia"/>
                <w:spacing w:val="10"/>
                <w:sz w:val="21"/>
                <w:szCs w:val="21"/>
              </w:rPr>
              <w:t>喷涂房同一时间仅能进行一种喷</w:t>
            </w:r>
            <w:r>
              <w:rPr>
                <w:rFonts w:hint="eastAsia"/>
                <w:spacing w:val="10"/>
                <w:sz w:val="21"/>
                <w:szCs w:val="21"/>
              </w:rPr>
              <w:t>涂工艺，人工更换喷枪后，即可更换喷涂工艺。同时，增加了配套的磨床、车床等设备。技改项目实施后，不改变超音速喷涂、等离子喷涂的生产工艺，仅根据工期需要，调节</w:t>
            </w:r>
            <w:r>
              <w:rPr>
                <w:rFonts w:hint="eastAsia"/>
                <w:spacing w:val="10"/>
                <w:sz w:val="21"/>
                <w:szCs w:val="21"/>
              </w:rPr>
              <w:t>2#</w:t>
            </w:r>
            <w:r>
              <w:rPr>
                <w:rFonts w:hint="eastAsia"/>
                <w:spacing w:val="10"/>
                <w:sz w:val="21"/>
                <w:szCs w:val="21"/>
              </w:rPr>
              <w:t>喷涂房的喷涂工艺。</w:t>
            </w:r>
          </w:p>
          <w:p w:rsidR="000638DA" w:rsidRDefault="000E56F5" w:rsidP="003C7AEB">
            <w:pPr>
              <w:ind w:firstLine="460"/>
              <w:rPr>
                <w:sz w:val="21"/>
                <w:szCs w:val="21"/>
                <w:highlight w:val="green"/>
              </w:rPr>
            </w:pPr>
            <w:r>
              <w:rPr>
                <w:rFonts w:hint="eastAsia"/>
                <w:spacing w:val="10"/>
                <w:sz w:val="21"/>
                <w:szCs w:val="21"/>
              </w:rPr>
              <w:t>根据企业估算可知，技改项目实施后，</w:t>
            </w:r>
            <w:r>
              <w:rPr>
                <w:rFonts w:hint="eastAsia"/>
                <w:spacing w:val="10"/>
                <w:sz w:val="21"/>
                <w:szCs w:val="21"/>
              </w:rPr>
              <w:t>1#</w:t>
            </w:r>
            <w:r>
              <w:rPr>
                <w:rFonts w:hint="eastAsia"/>
                <w:spacing w:val="10"/>
                <w:sz w:val="21"/>
                <w:szCs w:val="21"/>
              </w:rPr>
              <w:t>喷涂房设置一套超音速喷涂系统（年工作</w:t>
            </w:r>
            <w:r>
              <w:rPr>
                <w:rFonts w:hint="eastAsia"/>
                <w:spacing w:val="10"/>
                <w:sz w:val="21"/>
                <w:szCs w:val="21"/>
              </w:rPr>
              <w:t>900h</w:t>
            </w:r>
            <w:r>
              <w:rPr>
                <w:rFonts w:hint="eastAsia"/>
                <w:spacing w:val="10"/>
                <w:sz w:val="21"/>
                <w:szCs w:val="21"/>
              </w:rPr>
              <w:t>，平均每天工作</w:t>
            </w:r>
            <w:r>
              <w:rPr>
                <w:rFonts w:hint="eastAsia"/>
                <w:spacing w:val="10"/>
                <w:sz w:val="21"/>
                <w:szCs w:val="21"/>
              </w:rPr>
              <w:t>3h</w:t>
            </w:r>
            <w:r>
              <w:rPr>
                <w:rFonts w:hint="eastAsia"/>
                <w:spacing w:val="10"/>
                <w:sz w:val="21"/>
                <w:szCs w:val="21"/>
              </w:rPr>
              <w:t>），</w:t>
            </w:r>
            <w:r>
              <w:rPr>
                <w:rFonts w:hint="eastAsia"/>
                <w:spacing w:val="10"/>
                <w:sz w:val="21"/>
                <w:szCs w:val="21"/>
              </w:rPr>
              <w:t>2#</w:t>
            </w:r>
            <w:r>
              <w:rPr>
                <w:rFonts w:hint="eastAsia"/>
                <w:spacing w:val="10"/>
                <w:sz w:val="21"/>
                <w:szCs w:val="21"/>
              </w:rPr>
              <w:t>喷涂房设置一套等离子喷涂系统</w:t>
            </w:r>
            <w:r>
              <w:rPr>
                <w:rFonts w:hint="eastAsia"/>
                <w:spacing w:val="10"/>
                <w:sz w:val="21"/>
                <w:szCs w:val="21"/>
              </w:rPr>
              <w:t>+</w:t>
            </w:r>
            <w:r>
              <w:rPr>
                <w:rFonts w:hint="eastAsia"/>
                <w:spacing w:val="10"/>
                <w:sz w:val="21"/>
                <w:szCs w:val="21"/>
              </w:rPr>
              <w:t>一套超音速喷涂系统（等离子喷涂系统年工作</w:t>
            </w:r>
            <w:r>
              <w:rPr>
                <w:rFonts w:hint="eastAsia"/>
                <w:spacing w:val="10"/>
                <w:sz w:val="21"/>
                <w:szCs w:val="21"/>
              </w:rPr>
              <w:t>1200h</w:t>
            </w:r>
            <w:r>
              <w:rPr>
                <w:rFonts w:hint="eastAsia"/>
                <w:spacing w:val="10"/>
                <w:sz w:val="21"/>
                <w:szCs w:val="21"/>
              </w:rPr>
              <w:t>，平均每天工作</w:t>
            </w:r>
            <w:r>
              <w:rPr>
                <w:rFonts w:hint="eastAsia"/>
                <w:spacing w:val="10"/>
                <w:sz w:val="21"/>
                <w:szCs w:val="21"/>
              </w:rPr>
              <w:t>4h</w:t>
            </w:r>
            <w:r>
              <w:rPr>
                <w:rFonts w:hint="eastAsia"/>
                <w:spacing w:val="10"/>
                <w:sz w:val="21"/>
                <w:szCs w:val="21"/>
              </w:rPr>
              <w:t>；超音速喷涂系统年工作</w:t>
            </w:r>
            <w:r>
              <w:rPr>
                <w:rFonts w:hint="eastAsia"/>
                <w:spacing w:val="10"/>
                <w:sz w:val="21"/>
                <w:szCs w:val="21"/>
              </w:rPr>
              <w:t>900h</w:t>
            </w:r>
            <w:r>
              <w:rPr>
                <w:rFonts w:hint="eastAsia"/>
                <w:spacing w:val="10"/>
                <w:sz w:val="21"/>
                <w:szCs w:val="21"/>
              </w:rPr>
              <w:t>，平均每天工作</w:t>
            </w:r>
            <w:r>
              <w:rPr>
                <w:rFonts w:hint="eastAsia"/>
                <w:spacing w:val="10"/>
                <w:sz w:val="21"/>
                <w:szCs w:val="21"/>
              </w:rPr>
              <w:t>3h</w:t>
            </w:r>
            <w:r>
              <w:rPr>
                <w:rFonts w:hint="eastAsia"/>
                <w:spacing w:val="10"/>
                <w:sz w:val="21"/>
                <w:szCs w:val="21"/>
              </w:rPr>
              <w:t>），生产能力合计为年修复辊类</w:t>
            </w:r>
            <w:r>
              <w:rPr>
                <w:rFonts w:hint="eastAsia"/>
                <w:spacing w:val="10"/>
                <w:sz w:val="21"/>
                <w:szCs w:val="21"/>
              </w:rPr>
              <w:t>5000</w:t>
            </w:r>
            <w:r>
              <w:rPr>
                <w:rFonts w:hint="eastAsia"/>
                <w:spacing w:val="10"/>
                <w:sz w:val="21"/>
                <w:szCs w:val="21"/>
              </w:rPr>
              <w:t>支。</w:t>
            </w:r>
          </w:p>
          <w:p w:rsidR="000638DA" w:rsidRDefault="000E56F5" w:rsidP="003C7AEB">
            <w:pPr>
              <w:ind w:firstLine="420"/>
              <w:rPr>
                <w:sz w:val="21"/>
                <w:szCs w:val="21"/>
              </w:rPr>
            </w:pPr>
            <w:r>
              <w:rPr>
                <w:rFonts w:hint="eastAsia"/>
                <w:sz w:val="21"/>
                <w:szCs w:val="21"/>
              </w:rPr>
              <w:t>技改项目不改变现有的等离子喷涂、超音速</w:t>
            </w:r>
            <w:r>
              <w:rPr>
                <w:rFonts w:hint="eastAsia"/>
                <w:sz w:val="21"/>
                <w:szCs w:val="21"/>
              </w:rPr>
              <w:t>喷涂工艺，仅取消原有的手工擦洗工序，现有</w:t>
            </w:r>
            <w:r>
              <w:rPr>
                <w:sz w:val="21"/>
                <w:szCs w:val="21"/>
              </w:rPr>
              <w:t>采用热喷涂技术</w:t>
            </w:r>
            <w:r>
              <w:rPr>
                <w:sz w:val="21"/>
                <w:szCs w:val="21"/>
              </w:rPr>
              <w:t>对轧辊进行修复</w:t>
            </w:r>
            <w:r>
              <w:rPr>
                <w:rFonts w:hint="eastAsia"/>
                <w:sz w:val="21"/>
                <w:szCs w:val="21"/>
              </w:rPr>
              <w:t>的</w:t>
            </w:r>
            <w:r>
              <w:rPr>
                <w:sz w:val="21"/>
                <w:szCs w:val="21"/>
              </w:rPr>
              <w:t>主要工艺过程如下：</w:t>
            </w:r>
          </w:p>
          <w:p w:rsidR="000638DA" w:rsidRDefault="000E56F5" w:rsidP="003C7AEB">
            <w:pPr>
              <w:ind w:firstLine="420"/>
              <w:rPr>
                <w:sz w:val="21"/>
                <w:szCs w:val="21"/>
              </w:rPr>
            </w:pPr>
            <w:r>
              <w:rPr>
                <w:sz w:val="21"/>
                <w:szCs w:val="21"/>
              </w:rPr>
              <w:t>一、</w:t>
            </w:r>
            <w:r>
              <w:rPr>
                <w:sz w:val="21"/>
                <w:szCs w:val="21"/>
              </w:rPr>
              <w:t>LC-1C</w:t>
            </w:r>
            <w:r>
              <w:rPr>
                <w:sz w:val="21"/>
                <w:szCs w:val="21"/>
              </w:rPr>
              <w:t>（</w:t>
            </w:r>
            <w:r>
              <w:rPr>
                <w:sz w:val="21"/>
                <w:szCs w:val="21"/>
              </w:rPr>
              <w:t>1375Vm</w:t>
            </w:r>
            <w:r>
              <w:rPr>
                <w:sz w:val="21"/>
                <w:szCs w:val="21"/>
              </w:rPr>
              <w:t>）低温炉辊</w:t>
            </w:r>
          </w:p>
          <w:p w:rsidR="000638DA" w:rsidRDefault="000E56F5" w:rsidP="003C7AEB">
            <w:pPr>
              <w:ind w:firstLine="420"/>
              <w:rPr>
                <w:sz w:val="21"/>
                <w:szCs w:val="21"/>
              </w:rPr>
            </w:pPr>
            <w:r>
              <w:rPr>
                <w:sz w:val="21"/>
                <w:szCs w:val="21"/>
              </w:rPr>
              <w:t>（</w:t>
            </w:r>
            <w:r>
              <w:rPr>
                <w:sz w:val="21"/>
                <w:szCs w:val="21"/>
              </w:rPr>
              <w:t>1</w:t>
            </w:r>
            <w:r>
              <w:rPr>
                <w:sz w:val="21"/>
                <w:szCs w:val="21"/>
              </w:rPr>
              <w:t>）</w:t>
            </w:r>
            <w:r>
              <w:rPr>
                <w:sz w:val="21"/>
                <w:szCs w:val="21"/>
              </w:rPr>
              <w:t>旧辊进场</w:t>
            </w:r>
          </w:p>
          <w:p w:rsidR="000638DA" w:rsidRDefault="000E56F5" w:rsidP="003C7AEB">
            <w:pPr>
              <w:ind w:firstLine="420"/>
              <w:rPr>
                <w:sz w:val="21"/>
                <w:szCs w:val="21"/>
              </w:rPr>
            </w:pPr>
            <w:r>
              <w:rPr>
                <w:sz w:val="21"/>
                <w:szCs w:val="21"/>
              </w:rPr>
              <w:t>将需要维修的</w:t>
            </w:r>
            <w:r>
              <w:rPr>
                <w:sz w:val="21"/>
                <w:szCs w:val="21"/>
              </w:rPr>
              <w:t>轧辊</w:t>
            </w:r>
            <w:r>
              <w:rPr>
                <w:sz w:val="21"/>
                <w:szCs w:val="21"/>
              </w:rPr>
              <w:t>用汽车运送到车间内旧辊</w:t>
            </w:r>
            <w:r>
              <w:rPr>
                <w:sz w:val="21"/>
                <w:szCs w:val="21"/>
              </w:rPr>
              <w:t>存放区，进行暂存</w:t>
            </w:r>
            <w:r>
              <w:rPr>
                <w:sz w:val="21"/>
                <w:szCs w:val="21"/>
              </w:rPr>
              <w:t>。</w:t>
            </w:r>
          </w:p>
          <w:p w:rsidR="000638DA" w:rsidRDefault="000E56F5">
            <w:pPr>
              <w:ind w:leftChars="100" w:left="240" w:firstLineChars="100" w:firstLine="211"/>
              <w:rPr>
                <w:b/>
                <w:bCs/>
                <w:sz w:val="21"/>
                <w:szCs w:val="21"/>
              </w:rPr>
            </w:pPr>
            <w:r>
              <w:rPr>
                <w:b/>
                <w:bCs/>
                <w:sz w:val="21"/>
                <w:szCs w:val="21"/>
              </w:rPr>
              <w:t>此过程主要产排污节点为</w:t>
            </w:r>
            <w:r>
              <w:rPr>
                <w:b/>
                <w:bCs/>
                <w:sz w:val="21"/>
                <w:szCs w:val="21"/>
              </w:rPr>
              <w:t>装卸噪声</w:t>
            </w:r>
            <w:r>
              <w:rPr>
                <w:b/>
                <w:bCs/>
                <w:sz w:val="21"/>
                <w:szCs w:val="21"/>
              </w:rPr>
              <w:t>N</w:t>
            </w:r>
            <w:r>
              <w:rPr>
                <w:b/>
                <w:bCs/>
                <w:sz w:val="21"/>
                <w:szCs w:val="21"/>
              </w:rPr>
              <w:t>1</w:t>
            </w:r>
            <w:r>
              <w:rPr>
                <w:b/>
                <w:bCs/>
                <w:sz w:val="21"/>
                <w:szCs w:val="21"/>
              </w:rPr>
              <w:t>。</w:t>
            </w:r>
          </w:p>
          <w:p w:rsidR="000638DA" w:rsidRDefault="000E56F5" w:rsidP="003C7AEB">
            <w:pPr>
              <w:ind w:firstLine="420"/>
              <w:rPr>
                <w:sz w:val="21"/>
                <w:szCs w:val="21"/>
              </w:rPr>
            </w:pPr>
            <w:r>
              <w:rPr>
                <w:sz w:val="21"/>
                <w:szCs w:val="21"/>
              </w:rPr>
              <w:t>（</w:t>
            </w:r>
            <w:r>
              <w:rPr>
                <w:sz w:val="21"/>
                <w:szCs w:val="21"/>
              </w:rPr>
              <w:t>2</w:t>
            </w:r>
            <w:r>
              <w:rPr>
                <w:sz w:val="21"/>
                <w:szCs w:val="21"/>
              </w:rPr>
              <w:t>）</w:t>
            </w:r>
            <w:r>
              <w:rPr>
                <w:sz w:val="21"/>
                <w:szCs w:val="21"/>
              </w:rPr>
              <w:t>检验</w:t>
            </w:r>
          </w:p>
          <w:p w:rsidR="000638DA" w:rsidRDefault="000E56F5" w:rsidP="003C7AEB">
            <w:pPr>
              <w:ind w:firstLine="420"/>
              <w:rPr>
                <w:sz w:val="21"/>
                <w:szCs w:val="21"/>
              </w:rPr>
            </w:pPr>
            <w:r>
              <w:rPr>
                <w:sz w:val="21"/>
                <w:szCs w:val="21"/>
              </w:rPr>
              <w:t>首先对拟加工的辊件进行质量检验，查明工件的表面损伤情况以及工件的内部质量。在内部质量完好的情况下，根据表面损伤状况制定修复计划，确定加工工艺及工艺参数，选用合适的加工粉末，确定加工量。</w:t>
            </w:r>
          </w:p>
          <w:p w:rsidR="000638DA" w:rsidRDefault="000E56F5" w:rsidP="003C7AEB">
            <w:pPr>
              <w:ind w:firstLine="420"/>
              <w:rPr>
                <w:sz w:val="21"/>
                <w:szCs w:val="21"/>
              </w:rPr>
            </w:pPr>
            <w:r>
              <w:rPr>
                <w:sz w:val="21"/>
                <w:szCs w:val="21"/>
              </w:rPr>
              <w:t>（</w:t>
            </w:r>
            <w:r>
              <w:rPr>
                <w:sz w:val="21"/>
                <w:szCs w:val="21"/>
              </w:rPr>
              <w:t>3</w:t>
            </w:r>
            <w:r>
              <w:rPr>
                <w:sz w:val="21"/>
                <w:szCs w:val="21"/>
              </w:rPr>
              <w:t>）动平衡检验</w:t>
            </w:r>
          </w:p>
          <w:p w:rsidR="000638DA" w:rsidRDefault="000E56F5" w:rsidP="003C7AEB">
            <w:pPr>
              <w:ind w:firstLine="420"/>
              <w:rPr>
                <w:sz w:val="21"/>
                <w:szCs w:val="21"/>
              </w:rPr>
            </w:pPr>
            <w:r>
              <w:rPr>
                <w:sz w:val="21"/>
                <w:szCs w:val="21"/>
              </w:rPr>
              <w:t>通过动平衡机调节</w:t>
            </w:r>
            <w:r>
              <w:rPr>
                <w:sz w:val="21"/>
                <w:szCs w:val="21"/>
              </w:rPr>
              <w:t>辊筒</w:t>
            </w:r>
            <w:r>
              <w:rPr>
                <w:sz w:val="21"/>
                <w:szCs w:val="21"/>
              </w:rPr>
              <w:t>的平衡，</w:t>
            </w:r>
            <w:r>
              <w:rPr>
                <w:sz w:val="21"/>
                <w:szCs w:val="21"/>
              </w:rPr>
              <w:t>以确认辊件的椭圆度及转动性能符合要求</w:t>
            </w:r>
            <w:r>
              <w:rPr>
                <w:sz w:val="21"/>
                <w:szCs w:val="21"/>
              </w:rPr>
              <w:t>。</w:t>
            </w:r>
          </w:p>
          <w:p w:rsidR="000638DA" w:rsidRDefault="000E56F5" w:rsidP="003C7AEB">
            <w:pPr>
              <w:ind w:firstLine="422"/>
              <w:rPr>
                <w:sz w:val="21"/>
                <w:szCs w:val="21"/>
              </w:rPr>
            </w:pPr>
            <w:r>
              <w:rPr>
                <w:b/>
                <w:bCs/>
                <w:sz w:val="21"/>
                <w:szCs w:val="21"/>
              </w:rPr>
              <w:t>此过程主要产排污为</w:t>
            </w:r>
            <w:r>
              <w:rPr>
                <w:b/>
                <w:bCs/>
                <w:sz w:val="21"/>
                <w:szCs w:val="21"/>
              </w:rPr>
              <w:t>不合格轧辊</w:t>
            </w:r>
            <w:r>
              <w:rPr>
                <w:b/>
                <w:bCs/>
                <w:sz w:val="21"/>
                <w:szCs w:val="21"/>
              </w:rPr>
              <w:t>S1</w:t>
            </w:r>
            <w:r>
              <w:rPr>
                <w:b/>
                <w:bCs/>
                <w:sz w:val="21"/>
                <w:szCs w:val="21"/>
              </w:rPr>
              <w:t>。</w:t>
            </w:r>
          </w:p>
          <w:p w:rsidR="000638DA" w:rsidRDefault="000E56F5" w:rsidP="003C7AEB">
            <w:pPr>
              <w:ind w:firstLine="420"/>
              <w:rPr>
                <w:sz w:val="21"/>
                <w:szCs w:val="21"/>
              </w:rPr>
            </w:pPr>
            <w:r>
              <w:rPr>
                <w:sz w:val="21"/>
                <w:szCs w:val="21"/>
              </w:rPr>
              <w:t>（</w:t>
            </w:r>
            <w:r>
              <w:rPr>
                <w:sz w:val="21"/>
                <w:szCs w:val="21"/>
              </w:rPr>
              <w:t>4</w:t>
            </w:r>
            <w:r>
              <w:rPr>
                <w:sz w:val="21"/>
                <w:szCs w:val="21"/>
              </w:rPr>
              <w:t>）</w:t>
            </w:r>
            <w:r>
              <w:rPr>
                <w:sz w:val="21"/>
                <w:szCs w:val="21"/>
              </w:rPr>
              <w:t>烘烤</w:t>
            </w:r>
          </w:p>
          <w:p w:rsidR="000638DA" w:rsidRDefault="000E56F5" w:rsidP="003C7AEB">
            <w:pPr>
              <w:ind w:firstLine="420"/>
              <w:rPr>
                <w:sz w:val="21"/>
                <w:szCs w:val="21"/>
              </w:rPr>
            </w:pPr>
            <w:r>
              <w:rPr>
                <w:rFonts w:hint="eastAsia"/>
                <w:sz w:val="21"/>
                <w:szCs w:val="21"/>
              </w:rPr>
              <w:t>通过检验</w:t>
            </w:r>
            <w:r>
              <w:rPr>
                <w:sz w:val="21"/>
                <w:szCs w:val="21"/>
              </w:rPr>
              <w:t>的轧辊运至加热炉（电加热）</w:t>
            </w:r>
            <w:r>
              <w:rPr>
                <w:sz w:val="21"/>
                <w:szCs w:val="21"/>
              </w:rPr>
              <w:t>处</w:t>
            </w:r>
            <w:r>
              <w:rPr>
                <w:sz w:val="21"/>
                <w:szCs w:val="21"/>
              </w:rPr>
              <w:t>进行烘烤，烘烤的目的是并使辊体预热</w:t>
            </w:r>
            <w:r>
              <w:rPr>
                <w:sz w:val="21"/>
                <w:szCs w:val="21"/>
              </w:rPr>
              <w:t>，</w:t>
            </w:r>
            <w:r>
              <w:rPr>
                <w:sz w:val="21"/>
                <w:szCs w:val="21"/>
              </w:rPr>
              <w:t>烘烤温度约</w:t>
            </w:r>
            <w:r>
              <w:rPr>
                <w:sz w:val="21"/>
                <w:szCs w:val="21"/>
              </w:rPr>
              <w:t>650℃</w:t>
            </w:r>
            <w:r>
              <w:rPr>
                <w:sz w:val="21"/>
                <w:szCs w:val="21"/>
              </w:rPr>
              <w:t>，烘干时间约</w:t>
            </w:r>
            <w:r>
              <w:rPr>
                <w:sz w:val="21"/>
                <w:szCs w:val="21"/>
              </w:rPr>
              <w:t>2h</w:t>
            </w:r>
            <w:r>
              <w:rPr>
                <w:sz w:val="21"/>
                <w:szCs w:val="21"/>
              </w:rPr>
              <w:t>。</w:t>
            </w:r>
          </w:p>
          <w:p w:rsidR="000638DA" w:rsidRDefault="000E56F5" w:rsidP="003C7AEB">
            <w:pPr>
              <w:ind w:firstLine="420"/>
              <w:rPr>
                <w:sz w:val="21"/>
                <w:szCs w:val="21"/>
              </w:rPr>
            </w:pPr>
            <w:r>
              <w:rPr>
                <w:sz w:val="21"/>
                <w:szCs w:val="21"/>
              </w:rPr>
              <w:t>（</w:t>
            </w:r>
            <w:r>
              <w:rPr>
                <w:rFonts w:hint="eastAsia"/>
                <w:sz w:val="21"/>
                <w:szCs w:val="21"/>
              </w:rPr>
              <w:t>5</w:t>
            </w:r>
            <w:r>
              <w:rPr>
                <w:sz w:val="21"/>
                <w:szCs w:val="21"/>
              </w:rPr>
              <w:t>）</w:t>
            </w:r>
            <w:r>
              <w:rPr>
                <w:sz w:val="21"/>
                <w:szCs w:val="21"/>
              </w:rPr>
              <w:t>机加工</w:t>
            </w:r>
          </w:p>
          <w:p w:rsidR="000638DA" w:rsidRDefault="000E56F5" w:rsidP="003C7AEB">
            <w:pPr>
              <w:ind w:firstLine="420"/>
              <w:rPr>
                <w:sz w:val="21"/>
                <w:szCs w:val="21"/>
              </w:rPr>
            </w:pPr>
            <w:r>
              <w:rPr>
                <w:sz w:val="21"/>
                <w:szCs w:val="21"/>
              </w:rPr>
              <w:t>使用车床、磨床对辊体表面进行机械加工，保证辊体表面圆度、跳动等形位公差。</w:t>
            </w:r>
          </w:p>
          <w:p w:rsidR="000638DA" w:rsidRDefault="000E56F5" w:rsidP="003C7AEB">
            <w:pPr>
              <w:ind w:firstLine="422"/>
              <w:rPr>
                <w:sz w:val="21"/>
                <w:szCs w:val="21"/>
              </w:rPr>
            </w:pPr>
            <w:r>
              <w:rPr>
                <w:b/>
                <w:bCs/>
                <w:sz w:val="21"/>
                <w:szCs w:val="21"/>
              </w:rPr>
              <w:t>此过程主要产排污为</w:t>
            </w:r>
            <w:r>
              <w:rPr>
                <w:b/>
                <w:bCs/>
                <w:sz w:val="21"/>
                <w:szCs w:val="21"/>
              </w:rPr>
              <w:t>车床噪声</w:t>
            </w:r>
            <w:r>
              <w:rPr>
                <w:b/>
                <w:bCs/>
                <w:sz w:val="21"/>
                <w:szCs w:val="21"/>
              </w:rPr>
              <w:t>N2</w:t>
            </w:r>
            <w:r>
              <w:rPr>
                <w:b/>
                <w:bCs/>
                <w:sz w:val="21"/>
                <w:szCs w:val="21"/>
              </w:rPr>
              <w:t>、磨床噪声</w:t>
            </w:r>
            <w:r>
              <w:rPr>
                <w:b/>
                <w:bCs/>
                <w:sz w:val="21"/>
                <w:szCs w:val="21"/>
              </w:rPr>
              <w:t>N3</w:t>
            </w:r>
            <w:r>
              <w:rPr>
                <w:b/>
                <w:bCs/>
                <w:sz w:val="21"/>
                <w:szCs w:val="21"/>
              </w:rPr>
              <w:t>，金属边角料</w:t>
            </w:r>
            <w:r>
              <w:rPr>
                <w:b/>
                <w:bCs/>
                <w:sz w:val="21"/>
                <w:szCs w:val="21"/>
              </w:rPr>
              <w:t>S11</w:t>
            </w:r>
            <w:r>
              <w:rPr>
                <w:rFonts w:hint="eastAsia"/>
                <w:b/>
                <w:bCs/>
                <w:sz w:val="21"/>
                <w:szCs w:val="21"/>
              </w:rPr>
              <w:t>、含油金属屑</w:t>
            </w:r>
            <w:r>
              <w:rPr>
                <w:rFonts w:hint="eastAsia"/>
                <w:b/>
                <w:bCs/>
                <w:sz w:val="21"/>
                <w:szCs w:val="21"/>
              </w:rPr>
              <w:t>S15</w:t>
            </w:r>
            <w:r>
              <w:rPr>
                <w:b/>
                <w:bCs/>
                <w:sz w:val="21"/>
                <w:szCs w:val="21"/>
              </w:rPr>
              <w:t>、废润滑油</w:t>
            </w:r>
            <w:r>
              <w:rPr>
                <w:b/>
                <w:bCs/>
                <w:sz w:val="21"/>
                <w:szCs w:val="21"/>
              </w:rPr>
              <w:t>S6</w:t>
            </w:r>
            <w:r>
              <w:rPr>
                <w:b/>
                <w:bCs/>
                <w:sz w:val="21"/>
                <w:szCs w:val="21"/>
              </w:rPr>
              <w:t>、废油桶</w:t>
            </w:r>
            <w:r>
              <w:rPr>
                <w:b/>
                <w:bCs/>
                <w:sz w:val="21"/>
                <w:szCs w:val="21"/>
              </w:rPr>
              <w:t>S7</w:t>
            </w:r>
            <w:r>
              <w:rPr>
                <w:b/>
                <w:bCs/>
                <w:sz w:val="21"/>
                <w:szCs w:val="21"/>
              </w:rPr>
              <w:t>、废切削液</w:t>
            </w:r>
            <w:r>
              <w:rPr>
                <w:b/>
                <w:bCs/>
                <w:sz w:val="21"/>
                <w:szCs w:val="21"/>
              </w:rPr>
              <w:t>S8</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6</w:t>
            </w:r>
            <w:r>
              <w:rPr>
                <w:sz w:val="21"/>
                <w:szCs w:val="21"/>
              </w:rPr>
              <w:t>）</w:t>
            </w:r>
            <w:r>
              <w:rPr>
                <w:sz w:val="21"/>
                <w:szCs w:val="21"/>
              </w:rPr>
              <w:t>喷砂</w:t>
            </w:r>
          </w:p>
          <w:p w:rsidR="000638DA" w:rsidRDefault="000E56F5" w:rsidP="003C7AEB">
            <w:pPr>
              <w:ind w:firstLine="420"/>
              <w:rPr>
                <w:sz w:val="21"/>
                <w:szCs w:val="21"/>
              </w:rPr>
            </w:pPr>
            <w:r>
              <w:rPr>
                <w:sz w:val="21"/>
                <w:szCs w:val="21"/>
              </w:rPr>
              <w:t>机加工</w:t>
            </w:r>
            <w:r>
              <w:rPr>
                <w:sz w:val="21"/>
                <w:szCs w:val="21"/>
              </w:rPr>
              <w:t>之后的轧辊进入喷砂房进行喷砂，利用高速砂流的冲击作用清理和粗化轧辊表面，使工件的表面获得一定的清洁度和不同的粗糙度，使轧辊表面的机械性能得到改善，增加表面与</w:t>
            </w:r>
            <w:r>
              <w:rPr>
                <w:sz w:val="21"/>
                <w:szCs w:val="21"/>
              </w:rPr>
              <w:t>涂</w:t>
            </w:r>
            <w:r>
              <w:rPr>
                <w:sz w:val="21"/>
                <w:szCs w:val="21"/>
              </w:rPr>
              <w:t>层间的附着力，延长涂抹的耐久性。</w:t>
            </w:r>
            <w:r>
              <w:rPr>
                <w:rFonts w:hint="eastAsia"/>
                <w:sz w:val="21"/>
                <w:szCs w:val="21"/>
              </w:rPr>
              <w:t>喷砂完毕之后，在喷砂房内对轧辊表面进行反吹，将轧辊表面附着的棕刚玉吹干净，为后续的喷涂作业做准备。反吹时，喷砂房除尘器保持开启状态，喷砂、反吹废气一同引入脉冲布袋除尘器处理。</w:t>
            </w:r>
          </w:p>
          <w:p w:rsidR="000638DA" w:rsidRDefault="000E56F5" w:rsidP="003C7AEB">
            <w:pPr>
              <w:ind w:firstLine="422"/>
              <w:rPr>
                <w:b/>
                <w:bCs/>
                <w:sz w:val="21"/>
                <w:szCs w:val="21"/>
              </w:rPr>
            </w:pPr>
            <w:r>
              <w:rPr>
                <w:b/>
                <w:bCs/>
                <w:sz w:val="21"/>
                <w:szCs w:val="21"/>
              </w:rPr>
              <w:t>此过程主要产排污节点为喷砂产生的颗粒物</w:t>
            </w:r>
            <w:r>
              <w:rPr>
                <w:b/>
                <w:bCs/>
                <w:sz w:val="21"/>
                <w:szCs w:val="21"/>
              </w:rPr>
              <w:t>G3</w:t>
            </w:r>
            <w:r>
              <w:rPr>
                <w:b/>
                <w:bCs/>
                <w:sz w:val="21"/>
                <w:szCs w:val="21"/>
              </w:rPr>
              <w:t>、废砂</w:t>
            </w:r>
            <w:r>
              <w:rPr>
                <w:b/>
                <w:bCs/>
                <w:sz w:val="21"/>
                <w:szCs w:val="21"/>
              </w:rPr>
              <w:t>S</w:t>
            </w:r>
            <w:r>
              <w:rPr>
                <w:b/>
                <w:bCs/>
                <w:sz w:val="21"/>
                <w:szCs w:val="21"/>
              </w:rPr>
              <w:t>9</w:t>
            </w:r>
            <w:r>
              <w:rPr>
                <w:b/>
                <w:bCs/>
                <w:sz w:val="21"/>
                <w:szCs w:val="21"/>
              </w:rPr>
              <w:t>、设备噪声</w:t>
            </w:r>
            <w:r>
              <w:rPr>
                <w:b/>
                <w:bCs/>
                <w:sz w:val="21"/>
                <w:szCs w:val="21"/>
              </w:rPr>
              <w:t>N</w:t>
            </w:r>
            <w:r>
              <w:rPr>
                <w:b/>
                <w:bCs/>
                <w:sz w:val="21"/>
                <w:szCs w:val="21"/>
              </w:rPr>
              <w:t>4</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7</w:t>
            </w:r>
            <w:r>
              <w:rPr>
                <w:sz w:val="21"/>
                <w:szCs w:val="21"/>
              </w:rPr>
              <w:t>）</w:t>
            </w:r>
            <w:r>
              <w:rPr>
                <w:sz w:val="21"/>
                <w:szCs w:val="21"/>
              </w:rPr>
              <w:t>粉末烘烤</w:t>
            </w:r>
          </w:p>
          <w:p w:rsidR="000638DA" w:rsidRDefault="000E56F5" w:rsidP="003C7AEB">
            <w:pPr>
              <w:ind w:firstLine="420"/>
              <w:rPr>
                <w:sz w:val="21"/>
                <w:szCs w:val="21"/>
              </w:rPr>
            </w:pPr>
            <w:r>
              <w:rPr>
                <w:sz w:val="21"/>
                <w:szCs w:val="21"/>
              </w:rPr>
              <w:t>首先根据检查结果选定涂层粉末及其配比，然后按要求的配比和量</w:t>
            </w:r>
            <w:r>
              <w:rPr>
                <w:sz w:val="21"/>
                <w:szCs w:val="21"/>
              </w:rPr>
              <w:t>使用数显鼓风式干燥箱进行</w:t>
            </w:r>
            <w:r>
              <w:rPr>
                <w:sz w:val="21"/>
                <w:szCs w:val="21"/>
              </w:rPr>
              <w:t>粉末烘烤。</w:t>
            </w:r>
          </w:p>
          <w:p w:rsidR="000638DA" w:rsidRDefault="000E56F5" w:rsidP="003C7AEB">
            <w:pPr>
              <w:ind w:firstLine="422"/>
              <w:rPr>
                <w:sz w:val="21"/>
                <w:szCs w:val="21"/>
              </w:rPr>
            </w:pPr>
            <w:r>
              <w:rPr>
                <w:b/>
                <w:bCs/>
                <w:sz w:val="21"/>
                <w:szCs w:val="21"/>
              </w:rPr>
              <w:t>此过程主要产排污节点为</w:t>
            </w:r>
            <w:r>
              <w:rPr>
                <w:b/>
                <w:bCs/>
                <w:sz w:val="21"/>
                <w:szCs w:val="21"/>
              </w:rPr>
              <w:t>粉末烘烤废气</w:t>
            </w:r>
            <w:r>
              <w:rPr>
                <w:b/>
                <w:bCs/>
                <w:sz w:val="21"/>
                <w:szCs w:val="21"/>
              </w:rPr>
              <w:t>G</w:t>
            </w:r>
            <w:r>
              <w:rPr>
                <w:b/>
                <w:bCs/>
                <w:sz w:val="21"/>
                <w:szCs w:val="21"/>
              </w:rPr>
              <w:t>4</w:t>
            </w:r>
            <w:r>
              <w:rPr>
                <w:b/>
                <w:bCs/>
                <w:sz w:val="21"/>
                <w:szCs w:val="21"/>
              </w:rPr>
              <w:t>、设备噪声</w:t>
            </w:r>
            <w:r>
              <w:rPr>
                <w:b/>
                <w:bCs/>
                <w:sz w:val="21"/>
                <w:szCs w:val="21"/>
              </w:rPr>
              <w:t>N</w:t>
            </w:r>
            <w:r>
              <w:rPr>
                <w:b/>
                <w:bCs/>
                <w:sz w:val="21"/>
                <w:szCs w:val="21"/>
              </w:rPr>
              <w:t>5</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8</w:t>
            </w:r>
            <w:r>
              <w:rPr>
                <w:sz w:val="21"/>
                <w:szCs w:val="21"/>
              </w:rPr>
              <w:t>）</w:t>
            </w:r>
            <w:r>
              <w:rPr>
                <w:sz w:val="21"/>
                <w:szCs w:val="21"/>
              </w:rPr>
              <w:t>喷涂</w:t>
            </w:r>
          </w:p>
          <w:p w:rsidR="000638DA" w:rsidRDefault="000E56F5" w:rsidP="003C7AEB">
            <w:pPr>
              <w:ind w:firstLine="420"/>
              <w:rPr>
                <w:sz w:val="21"/>
                <w:szCs w:val="21"/>
              </w:rPr>
            </w:pPr>
            <w:r>
              <w:rPr>
                <w:rFonts w:hint="eastAsia"/>
                <w:sz w:val="21"/>
                <w:szCs w:val="21"/>
              </w:rPr>
              <w:t>低温炉辊</w:t>
            </w:r>
            <w:r>
              <w:rPr>
                <w:sz w:val="21"/>
                <w:szCs w:val="21"/>
              </w:rPr>
              <w:t>使用超音速喷涂。</w:t>
            </w:r>
          </w:p>
          <w:p w:rsidR="000638DA" w:rsidRDefault="000E56F5" w:rsidP="003C7AEB">
            <w:pPr>
              <w:ind w:firstLine="422"/>
              <w:rPr>
                <w:sz w:val="21"/>
                <w:szCs w:val="21"/>
              </w:rPr>
            </w:pPr>
            <w:r>
              <w:rPr>
                <w:b/>
                <w:bCs/>
                <w:sz w:val="21"/>
                <w:szCs w:val="21"/>
              </w:rPr>
              <w:t>超音速喷涂原理：</w:t>
            </w:r>
            <w:r>
              <w:rPr>
                <w:sz w:val="21"/>
                <w:szCs w:val="21"/>
              </w:rPr>
              <w:t>喷砂结束后由轨道进入喷涂房，加热采用燃烧航空煤油。零件喷涂前，将零件送入喷涂专用喷涂室内，利用旋转台装夹好零件，喷涂粉末送入送粉机内，同时控制器控制氮气流量来控制粉末流速，控制氧气和航空煤油来保证燃烧火焰，机械手臂夹住零件或喷枪，利用直立式行走轴及旋转台来保证零件任意角度喷涂。</w:t>
            </w:r>
          </w:p>
          <w:p w:rsidR="000638DA" w:rsidRDefault="000E56F5" w:rsidP="003C7AEB">
            <w:pPr>
              <w:ind w:firstLine="420"/>
              <w:rPr>
                <w:sz w:val="21"/>
                <w:szCs w:val="21"/>
              </w:rPr>
            </w:pPr>
            <w:r>
              <w:rPr>
                <w:sz w:val="21"/>
                <w:szCs w:val="21"/>
              </w:rPr>
              <w:t>工作原理为由小孔进入燃烧室的航空煤油经雾化与氧气混合后点燃，发生强烈的气相反应，燃烧放出的热能使产物剧烈膨胀，此膨胀气体流经喷嘴的约束形成超音速高温焰流，此焰流加热加速喷涂材料至基体表面，形成高质量涂层。</w:t>
            </w:r>
          </w:p>
          <w:p w:rsidR="000638DA" w:rsidRDefault="000E56F5" w:rsidP="003C7AEB">
            <w:pPr>
              <w:ind w:firstLine="422"/>
              <w:rPr>
                <w:b/>
                <w:bCs/>
                <w:sz w:val="21"/>
                <w:szCs w:val="21"/>
              </w:rPr>
            </w:pPr>
            <w:r>
              <w:rPr>
                <w:b/>
                <w:bCs/>
                <w:sz w:val="21"/>
                <w:szCs w:val="21"/>
              </w:rPr>
              <w:t>此过程主要产排污节点为航空煤油燃烧及涂层喷涂产生的废气</w:t>
            </w:r>
            <w:r>
              <w:rPr>
                <w:b/>
                <w:bCs/>
                <w:sz w:val="21"/>
                <w:szCs w:val="21"/>
              </w:rPr>
              <w:t>G</w:t>
            </w:r>
            <w:r>
              <w:rPr>
                <w:b/>
                <w:bCs/>
                <w:sz w:val="21"/>
                <w:szCs w:val="21"/>
              </w:rPr>
              <w:t>5</w:t>
            </w:r>
            <w:r>
              <w:rPr>
                <w:b/>
                <w:bCs/>
                <w:sz w:val="21"/>
                <w:szCs w:val="21"/>
              </w:rPr>
              <w:t>、设备噪声</w:t>
            </w:r>
            <w:r>
              <w:rPr>
                <w:b/>
                <w:bCs/>
                <w:sz w:val="21"/>
                <w:szCs w:val="21"/>
              </w:rPr>
              <w:t>N</w:t>
            </w:r>
            <w:r>
              <w:rPr>
                <w:b/>
                <w:bCs/>
                <w:sz w:val="21"/>
                <w:szCs w:val="21"/>
              </w:rPr>
              <w:t>6</w:t>
            </w:r>
            <w:r>
              <w:rPr>
                <w:b/>
                <w:bCs/>
                <w:sz w:val="21"/>
                <w:szCs w:val="21"/>
              </w:rPr>
              <w:t>、废喷涂粉末</w:t>
            </w:r>
            <w:r>
              <w:rPr>
                <w:b/>
                <w:bCs/>
                <w:sz w:val="21"/>
                <w:szCs w:val="21"/>
              </w:rPr>
              <w:t>S10</w:t>
            </w:r>
            <w:r>
              <w:rPr>
                <w:b/>
                <w:bCs/>
                <w:sz w:val="21"/>
                <w:szCs w:val="21"/>
              </w:rPr>
              <w:t>、废粉末包装</w:t>
            </w:r>
            <w:r>
              <w:rPr>
                <w:b/>
                <w:bCs/>
                <w:sz w:val="21"/>
                <w:szCs w:val="21"/>
              </w:rPr>
              <w:t>S14</w:t>
            </w:r>
            <w:r>
              <w:rPr>
                <w:b/>
                <w:bCs/>
                <w:sz w:val="21"/>
                <w:szCs w:val="21"/>
              </w:rPr>
              <w:t>，喷枪循环冷却水</w:t>
            </w:r>
            <w:r>
              <w:rPr>
                <w:b/>
                <w:bCs/>
                <w:sz w:val="21"/>
                <w:szCs w:val="21"/>
              </w:rPr>
              <w:t>W1</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9</w:t>
            </w:r>
            <w:r>
              <w:rPr>
                <w:sz w:val="21"/>
                <w:szCs w:val="21"/>
              </w:rPr>
              <w:t>）后处理</w:t>
            </w:r>
          </w:p>
          <w:p w:rsidR="000638DA" w:rsidRDefault="000E56F5" w:rsidP="003C7AEB">
            <w:pPr>
              <w:ind w:firstLine="420"/>
              <w:rPr>
                <w:sz w:val="21"/>
                <w:szCs w:val="21"/>
              </w:rPr>
            </w:pPr>
            <w:r>
              <w:rPr>
                <w:sz w:val="21"/>
                <w:szCs w:val="21"/>
              </w:rPr>
              <w:t>完成喷涂的工件需要进行后处理。首先是对喷涂工件进行清理，</w:t>
            </w:r>
            <w:r>
              <w:rPr>
                <w:sz w:val="21"/>
                <w:szCs w:val="21"/>
              </w:rPr>
              <w:t>人工擦拭掉工件表面的浮粉</w:t>
            </w:r>
            <w:r>
              <w:rPr>
                <w:sz w:val="21"/>
                <w:szCs w:val="21"/>
              </w:rPr>
              <w:t>。然后进行粗糙度检验。粗糙度合格的工件</w:t>
            </w:r>
            <w:r>
              <w:rPr>
                <w:sz w:val="21"/>
                <w:szCs w:val="21"/>
              </w:rPr>
              <w:t>使用抛光床进行</w:t>
            </w:r>
            <w:r>
              <w:rPr>
                <w:sz w:val="21"/>
                <w:szCs w:val="21"/>
              </w:rPr>
              <w:t>抛光</w:t>
            </w:r>
            <w:r>
              <w:rPr>
                <w:sz w:val="21"/>
                <w:szCs w:val="21"/>
              </w:rPr>
              <w:t>处理。</w:t>
            </w:r>
          </w:p>
          <w:p w:rsidR="000638DA" w:rsidRDefault="000E56F5" w:rsidP="003C7AEB">
            <w:pPr>
              <w:ind w:firstLine="422"/>
              <w:rPr>
                <w:sz w:val="21"/>
                <w:szCs w:val="21"/>
              </w:rPr>
            </w:pPr>
            <w:r>
              <w:rPr>
                <w:b/>
                <w:bCs/>
                <w:sz w:val="21"/>
                <w:szCs w:val="21"/>
              </w:rPr>
              <w:t>此过程主要产排污节点为抛光产生的废气</w:t>
            </w:r>
            <w:r>
              <w:rPr>
                <w:b/>
                <w:bCs/>
                <w:sz w:val="21"/>
                <w:szCs w:val="21"/>
              </w:rPr>
              <w:t>G</w:t>
            </w:r>
            <w:r>
              <w:rPr>
                <w:b/>
                <w:bCs/>
                <w:sz w:val="21"/>
                <w:szCs w:val="21"/>
              </w:rPr>
              <w:t>7</w:t>
            </w:r>
            <w:r>
              <w:rPr>
                <w:b/>
                <w:bCs/>
                <w:sz w:val="21"/>
                <w:szCs w:val="21"/>
              </w:rPr>
              <w:t>、设备噪声</w:t>
            </w:r>
            <w:r>
              <w:rPr>
                <w:b/>
                <w:bCs/>
                <w:sz w:val="21"/>
                <w:szCs w:val="21"/>
              </w:rPr>
              <w:t>N</w:t>
            </w:r>
            <w:r>
              <w:rPr>
                <w:b/>
                <w:bCs/>
                <w:sz w:val="21"/>
                <w:szCs w:val="21"/>
              </w:rPr>
              <w:t>8</w:t>
            </w:r>
            <w:r>
              <w:rPr>
                <w:rFonts w:hint="eastAsia"/>
                <w:b/>
                <w:bCs/>
                <w:sz w:val="21"/>
                <w:szCs w:val="21"/>
              </w:rPr>
              <w:t>、抛光床更换的废砂带</w:t>
            </w:r>
            <w:r>
              <w:rPr>
                <w:rFonts w:hint="eastAsia"/>
                <w:b/>
                <w:bCs/>
                <w:sz w:val="21"/>
                <w:szCs w:val="21"/>
              </w:rPr>
              <w:t>S16</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10</w:t>
            </w:r>
            <w:r>
              <w:rPr>
                <w:sz w:val="21"/>
                <w:szCs w:val="21"/>
              </w:rPr>
              <w:t>）成品检验</w:t>
            </w:r>
          </w:p>
          <w:p w:rsidR="000638DA" w:rsidRDefault="000E56F5" w:rsidP="003C7AEB">
            <w:pPr>
              <w:ind w:firstLine="420"/>
              <w:rPr>
                <w:sz w:val="21"/>
                <w:szCs w:val="21"/>
              </w:rPr>
            </w:pPr>
            <w:r>
              <w:rPr>
                <w:sz w:val="21"/>
                <w:szCs w:val="21"/>
              </w:rPr>
              <w:t>轧辊在修复完毕后进行检验，</w:t>
            </w:r>
            <w:r>
              <w:rPr>
                <w:sz w:val="21"/>
                <w:szCs w:val="21"/>
              </w:rPr>
              <w:t>检验合格的产品包装入库，</w:t>
            </w:r>
            <w:r>
              <w:rPr>
                <w:sz w:val="21"/>
                <w:szCs w:val="21"/>
              </w:rPr>
              <w:t>不合格产品重新修复</w:t>
            </w:r>
            <w:r>
              <w:rPr>
                <w:sz w:val="21"/>
                <w:szCs w:val="21"/>
              </w:rPr>
              <w:t>。</w:t>
            </w:r>
          </w:p>
          <w:p w:rsidR="000638DA" w:rsidRDefault="000E56F5" w:rsidP="003C7AEB">
            <w:pPr>
              <w:ind w:firstLine="420"/>
              <w:rPr>
                <w:sz w:val="21"/>
                <w:szCs w:val="21"/>
              </w:rPr>
            </w:pPr>
            <w:r>
              <w:rPr>
                <w:rFonts w:hint="eastAsia"/>
                <w:sz w:val="21"/>
                <w:szCs w:val="21"/>
              </w:rPr>
              <w:t>低温炉辊</w:t>
            </w:r>
            <w:r>
              <w:rPr>
                <w:sz w:val="21"/>
                <w:szCs w:val="21"/>
              </w:rPr>
              <w:t>热喷涂修复工艺流程示意如图。</w:t>
            </w:r>
          </w:p>
          <w:p w:rsidR="000638DA" w:rsidRDefault="003C7AEB">
            <w:pPr>
              <w:ind w:firstLineChars="0" w:firstLine="0"/>
              <w:jc w:val="center"/>
              <w:rPr>
                <w:sz w:val="21"/>
                <w:szCs w:val="21"/>
              </w:rPr>
            </w:pPr>
            <w:r w:rsidRPr="000638DA">
              <w:rPr>
                <w:sz w:val="21"/>
                <w:szCs w:val="21"/>
              </w:rPr>
              <w:pict>
                <v:shape id="_x0000_i1028" type="#_x0000_t75" style="width:238.5pt;height:383.25pt">
                  <v:imagedata r:id="rId21" o:title=""/>
                  <o:lock v:ext="edit" aspectratio="f"/>
                </v:shape>
              </w:pict>
            </w:r>
          </w:p>
          <w:p w:rsidR="000638DA" w:rsidRDefault="000E56F5" w:rsidP="003C7AEB">
            <w:pPr>
              <w:ind w:firstLine="422"/>
              <w:jc w:val="center"/>
              <w:rPr>
                <w:sz w:val="21"/>
                <w:szCs w:val="21"/>
              </w:rPr>
            </w:pPr>
            <w:r>
              <w:rPr>
                <w:b/>
                <w:bCs/>
                <w:sz w:val="21"/>
                <w:szCs w:val="21"/>
              </w:rPr>
              <w:t>图</w:t>
            </w:r>
            <w:r>
              <w:rPr>
                <w:b/>
                <w:bCs/>
                <w:sz w:val="21"/>
                <w:szCs w:val="21"/>
              </w:rPr>
              <w:t xml:space="preserve">7   </w:t>
            </w:r>
            <w:r>
              <w:rPr>
                <w:rFonts w:hint="eastAsia"/>
                <w:b/>
                <w:bCs/>
                <w:sz w:val="21"/>
                <w:szCs w:val="21"/>
              </w:rPr>
              <w:t>低温炉辊修复</w:t>
            </w:r>
            <w:r>
              <w:rPr>
                <w:b/>
                <w:bCs/>
                <w:sz w:val="21"/>
                <w:szCs w:val="21"/>
              </w:rPr>
              <w:t>工艺流程及排污节点图</w:t>
            </w:r>
          </w:p>
          <w:p w:rsidR="000638DA" w:rsidRDefault="000E56F5" w:rsidP="003C7AEB">
            <w:pPr>
              <w:ind w:firstLine="420"/>
              <w:rPr>
                <w:sz w:val="21"/>
                <w:szCs w:val="21"/>
              </w:rPr>
            </w:pPr>
            <w:r>
              <w:rPr>
                <w:rFonts w:hint="eastAsia"/>
                <w:sz w:val="21"/>
                <w:szCs w:val="21"/>
              </w:rPr>
              <w:t>二、</w:t>
            </w:r>
            <w:r>
              <w:rPr>
                <w:rFonts w:hint="eastAsia"/>
                <w:sz w:val="21"/>
                <w:szCs w:val="21"/>
              </w:rPr>
              <w:t>LCO-17</w:t>
            </w:r>
            <w:r>
              <w:rPr>
                <w:rFonts w:hint="eastAsia"/>
                <w:sz w:val="21"/>
                <w:szCs w:val="21"/>
              </w:rPr>
              <w:t>或</w:t>
            </w:r>
            <w:r>
              <w:rPr>
                <w:rFonts w:hint="eastAsia"/>
                <w:sz w:val="21"/>
                <w:szCs w:val="21"/>
              </w:rPr>
              <w:t>LCO-56</w:t>
            </w:r>
            <w:r>
              <w:rPr>
                <w:rFonts w:hint="eastAsia"/>
                <w:sz w:val="21"/>
                <w:szCs w:val="21"/>
              </w:rPr>
              <w:t>高温炉辊</w:t>
            </w:r>
          </w:p>
          <w:p w:rsidR="000638DA" w:rsidRDefault="000E56F5" w:rsidP="003C7AEB">
            <w:pPr>
              <w:ind w:firstLine="420"/>
              <w:rPr>
                <w:sz w:val="21"/>
                <w:szCs w:val="21"/>
              </w:rPr>
            </w:pPr>
            <w:r>
              <w:rPr>
                <w:sz w:val="21"/>
                <w:szCs w:val="21"/>
              </w:rPr>
              <w:t>（</w:t>
            </w:r>
            <w:r>
              <w:rPr>
                <w:sz w:val="21"/>
                <w:szCs w:val="21"/>
              </w:rPr>
              <w:t>1</w:t>
            </w:r>
            <w:r>
              <w:rPr>
                <w:sz w:val="21"/>
                <w:szCs w:val="21"/>
              </w:rPr>
              <w:t>）</w:t>
            </w:r>
            <w:r>
              <w:rPr>
                <w:sz w:val="21"/>
                <w:szCs w:val="21"/>
              </w:rPr>
              <w:t>旧辊进场</w:t>
            </w:r>
          </w:p>
          <w:p w:rsidR="000638DA" w:rsidRDefault="000E56F5" w:rsidP="003C7AEB">
            <w:pPr>
              <w:ind w:firstLine="420"/>
              <w:rPr>
                <w:sz w:val="21"/>
                <w:szCs w:val="21"/>
              </w:rPr>
            </w:pPr>
            <w:r>
              <w:rPr>
                <w:sz w:val="21"/>
                <w:szCs w:val="21"/>
              </w:rPr>
              <w:t>将需要维修的</w:t>
            </w:r>
            <w:r>
              <w:rPr>
                <w:sz w:val="21"/>
                <w:szCs w:val="21"/>
              </w:rPr>
              <w:t>轧辊</w:t>
            </w:r>
            <w:r>
              <w:rPr>
                <w:sz w:val="21"/>
                <w:szCs w:val="21"/>
              </w:rPr>
              <w:t>用汽车运送到车间内旧辊</w:t>
            </w:r>
            <w:r>
              <w:rPr>
                <w:sz w:val="21"/>
                <w:szCs w:val="21"/>
              </w:rPr>
              <w:t>存放区，进行暂存</w:t>
            </w:r>
            <w:r>
              <w:rPr>
                <w:sz w:val="21"/>
                <w:szCs w:val="21"/>
              </w:rPr>
              <w:t>。</w:t>
            </w:r>
          </w:p>
          <w:p w:rsidR="000638DA" w:rsidRDefault="000E56F5">
            <w:pPr>
              <w:ind w:leftChars="100" w:left="240" w:firstLineChars="100" w:firstLine="211"/>
              <w:rPr>
                <w:b/>
                <w:bCs/>
                <w:sz w:val="21"/>
                <w:szCs w:val="21"/>
              </w:rPr>
            </w:pPr>
            <w:r>
              <w:rPr>
                <w:b/>
                <w:bCs/>
                <w:sz w:val="21"/>
                <w:szCs w:val="21"/>
              </w:rPr>
              <w:t>此过程主要产排污节点为</w:t>
            </w:r>
            <w:r>
              <w:rPr>
                <w:b/>
                <w:bCs/>
                <w:sz w:val="21"/>
                <w:szCs w:val="21"/>
              </w:rPr>
              <w:t>装卸噪声</w:t>
            </w:r>
            <w:r>
              <w:rPr>
                <w:b/>
                <w:bCs/>
                <w:sz w:val="21"/>
                <w:szCs w:val="21"/>
              </w:rPr>
              <w:t>N</w:t>
            </w:r>
            <w:r>
              <w:rPr>
                <w:b/>
                <w:bCs/>
                <w:sz w:val="21"/>
                <w:szCs w:val="21"/>
              </w:rPr>
              <w:t>1</w:t>
            </w:r>
            <w:r>
              <w:rPr>
                <w:b/>
                <w:bCs/>
                <w:sz w:val="21"/>
                <w:szCs w:val="21"/>
              </w:rPr>
              <w:t>。</w:t>
            </w:r>
          </w:p>
          <w:p w:rsidR="000638DA" w:rsidRDefault="000E56F5" w:rsidP="003C7AEB">
            <w:pPr>
              <w:ind w:firstLine="420"/>
              <w:rPr>
                <w:sz w:val="21"/>
                <w:szCs w:val="21"/>
              </w:rPr>
            </w:pPr>
            <w:r>
              <w:rPr>
                <w:sz w:val="21"/>
                <w:szCs w:val="21"/>
              </w:rPr>
              <w:t>（</w:t>
            </w:r>
            <w:r>
              <w:rPr>
                <w:sz w:val="21"/>
                <w:szCs w:val="21"/>
              </w:rPr>
              <w:t>2</w:t>
            </w:r>
            <w:r>
              <w:rPr>
                <w:sz w:val="21"/>
                <w:szCs w:val="21"/>
              </w:rPr>
              <w:t>）</w:t>
            </w:r>
            <w:r>
              <w:rPr>
                <w:sz w:val="21"/>
                <w:szCs w:val="21"/>
              </w:rPr>
              <w:t>检验</w:t>
            </w:r>
          </w:p>
          <w:p w:rsidR="000638DA" w:rsidRDefault="000E56F5" w:rsidP="003C7AEB">
            <w:pPr>
              <w:ind w:firstLine="420"/>
              <w:rPr>
                <w:sz w:val="21"/>
                <w:szCs w:val="21"/>
              </w:rPr>
            </w:pPr>
            <w:r>
              <w:rPr>
                <w:sz w:val="21"/>
                <w:szCs w:val="21"/>
              </w:rPr>
              <w:t>首先对拟加工的辊件进行质量检验，查明工件的表面损伤情况以及工件的内部质量。在内部质量完好的情况下，根据表面损伤状况制定修复计划，确定加工工艺及工艺参数，选用合适的加工粉末，确定加工量。</w:t>
            </w:r>
          </w:p>
          <w:p w:rsidR="000638DA" w:rsidRDefault="000E56F5" w:rsidP="003C7AEB">
            <w:pPr>
              <w:ind w:firstLine="420"/>
              <w:rPr>
                <w:sz w:val="21"/>
                <w:szCs w:val="21"/>
              </w:rPr>
            </w:pPr>
            <w:r>
              <w:rPr>
                <w:sz w:val="21"/>
                <w:szCs w:val="21"/>
              </w:rPr>
              <w:t>（</w:t>
            </w:r>
            <w:r>
              <w:rPr>
                <w:sz w:val="21"/>
                <w:szCs w:val="21"/>
              </w:rPr>
              <w:t>3</w:t>
            </w:r>
            <w:r>
              <w:rPr>
                <w:sz w:val="21"/>
                <w:szCs w:val="21"/>
              </w:rPr>
              <w:t>）动平衡检验</w:t>
            </w:r>
          </w:p>
          <w:p w:rsidR="000638DA" w:rsidRDefault="000E56F5" w:rsidP="003C7AEB">
            <w:pPr>
              <w:ind w:firstLine="420"/>
              <w:rPr>
                <w:sz w:val="21"/>
                <w:szCs w:val="21"/>
              </w:rPr>
            </w:pPr>
            <w:r>
              <w:rPr>
                <w:sz w:val="21"/>
                <w:szCs w:val="21"/>
              </w:rPr>
              <w:t>通过动平衡机调节</w:t>
            </w:r>
            <w:r>
              <w:rPr>
                <w:sz w:val="21"/>
                <w:szCs w:val="21"/>
              </w:rPr>
              <w:t>辊筒</w:t>
            </w:r>
            <w:r>
              <w:rPr>
                <w:sz w:val="21"/>
                <w:szCs w:val="21"/>
              </w:rPr>
              <w:t>的平衡，</w:t>
            </w:r>
            <w:r>
              <w:rPr>
                <w:sz w:val="21"/>
                <w:szCs w:val="21"/>
              </w:rPr>
              <w:t>以确认辊件的椭圆度及转动性能符合要求</w:t>
            </w:r>
            <w:r>
              <w:rPr>
                <w:sz w:val="21"/>
                <w:szCs w:val="21"/>
              </w:rPr>
              <w:t>。</w:t>
            </w:r>
          </w:p>
          <w:p w:rsidR="000638DA" w:rsidRDefault="000E56F5" w:rsidP="003C7AEB">
            <w:pPr>
              <w:ind w:firstLine="422"/>
              <w:rPr>
                <w:sz w:val="21"/>
                <w:szCs w:val="21"/>
              </w:rPr>
            </w:pPr>
            <w:r>
              <w:rPr>
                <w:b/>
                <w:bCs/>
                <w:sz w:val="21"/>
                <w:szCs w:val="21"/>
              </w:rPr>
              <w:t>此过程主要产排污为</w:t>
            </w:r>
            <w:r>
              <w:rPr>
                <w:b/>
                <w:bCs/>
                <w:sz w:val="21"/>
                <w:szCs w:val="21"/>
              </w:rPr>
              <w:t>不合格轧辊</w:t>
            </w:r>
            <w:r>
              <w:rPr>
                <w:b/>
                <w:bCs/>
                <w:sz w:val="21"/>
                <w:szCs w:val="21"/>
              </w:rPr>
              <w:t>S1</w:t>
            </w:r>
            <w:r>
              <w:rPr>
                <w:b/>
                <w:bCs/>
                <w:sz w:val="21"/>
                <w:szCs w:val="21"/>
              </w:rPr>
              <w:t>。</w:t>
            </w:r>
          </w:p>
          <w:p w:rsidR="000638DA" w:rsidRDefault="000E56F5" w:rsidP="003C7AEB">
            <w:pPr>
              <w:ind w:firstLine="420"/>
              <w:rPr>
                <w:sz w:val="21"/>
                <w:szCs w:val="21"/>
              </w:rPr>
            </w:pPr>
            <w:r>
              <w:rPr>
                <w:sz w:val="21"/>
                <w:szCs w:val="21"/>
              </w:rPr>
              <w:t>（</w:t>
            </w:r>
            <w:r>
              <w:rPr>
                <w:sz w:val="21"/>
                <w:szCs w:val="21"/>
              </w:rPr>
              <w:t>4</w:t>
            </w:r>
            <w:r>
              <w:rPr>
                <w:sz w:val="21"/>
                <w:szCs w:val="21"/>
              </w:rPr>
              <w:t>）</w:t>
            </w:r>
            <w:r>
              <w:rPr>
                <w:sz w:val="21"/>
                <w:szCs w:val="21"/>
              </w:rPr>
              <w:t>烘烤</w:t>
            </w:r>
          </w:p>
          <w:p w:rsidR="000638DA" w:rsidRDefault="000E56F5" w:rsidP="003C7AEB">
            <w:pPr>
              <w:ind w:firstLine="420"/>
              <w:rPr>
                <w:sz w:val="21"/>
                <w:szCs w:val="21"/>
              </w:rPr>
            </w:pPr>
            <w:r>
              <w:rPr>
                <w:rFonts w:hint="eastAsia"/>
                <w:sz w:val="21"/>
                <w:szCs w:val="21"/>
              </w:rPr>
              <w:t>通过检验</w:t>
            </w:r>
            <w:r>
              <w:rPr>
                <w:sz w:val="21"/>
                <w:szCs w:val="21"/>
              </w:rPr>
              <w:t>的轧辊运至加热炉（电加热）</w:t>
            </w:r>
            <w:r>
              <w:rPr>
                <w:sz w:val="21"/>
                <w:szCs w:val="21"/>
              </w:rPr>
              <w:t>处</w:t>
            </w:r>
            <w:r>
              <w:rPr>
                <w:sz w:val="21"/>
                <w:szCs w:val="21"/>
              </w:rPr>
              <w:t>进行烘烤，烘烤的目的是去除辊体表面残余水分，并使辊体预热</w:t>
            </w:r>
            <w:r>
              <w:rPr>
                <w:sz w:val="21"/>
                <w:szCs w:val="21"/>
              </w:rPr>
              <w:t>，</w:t>
            </w:r>
            <w:r>
              <w:rPr>
                <w:sz w:val="21"/>
                <w:szCs w:val="21"/>
              </w:rPr>
              <w:t>烘烤温度约</w:t>
            </w:r>
            <w:r>
              <w:rPr>
                <w:sz w:val="21"/>
                <w:szCs w:val="21"/>
              </w:rPr>
              <w:t>650℃</w:t>
            </w:r>
            <w:r>
              <w:rPr>
                <w:sz w:val="21"/>
                <w:szCs w:val="21"/>
              </w:rPr>
              <w:t>，烘干时间约</w:t>
            </w:r>
            <w:r>
              <w:rPr>
                <w:sz w:val="21"/>
                <w:szCs w:val="21"/>
              </w:rPr>
              <w:t>2h</w:t>
            </w:r>
            <w:r>
              <w:rPr>
                <w:sz w:val="21"/>
                <w:szCs w:val="21"/>
              </w:rPr>
              <w:t>。</w:t>
            </w:r>
          </w:p>
          <w:p w:rsidR="000638DA" w:rsidRDefault="000E56F5" w:rsidP="003C7AEB">
            <w:pPr>
              <w:ind w:firstLine="420"/>
              <w:rPr>
                <w:sz w:val="21"/>
                <w:szCs w:val="21"/>
              </w:rPr>
            </w:pPr>
            <w:r>
              <w:rPr>
                <w:sz w:val="21"/>
                <w:szCs w:val="21"/>
              </w:rPr>
              <w:t>（</w:t>
            </w:r>
            <w:r>
              <w:rPr>
                <w:rFonts w:hint="eastAsia"/>
                <w:sz w:val="21"/>
                <w:szCs w:val="21"/>
              </w:rPr>
              <w:t>5</w:t>
            </w:r>
            <w:r>
              <w:rPr>
                <w:sz w:val="21"/>
                <w:szCs w:val="21"/>
              </w:rPr>
              <w:t>）</w:t>
            </w:r>
            <w:r>
              <w:rPr>
                <w:sz w:val="21"/>
                <w:szCs w:val="21"/>
              </w:rPr>
              <w:t>机加工</w:t>
            </w:r>
          </w:p>
          <w:p w:rsidR="000638DA" w:rsidRDefault="000E56F5" w:rsidP="003C7AEB">
            <w:pPr>
              <w:ind w:firstLine="420"/>
              <w:rPr>
                <w:sz w:val="21"/>
                <w:szCs w:val="21"/>
              </w:rPr>
            </w:pPr>
            <w:r>
              <w:rPr>
                <w:sz w:val="21"/>
                <w:szCs w:val="21"/>
              </w:rPr>
              <w:t>使用车床、磨床对辊体表面进行机械加工，保证辊体表面圆度、跳动等形位公差。</w:t>
            </w:r>
          </w:p>
          <w:p w:rsidR="000638DA" w:rsidRDefault="000E56F5" w:rsidP="003C7AEB">
            <w:pPr>
              <w:ind w:firstLine="422"/>
              <w:rPr>
                <w:sz w:val="21"/>
                <w:szCs w:val="21"/>
              </w:rPr>
            </w:pPr>
            <w:r>
              <w:rPr>
                <w:b/>
                <w:bCs/>
                <w:sz w:val="21"/>
                <w:szCs w:val="21"/>
              </w:rPr>
              <w:t>此过程主要产排污为</w:t>
            </w:r>
            <w:r>
              <w:rPr>
                <w:b/>
                <w:bCs/>
                <w:sz w:val="21"/>
                <w:szCs w:val="21"/>
              </w:rPr>
              <w:t>车床噪声</w:t>
            </w:r>
            <w:r>
              <w:rPr>
                <w:b/>
                <w:bCs/>
                <w:sz w:val="21"/>
                <w:szCs w:val="21"/>
              </w:rPr>
              <w:t>N2</w:t>
            </w:r>
            <w:r>
              <w:rPr>
                <w:b/>
                <w:bCs/>
                <w:sz w:val="21"/>
                <w:szCs w:val="21"/>
              </w:rPr>
              <w:t>、磨床噪声</w:t>
            </w:r>
            <w:r>
              <w:rPr>
                <w:b/>
                <w:bCs/>
                <w:sz w:val="21"/>
                <w:szCs w:val="21"/>
              </w:rPr>
              <w:t>N3</w:t>
            </w:r>
            <w:r>
              <w:rPr>
                <w:b/>
                <w:bCs/>
                <w:sz w:val="21"/>
                <w:szCs w:val="21"/>
              </w:rPr>
              <w:t>，金属边角料</w:t>
            </w:r>
            <w:r>
              <w:rPr>
                <w:b/>
                <w:bCs/>
                <w:sz w:val="21"/>
                <w:szCs w:val="21"/>
              </w:rPr>
              <w:t>S11</w:t>
            </w:r>
            <w:r>
              <w:rPr>
                <w:rFonts w:hint="eastAsia"/>
                <w:b/>
                <w:bCs/>
                <w:sz w:val="21"/>
                <w:szCs w:val="21"/>
              </w:rPr>
              <w:t>、含油金属屑</w:t>
            </w:r>
            <w:r>
              <w:rPr>
                <w:rFonts w:hint="eastAsia"/>
                <w:b/>
                <w:bCs/>
                <w:sz w:val="21"/>
                <w:szCs w:val="21"/>
              </w:rPr>
              <w:t>S15</w:t>
            </w:r>
            <w:r>
              <w:rPr>
                <w:b/>
                <w:bCs/>
                <w:sz w:val="21"/>
                <w:szCs w:val="21"/>
              </w:rPr>
              <w:t>、废润滑油</w:t>
            </w:r>
            <w:r>
              <w:rPr>
                <w:b/>
                <w:bCs/>
                <w:sz w:val="21"/>
                <w:szCs w:val="21"/>
              </w:rPr>
              <w:t>S6</w:t>
            </w:r>
            <w:r>
              <w:rPr>
                <w:b/>
                <w:bCs/>
                <w:sz w:val="21"/>
                <w:szCs w:val="21"/>
              </w:rPr>
              <w:t>、废油桶</w:t>
            </w:r>
            <w:r>
              <w:rPr>
                <w:b/>
                <w:bCs/>
                <w:sz w:val="21"/>
                <w:szCs w:val="21"/>
              </w:rPr>
              <w:t>S7</w:t>
            </w:r>
            <w:r>
              <w:rPr>
                <w:b/>
                <w:bCs/>
                <w:sz w:val="21"/>
                <w:szCs w:val="21"/>
              </w:rPr>
              <w:t>、废切削液</w:t>
            </w:r>
            <w:r>
              <w:rPr>
                <w:b/>
                <w:bCs/>
                <w:sz w:val="21"/>
                <w:szCs w:val="21"/>
              </w:rPr>
              <w:t>S8</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6</w:t>
            </w:r>
            <w:r>
              <w:rPr>
                <w:sz w:val="21"/>
                <w:szCs w:val="21"/>
              </w:rPr>
              <w:t>）</w:t>
            </w:r>
            <w:r>
              <w:rPr>
                <w:sz w:val="21"/>
                <w:szCs w:val="21"/>
              </w:rPr>
              <w:t>喷砂</w:t>
            </w:r>
          </w:p>
          <w:p w:rsidR="000638DA" w:rsidRDefault="000E56F5" w:rsidP="003C7AEB">
            <w:pPr>
              <w:ind w:firstLine="420"/>
              <w:rPr>
                <w:sz w:val="21"/>
                <w:szCs w:val="21"/>
              </w:rPr>
            </w:pPr>
            <w:r>
              <w:rPr>
                <w:sz w:val="21"/>
                <w:szCs w:val="21"/>
              </w:rPr>
              <w:t>机加工</w:t>
            </w:r>
            <w:r>
              <w:rPr>
                <w:sz w:val="21"/>
                <w:szCs w:val="21"/>
              </w:rPr>
              <w:t>之后的轧辊进入喷砂房进行喷砂，利用高速砂流的冲击作用清理和粗化轧辊表面，使工件的表面获得一定的清洁度和不同的粗糙度，使轧辊表面的机械性能得到改善，增加表面与</w:t>
            </w:r>
            <w:r>
              <w:rPr>
                <w:sz w:val="21"/>
                <w:szCs w:val="21"/>
              </w:rPr>
              <w:t>涂</w:t>
            </w:r>
            <w:r>
              <w:rPr>
                <w:sz w:val="21"/>
                <w:szCs w:val="21"/>
              </w:rPr>
              <w:t>层间的附着力，延长涂抹的耐久性。</w:t>
            </w:r>
            <w:r>
              <w:rPr>
                <w:rFonts w:hint="eastAsia"/>
                <w:sz w:val="21"/>
                <w:szCs w:val="21"/>
              </w:rPr>
              <w:t>喷砂完毕之后，在喷砂房内对轧辊表面进行反吹，将轧辊表面附着的棕刚玉吹干净，为后续的喷涂作业做准备。反吹时，喷砂房除尘器保持开启状态，喷砂、反吹废气一同引入脉冲布袋除尘器处理。</w:t>
            </w:r>
          </w:p>
          <w:p w:rsidR="000638DA" w:rsidRDefault="000E56F5" w:rsidP="003C7AEB">
            <w:pPr>
              <w:ind w:firstLine="422"/>
              <w:rPr>
                <w:b/>
                <w:bCs/>
                <w:sz w:val="21"/>
                <w:szCs w:val="21"/>
              </w:rPr>
            </w:pPr>
            <w:r>
              <w:rPr>
                <w:b/>
                <w:bCs/>
                <w:sz w:val="21"/>
                <w:szCs w:val="21"/>
              </w:rPr>
              <w:t>此过程主要产排污节点为喷砂产生的颗粒物</w:t>
            </w:r>
            <w:r>
              <w:rPr>
                <w:b/>
                <w:bCs/>
                <w:sz w:val="21"/>
                <w:szCs w:val="21"/>
              </w:rPr>
              <w:t>G3</w:t>
            </w:r>
            <w:r>
              <w:rPr>
                <w:b/>
                <w:bCs/>
                <w:sz w:val="21"/>
                <w:szCs w:val="21"/>
              </w:rPr>
              <w:t>、废砂</w:t>
            </w:r>
            <w:r>
              <w:rPr>
                <w:b/>
                <w:bCs/>
                <w:sz w:val="21"/>
                <w:szCs w:val="21"/>
              </w:rPr>
              <w:t>S</w:t>
            </w:r>
            <w:r>
              <w:rPr>
                <w:b/>
                <w:bCs/>
                <w:sz w:val="21"/>
                <w:szCs w:val="21"/>
              </w:rPr>
              <w:t>9</w:t>
            </w:r>
            <w:r>
              <w:rPr>
                <w:b/>
                <w:bCs/>
                <w:sz w:val="21"/>
                <w:szCs w:val="21"/>
              </w:rPr>
              <w:t>、设备噪声</w:t>
            </w:r>
            <w:r>
              <w:rPr>
                <w:b/>
                <w:bCs/>
                <w:sz w:val="21"/>
                <w:szCs w:val="21"/>
              </w:rPr>
              <w:t>N</w:t>
            </w:r>
            <w:r>
              <w:rPr>
                <w:b/>
                <w:bCs/>
                <w:sz w:val="21"/>
                <w:szCs w:val="21"/>
              </w:rPr>
              <w:t>4</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7</w:t>
            </w:r>
            <w:r>
              <w:rPr>
                <w:sz w:val="21"/>
                <w:szCs w:val="21"/>
              </w:rPr>
              <w:t>）</w:t>
            </w:r>
            <w:r>
              <w:rPr>
                <w:sz w:val="21"/>
                <w:szCs w:val="21"/>
              </w:rPr>
              <w:t>粉末烘烤</w:t>
            </w:r>
          </w:p>
          <w:p w:rsidR="000638DA" w:rsidRDefault="000E56F5" w:rsidP="003C7AEB">
            <w:pPr>
              <w:ind w:firstLine="420"/>
              <w:rPr>
                <w:sz w:val="21"/>
                <w:szCs w:val="21"/>
              </w:rPr>
            </w:pPr>
            <w:r>
              <w:rPr>
                <w:sz w:val="21"/>
                <w:szCs w:val="21"/>
              </w:rPr>
              <w:t>首先根据检查结果选定涂层粉末及其配比，然后按要求的配比和量</w:t>
            </w:r>
            <w:r>
              <w:rPr>
                <w:sz w:val="21"/>
                <w:szCs w:val="21"/>
              </w:rPr>
              <w:t>使用数显鼓风式干燥箱进行</w:t>
            </w:r>
            <w:r>
              <w:rPr>
                <w:sz w:val="21"/>
                <w:szCs w:val="21"/>
              </w:rPr>
              <w:t>粉末烘烤。</w:t>
            </w:r>
          </w:p>
          <w:p w:rsidR="000638DA" w:rsidRDefault="000E56F5" w:rsidP="003C7AEB">
            <w:pPr>
              <w:ind w:firstLine="422"/>
              <w:rPr>
                <w:sz w:val="21"/>
                <w:szCs w:val="21"/>
              </w:rPr>
            </w:pPr>
            <w:r>
              <w:rPr>
                <w:b/>
                <w:bCs/>
                <w:sz w:val="21"/>
                <w:szCs w:val="21"/>
              </w:rPr>
              <w:t>此过程主要产排污节点为</w:t>
            </w:r>
            <w:r>
              <w:rPr>
                <w:b/>
                <w:bCs/>
                <w:sz w:val="21"/>
                <w:szCs w:val="21"/>
              </w:rPr>
              <w:t>粉末烘烤废气</w:t>
            </w:r>
            <w:r>
              <w:rPr>
                <w:b/>
                <w:bCs/>
                <w:sz w:val="21"/>
                <w:szCs w:val="21"/>
              </w:rPr>
              <w:t>G</w:t>
            </w:r>
            <w:r>
              <w:rPr>
                <w:b/>
                <w:bCs/>
                <w:sz w:val="21"/>
                <w:szCs w:val="21"/>
              </w:rPr>
              <w:t>4</w:t>
            </w:r>
            <w:r>
              <w:rPr>
                <w:b/>
                <w:bCs/>
                <w:sz w:val="21"/>
                <w:szCs w:val="21"/>
              </w:rPr>
              <w:t>、设备噪声</w:t>
            </w:r>
            <w:r>
              <w:rPr>
                <w:b/>
                <w:bCs/>
                <w:sz w:val="21"/>
                <w:szCs w:val="21"/>
              </w:rPr>
              <w:t>N</w:t>
            </w:r>
            <w:r>
              <w:rPr>
                <w:b/>
                <w:bCs/>
                <w:sz w:val="21"/>
                <w:szCs w:val="21"/>
              </w:rPr>
              <w:t>5</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8</w:t>
            </w:r>
            <w:r>
              <w:rPr>
                <w:sz w:val="21"/>
                <w:szCs w:val="21"/>
              </w:rPr>
              <w:t>）</w:t>
            </w:r>
            <w:r>
              <w:rPr>
                <w:sz w:val="21"/>
                <w:szCs w:val="21"/>
              </w:rPr>
              <w:t>喷涂</w:t>
            </w:r>
          </w:p>
          <w:p w:rsidR="000638DA" w:rsidRDefault="000E56F5" w:rsidP="003C7AEB">
            <w:pPr>
              <w:ind w:firstLine="420"/>
              <w:rPr>
                <w:sz w:val="21"/>
                <w:szCs w:val="21"/>
              </w:rPr>
            </w:pPr>
            <w:r>
              <w:rPr>
                <w:rFonts w:hint="eastAsia"/>
                <w:sz w:val="21"/>
                <w:szCs w:val="21"/>
              </w:rPr>
              <w:t>高温炉辊采用</w:t>
            </w:r>
            <w:r>
              <w:rPr>
                <w:sz w:val="21"/>
                <w:szCs w:val="21"/>
              </w:rPr>
              <w:t>等离子喷涂</w:t>
            </w:r>
            <w:r>
              <w:rPr>
                <w:rFonts w:hint="eastAsia"/>
                <w:sz w:val="21"/>
                <w:szCs w:val="21"/>
              </w:rPr>
              <w:t>工艺</w:t>
            </w:r>
            <w:r>
              <w:rPr>
                <w:sz w:val="21"/>
                <w:szCs w:val="21"/>
              </w:rPr>
              <w:t>。</w:t>
            </w:r>
          </w:p>
          <w:p w:rsidR="000638DA" w:rsidRDefault="000E56F5" w:rsidP="003C7AEB">
            <w:pPr>
              <w:ind w:firstLine="422"/>
              <w:rPr>
                <w:b/>
                <w:bCs/>
                <w:sz w:val="21"/>
                <w:szCs w:val="21"/>
              </w:rPr>
            </w:pPr>
            <w:r>
              <w:rPr>
                <w:b/>
                <w:bCs/>
                <w:sz w:val="21"/>
                <w:szCs w:val="21"/>
              </w:rPr>
              <w:t>等离子喷涂原理：</w:t>
            </w:r>
            <w:r>
              <w:rPr>
                <w:sz w:val="21"/>
                <w:szCs w:val="21"/>
              </w:rPr>
              <w:t>喷砂结束后由轨道进入喷涂房，利用旋转台装夹好零件，喷涂粉末送入送粉机内，同时控制器控制氮气流量来控制粉末流速，机械手臂夹住零件或喷枪，利用直立式行走轴及旋转台来保证零件任意角度喷涂。</w:t>
            </w:r>
          </w:p>
          <w:p w:rsidR="000638DA" w:rsidRDefault="000E56F5" w:rsidP="003C7AEB">
            <w:pPr>
              <w:ind w:firstLine="420"/>
              <w:rPr>
                <w:b/>
                <w:bCs/>
                <w:sz w:val="21"/>
                <w:szCs w:val="21"/>
              </w:rPr>
            </w:pPr>
            <w:r>
              <w:rPr>
                <w:sz w:val="21"/>
                <w:szCs w:val="21"/>
              </w:rPr>
              <w:t>工作原理为由直流电驱动的等离子电弧作为热源，将粉末材料加热到熔融或半熔融状态，并以高速喷向经过预处理的工件表面而形成附着牢固的表面层。</w:t>
            </w:r>
          </w:p>
          <w:p w:rsidR="000638DA" w:rsidRDefault="000E56F5" w:rsidP="003C7AEB">
            <w:pPr>
              <w:ind w:firstLine="422"/>
              <w:rPr>
                <w:b/>
                <w:bCs/>
                <w:sz w:val="21"/>
                <w:szCs w:val="21"/>
              </w:rPr>
            </w:pPr>
            <w:r>
              <w:rPr>
                <w:b/>
                <w:bCs/>
                <w:sz w:val="21"/>
                <w:szCs w:val="21"/>
              </w:rPr>
              <w:t>此过程主要产排污节点为喷涂产生的废气</w:t>
            </w:r>
            <w:r>
              <w:rPr>
                <w:b/>
                <w:bCs/>
                <w:sz w:val="21"/>
                <w:szCs w:val="21"/>
              </w:rPr>
              <w:t>G</w:t>
            </w:r>
            <w:r>
              <w:rPr>
                <w:b/>
                <w:bCs/>
                <w:sz w:val="21"/>
                <w:szCs w:val="21"/>
              </w:rPr>
              <w:t>6</w:t>
            </w:r>
            <w:r>
              <w:rPr>
                <w:b/>
                <w:bCs/>
                <w:sz w:val="21"/>
                <w:szCs w:val="21"/>
              </w:rPr>
              <w:t>、设备噪声</w:t>
            </w:r>
            <w:r>
              <w:rPr>
                <w:b/>
                <w:bCs/>
                <w:sz w:val="21"/>
                <w:szCs w:val="21"/>
              </w:rPr>
              <w:t>N</w:t>
            </w:r>
            <w:r>
              <w:rPr>
                <w:b/>
                <w:bCs/>
                <w:sz w:val="21"/>
                <w:szCs w:val="21"/>
              </w:rPr>
              <w:t>7</w:t>
            </w:r>
            <w:r>
              <w:rPr>
                <w:b/>
                <w:bCs/>
                <w:sz w:val="21"/>
                <w:szCs w:val="21"/>
              </w:rPr>
              <w:t>、废喷涂粉末</w:t>
            </w:r>
            <w:r>
              <w:rPr>
                <w:b/>
                <w:bCs/>
                <w:sz w:val="21"/>
                <w:szCs w:val="21"/>
              </w:rPr>
              <w:t>S10</w:t>
            </w:r>
            <w:r>
              <w:rPr>
                <w:b/>
                <w:bCs/>
                <w:sz w:val="21"/>
                <w:szCs w:val="21"/>
              </w:rPr>
              <w:t>、废粉末包装</w:t>
            </w:r>
            <w:r>
              <w:rPr>
                <w:b/>
                <w:bCs/>
                <w:sz w:val="21"/>
                <w:szCs w:val="21"/>
              </w:rPr>
              <w:t>S14</w:t>
            </w:r>
            <w:r>
              <w:rPr>
                <w:b/>
                <w:bCs/>
                <w:sz w:val="21"/>
                <w:szCs w:val="21"/>
              </w:rPr>
              <w:t>，喷枪循环冷却水</w:t>
            </w:r>
            <w:r>
              <w:rPr>
                <w:b/>
                <w:bCs/>
                <w:sz w:val="21"/>
                <w:szCs w:val="21"/>
              </w:rPr>
              <w:t>W1</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9</w:t>
            </w:r>
            <w:r>
              <w:rPr>
                <w:sz w:val="21"/>
                <w:szCs w:val="21"/>
              </w:rPr>
              <w:t>）后处理</w:t>
            </w:r>
          </w:p>
          <w:p w:rsidR="000638DA" w:rsidRDefault="000E56F5" w:rsidP="003C7AEB">
            <w:pPr>
              <w:ind w:firstLine="420"/>
              <w:rPr>
                <w:sz w:val="21"/>
                <w:szCs w:val="21"/>
              </w:rPr>
            </w:pPr>
            <w:r>
              <w:rPr>
                <w:sz w:val="21"/>
                <w:szCs w:val="21"/>
              </w:rPr>
              <w:t>完成喷涂的工件需要进行后处理。首先是对喷涂工件进行清理，</w:t>
            </w:r>
            <w:r>
              <w:rPr>
                <w:sz w:val="21"/>
                <w:szCs w:val="21"/>
              </w:rPr>
              <w:t>人工擦拭</w:t>
            </w:r>
            <w:r>
              <w:rPr>
                <w:sz w:val="21"/>
                <w:szCs w:val="21"/>
              </w:rPr>
              <w:t>掉工件表面的浮粉</w:t>
            </w:r>
            <w:r>
              <w:rPr>
                <w:sz w:val="21"/>
                <w:szCs w:val="21"/>
              </w:rPr>
              <w:t>。然后进行粗糙度检验。粗糙度合格的工件</w:t>
            </w:r>
            <w:r>
              <w:rPr>
                <w:sz w:val="21"/>
                <w:szCs w:val="21"/>
              </w:rPr>
              <w:t>使用抛光床进行</w:t>
            </w:r>
            <w:r>
              <w:rPr>
                <w:sz w:val="21"/>
                <w:szCs w:val="21"/>
              </w:rPr>
              <w:t>抛光</w:t>
            </w:r>
            <w:r>
              <w:rPr>
                <w:sz w:val="21"/>
                <w:szCs w:val="21"/>
              </w:rPr>
              <w:t>处理。</w:t>
            </w:r>
          </w:p>
          <w:p w:rsidR="000638DA" w:rsidRDefault="000E56F5" w:rsidP="003C7AEB">
            <w:pPr>
              <w:ind w:firstLine="422"/>
              <w:rPr>
                <w:sz w:val="21"/>
                <w:szCs w:val="21"/>
              </w:rPr>
            </w:pPr>
            <w:r>
              <w:rPr>
                <w:b/>
                <w:bCs/>
                <w:sz w:val="21"/>
                <w:szCs w:val="21"/>
              </w:rPr>
              <w:t>此过程主要产排污节点为抛光产生的废气</w:t>
            </w:r>
            <w:r>
              <w:rPr>
                <w:b/>
                <w:bCs/>
                <w:sz w:val="21"/>
                <w:szCs w:val="21"/>
              </w:rPr>
              <w:t>G</w:t>
            </w:r>
            <w:r>
              <w:rPr>
                <w:b/>
                <w:bCs/>
                <w:sz w:val="21"/>
                <w:szCs w:val="21"/>
              </w:rPr>
              <w:t>7</w:t>
            </w:r>
            <w:r>
              <w:rPr>
                <w:b/>
                <w:bCs/>
                <w:sz w:val="21"/>
                <w:szCs w:val="21"/>
              </w:rPr>
              <w:t>、设备噪声</w:t>
            </w:r>
            <w:r>
              <w:rPr>
                <w:b/>
                <w:bCs/>
                <w:sz w:val="21"/>
                <w:szCs w:val="21"/>
              </w:rPr>
              <w:t>N</w:t>
            </w:r>
            <w:r>
              <w:rPr>
                <w:b/>
                <w:bCs/>
                <w:sz w:val="21"/>
                <w:szCs w:val="21"/>
              </w:rPr>
              <w:t>8</w:t>
            </w:r>
            <w:r>
              <w:rPr>
                <w:rFonts w:hint="eastAsia"/>
                <w:b/>
                <w:bCs/>
                <w:sz w:val="21"/>
                <w:szCs w:val="21"/>
              </w:rPr>
              <w:t>、抛光床更换的废砂带</w:t>
            </w:r>
            <w:r>
              <w:rPr>
                <w:rFonts w:hint="eastAsia"/>
                <w:b/>
                <w:bCs/>
                <w:sz w:val="21"/>
                <w:szCs w:val="21"/>
              </w:rPr>
              <w:t>S16</w:t>
            </w:r>
            <w:r>
              <w:rPr>
                <w:b/>
                <w:bCs/>
                <w:sz w:val="21"/>
                <w:szCs w:val="21"/>
              </w:rPr>
              <w:t>。</w:t>
            </w:r>
          </w:p>
          <w:p w:rsidR="000638DA" w:rsidRDefault="000E56F5" w:rsidP="003C7AEB">
            <w:pPr>
              <w:ind w:firstLine="420"/>
              <w:rPr>
                <w:sz w:val="21"/>
                <w:szCs w:val="21"/>
              </w:rPr>
            </w:pPr>
            <w:r>
              <w:rPr>
                <w:sz w:val="21"/>
                <w:szCs w:val="21"/>
              </w:rPr>
              <w:t>（</w:t>
            </w:r>
            <w:r>
              <w:rPr>
                <w:sz w:val="21"/>
                <w:szCs w:val="21"/>
              </w:rPr>
              <w:t>1</w:t>
            </w:r>
            <w:r>
              <w:rPr>
                <w:rFonts w:hint="eastAsia"/>
                <w:sz w:val="21"/>
                <w:szCs w:val="21"/>
              </w:rPr>
              <w:t>0</w:t>
            </w:r>
            <w:r>
              <w:rPr>
                <w:sz w:val="21"/>
                <w:szCs w:val="21"/>
              </w:rPr>
              <w:t>）</w:t>
            </w:r>
            <w:r>
              <w:rPr>
                <w:sz w:val="21"/>
                <w:szCs w:val="21"/>
              </w:rPr>
              <w:t>成品检验</w:t>
            </w:r>
          </w:p>
          <w:p w:rsidR="000638DA" w:rsidRDefault="000E56F5" w:rsidP="003C7AEB">
            <w:pPr>
              <w:ind w:firstLine="420"/>
              <w:rPr>
                <w:sz w:val="21"/>
                <w:szCs w:val="21"/>
              </w:rPr>
            </w:pPr>
            <w:r>
              <w:rPr>
                <w:sz w:val="21"/>
                <w:szCs w:val="21"/>
              </w:rPr>
              <w:t>轧辊在修复完毕后进行检验，</w:t>
            </w:r>
            <w:r>
              <w:rPr>
                <w:sz w:val="21"/>
                <w:szCs w:val="21"/>
              </w:rPr>
              <w:t>检验合格的产品包装入库，</w:t>
            </w:r>
            <w:r>
              <w:rPr>
                <w:sz w:val="21"/>
                <w:szCs w:val="21"/>
              </w:rPr>
              <w:t>不合格产品重新修复</w:t>
            </w:r>
            <w:r>
              <w:rPr>
                <w:sz w:val="21"/>
                <w:szCs w:val="21"/>
              </w:rPr>
              <w:t>。</w:t>
            </w:r>
          </w:p>
          <w:p w:rsidR="000638DA" w:rsidRDefault="000E56F5" w:rsidP="003C7AEB">
            <w:pPr>
              <w:ind w:firstLine="420"/>
              <w:rPr>
                <w:sz w:val="21"/>
                <w:szCs w:val="21"/>
              </w:rPr>
            </w:pPr>
            <w:r>
              <w:rPr>
                <w:rFonts w:hint="eastAsia"/>
                <w:sz w:val="21"/>
                <w:szCs w:val="21"/>
              </w:rPr>
              <w:t>高温炉辊</w:t>
            </w:r>
            <w:r>
              <w:rPr>
                <w:sz w:val="21"/>
                <w:szCs w:val="21"/>
              </w:rPr>
              <w:t>热喷涂修复工艺流程示意如图。</w:t>
            </w:r>
          </w:p>
          <w:p w:rsidR="000638DA" w:rsidRDefault="003C7AEB">
            <w:pPr>
              <w:ind w:firstLineChars="0" w:firstLine="0"/>
              <w:jc w:val="center"/>
              <w:rPr>
                <w:sz w:val="21"/>
                <w:szCs w:val="21"/>
              </w:rPr>
            </w:pPr>
            <w:r w:rsidRPr="000638DA">
              <w:rPr>
                <w:sz w:val="21"/>
                <w:szCs w:val="21"/>
              </w:rPr>
              <w:pict>
                <v:shape id="_x0000_i1027" type="#_x0000_t75" style="width:223.5pt;height:383.25pt">
                  <v:imagedata r:id="rId22" o:title=""/>
                  <o:lock v:ext="edit" aspectratio="f"/>
                </v:shape>
              </w:pict>
            </w:r>
          </w:p>
          <w:p w:rsidR="000638DA" w:rsidRDefault="000E56F5">
            <w:pPr>
              <w:ind w:firstLineChars="0" w:firstLine="0"/>
              <w:jc w:val="center"/>
              <w:rPr>
                <w:b/>
                <w:bCs/>
                <w:sz w:val="21"/>
                <w:szCs w:val="21"/>
              </w:rPr>
            </w:pPr>
            <w:r>
              <w:rPr>
                <w:b/>
                <w:bCs/>
                <w:sz w:val="21"/>
                <w:szCs w:val="21"/>
              </w:rPr>
              <w:t>图</w:t>
            </w:r>
            <w:r>
              <w:rPr>
                <w:rFonts w:hint="eastAsia"/>
                <w:b/>
                <w:bCs/>
                <w:sz w:val="21"/>
                <w:szCs w:val="21"/>
              </w:rPr>
              <w:t>8</w:t>
            </w:r>
            <w:r>
              <w:rPr>
                <w:b/>
                <w:bCs/>
                <w:sz w:val="21"/>
                <w:szCs w:val="21"/>
              </w:rPr>
              <w:t xml:space="preserve">   </w:t>
            </w:r>
            <w:r>
              <w:rPr>
                <w:rFonts w:hint="eastAsia"/>
                <w:b/>
                <w:bCs/>
                <w:sz w:val="21"/>
                <w:szCs w:val="21"/>
              </w:rPr>
              <w:t>高温炉辊修复</w:t>
            </w:r>
            <w:r>
              <w:rPr>
                <w:b/>
                <w:bCs/>
                <w:sz w:val="21"/>
                <w:szCs w:val="21"/>
              </w:rPr>
              <w:t>工艺流程及排污节点图</w:t>
            </w:r>
          </w:p>
          <w:p w:rsidR="000638DA" w:rsidRDefault="000E56F5" w:rsidP="003C7AEB">
            <w:pPr>
              <w:ind w:firstLine="420"/>
              <w:rPr>
                <w:sz w:val="21"/>
                <w:szCs w:val="21"/>
              </w:rPr>
            </w:pPr>
            <w:r>
              <w:rPr>
                <w:rFonts w:hint="eastAsia"/>
                <w:sz w:val="21"/>
                <w:szCs w:val="21"/>
              </w:rPr>
              <w:t>三、</w:t>
            </w:r>
            <w:r>
              <w:rPr>
                <w:rFonts w:hint="eastAsia"/>
                <w:sz w:val="21"/>
                <w:szCs w:val="21"/>
              </w:rPr>
              <w:t>WC-12Co</w:t>
            </w:r>
            <w:r>
              <w:rPr>
                <w:rFonts w:hint="eastAsia"/>
                <w:sz w:val="21"/>
                <w:szCs w:val="21"/>
              </w:rPr>
              <w:t>炉外辊</w:t>
            </w:r>
          </w:p>
          <w:p w:rsidR="000638DA" w:rsidRDefault="000E56F5" w:rsidP="003C7AEB">
            <w:pPr>
              <w:ind w:firstLine="420"/>
              <w:rPr>
                <w:sz w:val="21"/>
                <w:szCs w:val="21"/>
              </w:rPr>
            </w:pPr>
            <w:r>
              <w:rPr>
                <w:sz w:val="21"/>
                <w:szCs w:val="21"/>
              </w:rPr>
              <w:t>（</w:t>
            </w:r>
            <w:r>
              <w:rPr>
                <w:sz w:val="21"/>
                <w:szCs w:val="21"/>
              </w:rPr>
              <w:t>1</w:t>
            </w:r>
            <w:r>
              <w:rPr>
                <w:sz w:val="21"/>
                <w:szCs w:val="21"/>
              </w:rPr>
              <w:t>）</w:t>
            </w:r>
            <w:r>
              <w:rPr>
                <w:sz w:val="21"/>
                <w:szCs w:val="21"/>
              </w:rPr>
              <w:t>旧辊进场</w:t>
            </w:r>
          </w:p>
          <w:p w:rsidR="000638DA" w:rsidRDefault="000E56F5" w:rsidP="003C7AEB">
            <w:pPr>
              <w:ind w:firstLine="420"/>
              <w:rPr>
                <w:sz w:val="21"/>
                <w:szCs w:val="21"/>
              </w:rPr>
            </w:pPr>
            <w:r>
              <w:rPr>
                <w:sz w:val="21"/>
                <w:szCs w:val="21"/>
              </w:rPr>
              <w:t>将需要维修的</w:t>
            </w:r>
            <w:r>
              <w:rPr>
                <w:sz w:val="21"/>
                <w:szCs w:val="21"/>
              </w:rPr>
              <w:t>轧辊</w:t>
            </w:r>
            <w:r>
              <w:rPr>
                <w:sz w:val="21"/>
                <w:szCs w:val="21"/>
              </w:rPr>
              <w:t>用汽车运送到车间内旧辊</w:t>
            </w:r>
            <w:r>
              <w:rPr>
                <w:sz w:val="21"/>
                <w:szCs w:val="21"/>
              </w:rPr>
              <w:t>存放区，进行暂存</w:t>
            </w:r>
            <w:r>
              <w:rPr>
                <w:sz w:val="21"/>
                <w:szCs w:val="21"/>
              </w:rPr>
              <w:t>。</w:t>
            </w:r>
          </w:p>
          <w:p w:rsidR="000638DA" w:rsidRDefault="000E56F5">
            <w:pPr>
              <w:ind w:leftChars="100" w:left="240" w:firstLineChars="100" w:firstLine="211"/>
              <w:rPr>
                <w:b/>
                <w:bCs/>
                <w:sz w:val="21"/>
                <w:szCs w:val="21"/>
              </w:rPr>
            </w:pPr>
            <w:r>
              <w:rPr>
                <w:b/>
                <w:bCs/>
                <w:sz w:val="21"/>
                <w:szCs w:val="21"/>
              </w:rPr>
              <w:t>此过程主要产排污节点为</w:t>
            </w:r>
            <w:r>
              <w:rPr>
                <w:b/>
                <w:bCs/>
                <w:sz w:val="21"/>
                <w:szCs w:val="21"/>
              </w:rPr>
              <w:t>装卸噪声</w:t>
            </w:r>
            <w:r>
              <w:rPr>
                <w:b/>
                <w:bCs/>
                <w:sz w:val="21"/>
                <w:szCs w:val="21"/>
              </w:rPr>
              <w:t>N</w:t>
            </w:r>
            <w:r>
              <w:rPr>
                <w:b/>
                <w:bCs/>
                <w:sz w:val="21"/>
                <w:szCs w:val="21"/>
              </w:rPr>
              <w:t>1</w:t>
            </w:r>
            <w:r>
              <w:rPr>
                <w:b/>
                <w:bCs/>
                <w:sz w:val="21"/>
                <w:szCs w:val="21"/>
              </w:rPr>
              <w:t>。</w:t>
            </w:r>
          </w:p>
          <w:p w:rsidR="000638DA" w:rsidRDefault="000E56F5" w:rsidP="003C7AEB">
            <w:pPr>
              <w:ind w:firstLine="420"/>
              <w:rPr>
                <w:sz w:val="21"/>
                <w:szCs w:val="21"/>
              </w:rPr>
            </w:pPr>
            <w:r>
              <w:rPr>
                <w:sz w:val="21"/>
                <w:szCs w:val="21"/>
              </w:rPr>
              <w:t>（</w:t>
            </w:r>
            <w:r>
              <w:rPr>
                <w:sz w:val="21"/>
                <w:szCs w:val="21"/>
              </w:rPr>
              <w:t>2</w:t>
            </w:r>
            <w:r>
              <w:rPr>
                <w:sz w:val="21"/>
                <w:szCs w:val="21"/>
              </w:rPr>
              <w:t>）</w:t>
            </w:r>
            <w:r>
              <w:rPr>
                <w:sz w:val="21"/>
                <w:szCs w:val="21"/>
              </w:rPr>
              <w:t>检验</w:t>
            </w:r>
          </w:p>
          <w:p w:rsidR="000638DA" w:rsidRDefault="000E56F5" w:rsidP="003C7AEB">
            <w:pPr>
              <w:ind w:firstLine="420"/>
              <w:rPr>
                <w:sz w:val="21"/>
                <w:szCs w:val="21"/>
              </w:rPr>
            </w:pPr>
            <w:r>
              <w:rPr>
                <w:sz w:val="21"/>
                <w:szCs w:val="21"/>
              </w:rPr>
              <w:t>首先对拟加工的辊件进行质量检验，查明工件的表面损伤情况以及工件的内部质量。在内部质量完好的情况下，根据表面损伤状况制定修复计划，确定加工工艺及工艺参数，选用合适的加工粉末，确定加工量。</w:t>
            </w:r>
          </w:p>
          <w:p w:rsidR="000638DA" w:rsidRDefault="000E56F5" w:rsidP="003C7AEB">
            <w:pPr>
              <w:ind w:firstLine="420"/>
              <w:rPr>
                <w:sz w:val="21"/>
                <w:szCs w:val="21"/>
              </w:rPr>
            </w:pPr>
            <w:r>
              <w:rPr>
                <w:sz w:val="21"/>
                <w:szCs w:val="21"/>
              </w:rPr>
              <w:t>（</w:t>
            </w:r>
            <w:r>
              <w:rPr>
                <w:sz w:val="21"/>
                <w:szCs w:val="21"/>
              </w:rPr>
              <w:t>3</w:t>
            </w:r>
            <w:r>
              <w:rPr>
                <w:sz w:val="21"/>
                <w:szCs w:val="21"/>
              </w:rPr>
              <w:t>）动平衡检验</w:t>
            </w:r>
          </w:p>
          <w:p w:rsidR="000638DA" w:rsidRDefault="000E56F5" w:rsidP="003C7AEB">
            <w:pPr>
              <w:ind w:firstLine="420"/>
              <w:rPr>
                <w:sz w:val="21"/>
                <w:szCs w:val="21"/>
              </w:rPr>
            </w:pPr>
            <w:r>
              <w:rPr>
                <w:sz w:val="21"/>
                <w:szCs w:val="21"/>
              </w:rPr>
              <w:t>通过动平衡机调节</w:t>
            </w:r>
            <w:r>
              <w:rPr>
                <w:sz w:val="21"/>
                <w:szCs w:val="21"/>
              </w:rPr>
              <w:t>辊筒</w:t>
            </w:r>
            <w:r>
              <w:rPr>
                <w:sz w:val="21"/>
                <w:szCs w:val="21"/>
              </w:rPr>
              <w:t>的平衡，</w:t>
            </w:r>
            <w:r>
              <w:rPr>
                <w:sz w:val="21"/>
                <w:szCs w:val="21"/>
              </w:rPr>
              <w:t>以确认辊件的椭圆度及转动性能符合要求</w:t>
            </w:r>
            <w:r>
              <w:rPr>
                <w:sz w:val="21"/>
                <w:szCs w:val="21"/>
              </w:rPr>
              <w:t>。</w:t>
            </w:r>
          </w:p>
          <w:p w:rsidR="000638DA" w:rsidRDefault="000E56F5" w:rsidP="003C7AEB">
            <w:pPr>
              <w:ind w:firstLine="422"/>
              <w:rPr>
                <w:sz w:val="21"/>
                <w:szCs w:val="21"/>
              </w:rPr>
            </w:pPr>
            <w:r>
              <w:rPr>
                <w:b/>
                <w:bCs/>
                <w:sz w:val="21"/>
                <w:szCs w:val="21"/>
              </w:rPr>
              <w:t>此过程主要产排污为</w:t>
            </w:r>
            <w:r>
              <w:rPr>
                <w:b/>
                <w:bCs/>
                <w:sz w:val="21"/>
                <w:szCs w:val="21"/>
              </w:rPr>
              <w:t>不合格轧辊</w:t>
            </w:r>
            <w:r>
              <w:rPr>
                <w:b/>
                <w:bCs/>
                <w:sz w:val="21"/>
                <w:szCs w:val="21"/>
              </w:rPr>
              <w:t>S1</w:t>
            </w:r>
            <w:r>
              <w:rPr>
                <w:b/>
                <w:bCs/>
                <w:sz w:val="21"/>
                <w:szCs w:val="21"/>
              </w:rPr>
              <w:t>。</w:t>
            </w:r>
          </w:p>
          <w:p w:rsidR="000638DA" w:rsidRDefault="000E56F5" w:rsidP="003C7AEB">
            <w:pPr>
              <w:ind w:firstLine="420"/>
              <w:rPr>
                <w:sz w:val="21"/>
                <w:szCs w:val="21"/>
              </w:rPr>
            </w:pPr>
            <w:r>
              <w:rPr>
                <w:sz w:val="21"/>
                <w:szCs w:val="21"/>
              </w:rPr>
              <w:t>（</w:t>
            </w:r>
            <w:r>
              <w:rPr>
                <w:sz w:val="21"/>
                <w:szCs w:val="21"/>
              </w:rPr>
              <w:t>4</w:t>
            </w:r>
            <w:r>
              <w:rPr>
                <w:sz w:val="21"/>
                <w:szCs w:val="21"/>
              </w:rPr>
              <w:t>）</w:t>
            </w:r>
            <w:r>
              <w:rPr>
                <w:sz w:val="21"/>
                <w:szCs w:val="21"/>
              </w:rPr>
              <w:t>退镀</w:t>
            </w:r>
          </w:p>
          <w:p w:rsidR="000638DA" w:rsidRDefault="000E56F5" w:rsidP="003C7AEB">
            <w:pPr>
              <w:ind w:firstLine="420"/>
              <w:rPr>
                <w:sz w:val="21"/>
                <w:szCs w:val="21"/>
              </w:rPr>
            </w:pPr>
            <w:r>
              <w:rPr>
                <w:sz w:val="21"/>
                <w:szCs w:val="21"/>
              </w:rPr>
              <w:t>检验合格后，部分</w:t>
            </w:r>
            <w:r>
              <w:rPr>
                <w:rFonts w:hint="eastAsia"/>
                <w:sz w:val="21"/>
                <w:szCs w:val="21"/>
              </w:rPr>
              <w:t>炉外辊（约占总量的三分之一）</w:t>
            </w:r>
            <w:r>
              <w:rPr>
                <w:sz w:val="21"/>
                <w:szCs w:val="21"/>
              </w:rPr>
              <w:t>需要进行退镀去掉表面残留镀锌层。本项目依托企业现有退镀槽，使用化学退镀的工艺，退镀液使用</w:t>
            </w:r>
            <w:r>
              <w:rPr>
                <w:sz w:val="21"/>
                <w:szCs w:val="21"/>
              </w:rPr>
              <w:t>30~50%</w:t>
            </w:r>
            <w:r>
              <w:rPr>
                <w:sz w:val="21"/>
                <w:szCs w:val="21"/>
              </w:rPr>
              <w:t>的氢氧化钠溶液，退镀时间约</w:t>
            </w:r>
            <w:r>
              <w:rPr>
                <w:rFonts w:hint="eastAsia"/>
                <w:sz w:val="21"/>
                <w:szCs w:val="21"/>
              </w:rPr>
              <w:t>6</w:t>
            </w:r>
            <w:r>
              <w:rPr>
                <w:sz w:val="21"/>
                <w:szCs w:val="21"/>
              </w:rPr>
              <w:t>h/</w:t>
            </w:r>
            <w:r>
              <w:rPr>
                <w:sz w:val="21"/>
                <w:szCs w:val="21"/>
              </w:rPr>
              <w:t>支。</w:t>
            </w:r>
            <w:r>
              <w:rPr>
                <w:rFonts w:hint="eastAsia"/>
                <w:sz w:val="21"/>
                <w:szCs w:val="21"/>
              </w:rPr>
              <w:t>退镀过程为氢氧化钠和锌反应的过程，反应方程式如下：</w:t>
            </w:r>
          </w:p>
          <w:p w:rsidR="000638DA" w:rsidRDefault="000E56F5" w:rsidP="003C7AEB">
            <w:pPr>
              <w:ind w:firstLine="420"/>
              <w:rPr>
                <w:sz w:val="21"/>
                <w:szCs w:val="21"/>
              </w:rPr>
            </w:pPr>
            <w:r>
              <w:rPr>
                <w:sz w:val="21"/>
                <w:szCs w:val="21"/>
              </w:rPr>
              <w:t>Zn + 2NaOH = Na</w:t>
            </w:r>
            <w:r>
              <w:rPr>
                <w:sz w:val="21"/>
                <w:szCs w:val="21"/>
                <w:vertAlign w:val="subscript"/>
              </w:rPr>
              <w:t>2</w:t>
            </w:r>
            <w:r>
              <w:rPr>
                <w:sz w:val="21"/>
                <w:szCs w:val="21"/>
              </w:rPr>
              <w:t>ZnO</w:t>
            </w:r>
            <w:r>
              <w:rPr>
                <w:sz w:val="21"/>
                <w:szCs w:val="21"/>
                <w:vertAlign w:val="subscript"/>
              </w:rPr>
              <w:t>2</w:t>
            </w:r>
            <w:r>
              <w:rPr>
                <w:sz w:val="21"/>
                <w:szCs w:val="21"/>
              </w:rPr>
              <w:t xml:space="preserve"> + H</w:t>
            </w:r>
            <w:r>
              <w:rPr>
                <w:sz w:val="21"/>
                <w:szCs w:val="21"/>
                <w:vertAlign w:val="subscript"/>
              </w:rPr>
              <w:t>2</w:t>
            </w:r>
            <w:r>
              <w:rPr>
                <w:sz w:val="21"/>
                <w:szCs w:val="21"/>
              </w:rPr>
              <w:t>↑</w:t>
            </w:r>
          </w:p>
          <w:p w:rsidR="000638DA" w:rsidRDefault="000E56F5" w:rsidP="003C7AEB">
            <w:pPr>
              <w:ind w:firstLine="422"/>
              <w:rPr>
                <w:sz w:val="21"/>
                <w:szCs w:val="21"/>
              </w:rPr>
            </w:pPr>
            <w:r>
              <w:rPr>
                <w:b/>
                <w:bCs/>
                <w:sz w:val="21"/>
                <w:szCs w:val="21"/>
              </w:rPr>
              <w:t>此过程主要产排污为</w:t>
            </w:r>
            <w:r>
              <w:rPr>
                <w:b/>
                <w:bCs/>
                <w:sz w:val="21"/>
                <w:szCs w:val="21"/>
              </w:rPr>
              <w:t>退镀废气</w:t>
            </w:r>
            <w:r>
              <w:rPr>
                <w:b/>
                <w:bCs/>
                <w:sz w:val="21"/>
                <w:szCs w:val="21"/>
              </w:rPr>
              <w:t>G2</w:t>
            </w:r>
            <w:r>
              <w:rPr>
                <w:b/>
                <w:bCs/>
                <w:sz w:val="21"/>
                <w:szCs w:val="21"/>
              </w:rPr>
              <w:t>，废退镀槽液</w:t>
            </w:r>
            <w:r>
              <w:rPr>
                <w:b/>
                <w:bCs/>
                <w:sz w:val="21"/>
                <w:szCs w:val="21"/>
              </w:rPr>
              <w:t>S4</w:t>
            </w:r>
            <w:r>
              <w:rPr>
                <w:b/>
                <w:bCs/>
                <w:sz w:val="21"/>
                <w:szCs w:val="21"/>
              </w:rPr>
              <w:t>、废槽渣</w:t>
            </w:r>
            <w:r>
              <w:rPr>
                <w:b/>
                <w:bCs/>
                <w:sz w:val="21"/>
                <w:szCs w:val="21"/>
              </w:rPr>
              <w:t>S5</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5</w:t>
            </w:r>
            <w:r>
              <w:rPr>
                <w:sz w:val="21"/>
                <w:szCs w:val="21"/>
              </w:rPr>
              <w:t>）</w:t>
            </w:r>
            <w:r>
              <w:rPr>
                <w:sz w:val="21"/>
                <w:szCs w:val="21"/>
              </w:rPr>
              <w:t>水洗</w:t>
            </w:r>
          </w:p>
          <w:p w:rsidR="000638DA" w:rsidRDefault="000E56F5" w:rsidP="003C7AEB">
            <w:pPr>
              <w:ind w:firstLine="420"/>
              <w:rPr>
                <w:sz w:val="21"/>
                <w:szCs w:val="21"/>
              </w:rPr>
            </w:pPr>
            <w:r>
              <w:rPr>
                <w:sz w:val="21"/>
                <w:szCs w:val="21"/>
              </w:rPr>
              <w:t>退镀后的轧辊由天车运至清洗区，在退镀槽上方使用纯水对轧辊表面进行清洗，清洗水回流至镀液槽。</w:t>
            </w:r>
          </w:p>
          <w:p w:rsidR="000638DA" w:rsidRDefault="000E56F5" w:rsidP="003C7AEB">
            <w:pPr>
              <w:ind w:firstLine="420"/>
              <w:rPr>
                <w:sz w:val="21"/>
                <w:szCs w:val="21"/>
              </w:rPr>
            </w:pPr>
            <w:r>
              <w:rPr>
                <w:sz w:val="21"/>
                <w:szCs w:val="21"/>
              </w:rPr>
              <w:t>（</w:t>
            </w:r>
            <w:r>
              <w:rPr>
                <w:rFonts w:hint="eastAsia"/>
                <w:sz w:val="21"/>
                <w:szCs w:val="21"/>
              </w:rPr>
              <w:t>6</w:t>
            </w:r>
            <w:r>
              <w:rPr>
                <w:sz w:val="21"/>
                <w:szCs w:val="21"/>
              </w:rPr>
              <w:t>）烘烤</w:t>
            </w:r>
          </w:p>
          <w:p w:rsidR="000638DA" w:rsidRDefault="000E56F5" w:rsidP="003C7AEB">
            <w:pPr>
              <w:ind w:firstLine="420"/>
              <w:rPr>
                <w:sz w:val="21"/>
                <w:szCs w:val="21"/>
              </w:rPr>
            </w:pPr>
            <w:r>
              <w:rPr>
                <w:sz w:val="21"/>
                <w:szCs w:val="21"/>
              </w:rPr>
              <w:t>清洗完毕之后的轧辊运至加热炉（电加热）</w:t>
            </w:r>
            <w:r>
              <w:rPr>
                <w:sz w:val="21"/>
                <w:szCs w:val="21"/>
              </w:rPr>
              <w:t>处</w:t>
            </w:r>
            <w:r>
              <w:rPr>
                <w:sz w:val="21"/>
                <w:szCs w:val="21"/>
              </w:rPr>
              <w:t>进行烘烤，烘烤的目的是去除辊体表面残余水分，并使辊体预热</w:t>
            </w:r>
            <w:r>
              <w:rPr>
                <w:sz w:val="21"/>
                <w:szCs w:val="21"/>
              </w:rPr>
              <w:t>，</w:t>
            </w:r>
            <w:r>
              <w:rPr>
                <w:sz w:val="21"/>
                <w:szCs w:val="21"/>
              </w:rPr>
              <w:t>烘烤温度约</w:t>
            </w:r>
            <w:r>
              <w:rPr>
                <w:sz w:val="21"/>
                <w:szCs w:val="21"/>
              </w:rPr>
              <w:t>650℃</w:t>
            </w:r>
            <w:r>
              <w:rPr>
                <w:sz w:val="21"/>
                <w:szCs w:val="21"/>
              </w:rPr>
              <w:t>，烘干时间约</w:t>
            </w:r>
            <w:r>
              <w:rPr>
                <w:sz w:val="21"/>
                <w:szCs w:val="21"/>
              </w:rPr>
              <w:t>2h</w:t>
            </w:r>
            <w:r>
              <w:rPr>
                <w:sz w:val="21"/>
                <w:szCs w:val="21"/>
              </w:rPr>
              <w:t>。</w:t>
            </w:r>
          </w:p>
          <w:p w:rsidR="000638DA" w:rsidRDefault="000E56F5" w:rsidP="003C7AEB">
            <w:pPr>
              <w:ind w:firstLine="420"/>
              <w:rPr>
                <w:sz w:val="21"/>
                <w:szCs w:val="21"/>
              </w:rPr>
            </w:pPr>
            <w:r>
              <w:rPr>
                <w:sz w:val="21"/>
                <w:szCs w:val="21"/>
              </w:rPr>
              <w:t>（</w:t>
            </w:r>
            <w:r>
              <w:rPr>
                <w:rFonts w:hint="eastAsia"/>
                <w:sz w:val="21"/>
                <w:szCs w:val="21"/>
              </w:rPr>
              <w:t>7</w:t>
            </w:r>
            <w:r>
              <w:rPr>
                <w:sz w:val="21"/>
                <w:szCs w:val="21"/>
              </w:rPr>
              <w:t>）</w:t>
            </w:r>
            <w:r>
              <w:rPr>
                <w:sz w:val="21"/>
                <w:szCs w:val="21"/>
              </w:rPr>
              <w:t>机加工</w:t>
            </w:r>
          </w:p>
          <w:p w:rsidR="000638DA" w:rsidRDefault="000E56F5" w:rsidP="003C7AEB">
            <w:pPr>
              <w:ind w:firstLine="420"/>
              <w:rPr>
                <w:sz w:val="21"/>
                <w:szCs w:val="21"/>
              </w:rPr>
            </w:pPr>
            <w:r>
              <w:rPr>
                <w:sz w:val="21"/>
                <w:szCs w:val="21"/>
              </w:rPr>
              <w:t>使用车床、磨床对辊体表面进行机械加工，保证辊体表面圆度、跳动等形位公差。</w:t>
            </w:r>
          </w:p>
          <w:p w:rsidR="000638DA" w:rsidRDefault="000E56F5" w:rsidP="003C7AEB">
            <w:pPr>
              <w:ind w:firstLine="422"/>
              <w:rPr>
                <w:sz w:val="21"/>
                <w:szCs w:val="21"/>
              </w:rPr>
            </w:pPr>
            <w:r>
              <w:rPr>
                <w:b/>
                <w:bCs/>
                <w:sz w:val="21"/>
                <w:szCs w:val="21"/>
              </w:rPr>
              <w:t>此过程主要产排污为</w:t>
            </w:r>
            <w:r>
              <w:rPr>
                <w:b/>
                <w:bCs/>
                <w:sz w:val="21"/>
                <w:szCs w:val="21"/>
              </w:rPr>
              <w:t>车床噪声</w:t>
            </w:r>
            <w:r>
              <w:rPr>
                <w:b/>
                <w:bCs/>
                <w:sz w:val="21"/>
                <w:szCs w:val="21"/>
              </w:rPr>
              <w:t>N2</w:t>
            </w:r>
            <w:r>
              <w:rPr>
                <w:b/>
                <w:bCs/>
                <w:sz w:val="21"/>
                <w:szCs w:val="21"/>
              </w:rPr>
              <w:t>、磨床噪声</w:t>
            </w:r>
            <w:r>
              <w:rPr>
                <w:b/>
                <w:bCs/>
                <w:sz w:val="21"/>
                <w:szCs w:val="21"/>
              </w:rPr>
              <w:t>N3</w:t>
            </w:r>
            <w:r>
              <w:rPr>
                <w:b/>
                <w:bCs/>
                <w:sz w:val="21"/>
                <w:szCs w:val="21"/>
              </w:rPr>
              <w:t>，金属边角料</w:t>
            </w:r>
            <w:r>
              <w:rPr>
                <w:b/>
                <w:bCs/>
                <w:sz w:val="21"/>
                <w:szCs w:val="21"/>
              </w:rPr>
              <w:t>S11</w:t>
            </w:r>
            <w:r>
              <w:rPr>
                <w:rFonts w:hint="eastAsia"/>
                <w:b/>
                <w:bCs/>
                <w:sz w:val="21"/>
                <w:szCs w:val="21"/>
              </w:rPr>
              <w:t>、含油金属屑</w:t>
            </w:r>
            <w:r>
              <w:rPr>
                <w:rFonts w:hint="eastAsia"/>
                <w:b/>
                <w:bCs/>
                <w:sz w:val="21"/>
                <w:szCs w:val="21"/>
              </w:rPr>
              <w:t>S15</w:t>
            </w:r>
            <w:r>
              <w:rPr>
                <w:b/>
                <w:bCs/>
                <w:sz w:val="21"/>
                <w:szCs w:val="21"/>
              </w:rPr>
              <w:t>、废润滑油</w:t>
            </w:r>
            <w:r>
              <w:rPr>
                <w:b/>
                <w:bCs/>
                <w:sz w:val="21"/>
                <w:szCs w:val="21"/>
              </w:rPr>
              <w:t>S6</w:t>
            </w:r>
            <w:r>
              <w:rPr>
                <w:b/>
                <w:bCs/>
                <w:sz w:val="21"/>
                <w:szCs w:val="21"/>
              </w:rPr>
              <w:t>、废油桶</w:t>
            </w:r>
            <w:r>
              <w:rPr>
                <w:b/>
                <w:bCs/>
                <w:sz w:val="21"/>
                <w:szCs w:val="21"/>
              </w:rPr>
              <w:t>S7</w:t>
            </w:r>
            <w:r>
              <w:rPr>
                <w:b/>
                <w:bCs/>
                <w:sz w:val="21"/>
                <w:szCs w:val="21"/>
              </w:rPr>
              <w:t>、废切削液</w:t>
            </w:r>
            <w:r>
              <w:rPr>
                <w:b/>
                <w:bCs/>
                <w:sz w:val="21"/>
                <w:szCs w:val="21"/>
              </w:rPr>
              <w:t>S8</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8</w:t>
            </w:r>
            <w:r>
              <w:rPr>
                <w:sz w:val="21"/>
                <w:szCs w:val="21"/>
              </w:rPr>
              <w:t>）</w:t>
            </w:r>
            <w:r>
              <w:rPr>
                <w:sz w:val="21"/>
                <w:szCs w:val="21"/>
              </w:rPr>
              <w:t>喷砂</w:t>
            </w:r>
          </w:p>
          <w:p w:rsidR="000638DA" w:rsidRDefault="000E56F5" w:rsidP="003C7AEB">
            <w:pPr>
              <w:ind w:firstLine="420"/>
              <w:rPr>
                <w:sz w:val="21"/>
                <w:szCs w:val="21"/>
              </w:rPr>
            </w:pPr>
            <w:r>
              <w:rPr>
                <w:sz w:val="21"/>
                <w:szCs w:val="21"/>
              </w:rPr>
              <w:t>机加工</w:t>
            </w:r>
            <w:r>
              <w:rPr>
                <w:sz w:val="21"/>
                <w:szCs w:val="21"/>
              </w:rPr>
              <w:t>之后的轧辊进入喷砂房进行喷砂，利用高速砂流的冲击作用清理和粗化轧辊表面，使工件的表面获得一定的清洁度和不同的粗糙度，使轧辊表面的机械性能得到改善，增加表面与</w:t>
            </w:r>
            <w:r>
              <w:rPr>
                <w:sz w:val="21"/>
                <w:szCs w:val="21"/>
              </w:rPr>
              <w:t>涂</w:t>
            </w:r>
            <w:r>
              <w:rPr>
                <w:sz w:val="21"/>
                <w:szCs w:val="21"/>
              </w:rPr>
              <w:t>层间的附着力，延长涂抹的耐久性。</w:t>
            </w:r>
            <w:r>
              <w:rPr>
                <w:rFonts w:hint="eastAsia"/>
                <w:sz w:val="21"/>
                <w:szCs w:val="21"/>
              </w:rPr>
              <w:t>喷砂完毕之后，在喷砂房内对轧辊表面进行反吹，将轧辊表面附着的棕刚玉吹干净，为后续的喷涂作业做准备。反吹时，喷砂房除尘器保持开启状态，喷砂、反吹废气一同引入脉冲布袋除尘器处理。</w:t>
            </w:r>
          </w:p>
          <w:p w:rsidR="000638DA" w:rsidRDefault="000E56F5" w:rsidP="003C7AEB">
            <w:pPr>
              <w:ind w:firstLine="422"/>
              <w:rPr>
                <w:b/>
                <w:bCs/>
                <w:sz w:val="21"/>
                <w:szCs w:val="21"/>
              </w:rPr>
            </w:pPr>
            <w:r>
              <w:rPr>
                <w:b/>
                <w:bCs/>
                <w:sz w:val="21"/>
                <w:szCs w:val="21"/>
              </w:rPr>
              <w:t>此过程主要产排污节点为喷砂产生的颗粒物</w:t>
            </w:r>
            <w:r>
              <w:rPr>
                <w:b/>
                <w:bCs/>
                <w:sz w:val="21"/>
                <w:szCs w:val="21"/>
              </w:rPr>
              <w:t>G3</w:t>
            </w:r>
            <w:r>
              <w:rPr>
                <w:b/>
                <w:bCs/>
                <w:sz w:val="21"/>
                <w:szCs w:val="21"/>
              </w:rPr>
              <w:t>、废砂</w:t>
            </w:r>
            <w:r>
              <w:rPr>
                <w:b/>
                <w:bCs/>
                <w:sz w:val="21"/>
                <w:szCs w:val="21"/>
              </w:rPr>
              <w:t>S</w:t>
            </w:r>
            <w:r>
              <w:rPr>
                <w:b/>
                <w:bCs/>
                <w:sz w:val="21"/>
                <w:szCs w:val="21"/>
              </w:rPr>
              <w:t>9</w:t>
            </w:r>
            <w:r>
              <w:rPr>
                <w:b/>
                <w:bCs/>
                <w:sz w:val="21"/>
                <w:szCs w:val="21"/>
              </w:rPr>
              <w:t>、设备噪声</w:t>
            </w:r>
            <w:r>
              <w:rPr>
                <w:b/>
                <w:bCs/>
                <w:sz w:val="21"/>
                <w:szCs w:val="21"/>
              </w:rPr>
              <w:t>N</w:t>
            </w:r>
            <w:r>
              <w:rPr>
                <w:b/>
                <w:bCs/>
                <w:sz w:val="21"/>
                <w:szCs w:val="21"/>
              </w:rPr>
              <w:t>4</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9</w:t>
            </w:r>
            <w:r>
              <w:rPr>
                <w:sz w:val="21"/>
                <w:szCs w:val="21"/>
              </w:rPr>
              <w:t>）</w:t>
            </w:r>
            <w:r>
              <w:rPr>
                <w:sz w:val="21"/>
                <w:szCs w:val="21"/>
              </w:rPr>
              <w:t>粉末烘烤</w:t>
            </w:r>
          </w:p>
          <w:p w:rsidR="000638DA" w:rsidRDefault="000E56F5" w:rsidP="003C7AEB">
            <w:pPr>
              <w:ind w:firstLine="420"/>
              <w:rPr>
                <w:sz w:val="21"/>
                <w:szCs w:val="21"/>
              </w:rPr>
            </w:pPr>
            <w:r>
              <w:rPr>
                <w:sz w:val="21"/>
                <w:szCs w:val="21"/>
              </w:rPr>
              <w:t>首先根据检查结果选定涂层粉末及其配比，然后按要求的配比和量</w:t>
            </w:r>
            <w:r>
              <w:rPr>
                <w:sz w:val="21"/>
                <w:szCs w:val="21"/>
              </w:rPr>
              <w:t>使用数显鼓风式干燥箱进行</w:t>
            </w:r>
            <w:r>
              <w:rPr>
                <w:sz w:val="21"/>
                <w:szCs w:val="21"/>
              </w:rPr>
              <w:t>粉末烘烤</w:t>
            </w:r>
            <w:r>
              <w:rPr>
                <w:rFonts w:hint="eastAsia"/>
                <w:sz w:val="21"/>
                <w:szCs w:val="21"/>
              </w:rPr>
              <w:t>，</w:t>
            </w:r>
            <w:r>
              <w:rPr>
                <w:rFonts w:hint="eastAsia"/>
                <w:sz w:val="21"/>
                <w:szCs w:val="21"/>
              </w:rPr>
              <w:t>烘烤温度约</w:t>
            </w:r>
            <w:r>
              <w:rPr>
                <w:rFonts w:hint="eastAsia"/>
              </w:rPr>
              <w:t>80</w:t>
            </w:r>
            <w:r>
              <w:rPr>
                <w:rFonts w:hint="eastAsia"/>
              </w:rPr>
              <w:t>℃</w:t>
            </w:r>
            <w:r>
              <w:rPr>
                <w:rFonts w:hint="eastAsia"/>
              </w:rPr>
              <w:t>~120</w:t>
            </w:r>
            <w:r>
              <w:rPr>
                <w:rFonts w:hint="eastAsia"/>
              </w:rPr>
              <w:t>℃</w:t>
            </w:r>
            <w:r>
              <w:rPr>
                <w:sz w:val="21"/>
                <w:szCs w:val="21"/>
              </w:rPr>
              <w:t>。</w:t>
            </w:r>
          </w:p>
          <w:p w:rsidR="000638DA" w:rsidRDefault="000E56F5" w:rsidP="003C7AEB">
            <w:pPr>
              <w:ind w:firstLine="422"/>
              <w:rPr>
                <w:sz w:val="21"/>
                <w:szCs w:val="21"/>
              </w:rPr>
            </w:pPr>
            <w:r>
              <w:rPr>
                <w:b/>
                <w:bCs/>
                <w:sz w:val="21"/>
                <w:szCs w:val="21"/>
              </w:rPr>
              <w:t>此过程主要产排污节点为</w:t>
            </w:r>
            <w:r>
              <w:rPr>
                <w:b/>
                <w:bCs/>
                <w:sz w:val="21"/>
                <w:szCs w:val="21"/>
              </w:rPr>
              <w:t>粉末烘烤废气</w:t>
            </w:r>
            <w:r>
              <w:rPr>
                <w:b/>
                <w:bCs/>
                <w:sz w:val="21"/>
                <w:szCs w:val="21"/>
              </w:rPr>
              <w:t>G</w:t>
            </w:r>
            <w:r>
              <w:rPr>
                <w:b/>
                <w:bCs/>
                <w:sz w:val="21"/>
                <w:szCs w:val="21"/>
              </w:rPr>
              <w:t>4</w:t>
            </w:r>
            <w:r>
              <w:rPr>
                <w:b/>
                <w:bCs/>
                <w:sz w:val="21"/>
                <w:szCs w:val="21"/>
              </w:rPr>
              <w:t>、设备噪声</w:t>
            </w:r>
            <w:r>
              <w:rPr>
                <w:b/>
                <w:bCs/>
                <w:sz w:val="21"/>
                <w:szCs w:val="21"/>
              </w:rPr>
              <w:t>N</w:t>
            </w:r>
            <w:r>
              <w:rPr>
                <w:b/>
                <w:bCs/>
                <w:sz w:val="21"/>
                <w:szCs w:val="21"/>
              </w:rPr>
              <w:t>5</w:t>
            </w:r>
            <w:r>
              <w:rPr>
                <w:b/>
                <w:bCs/>
                <w:sz w:val="21"/>
                <w:szCs w:val="21"/>
              </w:rPr>
              <w:t>。</w:t>
            </w:r>
          </w:p>
          <w:p w:rsidR="000638DA" w:rsidRDefault="000E56F5" w:rsidP="003C7AEB">
            <w:pPr>
              <w:ind w:firstLine="420"/>
              <w:rPr>
                <w:sz w:val="21"/>
                <w:szCs w:val="21"/>
              </w:rPr>
            </w:pPr>
            <w:r>
              <w:rPr>
                <w:sz w:val="21"/>
                <w:szCs w:val="21"/>
              </w:rPr>
              <w:t>（</w:t>
            </w:r>
            <w:r>
              <w:rPr>
                <w:sz w:val="21"/>
                <w:szCs w:val="21"/>
              </w:rPr>
              <w:t>1</w:t>
            </w:r>
            <w:r>
              <w:rPr>
                <w:rFonts w:hint="eastAsia"/>
                <w:sz w:val="21"/>
                <w:szCs w:val="21"/>
              </w:rPr>
              <w:t>0</w:t>
            </w:r>
            <w:r>
              <w:rPr>
                <w:sz w:val="21"/>
                <w:szCs w:val="21"/>
              </w:rPr>
              <w:t>）</w:t>
            </w:r>
            <w:r>
              <w:rPr>
                <w:sz w:val="21"/>
                <w:szCs w:val="21"/>
              </w:rPr>
              <w:t>喷涂</w:t>
            </w:r>
          </w:p>
          <w:p w:rsidR="000638DA" w:rsidRDefault="000E56F5" w:rsidP="003C7AEB">
            <w:pPr>
              <w:ind w:firstLine="420"/>
              <w:rPr>
                <w:sz w:val="21"/>
                <w:szCs w:val="21"/>
              </w:rPr>
            </w:pPr>
            <w:r>
              <w:rPr>
                <w:rFonts w:hint="eastAsia"/>
                <w:sz w:val="21"/>
                <w:szCs w:val="21"/>
              </w:rPr>
              <w:t>炉外辊使用</w:t>
            </w:r>
            <w:r>
              <w:rPr>
                <w:sz w:val="21"/>
                <w:szCs w:val="21"/>
              </w:rPr>
              <w:t>超音速喷涂</w:t>
            </w:r>
            <w:r>
              <w:rPr>
                <w:sz w:val="21"/>
                <w:szCs w:val="21"/>
              </w:rPr>
              <w:t>工艺</w:t>
            </w:r>
            <w:r>
              <w:rPr>
                <w:sz w:val="21"/>
                <w:szCs w:val="21"/>
              </w:rPr>
              <w:t>。</w:t>
            </w:r>
          </w:p>
          <w:p w:rsidR="000638DA" w:rsidRDefault="000E56F5" w:rsidP="003C7AEB">
            <w:pPr>
              <w:ind w:firstLine="422"/>
              <w:rPr>
                <w:sz w:val="21"/>
                <w:szCs w:val="21"/>
              </w:rPr>
            </w:pPr>
            <w:r>
              <w:rPr>
                <w:b/>
                <w:bCs/>
                <w:sz w:val="21"/>
                <w:szCs w:val="21"/>
              </w:rPr>
              <w:t>超音速喷涂原理：</w:t>
            </w:r>
            <w:r>
              <w:rPr>
                <w:sz w:val="21"/>
                <w:szCs w:val="21"/>
              </w:rPr>
              <w:t>喷砂结束后由轨道进入喷涂房，加热采用燃烧航空煤油。零件喷涂前，将零件送入喷涂专用喷涂室内，利用旋转台装夹好零件，喷涂粉末送入送粉机内，同时控制器控制氮气流量来控制粉末流速，控制氧气和航空煤油来保证燃烧火焰，机械手臂夹住零件或喷枪，利用直立式行走轴及旋转台来保证零件任意角度喷涂。</w:t>
            </w:r>
          </w:p>
          <w:p w:rsidR="000638DA" w:rsidRDefault="000E56F5" w:rsidP="003C7AEB">
            <w:pPr>
              <w:ind w:firstLine="420"/>
              <w:rPr>
                <w:sz w:val="21"/>
                <w:szCs w:val="21"/>
              </w:rPr>
            </w:pPr>
            <w:r>
              <w:rPr>
                <w:sz w:val="21"/>
                <w:szCs w:val="21"/>
              </w:rPr>
              <w:t>工作原理为由小孔进入燃烧室的航空煤油经雾化与氧气混合后点燃，发生强烈的气相反应，燃烧放出的热能使产物剧烈膨胀，此膨胀气体流经喷嘴的约束形成超音速高温焰流，此焰流加热加速喷涂材料至基体表面，形成高质量涂层。</w:t>
            </w:r>
          </w:p>
          <w:p w:rsidR="000638DA" w:rsidRDefault="000E56F5" w:rsidP="003C7AEB">
            <w:pPr>
              <w:ind w:firstLine="422"/>
              <w:rPr>
                <w:b/>
                <w:bCs/>
                <w:sz w:val="21"/>
                <w:szCs w:val="21"/>
              </w:rPr>
            </w:pPr>
            <w:r>
              <w:rPr>
                <w:b/>
                <w:bCs/>
                <w:sz w:val="21"/>
                <w:szCs w:val="21"/>
              </w:rPr>
              <w:t>此过程主</w:t>
            </w:r>
            <w:r>
              <w:rPr>
                <w:b/>
                <w:bCs/>
                <w:sz w:val="21"/>
                <w:szCs w:val="21"/>
              </w:rPr>
              <w:t>要产排污节点为航空煤油燃烧及涂层喷涂产生的废气</w:t>
            </w:r>
            <w:r>
              <w:rPr>
                <w:b/>
                <w:bCs/>
                <w:sz w:val="21"/>
                <w:szCs w:val="21"/>
              </w:rPr>
              <w:t>G</w:t>
            </w:r>
            <w:r>
              <w:rPr>
                <w:b/>
                <w:bCs/>
                <w:sz w:val="21"/>
                <w:szCs w:val="21"/>
              </w:rPr>
              <w:t>5</w:t>
            </w:r>
            <w:r>
              <w:rPr>
                <w:b/>
                <w:bCs/>
                <w:sz w:val="21"/>
                <w:szCs w:val="21"/>
              </w:rPr>
              <w:t>、设备噪声</w:t>
            </w:r>
            <w:r>
              <w:rPr>
                <w:b/>
                <w:bCs/>
                <w:sz w:val="21"/>
                <w:szCs w:val="21"/>
              </w:rPr>
              <w:t>N</w:t>
            </w:r>
            <w:r>
              <w:rPr>
                <w:b/>
                <w:bCs/>
                <w:sz w:val="21"/>
                <w:szCs w:val="21"/>
              </w:rPr>
              <w:t>6</w:t>
            </w:r>
            <w:r>
              <w:rPr>
                <w:b/>
                <w:bCs/>
                <w:sz w:val="21"/>
                <w:szCs w:val="21"/>
              </w:rPr>
              <w:t>、废喷涂粉末</w:t>
            </w:r>
            <w:r>
              <w:rPr>
                <w:b/>
                <w:bCs/>
                <w:sz w:val="21"/>
                <w:szCs w:val="21"/>
              </w:rPr>
              <w:t>S10</w:t>
            </w:r>
            <w:r>
              <w:rPr>
                <w:b/>
                <w:bCs/>
                <w:sz w:val="21"/>
                <w:szCs w:val="21"/>
              </w:rPr>
              <w:t>、废粉末包装</w:t>
            </w:r>
            <w:r>
              <w:rPr>
                <w:b/>
                <w:bCs/>
                <w:sz w:val="21"/>
                <w:szCs w:val="21"/>
              </w:rPr>
              <w:t>S14</w:t>
            </w:r>
            <w:r>
              <w:rPr>
                <w:b/>
                <w:bCs/>
                <w:sz w:val="21"/>
                <w:szCs w:val="21"/>
              </w:rPr>
              <w:t>，喷枪循环冷却水</w:t>
            </w:r>
            <w:r>
              <w:rPr>
                <w:b/>
                <w:bCs/>
                <w:sz w:val="21"/>
                <w:szCs w:val="21"/>
              </w:rPr>
              <w:t>W1</w:t>
            </w:r>
            <w:r>
              <w:rPr>
                <w:b/>
                <w:bCs/>
                <w:sz w:val="21"/>
                <w:szCs w:val="21"/>
              </w:rPr>
              <w:t>。</w:t>
            </w:r>
          </w:p>
          <w:p w:rsidR="000638DA" w:rsidRDefault="000E56F5" w:rsidP="003C7AEB">
            <w:pPr>
              <w:ind w:firstLine="420"/>
              <w:rPr>
                <w:sz w:val="21"/>
                <w:szCs w:val="21"/>
              </w:rPr>
            </w:pPr>
            <w:r>
              <w:rPr>
                <w:sz w:val="21"/>
                <w:szCs w:val="21"/>
              </w:rPr>
              <w:t>（</w:t>
            </w:r>
            <w:r>
              <w:rPr>
                <w:sz w:val="21"/>
                <w:szCs w:val="21"/>
              </w:rPr>
              <w:t>1</w:t>
            </w:r>
            <w:r>
              <w:rPr>
                <w:rFonts w:hint="eastAsia"/>
                <w:sz w:val="21"/>
                <w:szCs w:val="21"/>
              </w:rPr>
              <w:t>1</w:t>
            </w:r>
            <w:r>
              <w:rPr>
                <w:sz w:val="21"/>
                <w:szCs w:val="21"/>
              </w:rPr>
              <w:t>）后处理</w:t>
            </w:r>
          </w:p>
          <w:p w:rsidR="000638DA" w:rsidRDefault="000E56F5" w:rsidP="003C7AEB">
            <w:pPr>
              <w:ind w:firstLine="420"/>
              <w:rPr>
                <w:sz w:val="21"/>
                <w:szCs w:val="21"/>
              </w:rPr>
            </w:pPr>
            <w:r>
              <w:rPr>
                <w:sz w:val="21"/>
                <w:szCs w:val="21"/>
              </w:rPr>
              <w:t>完成喷涂的工件需要进行后处理。首先是对喷涂工件进行清理，</w:t>
            </w:r>
            <w:r>
              <w:rPr>
                <w:sz w:val="21"/>
                <w:szCs w:val="21"/>
              </w:rPr>
              <w:t>人工擦拭掉工件表面的浮粉</w:t>
            </w:r>
            <w:r>
              <w:rPr>
                <w:sz w:val="21"/>
                <w:szCs w:val="21"/>
              </w:rPr>
              <w:t>。然后进行粗糙度检验。粗糙度合格的工件</w:t>
            </w:r>
            <w:r>
              <w:rPr>
                <w:sz w:val="21"/>
                <w:szCs w:val="21"/>
              </w:rPr>
              <w:t>使用抛光床进行</w:t>
            </w:r>
            <w:r>
              <w:rPr>
                <w:sz w:val="21"/>
                <w:szCs w:val="21"/>
              </w:rPr>
              <w:t>抛光</w:t>
            </w:r>
            <w:r>
              <w:rPr>
                <w:sz w:val="21"/>
                <w:szCs w:val="21"/>
              </w:rPr>
              <w:t>处理。</w:t>
            </w:r>
          </w:p>
          <w:p w:rsidR="000638DA" w:rsidRDefault="000E56F5" w:rsidP="003C7AEB">
            <w:pPr>
              <w:ind w:firstLine="422"/>
              <w:rPr>
                <w:sz w:val="21"/>
                <w:szCs w:val="21"/>
              </w:rPr>
            </w:pPr>
            <w:r>
              <w:rPr>
                <w:b/>
                <w:bCs/>
                <w:sz w:val="21"/>
                <w:szCs w:val="21"/>
              </w:rPr>
              <w:t>此过程主要产排污节点为抛光产生的废气</w:t>
            </w:r>
            <w:r>
              <w:rPr>
                <w:b/>
                <w:bCs/>
                <w:sz w:val="21"/>
                <w:szCs w:val="21"/>
              </w:rPr>
              <w:t>G</w:t>
            </w:r>
            <w:r>
              <w:rPr>
                <w:b/>
                <w:bCs/>
                <w:sz w:val="21"/>
                <w:szCs w:val="21"/>
              </w:rPr>
              <w:t>7</w:t>
            </w:r>
            <w:r>
              <w:rPr>
                <w:b/>
                <w:bCs/>
                <w:sz w:val="21"/>
                <w:szCs w:val="21"/>
              </w:rPr>
              <w:t>、设备噪声</w:t>
            </w:r>
            <w:r>
              <w:rPr>
                <w:b/>
                <w:bCs/>
                <w:sz w:val="21"/>
                <w:szCs w:val="21"/>
              </w:rPr>
              <w:t>N</w:t>
            </w:r>
            <w:r>
              <w:rPr>
                <w:b/>
                <w:bCs/>
                <w:sz w:val="21"/>
                <w:szCs w:val="21"/>
              </w:rPr>
              <w:t>8</w:t>
            </w:r>
            <w:r>
              <w:rPr>
                <w:rFonts w:hint="eastAsia"/>
                <w:b/>
                <w:bCs/>
                <w:sz w:val="21"/>
                <w:szCs w:val="21"/>
              </w:rPr>
              <w:t>、抛光床更换的废砂带</w:t>
            </w:r>
            <w:r>
              <w:rPr>
                <w:rFonts w:hint="eastAsia"/>
                <w:b/>
                <w:bCs/>
                <w:sz w:val="21"/>
                <w:szCs w:val="21"/>
              </w:rPr>
              <w:t>S16</w:t>
            </w:r>
            <w:r>
              <w:rPr>
                <w:b/>
                <w:bCs/>
                <w:sz w:val="21"/>
                <w:szCs w:val="21"/>
              </w:rPr>
              <w:t>。</w:t>
            </w:r>
          </w:p>
          <w:p w:rsidR="000638DA" w:rsidRDefault="000E56F5" w:rsidP="003C7AEB">
            <w:pPr>
              <w:ind w:firstLine="420"/>
              <w:rPr>
                <w:sz w:val="21"/>
                <w:szCs w:val="21"/>
              </w:rPr>
            </w:pPr>
            <w:r>
              <w:rPr>
                <w:sz w:val="21"/>
                <w:szCs w:val="21"/>
              </w:rPr>
              <w:t>（</w:t>
            </w:r>
            <w:r>
              <w:rPr>
                <w:rFonts w:hint="eastAsia"/>
                <w:sz w:val="21"/>
                <w:szCs w:val="21"/>
              </w:rPr>
              <w:t>12</w:t>
            </w:r>
            <w:r>
              <w:rPr>
                <w:sz w:val="21"/>
                <w:szCs w:val="21"/>
              </w:rPr>
              <w:t>）热处理</w:t>
            </w:r>
          </w:p>
          <w:p w:rsidR="000638DA" w:rsidRDefault="000E56F5" w:rsidP="003C7AEB">
            <w:pPr>
              <w:ind w:firstLine="420"/>
              <w:rPr>
                <w:sz w:val="21"/>
                <w:szCs w:val="21"/>
              </w:rPr>
            </w:pPr>
            <w:r>
              <w:rPr>
                <w:sz w:val="21"/>
                <w:szCs w:val="21"/>
              </w:rPr>
              <w:t>炉外辊需要进入加热炉（电加热）再次</w:t>
            </w:r>
            <w:r>
              <w:rPr>
                <w:sz w:val="21"/>
                <w:szCs w:val="21"/>
              </w:rPr>
              <w:t>进行热处理，</w:t>
            </w:r>
            <w:r>
              <w:rPr>
                <w:sz w:val="21"/>
                <w:szCs w:val="21"/>
              </w:rPr>
              <w:t>烘烤温度约</w:t>
            </w:r>
            <w:r>
              <w:rPr>
                <w:sz w:val="21"/>
                <w:szCs w:val="21"/>
              </w:rPr>
              <w:t>650℃</w:t>
            </w:r>
            <w:r>
              <w:rPr>
                <w:sz w:val="21"/>
                <w:szCs w:val="21"/>
              </w:rPr>
              <w:t>，烘干时间约</w:t>
            </w:r>
            <w:r>
              <w:rPr>
                <w:sz w:val="21"/>
                <w:szCs w:val="21"/>
              </w:rPr>
              <w:t>2h</w:t>
            </w:r>
            <w:r>
              <w:rPr>
                <w:sz w:val="21"/>
                <w:szCs w:val="21"/>
              </w:rPr>
              <w:t>。</w:t>
            </w:r>
            <w:r>
              <w:rPr>
                <w:rFonts w:hint="eastAsia"/>
                <w:sz w:val="21"/>
                <w:szCs w:val="21"/>
              </w:rPr>
              <w:t>热处理的作用是促进涂层扩散，使涂层与基体结合更严密。</w:t>
            </w:r>
            <w:r>
              <w:rPr>
                <w:sz w:val="21"/>
                <w:szCs w:val="21"/>
              </w:rPr>
              <w:t>热处理后喷涂辊自然</w:t>
            </w:r>
            <w:r>
              <w:rPr>
                <w:rFonts w:hint="eastAsia"/>
                <w:sz w:val="21"/>
                <w:szCs w:val="21"/>
              </w:rPr>
              <w:t>冷却</w:t>
            </w:r>
            <w:r>
              <w:rPr>
                <w:sz w:val="21"/>
                <w:szCs w:val="21"/>
              </w:rPr>
              <w:t>。</w:t>
            </w:r>
          </w:p>
          <w:p w:rsidR="000638DA" w:rsidRDefault="000E56F5" w:rsidP="003C7AEB">
            <w:pPr>
              <w:ind w:firstLine="420"/>
              <w:rPr>
                <w:sz w:val="21"/>
                <w:szCs w:val="21"/>
              </w:rPr>
            </w:pPr>
            <w:r>
              <w:rPr>
                <w:sz w:val="21"/>
                <w:szCs w:val="21"/>
              </w:rPr>
              <w:t>（</w:t>
            </w:r>
            <w:r>
              <w:rPr>
                <w:sz w:val="21"/>
                <w:szCs w:val="21"/>
              </w:rPr>
              <w:t>1</w:t>
            </w:r>
            <w:r>
              <w:rPr>
                <w:rFonts w:hint="eastAsia"/>
                <w:sz w:val="21"/>
                <w:szCs w:val="21"/>
              </w:rPr>
              <w:t>3</w:t>
            </w:r>
            <w:r>
              <w:rPr>
                <w:sz w:val="21"/>
                <w:szCs w:val="21"/>
              </w:rPr>
              <w:t>）</w:t>
            </w:r>
            <w:r>
              <w:rPr>
                <w:sz w:val="21"/>
                <w:szCs w:val="21"/>
              </w:rPr>
              <w:t>成品检验</w:t>
            </w:r>
          </w:p>
          <w:p w:rsidR="000638DA" w:rsidRDefault="000E56F5" w:rsidP="003C7AEB">
            <w:pPr>
              <w:ind w:firstLine="420"/>
              <w:rPr>
                <w:sz w:val="21"/>
                <w:szCs w:val="21"/>
              </w:rPr>
            </w:pPr>
            <w:r>
              <w:rPr>
                <w:sz w:val="21"/>
                <w:szCs w:val="21"/>
              </w:rPr>
              <w:t>轧辊在修复完毕后进行检验，</w:t>
            </w:r>
            <w:r>
              <w:rPr>
                <w:sz w:val="21"/>
                <w:szCs w:val="21"/>
              </w:rPr>
              <w:t>检验合格的产品包装入库，</w:t>
            </w:r>
            <w:r>
              <w:rPr>
                <w:sz w:val="21"/>
                <w:szCs w:val="21"/>
              </w:rPr>
              <w:t>不合格产品重新修复</w:t>
            </w:r>
            <w:r>
              <w:rPr>
                <w:sz w:val="21"/>
                <w:szCs w:val="21"/>
              </w:rPr>
              <w:t>。</w:t>
            </w:r>
          </w:p>
          <w:p w:rsidR="000638DA" w:rsidRDefault="000E56F5" w:rsidP="003C7AEB">
            <w:pPr>
              <w:ind w:firstLine="420"/>
              <w:rPr>
                <w:sz w:val="21"/>
                <w:szCs w:val="21"/>
              </w:rPr>
            </w:pPr>
            <w:r>
              <w:rPr>
                <w:rFonts w:hint="eastAsia"/>
                <w:sz w:val="21"/>
                <w:szCs w:val="21"/>
              </w:rPr>
              <w:t>炉外辊</w:t>
            </w:r>
            <w:r>
              <w:rPr>
                <w:sz w:val="21"/>
                <w:szCs w:val="21"/>
              </w:rPr>
              <w:t>热喷涂修复工艺流程示意如图。</w:t>
            </w:r>
          </w:p>
          <w:p w:rsidR="000638DA" w:rsidRDefault="003C7AEB">
            <w:pPr>
              <w:ind w:firstLineChars="0" w:firstLine="0"/>
              <w:jc w:val="center"/>
              <w:rPr>
                <w:sz w:val="21"/>
                <w:szCs w:val="21"/>
              </w:rPr>
            </w:pPr>
            <w:r w:rsidRPr="000638DA">
              <w:rPr>
                <w:sz w:val="21"/>
                <w:szCs w:val="21"/>
              </w:rPr>
              <w:pict>
                <v:shape id="_x0000_i1026" type="#_x0000_t75" style="width:242.25pt;height:457.5pt">
                  <v:imagedata r:id="rId23" o:title=""/>
                  <o:lock v:ext="edit" aspectratio="f"/>
                </v:shape>
              </w:pict>
            </w:r>
          </w:p>
          <w:p w:rsidR="000638DA" w:rsidRDefault="000E56F5">
            <w:pPr>
              <w:ind w:firstLineChars="0" w:firstLine="0"/>
              <w:jc w:val="center"/>
              <w:rPr>
                <w:b/>
                <w:bCs/>
                <w:sz w:val="21"/>
                <w:szCs w:val="21"/>
              </w:rPr>
            </w:pPr>
            <w:r>
              <w:rPr>
                <w:b/>
                <w:bCs/>
                <w:sz w:val="21"/>
                <w:szCs w:val="21"/>
              </w:rPr>
              <w:t>图</w:t>
            </w:r>
            <w:r>
              <w:rPr>
                <w:rFonts w:hint="eastAsia"/>
                <w:b/>
                <w:bCs/>
                <w:sz w:val="21"/>
                <w:szCs w:val="21"/>
              </w:rPr>
              <w:t>9</w:t>
            </w:r>
            <w:r>
              <w:rPr>
                <w:b/>
                <w:bCs/>
                <w:sz w:val="21"/>
                <w:szCs w:val="21"/>
              </w:rPr>
              <w:t xml:space="preserve">   </w:t>
            </w:r>
            <w:r>
              <w:rPr>
                <w:rFonts w:hint="eastAsia"/>
                <w:b/>
                <w:bCs/>
                <w:sz w:val="21"/>
                <w:szCs w:val="21"/>
              </w:rPr>
              <w:t>炉外辊修复</w:t>
            </w:r>
            <w:r>
              <w:rPr>
                <w:b/>
                <w:bCs/>
                <w:sz w:val="21"/>
                <w:szCs w:val="21"/>
              </w:rPr>
              <w:t>工艺流程及排污节点图</w:t>
            </w:r>
          </w:p>
          <w:p w:rsidR="000638DA" w:rsidRDefault="000E56F5">
            <w:pPr>
              <w:spacing w:line="450" w:lineRule="exact"/>
              <w:ind w:firstLine="422"/>
              <w:rPr>
                <w:b/>
                <w:bCs/>
                <w:sz w:val="21"/>
                <w:szCs w:val="21"/>
              </w:rPr>
            </w:pPr>
            <w:r>
              <w:rPr>
                <w:b/>
                <w:bCs/>
                <w:sz w:val="21"/>
                <w:szCs w:val="21"/>
              </w:rPr>
              <w:t>辅助工程产污节点：风机、泵类、空压机噪声</w:t>
            </w:r>
            <w:r>
              <w:rPr>
                <w:b/>
                <w:bCs/>
                <w:sz w:val="21"/>
                <w:szCs w:val="21"/>
              </w:rPr>
              <w:t>N9~N11</w:t>
            </w:r>
            <w:r>
              <w:rPr>
                <w:b/>
                <w:bCs/>
                <w:sz w:val="21"/>
                <w:szCs w:val="21"/>
              </w:rPr>
              <w:t>，脉冲布袋除尘器除尘灰</w:t>
            </w:r>
            <w:r>
              <w:rPr>
                <w:b/>
                <w:bCs/>
                <w:sz w:val="21"/>
                <w:szCs w:val="21"/>
              </w:rPr>
              <w:t>S12</w:t>
            </w:r>
            <w:r>
              <w:rPr>
                <w:b/>
                <w:bCs/>
                <w:sz w:val="21"/>
                <w:szCs w:val="21"/>
              </w:rPr>
              <w:t>、废布袋</w:t>
            </w:r>
            <w:r>
              <w:rPr>
                <w:b/>
                <w:bCs/>
                <w:sz w:val="21"/>
                <w:szCs w:val="21"/>
              </w:rPr>
              <w:t>S13</w:t>
            </w:r>
            <w:r>
              <w:rPr>
                <w:rFonts w:hint="eastAsia"/>
                <w:b/>
                <w:bCs/>
                <w:sz w:val="21"/>
                <w:szCs w:val="21"/>
              </w:rPr>
              <w:t>、废擦拭抹布</w:t>
            </w:r>
            <w:r>
              <w:rPr>
                <w:rFonts w:hint="eastAsia"/>
                <w:b/>
                <w:bCs/>
                <w:sz w:val="21"/>
                <w:szCs w:val="21"/>
              </w:rPr>
              <w:t>S2</w:t>
            </w:r>
            <w:r>
              <w:rPr>
                <w:b/>
                <w:bCs/>
                <w:sz w:val="21"/>
                <w:szCs w:val="21"/>
              </w:rPr>
              <w:t>；</w:t>
            </w:r>
          </w:p>
          <w:p w:rsidR="000638DA" w:rsidRDefault="000E56F5">
            <w:pPr>
              <w:spacing w:line="450" w:lineRule="exact"/>
              <w:ind w:firstLine="420"/>
              <w:rPr>
                <w:b/>
                <w:sz w:val="21"/>
                <w:szCs w:val="21"/>
              </w:rPr>
            </w:pPr>
            <w:r>
              <w:rPr>
                <w:sz w:val="21"/>
                <w:szCs w:val="21"/>
              </w:rPr>
              <w:t>本项目营运期主要产排污节点见表</w:t>
            </w:r>
            <w:r>
              <w:rPr>
                <w:rFonts w:hint="eastAsia"/>
                <w:sz w:val="21"/>
                <w:szCs w:val="21"/>
              </w:rPr>
              <w:t>2-8</w:t>
            </w:r>
            <w:r>
              <w:rPr>
                <w:sz w:val="21"/>
                <w:szCs w:val="21"/>
              </w:rPr>
              <w:t>。</w:t>
            </w:r>
          </w:p>
          <w:p w:rsidR="000638DA" w:rsidRDefault="000E56F5" w:rsidP="003C7AEB">
            <w:pPr>
              <w:snapToGrid w:val="0"/>
              <w:spacing w:beforeLines="50" w:line="240" w:lineRule="auto"/>
              <w:ind w:firstLineChars="0" w:firstLine="0"/>
              <w:jc w:val="center"/>
              <w:rPr>
                <w:b/>
                <w:sz w:val="21"/>
                <w:szCs w:val="21"/>
              </w:rPr>
            </w:pPr>
            <w:r>
              <w:rPr>
                <w:b/>
                <w:sz w:val="21"/>
                <w:szCs w:val="21"/>
              </w:rPr>
              <w:t>表</w:t>
            </w:r>
            <w:r>
              <w:rPr>
                <w:rFonts w:hint="eastAsia"/>
                <w:b/>
                <w:sz w:val="21"/>
                <w:szCs w:val="21"/>
              </w:rPr>
              <w:t>2-8</w:t>
            </w:r>
            <w:r>
              <w:rPr>
                <w:b/>
                <w:sz w:val="21"/>
                <w:szCs w:val="21"/>
              </w:rPr>
              <w:t xml:space="preserve">   </w:t>
            </w:r>
            <w:r>
              <w:rPr>
                <w:b/>
                <w:sz w:val="21"/>
                <w:szCs w:val="21"/>
              </w:rPr>
              <w:t>主要污染工序一览表</w:t>
            </w:r>
          </w:p>
          <w:tbl>
            <w:tblPr>
              <w:tblW w:w="-97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0"/>
              <w:gridCol w:w="65"/>
              <w:gridCol w:w="147"/>
              <w:gridCol w:w="101"/>
              <w:gridCol w:w="43"/>
              <w:gridCol w:w="152"/>
            </w:tblGrid>
            <w:tr w:rsidR="000638DA">
              <w:trPr>
                <w:trHeight w:val="397"/>
                <w:tblHeader/>
                <w:jc w:val="center"/>
              </w:trPr>
              <w:tc>
                <w:tcPr>
                  <w:tcW w:w="279"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类别</w:t>
                  </w:r>
                </w:p>
              </w:tc>
              <w:tc>
                <w:tcPr>
                  <w:tcW w:w="606"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代码</w:t>
                  </w:r>
                </w:p>
              </w:tc>
              <w:tc>
                <w:tcPr>
                  <w:tcW w:w="1366" w:type="pct"/>
                  <w:tcBorders>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名称</w:t>
                  </w:r>
                </w:p>
              </w:tc>
              <w:tc>
                <w:tcPr>
                  <w:tcW w:w="940" w:type="pct"/>
                  <w:tcBorders>
                    <w:lef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污染因子</w:t>
                  </w:r>
                </w:p>
              </w:tc>
              <w:tc>
                <w:tcPr>
                  <w:tcW w:w="395"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特征</w:t>
                  </w:r>
                </w:p>
              </w:tc>
              <w:tc>
                <w:tcPr>
                  <w:tcW w:w="1412"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处理措施</w:t>
                  </w:r>
                </w:p>
              </w:tc>
            </w:tr>
            <w:tr w:rsidR="000638DA">
              <w:trPr>
                <w:trHeight w:val="307"/>
                <w:jc w:val="center"/>
              </w:trPr>
              <w:tc>
                <w:tcPr>
                  <w:tcW w:w="279" w:type="pct"/>
                  <w:vMerge w:val="restart"/>
                  <w:vAlign w:val="center"/>
                </w:tcPr>
                <w:p w:rsidR="000638DA" w:rsidRDefault="000E56F5">
                  <w:pPr>
                    <w:adjustRightInd w:val="0"/>
                    <w:snapToGrid w:val="0"/>
                    <w:spacing w:line="280" w:lineRule="exact"/>
                    <w:ind w:firstLineChars="0" w:firstLine="0"/>
                    <w:jc w:val="center"/>
                    <w:rPr>
                      <w:sz w:val="21"/>
                      <w:szCs w:val="21"/>
                    </w:rPr>
                  </w:pPr>
                  <w:r>
                    <w:rPr>
                      <w:sz w:val="21"/>
                      <w:szCs w:val="21"/>
                    </w:rPr>
                    <w:t>废气</w:t>
                  </w:r>
                </w:p>
              </w:tc>
              <w:tc>
                <w:tcPr>
                  <w:tcW w:w="606" w:type="pct"/>
                  <w:tcBorders>
                    <w:bottom w:val="single" w:sz="4" w:space="0" w:color="auto"/>
                  </w:tcBorders>
                  <w:shd w:val="clear" w:color="auto" w:fill="auto"/>
                  <w:vAlign w:val="center"/>
                </w:tcPr>
                <w:p w:rsidR="000638DA" w:rsidRDefault="000E56F5">
                  <w:pPr>
                    <w:adjustRightInd w:val="0"/>
                    <w:snapToGrid w:val="0"/>
                    <w:spacing w:line="280" w:lineRule="exact"/>
                    <w:ind w:firstLineChars="0" w:firstLine="0"/>
                    <w:jc w:val="center"/>
                    <w:rPr>
                      <w:sz w:val="21"/>
                      <w:szCs w:val="21"/>
                    </w:rPr>
                  </w:pPr>
                  <w:r>
                    <w:rPr>
                      <w:sz w:val="21"/>
                      <w:szCs w:val="21"/>
                    </w:rPr>
                    <w:t>G</w:t>
                  </w:r>
                  <w:r>
                    <w:rPr>
                      <w:sz w:val="21"/>
                      <w:szCs w:val="21"/>
                    </w:rPr>
                    <w:t>2</w:t>
                  </w:r>
                </w:p>
              </w:tc>
              <w:tc>
                <w:tcPr>
                  <w:tcW w:w="1366" w:type="pct"/>
                  <w:tcBorders>
                    <w:bottom w:val="single" w:sz="4" w:space="0" w:color="auto"/>
                    <w:right w:val="single" w:sz="4" w:space="0" w:color="auto"/>
                  </w:tcBorders>
                  <w:shd w:val="clear" w:color="auto" w:fill="auto"/>
                  <w:vAlign w:val="center"/>
                </w:tcPr>
                <w:p w:rsidR="000638DA" w:rsidRDefault="000E56F5">
                  <w:pPr>
                    <w:adjustRightInd w:val="0"/>
                    <w:snapToGrid w:val="0"/>
                    <w:spacing w:line="280" w:lineRule="exact"/>
                    <w:ind w:firstLineChars="0" w:firstLine="0"/>
                    <w:jc w:val="center"/>
                    <w:rPr>
                      <w:sz w:val="21"/>
                      <w:szCs w:val="21"/>
                    </w:rPr>
                  </w:pPr>
                  <w:r>
                    <w:rPr>
                      <w:sz w:val="21"/>
                      <w:szCs w:val="21"/>
                    </w:rPr>
                    <w:t>退镀废气</w:t>
                  </w:r>
                </w:p>
              </w:tc>
              <w:tc>
                <w:tcPr>
                  <w:tcW w:w="940" w:type="pct"/>
                  <w:tcBorders>
                    <w:left w:val="single" w:sz="4" w:space="0" w:color="auto"/>
                    <w:bottom w:val="single" w:sz="4" w:space="0" w:color="auto"/>
                  </w:tcBorders>
                  <w:shd w:val="clear" w:color="auto" w:fill="auto"/>
                  <w:vAlign w:val="center"/>
                </w:tcPr>
                <w:p w:rsidR="000638DA" w:rsidRDefault="000E56F5">
                  <w:pPr>
                    <w:adjustRightInd w:val="0"/>
                    <w:snapToGrid w:val="0"/>
                    <w:spacing w:line="280" w:lineRule="exact"/>
                    <w:ind w:firstLineChars="0" w:firstLine="0"/>
                    <w:jc w:val="center"/>
                    <w:rPr>
                      <w:sz w:val="21"/>
                      <w:szCs w:val="21"/>
                    </w:rPr>
                  </w:pPr>
                  <w:r>
                    <w:rPr>
                      <w:sz w:val="21"/>
                      <w:szCs w:val="21"/>
                    </w:rPr>
                    <w:t>碱雾</w:t>
                  </w:r>
                </w:p>
              </w:tc>
              <w:tc>
                <w:tcPr>
                  <w:tcW w:w="395" w:type="pct"/>
                  <w:tcBorders>
                    <w:bottom w:val="single" w:sz="4" w:space="0" w:color="auto"/>
                  </w:tcBorders>
                  <w:shd w:val="clear" w:color="auto" w:fill="auto"/>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bottom w:val="single" w:sz="4" w:space="0" w:color="auto"/>
                  </w:tcBorders>
                  <w:shd w:val="clear" w:color="auto" w:fill="auto"/>
                  <w:vAlign w:val="center"/>
                </w:tcPr>
                <w:p w:rsidR="000638DA" w:rsidRDefault="000E56F5">
                  <w:pPr>
                    <w:adjustRightInd w:val="0"/>
                    <w:snapToGrid w:val="0"/>
                    <w:spacing w:line="280" w:lineRule="exact"/>
                    <w:ind w:firstLineChars="0" w:firstLine="0"/>
                    <w:jc w:val="center"/>
                    <w:rPr>
                      <w:sz w:val="21"/>
                      <w:szCs w:val="21"/>
                    </w:rPr>
                  </w:pPr>
                  <w:r>
                    <w:rPr>
                      <w:sz w:val="21"/>
                      <w:szCs w:val="21"/>
                    </w:rPr>
                    <w:t>依托现有碱雾吸收塔处理后排放</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G</w:t>
                  </w:r>
                  <w:r>
                    <w:rPr>
                      <w:sz w:val="21"/>
                      <w:szCs w:val="21"/>
                    </w:rPr>
                    <w:t>3</w:t>
                  </w:r>
                </w:p>
              </w:tc>
              <w:tc>
                <w:tcPr>
                  <w:tcW w:w="1366" w:type="pct"/>
                  <w:tcBorders>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喷砂</w:t>
                  </w:r>
                </w:p>
              </w:tc>
              <w:tc>
                <w:tcPr>
                  <w:tcW w:w="940" w:type="pct"/>
                  <w:tcBorders>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颗粒物</w:t>
                  </w:r>
                </w:p>
              </w:tc>
              <w:tc>
                <w:tcPr>
                  <w:tcW w:w="395"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连续</w:t>
                  </w:r>
                </w:p>
              </w:tc>
              <w:tc>
                <w:tcPr>
                  <w:tcW w:w="1412" w:type="pct"/>
                  <w:vMerge w:val="restart"/>
                  <w:vAlign w:val="center"/>
                </w:tcPr>
                <w:p w:rsidR="000638DA" w:rsidRDefault="000E56F5">
                  <w:pPr>
                    <w:adjustRightInd w:val="0"/>
                    <w:snapToGrid w:val="0"/>
                    <w:spacing w:line="280" w:lineRule="exact"/>
                    <w:ind w:firstLineChars="0" w:firstLine="0"/>
                    <w:jc w:val="center"/>
                    <w:rPr>
                      <w:sz w:val="21"/>
                      <w:szCs w:val="21"/>
                    </w:rPr>
                  </w:pPr>
                  <w:r>
                    <w:rPr>
                      <w:sz w:val="21"/>
                      <w:szCs w:val="21"/>
                    </w:rPr>
                    <w:t>经脉冲布袋除尘器处理后经</w:t>
                  </w:r>
                  <w:r>
                    <w:rPr>
                      <w:rFonts w:hint="eastAsia"/>
                      <w:sz w:val="21"/>
                      <w:szCs w:val="21"/>
                    </w:rPr>
                    <w:t>20</w:t>
                  </w:r>
                  <w:r>
                    <w:rPr>
                      <w:sz w:val="21"/>
                      <w:szCs w:val="21"/>
                    </w:rPr>
                    <w:t>m</w:t>
                  </w:r>
                  <w:r>
                    <w:rPr>
                      <w:sz w:val="21"/>
                      <w:szCs w:val="21"/>
                    </w:rPr>
                    <w:t>排气筒排放</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G</w:t>
                  </w:r>
                  <w:r>
                    <w:rPr>
                      <w:sz w:val="21"/>
                      <w:szCs w:val="21"/>
                    </w:rPr>
                    <w:t>4</w:t>
                  </w:r>
                </w:p>
              </w:tc>
              <w:tc>
                <w:tcPr>
                  <w:tcW w:w="1366" w:type="pct"/>
                  <w:tcBorders>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粉末烘烤</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颗粒物</w:t>
                  </w:r>
                </w:p>
              </w:tc>
              <w:tc>
                <w:tcPr>
                  <w:tcW w:w="395"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vMerge/>
                  <w:tcBorders>
                    <w:bottom w:val="single" w:sz="4" w:space="0" w:color="auto"/>
                  </w:tcBorders>
                  <w:vAlign w:val="center"/>
                </w:tcPr>
                <w:p w:rsidR="000638DA" w:rsidRDefault="000638DA">
                  <w:pPr>
                    <w:adjustRightInd w:val="0"/>
                    <w:snapToGrid w:val="0"/>
                    <w:spacing w:line="280" w:lineRule="exact"/>
                    <w:ind w:firstLineChars="0" w:firstLine="0"/>
                    <w:jc w:val="center"/>
                    <w:rPr>
                      <w:sz w:val="21"/>
                      <w:szCs w:val="21"/>
                    </w:rPr>
                  </w:pP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G5</w:t>
                  </w:r>
                </w:p>
              </w:tc>
              <w:tc>
                <w:tcPr>
                  <w:tcW w:w="1366" w:type="pct"/>
                  <w:tcBorders>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超音速喷涂废气</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颗粒物、二氧化硫、氮氧化物</w:t>
                  </w:r>
                </w:p>
              </w:tc>
              <w:tc>
                <w:tcPr>
                  <w:tcW w:w="395"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连续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经滤芯除尘器处理后经</w:t>
                  </w:r>
                  <w:r>
                    <w:rPr>
                      <w:rFonts w:hint="eastAsia"/>
                      <w:sz w:val="21"/>
                      <w:szCs w:val="21"/>
                    </w:rPr>
                    <w:t>20</w:t>
                  </w:r>
                  <w:r>
                    <w:rPr>
                      <w:sz w:val="21"/>
                      <w:szCs w:val="21"/>
                    </w:rPr>
                    <w:t>m</w:t>
                  </w:r>
                  <w:r>
                    <w:rPr>
                      <w:sz w:val="21"/>
                      <w:szCs w:val="21"/>
                    </w:rPr>
                    <w:t>排气筒排放</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G6</w:t>
                  </w:r>
                </w:p>
              </w:tc>
              <w:tc>
                <w:tcPr>
                  <w:tcW w:w="1366" w:type="pct"/>
                  <w:tcBorders>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等离子喷涂废气</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颗粒物</w:t>
                  </w:r>
                </w:p>
              </w:tc>
              <w:tc>
                <w:tcPr>
                  <w:tcW w:w="395" w:type="pct"/>
                  <w:tcBorders>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连续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经滤芯除尘器处理后经</w:t>
                  </w:r>
                  <w:r>
                    <w:rPr>
                      <w:rFonts w:hint="eastAsia"/>
                      <w:sz w:val="21"/>
                      <w:szCs w:val="21"/>
                    </w:rPr>
                    <w:t>20</w:t>
                  </w:r>
                  <w:r>
                    <w:rPr>
                      <w:sz w:val="21"/>
                      <w:szCs w:val="21"/>
                    </w:rPr>
                    <w:t>m</w:t>
                  </w:r>
                  <w:r>
                    <w:rPr>
                      <w:sz w:val="21"/>
                      <w:szCs w:val="21"/>
                    </w:rPr>
                    <w:t>排气筒排放</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G</w:t>
                  </w:r>
                  <w:r>
                    <w:rPr>
                      <w:sz w:val="21"/>
                      <w:szCs w:val="21"/>
                    </w:rPr>
                    <w:t>7</w:t>
                  </w:r>
                </w:p>
              </w:tc>
              <w:tc>
                <w:tcPr>
                  <w:tcW w:w="1366" w:type="pct"/>
                  <w:tcBorders>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抛光</w:t>
                  </w:r>
                </w:p>
              </w:tc>
              <w:tc>
                <w:tcPr>
                  <w:tcW w:w="940" w:type="pct"/>
                  <w:tcBorders>
                    <w:top w:val="single" w:sz="4" w:space="0" w:color="auto"/>
                    <w:lef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颗粒物</w:t>
                  </w:r>
                </w:p>
              </w:tc>
              <w:tc>
                <w:tcPr>
                  <w:tcW w:w="395" w:type="pct"/>
                  <w:tcBorders>
                    <w:top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连续</w:t>
                  </w:r>
                </w:p>
              </w:tc>
              <w:tc>
                <w:tcPr>
                  <w:tcW w:w="1412" w:type="pct"/>
                  <w:tcBorders>
                    <w:top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经脉冲布袋除尘器处理后车间内无组织排放</w:t>
                  </w:r>
                </w:p>
              </w:tc>
            </w:tr>
            <w:tr w:rsidR="000638DA">
              <w:trPr>
                <w:trHeight w:val="397"/>
                <w:jc w:val="center"/>
              </w:trPr>
              <w:tc>
                <w:tcPr>
                  <w:tcW w:w="279"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废水</w:t>
                  </w:r>
                </w:p>
              </w:tc>
              <w:tc>
                <w:tcPr>
                  <w:tcW w:w="606"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W</w:t>
                  </w:r>
                  <w:r>
                    <w:rPr>
                      <w:sz w:val="21"/>
                      <w:szCs w:val="21"/>
                    </w:rPr>
                    <w:t>1</w:t>
                  </w:r>
                </w:p>
              </w:tc>
              <w:tc>
                <w:tcPr>
                  <w:tcW w:w="1366" w:type="pct"/>
                  <w:tcBorders>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喷枪循环冷却水</w:t>
                  </w:r>
                </w:p>
              </w:tc>
              <w:tc>
                <w:tcPr>
                  <w:tcW w:w="940" w:type="pct"/>
                  <w:tcBorders>
                    <w:lef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COD</w:t>
                  </w:r>
                  <w:r>
                    <w:rPr>
                      <w:sz w:val="21"/>
                      <w:szCs w:val="21"/>
                    </w:rPr>
                    <w:t>、</w:t>
                  </w:r>
                  <w:r>
                    <w:rPr>
                      <w:sz w:val="21"/>
                      <w:szCs w:val="21"/>
                    </w:rPr>
                    <w:t>SS</w:t>
                  </w:r>
                  <w:r>
                    <w:rPr>
                      <w:sz w:val="21"/>
                      <w:szCs w:val="21"/>
                    </w:rPr>
                    <w:t>、氨氮</w:t>
                  </w:r>
                  <w:r>
                    <w:rPr>
                      <w:sz w:val="21"/>
                      <w:szCs w:val="21"/>
                    </w:rPr>
                    <w:t>等</w:t>
                  </w:r>
                </w:p>
              </w:tc>
              <w:tc>
                <w:tcPr>
                  <w:tcW w:w="395"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w:t>
                  </w:r>
                </w:p>
              </w:tc>
              <w:tc>
                <w:tcPr>
                  <w:tcW w:w="1412"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循环使用不外排</w:t>
                  </w:r>
                </w:p>
              </w:tc>
            </w:tr>
            <w:tr w:rsidR="000638DA">
              <w:trPr>
                <w:trHeight w:val="647"/>
                <w:jc w:val="center"/>
              </w:trPr>
              <w:tc>
                <w:tcPr>
                  <w:tcW w:w="279"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噪声</w:t>
                  </w:r>
                </w:p>
              </w:tc>
              <w:tc>
                <w:tcPr>
                  <w:tcW w:w="606"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N</w:t>
                  </w:r>
                  <w:r>
                    <w:rPr>
                      <w:sz w:val="21"/>
                      <w:szCs w:val="21"/>
                    </w:rPr>
                    <w:t>1~N11</w:t>
                  </w:r>
                </w:p>
              </w:tc>
              <w:tc>
                <w:tcPr>
                  <w:tcW w:w="1366" w:type="pct"/>
                  <w:tcBorders>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装卸</w:t>
                  </w:r>
                  <w:r>
                    <w:rPr>
                      <w:sz w:val="21"/>
                      <w:szCs w:val="21"/>
                    </w:rPr>
                    <w:t>/</w:t>
                  </w:r>
                  <w:r>
                    <w:rPr>
                      <w:sz w:val="21"/>
                      <w:szCs w:val="21"/>
                    </w:rPr>
                    <w:t>设备运转</w:t>
                  </w:r>
                </w:p>
              </w:tc>
              <w:tc>
                <w:tcPr>
                  <w:tcW w:w="940" w:type="pct"/>
                  <w:tcBorders>
                    <w:lef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噪声</w:t>
                  </w:r>
                </w:p>
              </w:tc>
              <w:tc>
                <w:tcPr>
                  <w:tcW w:w="395"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vAlign w:val="center"/>
                </w:tcPr>
                <w:p w:rsidR="000638DA" w:rsidRDefault="000E56F5">
                  <w:pPr>
                    <w:adjustRightInd w:val="0"/>
                    <w:snapToGrid w:val="0"/>
                    <w:spacing w:line="280" w:lineRule="exact"/>
                    <w:ind w:firstLineChars="0" w:firstLine="0"/>
                    <w:jc w:val="center"/>
                    <w:rPr>
                      <w:sz w:val="21"/>
                      <w:szCs w:val="21"/>
                    </w:rPr>
                  </w:pPr>
                  <w:r>
                    <w:rPr>
                      <w:sz w:val="21"/>
                      <w:szCs w:val="21"/>
                    </w:rPr>
                    <w:t>基础减振、厂房隔声</w:t>
                  </w:r>
                </w:p>
              </w:tc>
            </w:tr>
            <w:tr w:rsidR="000638DA">
              <w:trPr>
                <w:trHeight w:val="397"/>
                <w:jc w:val="center"/>
              </w:trPr>
              <w:tc>
                <w:tcPr>
                  <w:tcW w:w="279" w:type="pct"/>
                  <w:vMerge w:val="restart"/>
                  <w:vAlign w:val="center"/>
                </w:tcPr>
                <w:p w:rsidR="000638DA" w:rsidRDefault="000E56F5">
                  <w:pPr>
                    <w:adjustRightInd w:val="0"/>
                    <w:snapToGrid w:val="0"/>
                    <w:spacing w:line="280" w:lineRule="exact"/>
                    <w:ind w:firstLineChars="0" w:firstLine="0"/>
                    <w:jc w:val="center"/>
                    <w:rPr>
                      <w:sz w:val="21"/>
                      <w:szCs w:val="21"/>
                    </w:rPr>
                  </w:pPr>
                  <w:r>
                    <w:rPr>
                      <w:sz w:val="21"/>
                      <w:szCs w:val="21"/>
                    </w:rPr>
                    <w:t>固废</w:t>
                  </w:r>
                </w:p>
              </w:tc>
              <w:tc>
                <w:tcPr>
                  <w:tcW w:w="606" w:type="pct"/>
                  <w:tcBorders>
                    <w:bottom w:val="single" w:sz="4" w:space="0" w:color="auto"/>
                  </w:tcBorders>
                  <w:vAlign w:val="center"/>
                </w:tcPr>
                <w:p w:rsidR="000638DA" w:rsidRDefault="000E56F5">
                  <w:pPr>
                    <w:tabs>
                      <w:tab w:val="center" w:pos="447"/>
                      <w:tab w:val="left" w:pos="593"/>
                    </w:tabs>
                    <w:adjustRightInd w:val="0"/>
                    <w:snapToGrid w:val="0"/>
                    <w:spacing w:line="280" w:lineRule="exact"/>
                    <w:ind w:firstLineChars="0" w:firstLine="0"/>
                    <w:jc w:val="center"/>
                    <w:rPr>
                      <w:sz w:val="21"/>
                      <w:szCs w:val="21"/>
                    </w:rPr>
                  </w:pPr>
                  <w:r>
                    <w:rPr>
                      <w:sz w:val="21"/>
                      <w:szCs w:val="21"/>
                    </w:rPr>
                    <w:t>S1</w:t>
                  </w:r>
                </w:p>
              </w:tc>
              <w:tc>
                <w:tcPr>
                  <w:tcW w:w="1366" w:type="pct"/>
                  <w:tcBorders>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动平衡检验</w:t>
                  </w:r>
                </w:p>
              </w:tc>
              <w:tc>
                <w:tcPr>
                  <w:tcW w:w="940" w:type="pct"/>
                  <w:tcBorders>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不合格轧辊</w:t>
                  </w:r>
                </w:p>
              </w:tc>
              <w:tc>
                <w:tcPr>
                  <w:tcW w:w="395" w:type="pct"/>
                  <w:tcBorders>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收集后外售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S2</w:t>
                  </w:r>
                </w:p>
              </w:tc>
              <w:tc>
                <w:tcPr>
                  <w:tcW w:w="1366" w:type="pct"/>
                  <w:vMerge w:val="restart"/>
                  <w:tcBorders>
                    <w:top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擦洗</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napToGrid w:val="0"/>
                      <w:spacing w:val="10"/>
                      <w:kern w:val="28"/>
                      <w:sz w:val="21"/>
                      <w:szCs w:val="21"/>
                    </w:rPr>
                    <w:t>废擦拭抹布</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危废间暂存后</w:t>
                  </w:r>
                  <w:r>
                    <w:rPr>
                      <w:sz w:val="21"/>
                      <w:szCs w:val="21"/>
                    </w:rPr>
                    <w:t>交资质单位处置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S4</w:t>
                  </w:r>
                </w:p>
              </w:tc>
              <w:tc>
                <w:tcPr>
                  <w:tcW w:w="1366" w:type="pct"/>
                  <w:vMerge w:val="restart"/>
                  <w:tcBorders>
                    <w:top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退镀</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废退镀槽液</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vMerge w:val="restart"/>
                  <w:tcBorders>
                    <w:top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危废间暂存后</w:t>
                  </w:r>
                  <w:r>
                    <w:rPr>
                      <w:sz w:val="21"/>
                      <w:szCs w:val="21"/>
                    </w:rPr>
                    <w:t>交资质单位处置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S5</w:t>
                  </w:r>
                </w:p>
              </w:tc>
              <w:tc>
                <w:tcPr>
                  <w:tcW w:w="1366" w:type="pct"/>
                  <w:vMerge/>
                  <w:tcBorders>
                    <w:right w:val="single" w:sz="4" w:space="0" w:color="auto"/>
                  </w:tcBorders>
                  <w:vAlign w:val="center"/>
                </w:tcPr>
                <w:p w:rsidR="000638DA" w:rsidRDefault="000638DA">
                  <w:pPr>
                    <w:adjustRightInd w:val="0"/>
                    <w:snapToGrid w:val="0"/>
                    <w:spacing w:line="280" w:lineRule="exact"/>
                    <w:ind w:firstLineChars="0" w:firstLine="0"/>
                    <w:jc w:val="center"/>
                    <w:rPr>
                      <w:sz w:val="21"/>
                      <w:szCs w:val="21"/>
                    </w:rPr>
                  </w:pP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废退镀槽渣</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vMerge/>
                  <w:tcBorders>
                    <w:bottom w:val="single" w:sz="4" w:space="0" w:color="auto"/>
                  </w:tcBorders>
                  <w:vAlign w:val="center"/>
                </w:tcPr>
                <w:p w:rsidR="000638DA" w:rsidRDefault="000638DA">
                  <w:pPr>
                    <w:adjustRightInd w:val="0"/>
                    <w:snapToGrid w:val="0"/>
                    <w:spacing w:line="280" w:lineRule="exact"/>
                    <w:ind w:firstLineChars="0" w:firstLine="0"/>
                    <w:jc w:val="center"/>
                    <w:rPr>
                      <w:sz w:val="21"/>
                      <w:szCs w:val="21"/>
                    </w:rPr>
                  </w:pP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S6</w:t>
                  </w:r>
                </w:p>
              </w:tc>
              <w:tc>
                <w:tcPr>
                  <w:tcW w:w="1366" w:type="pct"/>
                  <w:vMerge w:val="restart"/>
                  <w:tcBorders>
                    <w:top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设备维修</w:t>
                  </w:r>
                  <w:r>
                    <w:rPr>
                      <w:sz w:val="21"/>
                      <w:szCs w:val="21"/>
                    </w:rPr>
                    <w:t>/</w:t>
                  </w:r>
                  <w:r>
                    <w:rPr>
                      <w:sz w:val="21"/>
                      <w:szCs w:val="21"/>
                    </w:rPr>
                    <w:t>维护</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废润滑油</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vMerge w:val="restart"/>
                  <w:tcBorders>
                    <w:top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危废间暂存后</w:t>
                  </w:r>
                  <w:r>
                    <w:rPr>
                      <w:sz w:val="21"/>
                      <w:szCs w:val="21"/>
                    </w:rPr>
                    <w:t>交资质单位处置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S7</w:t>
                  </w:r>
                </w:p>
              </w:tc>
              <w:tc>
                <w:tcPr>
                  <w:tcW w:w="1366" w:type="pct"/>
                  <w:vMerge/>
                  <w:tcBorders>
                    <w:right w:val="single" w:sz="4" w:space="0" w:color="auto"/>
                  </w:tcBorders>
                  <w:vAlign w:val="center"/>
                </w:tcPr>
                <w:p w:rsidR="000638DA" w:rsidRDefault="000638DA">
                  <w:pPr>
                    <w:adjustRightInd w:val="0"/>
                    <w:snapToGrid w:val="0"/>
                    <w:spacing w:line="280" w:lineRule="exact"/>
                    <w:ind w:firstLineChars="0" w:firstLine="0"/>
                    <w:jc w:val="center"/>
                    <w:rPr>
                      <w:sz w:val="21"/>
                      <w:szCs w:val="21"/>
                    </w:rPr>
                  </w:pP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废油桶</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vMerge/>
                  <w:vAlign w:val="center"/>
                </w:tcPr>
                <w:p w:rsidR="000638DA" w:rsidRDefault="000638DA">
                  <w:pPr>
                    <w:adjustRightInd w:val="0"/>
                    <w:snapToGrid w:val="0"/>
                    <w:spacing w:line="280" w:lineRule="exact"/>
                    <w:ind w:firstLineChars="0" w:firstLine="0"/>
                    <w:jc w:val="center"/>
                    <w:rPr>
                      <w:sz w:val="21"/>
                      <w:szCs w:val="21"/>
                    </w:rPr>
                  </w:pP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S8</w:t>
                  </w:r>
                </w:p>
              </w:tc>
              <w:tc>
                <w:tcPr>
                  <w:tcW w:w="1366" w:type="pct"/>
                  <w:vMerge/>
                  <w:tcBorders>
                    <w:bottom w:val="single" w:sz="4" w:space="0" w:color="auto"/>
                    <w:right w:val="single" w:sz="4" w:space="0" w:color="auto"/>
                  </w:tcBorders>
                  <w:vAlign w:val="center"/>
                </w:tcPr>
                <w:p w:rsidR="000638DA" w:rsidRDefault="000638DA">
                  <w:pPr>
                    <w:adjustRightInd w:val="0"/>
                    <w:snapToGrid w:val="0"/>
                    <w:spacing w:line="280" w:lineRule="exact"/>
                    <w:ind w:firstLineChars="0" w:firstLine="0"/>
                    <w:jc w:val="center"/>
                    <w:rPr>
                      <w:sz w:val="21"/>
                      <w:szCs w:val="21"/>
                    </w:rPr>
                  </w:pP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废切削液</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vMerge/>
                  <w:tcBorders>
                    <w:bottom w:val="single" w:sz="4" w:space="0" w:color="auto"/>
                  </w:tcBorders>
                  <w:vAlign w:val="center"/>
                </w:tcPr>
                <w:p w:rsidR="000638DA" w:rsidRDefault="000638DA">
                  <w:pPr>
                    <w:adjustRightInd w:val="0"/>
                    <w:snapToGrid w:val="0"/>
                    <w:spacing w:line="280" w:lineRule="exact"/>
                    <w:ind w:firstLineChars="0" w:firstLine="0"/>
                    <w:jc w:val="center"/>
                    <w:rPr>
                      <w:sz w:val="21"/>
                      <w:szCs w:val="21"/>
                    </w:rPr>
                  </w:pP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S9</w:t>
                  </w:r>
                </w:p>
              </w:tc>
              <w:tc>
                <w:tcPr>
                  <w:tcW w:w="1366" w:type="pct"/>
                  <w:tcBorders>
                    <w:top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喷砂</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废砂</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收集后外售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S10</w:t>
                  </w:r>
                </w:p>
              </w:tc>
              <w:tc>
                <w:tcPr>
                  <w:tcW w:w="1366" w:type="pct"/>
                  <w:tcBorders>
                    <w:top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喷涂</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废粉末</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厂家回收利用</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S11</w:t>
                  </w:r>
                </w:p>
              </w:tc>
              <w:tc>
                <w:tcPr>
                  <w:tcW w:w="1366" w:type="pct"/>
                  <w:tcBorders>
                    <w:top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机加工</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金属边角料</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收集后外售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S12</w:t>
                  </w:r>
                </w:p>
              </w:tc>
              <w:tc>
                <w:tcPr>
                  <w:tcW w:w="1366" w:type="pct"/>
                  <w:tcBorders>
                    <w:top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脉冲布袋除尘器</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除尘灰</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收集后外售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S13</w:t>
                  </w:r>
                </w:p>
              </w:tc>
              <w:tc>
                <w:tcPr>
                  <w:tcW w:w="1366" w:type="pct"/>
                  <w:tcBorders>
                    <w:top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脉冲布袋除尘器</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废布袋</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收集后外售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S14</w:t>
                  </w:r>
                </w:p>
              </w:tc>
              <w:tc>
                <w:tcPr>
                  <w:tcW w:w="1366" w:type="pct"/>
                  <w:tcBorders>
                    <w:top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喷涂</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废粉末包装</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收集后外售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S15</w:t>
                  </w:r>
                </w:p>
              </w:tc>
              <w:tc>
                <w:tcPr>
                  <w:tcW w:w="1366" w:type="pct"/>
                  <w:tcBorders>
                    <w:top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机加工</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含油金属屑</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间断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含油金属屑单独收集后</w:t>
                  </w:r>
                  <w:r>
                    <w:rPr>
                      <w:rFonts w:hint="eastAsia"/>
                      <w:sz w:val="21"/>
                      <w:szCs w:val="21"/>
                    </w:rPr>
                    <w:t>含油金属屑通过甩油机甩油后，静置无滴漏，金属屑和滤出切削液分别放置不同容器中；暂存危废间，金属屑定期外售铸造厂用于金属冶炼，滤出切削液委托有资质单位定期收集处置</w:t>
                  </w:r>
                </w:p>
              </w:tc>
            </w:tr>
            <w:tr w:rsidR="000638DA">
              <w:trPr>
                <w:trHeight w:val="397"/>
                <w:jc w:val="center"/>
              </w:trPr>
              <w:tc>
                <w:tcPr>
                  <w:tcW w:w="279" w:type="pct"/>
                  <w:vMerge/>
                  <w:vAlign w:val="center"/>
                </w:tcPr>
                <w:p w:rsidR="000638DA" w:rsidRDefault="000638DA">
                  <w:pPr>
                    <w:adjustRightInd w:val="0"/>
                    <w:snapToGrid w:val="0"/>
                    <w:spacing w:line="280" w:lineRule="exact"/>
                    <w:ind w:firstLineChars="0" w:firstLine="0"/>
                    <w:jc w:val="center"/>
                    <w:rPr>
                      <w:sz w:val="21"/>
                      <w:szCs w:val="21"/>
                    </w:rPr>
                  </w:pPr>
                </w:p>
              </w:tc>
              <w:tc>
                <w:tcPr>
                  <w:tcW w:w="606"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S16</w:t>
                  </w:r>
                </w:p>
              </w:tc>
              <w:tc>
                <w:tcPr>
                  <w:tcW w:w="1366" w:type="pct"/>
                  <w:tcBorders>
                    <w:top w:val="single" w:sz="4" w:space="0" w:color="auto"/>
                    <w:bottom w:val="single" w:sz="4" w:space="0" w:color="auto"/>
                    <w:right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抛光</w:t>
                  </w:r>
                </w:p>
              </w:tc>
              <w:tc>
                <w:tcPr>
                  <w:tcW w:w="940" w:type="pct"/>
                  <w:tcBorders>
                    <w:top w:val="single" w:sz="4" w:space="0" w:color="auto"/>
                    <w:left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废砂带</w:t>
                  </w:r>
                </w:p>
              </w:tc>
              <w:tc>
                <w:tcPr>
                  <w:tcW w:w="395"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间断</w:t>
                  </w:r>
                </w:p>
              </w:tc>
              <w:tc>
                <w:tcPr>
                  <w:tcW w:w="1412" w:type="pct"/>
                  <w:tcBorders>
                    <w:top w:val="single" w:sz="4" w:space="0" w:color="auto"/>
                    <w:bottom w:val="single" w:sz="4" w:space="0" w:color="auto"/>
                  </w:tcBorders>
                  <w:vAlign w:val="center"/>
                </w:tcPr>
                <w:p w:rsidR="000638DA" w:rsidRDefault="000E56F5">
                  <w:pPr>
                    <w:adjustRightInd w:val="0"/>
                    <w:snapToGrid w:val="0"/>
                    <w:spacing w:line="280" w:lineRule="exact"/>
                    <w:ind w:firstLineChars="0" w:firstLine="0"/>
                    <w:jc w:val="center"/>
                    <w:rPr>
                      <w:sz w:val="21"/>
                      <w:szCs w:val="21"/>
                    </w:rPr>
                  </w:pPr>
                  <w:r>
                    <w:rPr>
                      <w:sz w:val="21"/>
                      <w:szCs w:val="21"/>
                    </w:rPr>
                    <w:t>收集后外售</w:t>
                  </w:r>
                </w:p>
              </w:tc>
            </w:tr>
          </w:tbl>
          <w:p w:rsidR="000638DA" w:rsidRDefault="000638DA">
            <w:pPr>
              <w:pStyle w:val="a6"/>
              <w:rPr>
                <w:highlight w:val="green"/>
              </w:rPr>
            </w:pPr>
          </w:p>
        </w:tc>
      </w:tr>
      <w:tr w:rsidR="000638DA">
        <w:trPr>
          <w:trHeight w:val="2819"/>
          <w:jc w:val="center"/>
        </w:trPr>
        <w:tc>
          <w:tcPr>
            <w:tcW w:w="680" w:type="dxa"/>
            <w:vAlign w:val="center"/>
          </w:tcPr>
          <w:p w:rsidR="000638DA" w:rsidRDefault="000E56F5">
            <w:pPr>
              <w:pStyle w:val="afb"/>
              <w:adjustRightInd w:val="0"/>
              <w:snapToGrid w:val="0"/>
              <w:spacing w:before="0" w:beforeAutospacing="0" w:after="0" w:afterAutospacing="0"/>
              <w:ind w:firstLineChars="0" w:firstLine="0"/>
              <w:jc w:val="both"/>
              <w:rPr>
                <w:rFonts w:ascii="Times New Roman" w:eastAsiaTheme="minorEastAsia" w:hAnsi="Times New Roman"/>
                <w:sz w:val="21"/>
                <w:szCs w:val="21"/>
                <w:highlight w:val="green"/>
              </w:rPr>
            </w:pPr>
            <w:r>
              <w:rPr>
                <w:rFonts w:ascii="Times New Roman" w:eastAsiaTheme="minorEastAsia" w:hAnsi="Times New Roman"/>
                <w:bCs/>
                <w:kern w:val="2"/>
                <w:sz w:val="21"/>
                <w:szCs w:val="21"/>
              </w:rPr>
              <w:t>与项目有关的原有环境污染问题</w:t>
            </w:r>
          </w:p>
        </w:tc>
        <w:tc>
          <w:tcPr>
            <w:tcW w:w="8380" w:type="dxa"/>
          </w:tcPr>
          <w:p w:rsidR="000638DA" w:rsidRDefault="000E56F5" w:rsidP="003C7AEB">
            <w:pPr>
              <w:tabs>
                <w:tab w:val="left" w:pos="2375"/>
                <w:tab w:val="center" w:pos="4239"/>
              </w:tabs>
              <w:adjustRightInd w:val="0"/>
              <w:snapToGrid w:val="0"/>
              <w:spacing w:line="480" w:lineRule="exact"/>
              <w:ind w:firstLine="420"/>
              <w:rPr>
                <w:sz w:val="21"/>
                <w:szCs w:val="21"/>
              </w:rPr>
            </w:pPr>
            <w:r>
              <w:rPr>
                <w:sz w:val="21"/>
                <w:szCs w:val="21"/>
              </w:rPr>
              <w:t>一、现有工程概况</w:t>
            </w:r>
          </w:p>
          <w:p w:rsidR="000638DA" w:rsidRDefault="000E56F5" w:rsidP="003C7AEB">
            <w:pPr>
              <w:tabs>
                <w:tab w:val="left" w:pos="2375"/>
                <w:tab w:val="center" w:pos="4239"/>
              </w:tabs>
              <w:adjustRightInd w:val="0"/>
              <w:snapToGrid w:val="0"/>
              <w:spacing w:line="480" w:lineRule="exact"/>
              <w:ind w:firstLine="420"/>
              <w:rPr>
                <w:sz w:val="21"/>
                <w:szCs w:val="21"/>
              </w:rPr>
            </w:pPr>
            <w:r>
              <w:rPr>
                <w:sz w:val="21"/>
                <w:szCs w:val="21"/>
              </w:rPr>
              <w:t>唐山曹妃甸通益机电设备有限公司</w:t>
            </w:r>
            <w:r>
              <w:rPr>
                <w:sz w:val="21"/>
                <w:szCs w:val="21"/>
              </w:rPr>
              <w:t>(</w:t>
            </w:r>
            <w:r>
              <w:rPr>
                <w:sz w:val="21"/>
                <w:szCs w:val="21"/>
              </w:rPr>
              <w:t>以下简称</w:t>
            </w:r>
            <w:r>
              <w:rPr>
                <w:sz w:val="21"/>
                <w:szCs w:val="21"/>
              </w:rPr>
              <w:t>“</w:t>
            </w:r>
            <w:r>
              <w:rPr>
                <w:sz w:val="21"/>
                <w:szCs w:val="21"/>
              </w:rPr>
              <w:t>通益机电</w:t>
            </w:r>
            <w:r>
              <w:rPr>
                <w:sz w:val="21"/>
                <w:szCs w:val="21"/>
              </w:rPr>
              <w:t>”)</w:t>
            </w:r>
            <w:r>
              <w:rPr>
                <w:sz w:val="21"/>
                <w:szCs w:val="21"/>
              </w:rPr>
              <w:t>位于曹妃甸区的装备产业园，始建于</w:t>
            </w:r>
            <w:r>
              <w:rPr>
                <w:sz w:val="21"/>
                <w:szCs w:val="21"/>
              </w:rPr>
              <w:t>2010</w:t>
            </w:r>
            <w:r>
              <w:rPr>
                <w:sz w:val="21"/>
                <w:szCs w:val="21"/>
              </w:rPr>
              <w:t>年，是专业从事辊类及连铸结晶器铜板制造、修复的专业化公司。</w:t>
            </w:r>
          </w:p>
          <w:p w:rsidR="000638DA" w:rsidRDefault="000E56F5" w:rsidP="003C7AEB">
            <w:pPr>
              <w:tabs>
                <w:tab w:val="left" w:pos="2375"/>
                <w:tab w:val="center" w:pos="4239"/>
              </w:tabs>
              <w:adjustRightInd w:val="0"/>
              <w:snapToGrid w:val="0"/>
              <w:spacing w:line="480" w:lineRule="exact"/>
              <w:ind w:firstLine="420"/>
              <w:rPr>
                <w:sz w:val="21"/>
                <w:szCs w:val="21"/>
              </w:rPr>
            </w:pPr>
            <w:r>
              <w:rPr>
                <w:sz w:val="21"/>
                <w:szCs w:val="21"/>
              </w:rPr>
              <w:t>2010</w:t>
            </w:r>
            <w:r>
              <w:rPr>
                <w:sz w:val="21"/>
                <w:szCs w:val="21"/>
              </w:rPr>
              <w:t>年</w:t>
            </w:r>
            <w:r>
              <w:rPr>
                <w:sz w:val="21"/>
                <w:szCs w:val="21"/>
              </w:rPr>
              <w:t>12</w:t>
            </w:r>
            <w:r>
              <w:rPr>
                <w:sz w:val="21"/>
                <w:szCs w:val="21"/>
              </w:rPr>
              <w:t>月，《曹妃甸钢铁辊类及连铸结晶器制造修复基地项目环境影响报告书》取得唐山市环境保护局曹妃甸工业区分局批复</w:t>
            </w:r>
            <w:r>
              <w:rPr>
                <w:sz w:val="21"/>
                <w:szCs w:val="21"/>
              </w:rPr>
              <w:t>(</w:t>
            </w:r>
            <w:r>
              <w:rPr>
                <w:sz w:val="21"/>
                <w:szCs w:val="21"/>
              </w:rPr>
              <w:t>唐曹环评</w:t>
            </w:r>
            <w:r>
              <w:rPr>
                <w:sz w:val="21"/>
                <w:szCs w:val="21"/>
              </w:rPr>
              <w:t>[2010]8</w:t>
            </w:r>
            <w:r>
              <w:rPr>
                <w:sz w:val="21"/>
                <w:szCs w:val="21"/>
              </w:rPr>
              <w:t>号</w:t>
            </w:r>
            <w:r>
              <w:rPr>
                <w:sz w:val="21"/>
                <w:szCs w:val="21"/>
              </w:rPr>
              <w:t>)</w:t>
            </w:r>
            <w:r>
              <w:rPr>
                <w:sz w:val="21"/>
                <w:szCs w:val="21"/>
              </w:rPr>
              <w:t>，通益机电分阶段建设轧辊修复生产线</w:t>
            </w:r>
            <w:r>
              <w:rPr>
                <w:sz w:val="21"/>
                <w:szCs w:val="21"/>
              </w:rPr>
              <w:t>1</w:t>
            </w:r>
            <w:r>
              <w:rPr>
                <w:sz w:val="21"/>
                <w:szCs w:val="21"/>
              </w:rPr>
              <w:t>条，轧辊修复</w:t>
            </w:r>
            <w:r>
              <w:rPr>
                <w:sz w:val="21"/>
                <w:szCs w:val="21"/>
              </w:rPr>
              <w:t>12000</w:t>
            </w:r>
            <w:r>
              <w:rPr>
                <w:sz w:val="21"/>
                <w:szCs w:val="21"/>
              </w:rPr>
              <w:t>支</w:t>
            </w:r>
            <w:r>
              <w:rPr>
                <w:sz w:val="21"/>
                <w:szCs w:val="21"/>
              </w:rPr>
              <w:t>/</w:t>
            </w:r>
            <w:r>
              <w:rPr>
                <w:sz w:val="21"/>
                <w:szCs w:val="21"/>
              </w:rPr>
              <w:t>年；工艺辊生产、修复生产线</w:t>
            </w:r>
            <w:r>
              <w:rPr>
                <w:sz w:val="21"/>
                <w:szCs w:val="21"/>
              </w:rPr>
              <w:t>1</w:t>
            </w:r>
            <w:r>
              <w:rPr>
                <w:sz w:val="21"/>
                <w:szCs w:val="21"/>
              </w:rPr>
              <w:t>条，导电辊生产线</w:t>
            </w:r>
            <w:r>
              <w:rPr>
                <w:sz w:val="21"/>
                <w:szCs w:val="21"/>
              </w:rPr>
              <w:t>1</w:t>
            </w:r>
            <w:r>
              <w:rPr>
                <w:sz w:val="21"/>
                <w:szCs w:val="21"/>
              </w:rPr>
              <w:t>条，辊类制造</w:t>
            </w:r>
            <w:r>
              <w:rPr>
                <w:sz w:val="21"/>
                <w:szCs w:val="21"/>
              </w:rPr>
              <w:t>6000</w:t>
            </w:r>
            <w:r>
              <w:rPr>
                <w:sz w:val="21"/>
                <w:szCs w:val="21"/>
              </w:rPr>
              <w:t>只</w:t>
            </w:r>
            <w:r>
              <w:rPr>
                <w:sz w:val="21"/>
                <w:szCs w:val="21"/>
              </w:rPr>
              <w:t>/</w:t>
            </w:r>
            <w:r>
              <w:rPr>
                <w:sz w:val="21"/>
                <w:szCs w:val="21"/>
              </w:rPr>
              <w:t>年，冷轧后处理工艺辊修复</w:t>
            </w:r>
            <w:r>
              <w:rPr>
                <w:sz w:val="21"/>
                <w:szCs w:val="21"/>
              </w:rPr>
              <w:t>1000</w:t>
            </w:r>
            <w:r>
              <w:rPr>
                <w:sz w:val="21"/>
                <w:szCs w:val="21"/>
              </w:rPr>
              <w:t>只</w:t>
            </w:r>
            <w:r>
              <w:rPr>
                <w:sz w:val="21"/>
                <w:szCs w:val="21"/>
              </w:rPr>
              <w:t>/</w:t>
            </w:r>
            <w:r>
              <w:rPr>
                <w:sz w:val="21"/>
                <w:szCs w:val="21"/>
              </w:rPr>
              <w:t>年。已建设内容于</w:t>
            </w:r>
            <w:r>
              <w:rPr>
                <w:sz w:val="21"/>
                <w:szCs w:val="21"/>
              </w:rPr>
              <w:t>2013</w:t>
            </w:r>
            <w:r>
              <w:rPr>
                <w:sz w:val="21"/>
                <w:szCs w:val="21"/>
              </w:rPr>
              <w:t>年</w:t>
            </w:r>
            <w:r>
              <w:rPr>
                <w:sz w:val="21"/>
                <w:szCs w:val="21"/>
              </w:rPr>
              <w:t>12</w:t>
            </w:r>
            <w:r>
              <w:rPr>
                <w:sz w:val="21"/>
                <w:szCs w:val="21"/>
              </w:rPr>
              <w:t>月</w:t>
            </w:r>
            <w:r>
              <w:rPr>
                <w:sz w:val="21"/>
                <w:szCs w:val="21"/>
              </w:rPr>
              <w:t>9</w:t>
            </w:r>
            <w:r>
              <w:rPr>
                <w:sz w:val="21"/>
                <w:szCs w:val="21"/>
              </w:rPr>
              <w:t>日取得唐山市曹妃甸区环境保护局工业区分局阶段性验收批复</w:t>
            </w:r>
            <w:r>
              <w:rPr>
                <w:sz w:val="21"/>
                <w:szCs w:val="21"/>
              </w:rPr>
              <w:t>(</w:t>
            </w:r>
            <w:r>
              <w:rPr>
                <w:sz w:val="21"/>
                <w:szCs w:val="21"/>
              </w:rPr>
              <w:t>唐曹环验</w:t>
            </w:r>
            <w:r>
              <w:rPr>
                <w:sz w:val="21"/>
                <w:szCs w:val="21"/>
              </w:rPr>
              <w:t>[2013]4</w:t>
            </w:r>
            <w:r>
              <w:rPr>
                <w:sz w:val="21"/>
                <w:szCs w:val="21"/>
              </w:rPr>
              <w:t>号</w:t>
            </w:r>
            <w:r>
              <w:rPr>
                <w:sz w:val="21"/>
                <w:szCs w:val="21"/>
              </w:rPr>
              <w:t>)</w:t>
            </w:r>
            <w:r>
              <w:rPr>
                <w:sz w:val="21"/>
                <w:szCs w:val="21"/>
              </w:rPr>
              <w:t>，于</w:t>
            </w:r>
            <w:r>
              <w:rPr>
                <w:sz w:val="21"/>
                <w:szCs w:val="21"/>
              </w:rPr>
              <w:t>2020</w:t>
            </w:r>
            <w:r>
              <w:rPr>
                <w:sz w:val="21"/>
                <w:szCs w:val="21"/>
              </w:rPr>
              <w:t>年进行了该项目环境影响后评价并取得了唐山市生态环境局曹妃甸分局的备案意见</w:t>
            </w:r>
            <w:r>
              <w:rPr>
                <w:sz w:val="21"/>
                <w:szCs w:val="21"/>
              </w:rPr>
              <w:t>(</w:t>
            </w:r>
            <w:r>
              <w:rPr>
                <w:sz w:val="21"/>
                <w:szCs w:val="21"/>
              </w:rPr>
              <w:t>唐曹环函</w:t>
            </w:r>
            <w:r>
              <w:rPr>
                <w:sz w:val="21"/>
                <w:szCs w:val="21"/>
              </w:rPr>
              <w:t>[2020]2</w:t>
            </w:r>
            <w:r>
              <w:rPr>
                <w:sz w:val="21"/>
                <w:szCs w:val="21"/>
              </w:rPr>
              <w:t>号</w:t>
            </w:r>
            <w:r>
              <w:rPr>
                <w:sz w:val="21"/>
                <w:szCs w:val="21"/>
              </w:rPr>
              <w:t>)</w:t>
            </w:r>
            <w:r>
              <w:rPr>
                <w:sz w:val="21"/>
                <w:szCs w:val="21"/>
              </w:rPr>
              <w:t>。</w:t>
            </w:r>
          </w:p>
          <w:p w:rsidR="000638DA" w:rsidRDefault="000E56F5" w:rsidP="003C7AEB">
            <w:pPr>
              <w:tabs>
                <w:tab w:val="left" w:pos="2375"/>
                <w:tab w:val="center" w:pos="4239"/>
              </w:tabs>
              <w:adjustRightInd w:val="0"/>
              <w:snapToGrid w:val="0"/>
              <w:spacing w:line="480" w:lineRule="exact"/>
              <w:ind w:firstLine="420"/>
              <w:rPr>
                <w:sz w:val="21"/>
                <w:szCs w:val="21"/>
              </w:rPr>
            </w:pPr>
            <w:r>
              <w:rPr>
                <w:sz w:val="21"/>
                <w:szCs w:val="21"/>
              </w:rPr>
              <w:t>2021</w:t>
            </w:r>
            <w:r>
              <w:rPr>
                <w:sz w:val="21"/>
                <w:szCs w:val="21"/>
              </w:rPr>
              <w:t>年</w:t>
            </w:r>
            <w:r>
              <w:rPr>
                <w:sz w:val="21"/>
                <w:szCs w:val="21"/>
              </w:rPr>
              <w:t>11</w:t>
            </w:r>
            <w:r>
              <w:rPr>
                <w:sz w:val="21"/>
                <w:szCs w:val="21"/>
              </w:rPr>
              <w:t>月委托编制唐山曹妃甸通益机电设备有限公司通益轧辊生产线技术改造项目环境影响报告书，</w:t>
            </w:r>
            <w:r>
              <w:rPr>
                <w:sz w:val="21"/>
                <w:szCs w:val="21"/>
              </w:rPr>
              <w:t>2021</w:t>
            </w:r>
            <w:r>
              <w:rPr>
                <w:sz w:val="21"/>
                <w:szCs w:val="21"/>
              </w:rPr>
              <w:t>年</w:t>
            </w:r>
            <w:r>
              <w:rPr>
                <w:sz w:val="21"/>
                <w:szCs w:val="21"/>
              </w:rPr>
              <w:t>12</w:t>
            </w:r>
            <w:r>
              <w:rPr>
                <w:sz w:val="21"/>
                <w:szCs w:val="21"/>
              </w:rPr>
              <w:t>月</w:t>
            </w:r>
            <w:r>
              <w:rPr>
                <w:sz w:val="21"/>
                <w:szCs w:val="21"/>
              </w:rPr>
              <w:t>7</w:t>
            </w:r>
            <w:r>
              <w:rPr>
                <w:sz w:val="21"/>
                <w:szCs w:val="21"/>
              </w:rPr>
              <w:t>日取得唐山市曹妃甸区行政审批局的审批意见：唐曹审批环书</w:t>
            </w:r>
            <w:r>
              <w:rPr>
                <w:sz w:val="21"/>
                <w:szCs w:val="21"/>
              </w:rPr>
              <w:t>[2021]19</w:t>
            </w:r>
            <w:r>
              <w:rPr>
                <w:sz w:val="21"/>
                <w:szCs w:val="21"/>
              </w:rPr>
              <w:t>号</w:t>
            </w:r>
            <w:r>
              <w:rPr>
                <w:sz w:val="21"/>
                <w:szCs w:val="21"/>
              </w:rPr>
              <w:t>。</w:t>
            </w:r>
            <w:r>
              <w:rPr>
                <w:sz w:val="21"/>
                <w:szCs w:val="21"/>
              </w:rPr>
              <w:t>该项目于</w:t>
            </w:r>
            <w:r>
              <w:rPr>
                <w:sz w:val="21"/>
                <w:szCs w:val="21"/>
              </w:rPr>
              <w:t>2022</w:t>
            </w:r>
            <w:r>
              <w:rPr>
                <w:sz w:val="21"/>
                <w:szCs w:val="21"/>
              </w:rPr>
              <w:t>年</w:t>
            </w:r>
            <w:r>
              <w:rPr>
                <w:sz w:val="21"/>
                <w:szCs w:val="21"/>
              </w:rPr>
              <w:t>10</w:t>
            </w:r>
            <w:r>
              <w:rPr>
                <w:sz w:val="21"/>
                <w:szCs w:val="21"/>
              </w:rPr>
              <w:t>月</w:t>
            </w:r>
            <w:r>
              <w:rPr>
                <w:sz w:val="21"/>
                <w:szCs w:val="21"/>
              </w:rPr>
              <w:t>10</w:t>
            </w:r>
            <w:r>
              <w:rPr>
                <w:sz w:val="21"/>
                <w:szCs w:val="21"/>
              </w:rPr>
              <w:t>日通过环保竣工自主验收。</w:t>
            </w:r>
          </w:p>
          <w:p w:rsidR="000638DA" w:rsidRDefault="000E56F5" w:rsidP="003C7AEB">
            <w:pPr>
              <w:tabs>
                <w:tab w:val="left" w:pos="2375"/>
                <w:tab w:val="center" w:pos="4239"/>
              </w:tabs>
              <w:adjustRightInd w:val="0"/>
              <w:snapToGrid w:val="0"/>
              <w:spacing w:line="480" w:lineRule="exact"/>
              <w:ind w:firstLine="420"/>
              <w:rPr>
                <w:sz w:val="21"/>
                <w:szCs w:val="21"/>
              </w:rPr>
            </w:pPr>
            <w:r>
              <w:rPr>
                <w:sz w:val="21"/>
                <w:szCs w:val="21"/>
              </w:rPr>
              <w:t>2023</w:t>
            </w:r>
            <w:r>
              <w:rPr>
                <w:sz w:val="21"/>
                <w:szCs w:val="21"/>
              </w:rPr>
              <w:t>年</w:t>
            </w:r>
            <w:r>
              <w:rPr>
                <w:sz w:val="21"/>
                <w:szCs w:val="21"/>
              </w:rPr>
              <w:t>11</w:t>
            </w:r>
            <w:r>
              <w:rPr>
                <w:sz w:val="21"/>
                <w:szCs w:val="21"/>
              </w:rPr>
              <w:t>月，</w:t>
            </w:r>
            <w:r>
              <w:rPr>
                <w:sz w:val="21"/>
                <w:szCs w:val="21"/>
              </w:rPr>
              <w:t>唐山曹妃甸通益机电设备有限公司委托唐山立业工程</w:t>
            </w:r>
            <w:r>
              <w:rPr>
                <w:sz w:val="21"/>
                <w:szCs w:val="21"/>
              </w:rPr>
              <w:t>技术咨询有限公司</w:t>
            </w:r>
            <w:r>
              <w:rPr>
                <w:sz w:val="21"/>
                <w:szCs w:val="21"/>
              </w:rPr>
              <w:t>编制了《</w:t>
            </w:r>
            <w:r>
              <w:rPr>
                <w:sz w:val="21"/>
                <w:szCs w:val="21"/>
              </w:rPr>
              <w:t>唐山曹妃甸通益机电设备有限公司热喷涂辊生产线项目</w:t>
            </w:r>
            <w:r>
              <w:rPr>
                <w:sz w:val="21"/>
                <w:szCs w:val="21"/>
              </w:rPr>
              <w:t>环境影响</w:t>
            </w:r>
            <w:r>
              <w:rPr>
                <w:sz w:val="21"/>
                <w:szCs w:val="21"/>
              </w:rPr>
              <w:t>报告表</w:t>
            </w:r>
            <w:r>
              <w:rPr>
                <w:sz w:val="21"/>
                <w:szCs w:val="21"/>
              </w:rPr>
              <w:t>》，</w:t>
            </w:r>
            <w:r>
              <w:rPr>
                <w:sz w:val="21"/>
                <w:szCs w:val="21"/>
              </w:rPr>
              <w:t>20</w:t>
            </w:r>
            <w:r>
              <w:rPr>
                <w:sz w:val="21"/>
                <w:szCs w:val="21"/>
              </w:rPr>
              <w:t>23</w:t>
            </w:r>
            <w:r>
              <w:rPr>
                <w:sz w:val="21"/>
                <w:szCs w:val="21"/>
              </w:rPr>
              <w:t>年</w:t>
            </w:r>
            <w:r>
              <w:rPr>
                <w:sz w:val="21"/>
                <w:szCs w:val="21"/>
              </w:rPr>
              <w:t>12</w:t>
            </w:r>
            <w:r>
              <w:rPr>
                <w:sz w:val="21"/>
                <w:szCs w:val="21"/>
              </w:rPr>
              <w:t>月</w:t>
            </w:r>
            <w:r>
              <w:rPr>
                <w:sz w:val="21"/>
                <w:szCs w:val="21"/>
              </w:rPr>
              <w:t>4</w:t>
            </w:r>
            <w:r>
              <w:rPr>
                <w:sz w:val="21"/>
                <w:szCs w:val="21"/>
              </w:rPr>
              <w:t>日，</w:t>
            </w:r>
            <w:r>
              <w:rPr>
                <w:sz w:val="21"/>
                <w:szCs w:val="21"/>
              </w:rPr>
              <w:t>唐山市曹妃甸区行政审批局</w:t>
            </w:r>
            <w:r>
              <w:rPr>
                <w:sz w:val="21"/>
                <w:szCs w:val="21"/>
              </w:rPr>
              <w:t>以</w:t>
            </w:r>
            <w:r>
              <w:rPr>
                <w:sz w:val="21"/>
                <w:szCs w:val="21"/>
              </w:rPr>
              <w:t>“</w:t>
            </w:r>
            <w:r>
              <w:rPr>
                <w:sz w:val="21"/>
                <w:szCs w:val="21"/>
              </w:rPr>
              <w:t>唐曹审批环表</w:t>
            </w:r>
            <w:r>
              <w:rPr>
                <w:sz w:val="21"/>
                <w:szCs w:val="21"/>
              </w:rPr>
              <w:t>[2023]48</w:t>
            </w:r>
            <w:r>
              <w:rPr>
                <w:sz w:val="21"/>
                <w:szCs w:val="21"/>
              </w:rPr>
              <w:t>号</w:t>
            </w:r>
            <w:r>
              <w:rPr>
                <w:sz w:val="21"/>
                <w:szCs w:val="21"/>
              </w:rPr>
              <w:t>”</w:t>
            </w:r>
            <w:r>
              <w:rPr>
                <w:sz w:val="21"/>
                <w:szCs w:val="21"/>
              </w:rPr>
              <w:t>予以批复。</w:t>
            </w:r>
            <w:r>
              <w:rPr>
                <w:sz w:val="21"/>
                <w:szCs w:val="21"/>
              </w:rPr>
              <w:t>该项目于</w:t>
            </w:r>
            <w:r>
              <w:rPr>
                <w:sz w:val="21"/>
                <w:szCs w:val="21"/>
              </w:rPr>
              <w:t>202</w:t>
            </w:r>
            <w:r>
              <w:rPr>
                <w:rFonts w:hint="eastAsia"/>
                <w:sz w:val="21"/>
                <w:szCs w:val="21"/>
              </w:rPr>
              <w:t>4</w:t>
            </w:r>
            <w:r>
              <w:rPr>
                <w:sz w:val="21"/>
                <w:szCs w:val="21"/>
              </w:rPr>
              <w:t>年</w:t>
            </w:r>
            <w:r>
              <w:rPr>
                <w:rFonts w:hint="eastAsia"/>
                <w:sz w:val="21"/>
                <w:szCs w:val="21"/>
              </w:rPr>
              <w:t>6</w:t>
            </w:r>
            <w:r>
              <w:rPr>
                <w:sz w:val="21"/>
                <w:szCs w:val="21"/>
              </w:rPr>
              <w:t>月</w:t>
            </w:r>
            <w:r>
              <w:rPr>
                <w:rFonts w:hint="eastAsia"/>
                <w:sz w:val="21"/>
                <w:szCs w:val="21"/>
              </w:rPr>
              <w:t>28</w:t>
            </w:r>
            <w:r>
              <w:rPr>
                <w:sz w:val="21"/>
                <w:szCs w:val="21"/>
              </w:rPr>
              <w:t>日通过环保竣工自主验收。</w:t>
            </w:r>
          </w:p>
          <w:p w:rsidR="000638DA" w:rsidRDefault="000E56F5" w:rsidP="003C7AEB">
            <w:pPr>
              <w:tabs>
                <w:tab w:val="left" w:pos="2375"/>
                <w:tab w:val="center" w:pos="4239"/>
              </w:tabs>
              <w:adjustRightInd w:val="0"/>
              <w:snapToGrid w:val="0"/>
              <w:spacing w:line="480" w:lineRule="exact"/>
              <w:ind w:firstLine="420"/>
              <w:rPr>
                <w:sz w:val="21"/>
                <w:szCs w:val="21"/>
              </w:rPr>
            </w:pPr>
            <w:r>
              <w:rPr>
                <w:sz w:val="21"/>
                <w:szCs w:val="21"/>
              </w:rPr>
              <w:t>唐山曹妃甸通益机电设备有限公司于</w:t>
            </w:r>
            <w:r>
              <w:rPr>
                <w:sz w:val="21"/>
                <w:szCs w:val="21"/>
              </w:rPr>
              <w:t>2024</w:t>
            </w:r>
            <w:r>
              <w:rPr>
                <w:sz w:val="21"/>
                <w:szCs w:val="21"/>
              </w:rPr>
              <w:t>年</w:t>
            </w:r>
            <w:r>
              <w:rPr>
                <w:sz w:val="21"/>
                <w:szCs w:val="21"/>
              </w:rPr>
              <w:t>3</w:t>
            </w:r>
            <w:r>
              <w:rPr>
                <w:sz w:val="21"/>
                <w:szCs w:val="21"/>
              </w:rPr>
              <w:t>月</w:t>
            </w:r>
            <w:r>
              <w:rPr>
                <w:sz w:val="21"/>
                <w:szCs w:val="21"/>
              </w:rPr>
              <w:t>1</w:t>
            </w:r>
            <w:r>
              <w:rPr>
                <w:sz w:val="21"/>
                <w:szCs w:val="21"/>
              </w:rPr>
              <w:t>日取得排污许可证，证书编号为：</w:t>
            </w:r>
            <w:r>
              <w:rPr>
                <w:sz w:val="21"/>
                <w:szCs w:val="21"/>
              </w:rPr>
              <w:t>911302305590937389001P</w:t>
            </w:r>
            <w:r>
              <w:rPr>
                <w:sz w:val="21"/>
                <w:szCs w:val="21"/>
              </w:rPr>
              <w:t>。</w:t>
            </w:r>
          </w:p>
          <w:p w:rsidR="000638DA" w:rsidRDefault="000E56F5" w:rsidP="003C7AEB">
            <w:pPr>
              <w:tabs>
                <w:tab w:val="left" w:pos="2375"/>
                <w:tab w:val="center" w:pos="4239"/>
              </w:tabs>
              <w:adjustRightInd w:val="0"/>
              <w:snapToGrid w:val="0"/>
              <w:spacing w:line="480" w:lineRule="exact"/>
              <w:ind w:firstLine="420"/>
              <w:rPr>
                <w:sz w:val="21"/>
                <w:szCs w:val="21"/>
              </w:rPr>
            </w:pPr>
            <w:r>
              <w:rPr>
                <w:sz w:val="21"/>
                <w:szCs w:val="21"/>
              </w:rPr>
              <w:t>通益机电于</w:t>
            </w:r>
            <w:r>
              <w:rPr>
                <w:sz w:val="21"/>
                <w:szCs w:val="21"/>
              </w:rPr>
              <w:t>202</w:t>
            </w:r>
            <w:r>
              <w:rPr>
                <w:rFonts w:hint="eastAsia"/>
                <w:sz w:val="21"/>
                <w:szCs w:val="21"/>
              </w:rPr>
              <w:t>4</w:t>
            </w:r>
            <w:r>
              <w:rPr>
                <w:sz w:val="21"/>
                <w:szCs w:val="21"/>
              </w:rPr>
              <w:t>年</w:t>
            </w:r>
            <w:r>
              <w:rPr>
                <w:rFonts w:hint="eastAsia"/>
                <w:sz w:val="21"/>
                <w:szCs w:val="21"/>
              </w:rPr>
              <w:t>6</w:t>
            </w:r>
            <w:r>
              <w:rPr>
                <w:sz w:val="21"/>
                <w:szCs w:val="21"/>
              </w:rPr>
              <w:t>月</w:t>
            </w:r>
            <w:r>
              <w:rPr>
                <w:rFonts w:hint="eastAsia"/>
                <w:sz w:val="21"/>
                <w:szCs w:val="21"/>
              </w:rPr>
              <w:t>13</w:t>
            </w:r>
            <w:r>
              <w:rPr>
                <w:sz w:val="21"/>
                <w:szCs w:val="21"/>
              </w:rPr>
              <w:t>日</w:t>
            </w:r>
            <w:r>
              <w:rPr>
                <w:sz w:val="21"/>
                <w:szCs w:val="21"/>
              </w:rPr>
              <w:t>编制完成了《企业事业单位突发环境事件应急预案》，并通过了唐山市曹妃甸生态环境局备案。</w:t>
            </w:r>
          </w:p>
          <w:p w:rsidR="000638DA" w:rsidRDefault="000E56F5" w:rsidP="003C7AEB">
            <w:pPr>
              <w:tabs>
                <w:tab w:val="left" w:pos="2375"/>
                <w:tab w:val="center" w:pos="4239"/>
              </w:tabs>
              <w:adjustRightInd w:val="0"/>
              <w:snapToGrid w:val="0"/>
              <w:spacing w:line="480" w:lineRule="exact"/>
              <w:ind w:firstLine="420"/>
              <w:rPr>
                <w:sz w:val="21"/>
                <w:szCs w:val="21"/>
              </w:rPr>
            </w:pPr>
            <w:r>
              <w:rPr>
                <w:rFonts w:hint="eastAsia"/>
                <w:sz w:val="21"/>
                <w:szCs w:val="21"/>
              </w:rPr>
              <w:t>通益机电每年进行一次土壤及地下水跟踪监测，厂区内共设置</w:t>
            </w:r>
            <w:r>
              <w:rPr>
                <w:rFonts w:hint="eastAsia"/>
                <w:sz w:val="21"/>
                <w:szCs w:val="21"/>
              </w:rPr>
              <w:t>6</w:t>
            </w:r>
            <w:r>
              <w:rPr>
                <w:rFonts w:hint="eastAsia"/>
                <w:sz w:val="21"/>
                <w:szCs w:val="21"/>
              </w:rPr>
              <w:t>口地下水跟踪监测井、</w:t>
            </w:r>
            <w:r>
              <w:rPr>
                <w:rFonts w:hint="eastAsia"/>
                <w:sz w:val="21"/>
                <w:szCs w:val="21"/>
              </w:rPr>
              <w:t>9</w:t>
            </w:r>
            <w:r>
              <w:rPr>
                <w:rFonts w:hint="eastAsia"/>
                <w:sz w:val="21"/>
                <w:szCs w:val="21"/>
              </w:rPr>
              <w:t>个土壤跟踪监测点位，跟踪监测点位布置情况如下图所示。根据《唐山曹妃甸通益机电设备有限公司</w:t>
            </w:r>
            <w:r>
              <w:rPr>
                <w:rFonts w:hint="eastAsia"/>
                <w:sz w:val="21"/>
                <w:szCs w:val="21"/>
              </w:rPr>
              <w:t xml:space="preserve"> 2024 </w:t>
            </w:r>
            <w:r>
              <w:rPr>
                <w:rFonts w:hint="eastAsia"/>
                <w:sz w:val="21"/>
                <w:szCs w:val="21"/>
              </w:rPr>
              <w:t>年度土壤和地下水自行监测报告》可知，厂区内土壤各点位有检出因子检测值与对照点检测值均在同一范围内，证明企业生产过程中未对土壤造成影响；厂区内地下水与对照点检测结果对比，地块内有检出因子的检测值对照点检测值均在同一范围内，证明企业生产过程中未对地下水造成明显影响。</w:t>
            </w:r>
          </w:p>
          <w:p w:rsidR="000638DA" w:rsidRDefault="000E56F5">
            <w:pPr>
              <w:tabs>
                <w:tab w:val="left" w:pos="2375"/>
                <w:tab w:val="center" w:pos="4239"/>
              </w:tabs>
              <w:adjustRightInd w:val="0"/>
              <w:snapToGrid w:val="0"/>
              <w:ind w:firstLineChars="0" w:firstLine="0"/>
              <w:rPr>
                <w:sz w:val="21"/>
                <w:szCs w:val="21"/>
              </w:rPr>
            </w:pPr>
            <w:r>
              <w:rPr>
                <w:noProof/>
              </w:rPr>
              <w:drawing>
                <wp:inline distT="0" distB="0" distL="114300" distR="114300">
                  <wp:extent cx="5198110" cy="3668395"/>
                  <wp:effectExtent l="0" t="0" r="2540" b="825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4" cstate="print"/>
                          <a:stretch>
                            <a:fillRect/>
                          </a:stretch>
                        </pic:blipFill>
                        <pic:spPr>
                          <a:xfrm>
                            <a:off x="0" y="0"/>
                            <a:ext cx="5198110" cy="3668395"/>
                          </a:xfrm>
                          <a:prstGeom prst="rect">
                            <a:avLst/>
                          </a:prstGeom>
                          <a:noFill/>
                          <a:ln>
                            <a:noFill/>
                          </a:ln>
                        </pic:spPr>
                      </pic:pic>
                    </a:graphicData>
                  </a:graphic>
                </wp:inline>
              </w:drawing>
            </w:r>
          </w:p>
          <w:p w:rsidR="000638DA" w:rsidRDefault="000E56F5" w:rsidP="003C7AEB">
            <w:pPr>
              <w:tabs>
                <w:tab w:val="left" w:pos="2375"/>
                <w:tab w:val="center" w:pos="4239"/>
              </w:tabs>
              <w:adjustRightInd w:val="0"/>
              <w:snapToGrid w:val="0"/>
              <w:spacing w:line="240" w:lineRule="auto"/>
              <w:ind w:firstLine="422"/>
              <w:jc w:val="center"/>
              <w:rPr>
                <w:sz w:val="21"/>
                <w:szCs w:val="21"/>
              </w:rPr>
            </w:pPr>
            <w:r>
              <w:rPr>
                <w:b/>
                <w:bCs/>
                <w:sz w:val="21"/>
                <w:szCs w:val="21"/>
              </w:rPr>
              <w:t>图</w:t>
            </w:r>
            <w:r>
              <w:rPr>
                <w:rFonts w:hint="eastAsia"/>
                <w:b/>
                <w:bCs/>
                <w:sz w:val="21"/>
                <w:szCs w:val="21"/>
              </w:rPr>
              <w:t>10</w:t>
            </w:r>
            <w:r>
              <w:rPr>
                <w:b/>
                <w:bCs/>
                <w:sz w:val="21"/>
                <w:szCs w:val="21"/>
              </w:rPr>
              <w:t xml:space="preserve">   </w:t>
            </w:r>
            <w:r>
              <w:rPr>
                <w:rFonts w:hint="eastAsia"/>
                <w:b/>
                <w:bCs/>
                <w:sz w:val="21"/>
                <w:szCs w:val="21"/>
              </w:rPr>
              <w:t>地下水及土壤监测点位布置</w:t>
            </w:r>
            <w:r>
              <w:rPr>
                <w:b/>
                <w:bCs/>
                <w:sz w:val="21"/>
                <w:szCs w:val="21"/>
              </w:rPr>
              <w:t>图</w:t>
            </w:r>
          </w:p>
          <w:p w:rsidR="000638DA" w:rsidRDefault="000E56F5" w:rsidP="003C7AEB">
            <w:pPr>
              <w:tabs>
                <w:tab w:val="left" w:pos="2375"/>
                <w:tab w:val="center" w:pos="4239"/>
              </w:tabs>
              <w:adjustRightInd w:val="0"/>
              <w:snapToGrid w:val="0"/>
              <w:ind w:firstLine="420"/>
              <w:rPr>
                <w:sz w:val="21"/>
                <w:szCs w:val="21"/>
              </w:rPr>
            </w:pPr>
            <w:r>
              <w:rPr>
                <w:sz w:val="21"/>
                <w:szCs w:val="21"/>
              </w:rPr>
              <w:t>二、环保设施建设情况</w:t>
            </w:r>
          </w:p>
          <w:p w:rsidR="000638DA" w:rsidRDefault="000E56F5" w:rsidP="003C7AEB">
            <w:pPr>
              <w:tabs>
                <w:tab w:val="left" w:pos="2375"/>
                <w:tab w:val="center" w:pos="4239"/>
              </w:tabs>
              <w:adjustRightInd w:val="0"/>
              <w:snapToGrid w:val="0"/>
              <w:ind w:firstLine="420"/>
              <w:rPr>
                <w:sz w:val="21"/>
                <w:szCs w:val="21"/>
              </w:rPr>
            </w:pPr>
            <w:r>
              <w:rPr>
                <w:sz w:val="21"/>
                <w:szCs w:val="21"/>
              </w:rPr>
              <w:t>（一）废水</w:t>
            </w:r>
          </w:p>
          <w:p w:rsidR="000638DA" w:rsidRDefault="000E56F5" w:rsidP="003C7AEB">
            <w:pPr>
              <w:tabs>
                <w:tab w:val="left" w:pos="2375"/>
                <w:tab w:val="center" w:pos="4239"/>
              </w:tabs>
              <w:adjustRightInd w:val="0"/>
              <w:snapToGrid w:val="0"/>
              <w:ind w:firstLine="420"/>
              <w:rPr>
                <w:sz w:val="21"/>
                <w:szCs w:val="21"/>
              </w:rPr>
            </w:pPr>
            <w:r>
              <w:rPr>
                <w:sz w:val="21"/>
                <w:szCs w:val="21"/>
              </w:rPr>
              <w:t>项目无新增废水排放。</w:t>
            </w:r>
          </w:p>
          <w:p w:rsidR="000638DA" w:rsidRDefault="000E56F5" w:rsidP="003C7AEB">
            <w:pPr>
              <w:tabs>
                <w:tab w:val="left" w:pos="2375"/>
                <w:tab w:val="center" w:pos="4239"/>
              </w:tabs>
              <w:adjustRightInd w:val="0"/>
              <w:snapToGrid w:val="0"/>
              <w:ind w:firstLine="420"/>
              <w:rPr>
                <w:sz w:val="21"/>
                <w:szCs w:val="21"/>
              </w:rPr>
            </w:pPr>
            <w:r>
              <w:rPr>
                <w:sz w:val="21"/>
                <w:szCs w:val="21"/>
              </w:rPr>
              <w:t>（二）废气</w:t>
            </w:r>
          </w:p>
          <w:p w:rsidR="000638DA" w:rsidRDefault="000E56F5" w:rsidP="003C7AEB">
            <w:pPr>
              <w:tabs>
                <w:tab w:val="left" w:pos="2375"/>
                <w:tab w:val="center" w:pos="4239"/>
              </w:tabs>
              <w:adjustRightInd w:val="0"/>
              <w:snapToGrid w:val="0"/>
              <w:ind w:firstLine="420"/>
              <w:rPr>
                <w:rFonts w:ascii="宋体" w:hAnsi="宋体" w:cs="宋体"/>
                <w:sz w:val="21"/>
                <w:szCs w:val="21"/>
                <w:highlight w:val="green"/>
              </w:rPr>
            </w:pPr>
            <w:r>
              <w:rPr>
                <w:rFonts w:ascii="宋体" w:hAnsi="宋体" w:cs="宋体" w:hint="eastAsia"/>
                <w:sz w:val="21"/>
                <w:szCs w:val="21"/>
              </w:rPr>
              <w:t>抛光工序布袋除尘器排气筒颗粒物</w:t>
            </w:r>
            <w:r>
              <w:rPr>
                <w:rFonts w:ascii="宋体" w:hAnsi="宋体" w:cs="宋体" w:hint="eastAsia"/>
                <w:sz w:val="21"/>
                <w:szCs w:val="21"/>
              </w:rPr>
              <w:t>最大排放浓度为</w:t>
            </w:r>
            <w:r>
              <w:rPr>
                <w:rFonts w:ascii="宋体" w:hAnsi="宋体" w:cs="宋体" w:hint="eastAsia"/>
                <w:sz w:val="21"/>
                <w:szCs w:val="21"/>
              </w:rPr>
              <w:t>4.8mg/m</w:t>
            </w:r>
            <w:r>
              <w:rPr>
                <w:rFonts w:ascii="宋体" w:hAnsi="宋体" w:cs="宋体" w:hint="eastAsia"/>
                <w:sz w:val="21"/>
                <w:szCs w:val="21"/>
                <w:vertAlign w:val="superscript"/>
              </w:rPr>
              <w:t>3</w:t>
            </w:r>
            <w:r>
              <w:rPr>
                <w:rFonts w:ascii="宋体" w:hAnsi="宋体" w:cs="宋体" w:hint="eastAsia"/>
                <w:sz w:val="21"/>
                <w:szCs w:val="21"/>
              </w:rPr>
              <w:t>，检测结果满足《钢铁工业大气污染物超低排放标准》（</w:t>
            </w:r>
            <w:r>
              <w:rPr>
                <w:rFonts w:ascii="宋体" w:hAnsi="宋体" w:cs="宋体" w:hint="eastAsia"/>
                <w:sz w:val="21"/>
                <w:szCs w:val="21"/>
              </w:rPr>
              <w:t>DB13/2169-2018</w:t>
            </w:r>
            <w:r>
              <w:rPr>
                <w:rFonts w:ascii="宋体" w:hAnsi="宋体" w:cs="宋体" w:hint="eastAsia"/>
                <w:sz w:val="21"/>
                <w:szCs w:val="21"/>
              </w:rPr>
              <w:t>）表</w:t>
            </w:r>
            <w:r>
              <w:rPr>
                <w:rFonts w:ascii="宋体" w:hAnsi="宋体" w:cs="宋体" w:hint="eastAsia"/>
                <w:sz w:val="21"/>
                <w:szCs w:val="21"/>
              </w:rPr>
              <w:t>1</w:t>
            </w:r>
            <w:r>
              <w:rPr>
                <w:rFonts w:ascii="宋体" w:hAnsi="宋体" w:cs="宋体" w:hint="eastAsia"/>
                <w:sz w:val="21"/>
                <w:szCs w:val="21"/>
              </w:rPr>
              <w:t>颗粒物排放限值</w:t>
            </w:r>
            <w:r>
              <w:rPr>
                <w:rFonts w:ascii="宋体" w:hAnsi="宋体" w:cs="宋体" w:hint="eastAsia"/>
                <w:sz w:val="21"/>
                <w:szCs w:val="21"/>
              </w:rPr>
              <w:t>10mg/m</w:t>
            </w:r>
            <w:r>
              <w:rPr>
                <w:rFonts w:ascii="宋体" w:hAnsi="宋体" w:cs="宋体" w:hint="eastAsia"/>
                <w:sz w:val="21"/>
                <w:szCs w:val="21"/>
                <w:vertAlign w:val="superscript"/>
              </w:rPr>
              <w:t>3</w:t>
            </w:r>
            <w:r>
              <w:rPr>
                <w:rFonts w:ascii="宋体" w:hAnsi="宋体" w:cs="宋体" w:hint="eastAsia"/>
                <w:sz w:val="21"/>
                <w:szCs w:val="21"/>
              </w:rPr>
              <w:t>；</w:t>
            </w:r>
            <w:r>
              <w:rPr>
                <w:rFonts w:ascii="宋体" w:hAnsi="宋体" w:cs="宋体" w:hint="eastAsia"/>
                <w:sz w:val="21"/>
                <w:szCs w:val="21"/>
              </w:rPr>
              <w:t>等离子喷涂工序滤芯除尘器排气筒颗粒物</w:t>
            </w:r>
            <w:r>
              <w:rPr>
                <w:rFonts w:ascii="宋体" w:hAnsi="宋体" w:cs="宋体" w:hint="eastAsia"/>
                <w:sz w:val="21"/>
                <w:szCs w:val="21"/>
              </w:rPr>
              <w:t>最大排放浓度为</w:t>
            </w:r>
            <w:r>
              <w:rPr>
                <w:rFonts w:ascii="宋体" w:hAnsi="宋体" w:cs="宋体" w:hint="eastAsia"/>
                <w:sz w:val="21"/>
                <w:szCs w:val="21"/>
              </w:rPr>
              <w:t>2.8mg/m</w:t>
            </w:r>
            <w:r>
              <w:rPr>
                <w:rFonts w:ascii="宋体" w:hAnsi="宋体" w:cs="宋体" w:hint="eastAsia"/>
                <w:sz w:val="21"/>
                <w:szCs w:val="21"/>
                <w:vertAlign w:val="superscript"/>
              </w:rPr>
              <w:t>3</w:t>
            </w:r>
            <w:r>
              <w:rPr>
                <w:rFonts w:ascii="宋体" w:hAnsi="宋体" w:cs="宋体" w:hint="eastAsia"/>
                <w:sz w:val="21"/>
                <w:szCs w:val="21"/>
              </w:rPr>
              <w:t>，检测结果满足《钢铁工业大气污染物超低排放标准》（</w:t>
            </w:r>
            <w:r>
              <w:rPr>
                <w:rFonts w:ascii="宋体" w:hAnsi="宋体" w:cs="宋体" w:hint="eastAsia"/>
                <w:sz w:val="21"/>
                <w:szCs w:val="21"/>
              </w:rPr>
              <w:t>DB13/2169-2018</w:t>
            </w:r>
            <w:r>
              <w:rPr>
                <w:rFonts w:ascii="宋体" w:hAnsi="宋体" w:cs="宋体" w:hint="eastAsia"/>
                <w:sz w:val="21"/>
                <w:szCs w:val="21"/>
              </w:rPr>
              <w:t>）表</w:t>
            </w:r>
            <w:r>
              <w:rPr>
                <w:rFonts w:ascii="宋体" w:hAnsi="宋体" w:cs="宋体" w:hint="eastAsia"/>
                <w:sz w:val="21"/>
                <w:szCs w:val="21"/>
              </w:rPr>
              <w:t>1</w:t>
            </w:r>
            <w:r>
              <w:rPr>
                <w:rFonts w:ascii="宋体" w:hAnsi="宋体" w:cs="宋体" w:hint="eastAsia"/>
                <w:sz w:val="21"/>
                <w:szCs w:val="21"/>
              </w:rPr>
              <w:t>颗粒物排放限值</w:t>
            </w:r>
            <w:r>
              <w:rPr>
                <w:rFonts w:ascii="宋体" w:hAnsi="宋体" w:cs="宋体" w:hint="eastAsia"/>
                <w:sz w:val="21"/>
                <w:szCs w:val="21"/>
              </w:rPr>
              <w:t>10mg/m</w:t>
            </w:r>
            <w:r>
              <w:rPr>
                <w:rFonts w:ascii="宋体" w:hAnsi="宋体" w:cs="宋体" w:hint="eastAsia"/>
                <w:sz w:val="21"/>
                <w:szCs w:val="21"/>
                <w:vertAlign w:val="superscript"/>
              </w:rPr>
              <w:t>3</w:t>
            </w:r>
            <w:r>
              <w:rPr>
                <w:rFonts w:ascii="宋体" w:hAnsi="宋体" w:cs="宋体" w:hint="eastAsia"/>
                <w:sz w:val="21"/>
                <w:szCs w:val="21"/>
              </w:rPr>
              <w:t>；喷砂、粉末烘烤工序滤芯除尘器排气筒</w:t>
            </w:r>
            <w:r>
              <w:rPr>
                <w:rFonts w:ascii="宋体" w:hAnsi="宋体" w:cs="宋体" w:hint="eastAsia"/>
                <w:sz w:val="21"/>
                <w:szCs w:val="21"/>
              </w:rPr>
              <w:t>颗粒物</w:t>
            </w:r>
            <w:r>
              <w:rPr>
                <w:rFonts w:ascii="宋体" w:hAnsi="宋体" w:cs="宋体" w:hint="eastAsia"/>
                <w:sz w:val="21"/>
                <w:szCs w:val="21"/>
              </w:rPr>
              <w:t>最大排放浓度为</w:t>
            </w:r>
            <w:r>
              <w:rPr>
                <w:rFonts w:ascii="宋体" w:hAnsi="宋体" w:cs="宋体" w:hint="eastAsia"/>
                <w:sz w:val="21"/>
                <w:szCs w:val="21"/>
              </w:rPr>
              <w:t>4.9mg/m</w:t>
            </w:r>
            <w:r>
              <w:rPr>
                <w:rFonts w:ascii="宋体" w:hAnsi="宋体" w:cs="宋体" w:hint="eastAsia"/>
                <w:sz w:val="21"/>
                <w:szCs w:val="21"/>
                <w:vertAlign w:val="superscript"/>
              </w:rPr>
              <w:t>3</w:t>
            </w:r>
            <w:r>
              <w:rPr>
                <w:rFonts w:ascii="宋体" w:hAnsi="宋体" w:cs="宋体" w:hint="eastAsia"/>
                <w:sz w:val="21"/>
                <w:szCs w:val="21"/>
              </w:rPr>
              <w:t>，检测结果满足《钢铁工业大气污染物超低排放标准》（</w:t>
            </w:r>
            <w:r>
              <w:rPr>
                <w:rFonts w:ascii="宋体" w:hAnsi="宋体" w:cs="宋体" w:hint="eastAsia"/>
                <w:sz w:val="21"/>
                <w:szCs w:val="21"/>
              </w:rPr>
              <w:t>DB13/2169-2018</w:t>
            </w:r>
            <w:r>
              <w:rPr>
                <w:rFonts w:ascii="宋体" w:hAnsi="宋体" w:cs="宋体" w:hint="eastAsia"/>
                <w:sz w:val="21"/>
                <w:szCs w:val="21"/>
              </w:rPr>
              <w:t>）表</w:t>
            </w:r>
            <w:r>
              <w:rPr>
                <w:rFonts w:ascii="宋体" w:hAnsi="宋体" w:cs="宋体" w:hint="eastAsia"/>
                <w:sz w:val="21"/>
                <w:szCs w:val="21"/>
              </w:rPr>
              <w:t>1</w:t>
            </w:r>
            <w:r>
              <w:rPr>
                <w:rFonts w:ascii="宋体" w:hAnsi="宋体" w:cs="宋体" w:hint="eastAsia"/>
                <w:sz w:val="21"/>
                <w:szCs w:val="21"/>
              </w:rPr>
              <w:t>颗粒物排放限值</w:t>
            </w:r>
            <w:r>
              <w:rPr>
                <w:rFonts w:ascii="宋体" w:hAnsi="宋体" w:cs="宋体" w:hint="eastAsia"/>
                <w:sz w:val="21"/>
                <w:szCs w:val="21"/>
              </w:rPr>
              <w:t>10mg/m</w:t>
            </w:r>
            <w:r>
              <w:rPr>
                <w:rFonts w:ascii="宋体" w:hAnsi="宋体" w:cs="宋体" w:hint="eastAsia"/>
                <w:sz w:val="21"/>
                <w:szCs w:val="21"/>
                <w:vertAlign w:val="superscript"/>
              </w:rPr>
              <w:t>3</w:t>
            </w:r>
            <w:r>
              <w:rPr>
                <w:rFonts w:ascii="宋体" w:hAnsi="宋体" w:cs="宋体" w:hint="eastAsia"/>
                <w:sz w:val="21"/>
                <w:szCs w:val="21"/>
              </w:rPr>
              <w:t>；</w:t>
            </w:r>
            <w:r>
              <w:rPr>
                <w:rFonts w:ascii="宋体" w:hAnsi="宋体" w:cs="宋体" w:hint="eastAsia"/>
                <w:sz w:val="21"/>
                <w:szCs w:val="21"/>
              </w:rPr>
              <w:t>超音速喷涂废气酸雾吸收塔排气筒颗粒物、二氧化硫、氮氧化物均</w:t>
            </w:r>
            <w:r>
              <w:rPr>
                <w:rFonts w:ascii="宋体" w:hAnsi="宋体" w:cs="宋体" w:hint="eastAsia"/>
                <w:sz w:val="21"/>
                <w:szCs w:val="21"/>
              </w:rPr>
              <w:t>未检出；退镀排放口碱雾最大排放浓度为</w:t>
            </w:r>
            <w:r>
              <w:rPr>
                <w:rFonts w:ascii="宋体" w:hAnsi="宋体" w:cs="宋体" w:hint="eastAsia"/>
                <w:sz w:val="21"/>
                <w:szCs w:val="21"/>
              </w:rPr>
              <w:t>0.7mg/m</w:t>
            </w:r>
            <w:r>
              <w:rPr>
                <w:rFonts w:ascii="宋体" w:hAnsi="宋体" w:cs="宋体" w:hint="eastAsia"/>
                <w:sz w:val="21"/>
                <w:szCs w:val="21"/>
                <w:vertAlign w:val="superscript"/>
              </w:rPr>
              <w:t>3</w:t>
            </w:r>
            <w:r>
              <w:rPr>
                <w:rFonts w:ascii="宋体" w:hAnsi="宋体" w:cs="宋体" w:hint="eastAsia"/>
                <w:sz w:val="21"/>
                <w:szCs w:val="21"/>
              </w:rPr>
              <w:t>，检测结果满足《钢铁工业大气污染物超低排放标准》（</w:t>
            </w:r>
            <w:r>
              <w:rPr>
                <w:rFonts w:ascii="宋体" w:hAnsi="宋体" w:cs="宋体" w:hint="eastAsia"/>
                <w:sz w:val="21"/>
                <w:szCs w:val="21"/>
              </w:rPr>
              <w:t>DB13/2169-2018</w:t>
            </w:r>
            <w:r>
              <w:rPr>
                <w:rFonts w:ascii="宋体" w:hAnsi="宋体" w:cs="宋体" w:hint="eastAsia"/>
                <w:sz w:val="21"/>
                <w:szCs w:val="21"/>
              </w:rPr>
              <w:t>）表</w:t>
            </w:r>
            <w:r>
              <w:rPr>
                <w:rFonts w:ascii="宋体" w:hAnsi="宋体" w:cs="宋体" w:hint="eastAsia"/>
                <w:sz w:val="21"/>
                <w:szCs w:val="21"/>
              </w:rPr>
              <w:t>4</w:t>
            </w:r>
            <w:r>
              <w:rPr>
                <w:rFonts w:ascii="宋体" w:hAnsi="宋体" w:cs="宋体" w:hint="eastAsia"/>
                <w:sz w:val="21"/>
                <w:szCs w:val="21"/>
              </w:rPr>
              <w:t>碱雾排放限值</w:t>
            </w:r>
            <w:r>
              <w:rPr>
                <w:rFonts w:ascii="宋体" w:hAnsi="宋体" w:cs="宋体" w:hint="eastAsia"/>
                <w:sz w:val="21"/>
                <w:szCs w:val="21"/>
              </w:rPr>
              <w:t>10mg/m</w:t>
            </w:r>
            <w:r>
              <w:rPr>
                <w:rFonts w:ascii="宋体" w:hAnsi="宋体" w:cs="宋体" w:hint="eastAsia"/>
                <w:sz w:val="21"/>
                <w:szCs w:val="21"/>
                <w:vertAlign w:val="superscript"/>
              </w:rPr>
              <w:t>3</w:t>
            </w:r>
            <w:r>
              <w:rPr>
                <w:rFonts w:ascii="宋体" w:hAnsi="宋体" w:cs="宋体" w:hint="eastAsia"/>
                <w:sz w:val="21"/>
                <w:szCs w:val="21"/>
              </w:rPr>
              <w:t>。</w:t>
            </w:r>
          </w:p>
          <w:p w:rsidR="000638DA" w:rsidRDefault="000E56F5" w:rsidP="003C7AEB">
            <w:pPr>
              <w:tabs>
                <w:tab w:val="left" w:pos="2375"/>
                <w:tab w:val="center" w:pos="4239"/>
              </w:tabs>
              <w:adjustRightInd w:val="0"/>
              <w:snapToGrid w:val="0"/>
              <w:ind w:firstLine="420"/>
              <w:rPr>
                <w:rFonts w:ascii="宋体" w:hAnsi="宋体" w:cs="宋体"/>
                <w:sz w:val="21"/>
                <w:szCs w:val="21"/>
                <w:highlight w:val="green"/>
              </w:rPr>
            </w:pPr>
            <w:r>
              <w:rPr>
                <w:rFonts w:ascii="宋体" w:hAnsi="宋体" w:cs="宋体" w:hint="eastAsia"/>
                <w:sz w:val="21"/>
                <w:szCs w:val="21"/>
              </w:rPr>
              <w:t>厂界无组织颗粒物最大排放浓度为</w:t>
            </w:r>
            <w:r>
              <w:rPr>
                <w:rFonts w:ascii="宋体" w:hAnsi="宋体" w:cs="宋体" w:hint="eastAsia"/>
                <w:sz w:val="21"/>
                <w:szCs w:val="21"/>
              </w:rPr>
              <w:t>0.477mg/m</w:t>
            </w:r>
            <w:r>
              <w:rPr>
                <w:rFonts w:ascii="宋体" w:hAnsi="宋体" w:cs="宋体" w:hint="eastAsia"/>
                <w:sz w:val="21"/>
                <w:szCs w:val="21"/>
                <w:vertAlign w:val="superscript"/>
              </w:rPr>
              <w:t>3</w:t>
            </w:r>
            <w:r>
              <w:rPr>
                <w:rFonts w:ascii="宋体" w:hAnsi="宋体" w:cs="宋体" w:hint="eastAsia"/>
                <w:sz w:val="21"/>
                <w:szCs w:val="21"/>
              </w:rPr>
              <w:t>，满足《钢铁工业大气污染物超低排放标准》（</w:t>
            </w:r>
            <w:r>
              <w:rPr>
                <w:rFonts w:ascii="宋体" w:hAnsi="宋体" w:cs="宋体" w:hint="eastAsia"/>
                <w:sz w:val="21"/>
                <w:szCs w:val="21"/>
              </w:rPr>
              <w:t>DB13/2169-2018</w:t>
            </w:r>
            <w:r>
              <w:rPr>
                <w:rFonts w:ascii="宋体" w:hAnsi="宋体" w:cs="宋体" w:hint="eastAsia"/>
                <w:sz w:val="21"/>
                <w:szCs w:val="21"/>
              </w:rPr>
              <w:t>）表</w:t>
            </w:r>
            <w:r>
              <w:rPr>
                <w:rFonts w:ascii="宋体" w:hAnsi="宋体" w:cs="宋体" w:hint="eastAsia"/>
                <w:sz w:val="21"/>
                <w:szCs w:val="21"/>
              </w:rPr>
              <w:t>5</w:t>
            </w:r>
            <w:r>
              <w:rPr>
                <w:rFonts w:ascii="宋体" w:hAnsi="宋体" w:cs="宋体" w:hint="eastAsia"/>
                <w:sz w:val="21"/>
                <w:szCs w:val="21"/>
              </w:rPr>
              <w:t>中颗粒物无组织排放浓度限值要求；厂界无组织非甲烷</w:t>
            </w:r>
            <w:r>
              <w:rPr>
                <w:rFonts w:ascii="宋体" w:hAnsi="宋体" w:cs="宋体" w:hint="eastAsia"/>
                <w:sz w:val="21"/>
                <w:szCs w:val="21"/>
              </w:rPr>
              <w:t>总烃最大排放浓度为</w:t>
            </w:r>
            <w:r>
              <w:rPr>
                <w:rFonts w:ascii="宋体" w:hAnsi="宋体" w:cs="宋体" w:hint="eastAsia"/>
                <w:sz w:val="21"/>
                <w:szCs w:val="21"/>
              </w:rPr>
              <w:t>1.35mg/m</w:t>
            </w:r>
            <w:r>
              <w:rPr>
                <w:rFonts w:ascii="宋体" w:hAnsi="宋体" w:cs="宋体" w:hint="eastAsia"/>
                <w:sz w:val="21"/>
                <w:szCs w:val="21"/>
                <w:vertAlign w:val="superscript"/>
              </w:rPr>
              <w:t>3</w:t>
            </w:r>
            <w:r>
              <w:rPr>
                <w:rFonts w:ascii="宋体" w:hAnsi="宋体" w:cs="宋体" w:hint="eastAsia"/>
                <w:sz w:val="21"/>
                <w:szCs w:val="21"/>
              </w:rPr>
              <w:t>，满足《工业企业挥发性有机物排放控制标准》（</w:t>
            </w:r>
            <w:r>
              <w:rPr>
                <w:rFonts w:ascii="宋体" w:hAnsi="宋体" w:cs="宋体" w:hint="eastAsia"/>
                <w:sz w:val="21"/>
                <w:szCs w:val="21"/>
              </w:rPr>
              <w:t>DB13/2322-2016</w:t>
            </w:r>
            <w:r>
              <w:rPr>
                <w:rFonts w:ascii="宋体" w:hAnsi="宋体" w:cs="宋体" w:hint="eastAsia"/>
                <w:sz w:val="21"/>
                <w:szCs w:val="21"/>
              </w:rPr>
              <w:t>）无组织排放浓度限值要求。</w:t>
            </w:r>
          </w:p>
          <w:p w:rsidR="000638DA" w:rsidRDefault="000E56F5" w:rsidP="003C7AEB">
            <w:pPr>
              <w:tabs>
                <w:tab w:val="left" w:pos="2375"/>
                <w:tab w:val="center" w:pos="4239"/>
              </w:tabs>
              <w:adjustRightInd w:val="0"/>
              <w:snapToGrid w:val="0"/>
              <w:ind w:firstLine="420"/>
              <w:rPr>
                <w:sz w:val="21"/>
                <w:szCs w:val="21"/>
              </w:rPr>
            </w:pPr>
            <w:r>
              <w:rPr>
                <w:sz w:val="21"/>
                <w:szCs w:val="21"/>
              </w:rPr>
              <w:t>（三）噪声</w:t>
            </w:r>
          </w:p>
          <w:p w:rsidR="000638DA" w:rsidRDefault="000E56F5" w:rsidP="003C7AEB">
            <w:pPr>
              <w:tabs>
                <w:tab w:val="left" w:pos="2375"/>
                <w:tab w:val="center" w:pos="4239"/>
              </w:tabs>
              <w:adjustRightInd w:val="0"/>
              <w:snapToGrid w:val="0"/>
              <w:ind w:firstLine="420"/>
              <w:rPr>
                <w:sz w:val="21"/>
                <w:szCs w:val="21"/>
              </w:rPr>
            </w:pPr>
            <w:r>
              <w:rPr>
                <w:sz w:val="21"/>
                <w:szCs w:val="21"/>
              </w:rPr>
              <w:t>优化高噪声设备布局，优先选用低噪声设备，采取消声、隔声、减震等降噪措施。验收监测期间，监测期间</w:t>
            </w:r>
            <w:r>
              <w:rPr>
                <w:sz w:val="21"/>
                <w:szCs w:val="21"/>
              </w:rPr>
              <w:t>东、西、南厂</w:t>
            </w:r>
            <w:r>
              <w:rPr>
                <w:sz w:val="21"/>
                <w:szCs w:val="21"/>
              </w:rPr>
              <w:t>界噪声监测点昼间监测结果等效声级为</w:t>
            </w:r>
            <w:r>
              <w:rPr>
                <w:sz w:val="21"/>
                <w:szCs w:val="21"/>
              </w:rPr>
              <w:t>58~62</w:t>
            </w:r>
            <w:r>
              <w:rPr>
                <w:sz w:val="21"/>
                <w:szCs w:val="21"/>
              </w:rPr>
              <w:t>dB(A)</w:t>
            </w:r>
            <w:r>
              <w:rPr>
                <w:sz w:val="21"/>
                <w:szCs w:val="21"/>
              </w:rPr>
              <w:t>，噪声监测结果满足《工业企业厂界环境噪声排放标准》</w:t>
            </w:r>
            <w:r>
              <w:rPr>
                <w:sz w:val="21"/>
                <w:szCs w:val="21"/>
              </w:rPr>
              <w:t>(GB12348-2008)</w:t>
            </w:r>
            <w:r>
              <w:rPr>
                <w:sz w:val="21"/>
                <w:szCs w:val="21"/>
              </w:rPr>
              <w:t>中</w:t>
            </w:r>
            <w:r>
              <w:rPr>
                <w:sz w:val="21"/>
                <w:szCs w:val="21"/>
              </w:rPr>
              <w:t>3</w:t>
            </w:r>
            <w:r>
              <w:rPr>
                <w:sz w:val="21"/>
                <w:szCs w:val="21"/>
              </w:rPr>
              <w:t>类声环境功能区厂界环境噪声排放限值要求。</w:t>
            </w:r>
          </w:p>
          <w:p w:rsidR="000638DA" w:rsidRDefault="000E56F5" w:rsidP="003C7AEB">
            <w:pPr>
              <w:tabs>
                <w:tab w:val="left" w:pos="2375"/>
                <w:tab w:val="center" w:pos="4239"/>
              </w:tabs>
              <w:adjustRightInd w:val="0"/>
              <w:snapToGrid w:val="0"/>
              <w:ind w:firstLine="420"/>
              <w:rPr>
                <w:sz w:val="21"/>
                <w:szCs w:val="21"/>
              </w:rPr>
            </w:pPr>
            <w:r>
              <w:rPr>
                <w:sz w:val="21"/>
                <w:szCs w:val="21"/>
              </w:rPr>
              <w:t>（四）固体废物</w:t>
            </w:r>
          </w:p>
          <w:p w:rsidR="000638DA" w:rsidRDefault="000E56F5" w:rsidP="003C7AEB">
            <w:pPr>
              <w:tabs>
                <w:tab w:val="left" w:pos="2375"/>
                <w:tab w:val="center" w:pos="4239"/>
              </w:tabs>
              <w:adjustRightInd w:val="0"/>
              <w:snapToGrid w:val="0"/>
              <w:ind w:firstLine="420"/>
              <w:rPr>
                <w:sz w:val="21"/>
                <w:szCs w:val="21"/>
              </w:rPr>
            </w:pPr>
            <w:r>
              <w:rPr>
                <w:sz w:val="21"/>
                <w:szCs w:val="21"/>
              </w:rPr>
              <w:t>严格按照有关规定，对固体废物实施分类收集和处理、处置，做到资源化、减量化、无害化。</w:t>
            </w:r>
            <w:r>
              <w:rPr>
                <w:sz w:val="21"/>
                <w:szCs w:val="21"/>
              </w:rPr>
              <w:t>不合格轧辊、废边角料、废包装、除尘灰、废布袋、废砂、废砂带</w:t>
            </w:r>
            <w:r>
              <w:rPr>
                <w:rFonts w:hint="eastAsia"/>
                <w:sz w:val="21"/>
                <w:szCs w:val="21"/>
              </w:rPr>
              <w:t>、</w:t>
            </w:r>
            <w:r>
              <w:rPr>
                <w:sz w:val="21"/>
                <w:szCs w:val="21"/>
              </w:rPr>
              <w:t>废粉末，采用板车送至一般固废暂存间，定期外售综合利用；设备定期更换的废润滑油、废油桶、废切削液、废退镀槽液、废退镀槽渣、</w:t>
            </w:r>
            <w:r>
              <w:rPr>
                <w:snapToGrid w:val="0"/>
                <w:spacing w:val="10"/>
                <w:kern w:val="28"/>
                <w:sz w:val="21"/>
                <w:szCs w:val="21"/>
              </w:rPr>
              <w:t>废擦拭抹布</w:t>
            </w:r>
            <w:r>
              <w:rPr>
                <w:sz w:val="21"/>
                <w:szCs w:val="21"/>
              </w:rPr>
              <w:t>、含油金属屑属于危险废物，暂存危废暂存间（依托现有，已验收），交由有资质的单位处置。</w:t>
            </w:r>
          </w:p>
          <w:p w:rsidR="000638DA" w:rsidRDefault="000E56F5" w:rsidP="003C7AEB">
            <w:pPr>
              <w:tabs>
                <w:tab w:val="left" w:pos="2375"/>
                <w:tab w:val="center" w:pos="4239"/>
              </w:tabs>
              <w:adjustRightInd w:val="0"/>
              <w:snapToGrid w:val="0"/>
              <w:ind w:firstLine="420"/>
              <w:rPr>
                <w:sz w:val="21"/>
                <w:szCs w:val="21"/>
              </w:rPr>
            </w:pPr>
            <w:r>
              <w:rPr>
                <w:rFonts w:hint="eastAsia"/>
                <w:sz w:val="21"/>
                <w:szCs w:val="21"/>
              </w:rPr>
              <w:t>（</w:t>
            </w:r>
            <w:r>
              <w:rPr>
                <w:rFonts w:hint="eastAsia"/>
                <w:sz w:val="21"/>
                <w:szCs w:val="21"/>
              </w:rPr>
              <w:t>五</w:t>
            </w:r>
            <w:r>
              <w:rPr>
                <w:rFonts w:hint="eastAsia"/>
                <w:sz w:val="21"/>
                <w:szCs w:val="21"/>
              </w:rPr>
              <w:t>）</w:t>
            </w:r>
            <w:r>
              <w:rPr>
                <w:rFonts w:hint="eastAsia"/>
                <w:sz w:val="21"/>
                <w:szCs w:val="21"/>
              </w:rPr>
              <w:t>环境风险防范措施</w:t>
            </w:r>
          </w:p>
          <w:p w:rsidR="000638DA" w:rsidRDefault="000E56F5" w:rsidP="003C7AEB">
            <w:pPr>
              <w:tabs>
                <w:tab w:val="left" w:pos="2375"/>
                <w:tab w:val="center" w:pos="4239"/>
              </w:tabs>
              <w:adjustRightInd w:val="0"/>
              <w:snapToGrid w:val="0"/>
              <w:ind w:firstLine="420"/>
              <w:rPr>
                <w:sz w:val="21"/>
                <w:szCs w:val="21"/>
              </w:rPr>
            </w:pPr>
            <w:r>
              <w:rPr>
                <w:sz w:val="21"/>
                <w:szCs w:val="21"/>
              </w:rPr>
              <w:t>（</w:t>
            </w:r>
            <w:r>
              <w:rPr>
                <w:sz w:val="21"/>
                <w:szCs w:val="21"/>
              </w:rPr>
              <w:t>1</w:t>
            </w:r>
            <w:r>
              <w:rPr>
                <w:sz w:val="21"/>
                <w:szCs w:val="21"/>
              </w:rPr>
              <w:t>）各槽体选用耐腐蚀、机械强度较强的材料制作。</w:t>
            </w:r>
          </w:p>
          <w:p w:rsidR="000638DA" w:rsidRDefault="000E56F5" w:rsidP="003C7AEB">
            <w:pPr>
              <w:tabs>
                <w:tab w:val="left" w:pos="2375"/>
                <w:tab w:val="center" w:pos="4239"/>
              </w:tabs>
              <w:adjustRightInd w:val="0"/>
              <w:snapToGrid w:val="0"/>
              <w:ind w:firstLine="420"/>
              <w:rPr>
                <w:sz w:val="21"/>
                <w:szCs w:val="21"/>
              </w:rPr>
            </w:pPr>
            <w:r>
              <w:rPr>
                <w:sz w:val="21"/>
                <w:szCs w:val="21"/>
              </w:rPr>
              <w:t>（</w:t>
            </w:r>
            <w:r>
              <w:rPr>
                <w:sz w:val="21"/>
                <w:szCs w:val="21"/>
              </w:rPr>
              <w:t>2</w:t>
            </w:r>
            <w:r>
              <w:rPr>
                <w:sz w:val="21"/>
                <w:szCs w:val="21"/>
              </w:rPr>
              <w:t>）各槽体下用</w:t>
            </w:r>
            <w:r>
              <w:rPr>
                <w:sz w:val="21"/>
                <w:szCs w:val="21"/>
              </w:rPr>
              <w:t xml:space="preserve"> P8 </w:t>
            </w:r>
            <w:r>
              <w:rPr>
                <w:sz w:val="21"/>
                <w:szCs w:val="21"/>
              </w:rPr>
              <w:t>等级的抗渗混凝土，制作一个箱式的设备基础。在设备基础内，</w:t>
            </w:r>
            <w:r>
              <w:rPr>
                <w:sz w:val="21"/>
                <w:szCs w:val="21"/>
              </w:rPr>
              <w:t>设置三布五油的防渗层。</w:t>
            </w:r>
          </w:p>
          <w:p w:rsidR="000638DA" w:rsidRDefault="000E56F5" w:rsidP="003C7AEB">
            <w:pPr>
              <w:tabs>
                <w:tab w:val="left" w:pos="2375"/>
                <w:tab w:val="center" w:pos="4239"/>
              </w:tabs>
              <w:adjustRightInd w:val="0"/>
              <w:snapToGrid w:val="0"/>
              <w:ind w:firstLine="420"/>
              <w:rPr>
                <w:sz w:val="21"/>
                <w:szCs w:val="21"/>
              </w:rPr>
            </w:pPr>
            <w:r>
              <w:rPr>
                <w:sz w:val="21"/>
                <w:szCs w:val="21"/>
              </w:rPr>
              <w:t>（</w:t>
            </w:r>
            <w:r>
              <w:rPr>
                <w:sz w:val="21"/>
                <w:szCs w:val="21"/>
              </w:rPr>
              <w:t>3</w:t>
            </w:r>
            <w:r>
              <w:rPr>
                <w:sz w:val="21"/>
                <w:szCs w:val="21"/>
              </w:rPr>
              <w:t>）所有的设备，均明放在箱式设备基础中，并用钢质的材料架空，在槽子下安装不锈钢材质的接液盘，做到所有的滴漏液，均有收集的措施。</w:t>
            </w:r>
          </w:p>
          <w:p w:rsidR="000638DA" w:rsidRDefault="000E56F5" w:rsidP="003C7AEB">
            <w:pPr>
              <w:tabs>
                <w:tab w:val="left" w:pos="2375"/>
                <w:tab w:val="center" w:pos="4239"/>
              </w:tabs>
              <w:adjustRightInd w:val="0"/>
              <w:snapToGrid w:val="0"/>
              <w:ind w:firstLine="420"/>
              <w:rPr>
                <w:sz w:val="21"/>
                <w:szCs w:val="21"/>
              </w:rPr>
            </w:pPr>
            <w:r>
              <w:rPr>
                <w:sz w:val="21"/>
                <w:szCs w:val="21"/>
              </w:rPr>
              <w:t>（</w:t>
            </w:r>
            <w:r>
              <w:rPr>
                <w:sz w:val="21"/>
                <w:szCs w:val="21"/>
              </w:rPr>
              <w:t>4</w:t>
            </w:r>
            <w:r>
              <w:rPr>
                <w:sz w:val="21"/>
                <w:szCs w:val="21"/>
              </w:rPr>
              <w:t>）加强防范与管理，避免泄漏事故发生。</w:t>
            </w:r>
          </w:p>
          <w:p w:rsidR="000638DA" w:rsidRDefault="000E56F5" w:rsidP="003C7AEB">
            <w:pPr>
              <w:tabs>
                <w:tab w:val="left" w:pos="2375"/>
                <w:tab w:val="center" w:pos="4239"/>
              </w:tabs>
              <w:adjustRightInd w:val="0"/>
              <w:snapToGrid w:val="0"/>
              <w:ind w:firstLine="420"/>
              <w:rPr>
                <w:sz w:val="21"/>
                <w:szCs w:val="21"/>
              </w:rPr>
            </w:pPr>
            <w:r>
              <w:rPr>
                <w:sz w:val="21"/>
                <w:szCs w:val="21"/>
              </w:rPr>
              <w:t>三、</w:t>
            </w:r>
            <w:r>
              <w:rPr>
                <w:rFonts w:hint="eastAsia"/>
                <w:sz w:val="21"/>
                <w:szCs w:val="21"/>
              </w:rPr>
              <w:t>现有工程污染物排放情况</w:t>
            </w:r>
          </w:p>
          <w:p w:rsidR="000638DA" w:rsidRDefault="000E56F5" w:rsidP="003C7AEB">
            <w:pPr>
              <w:tabs>
                <w:tab w:val="left" w:pos="2375"/>
                <w:tab w:val="center" w:pos="4239"/>
              </w:tabs>
              <w:adjustRightInd w:val="0"/>
              <w:snapToGrid w:val="0"/>
              <w:ind w:firstLine="420"/>
              <w:rPr>
                <w:sz w:val="21"/>
                <w:szCs w:val="21"/>
              </w:rPr>
            </w:pPr>
            <w:r>
              <w:rPr>
                <w:rFonts w:hint="eastAsia"/>
                <w:sz w:val="21"/>
                <w:szCs w:val="21"/>
              </w:rPr>
              <w:t>现有工程污染物排放指标为：</w:t>
            </w:r>
          </w:p>
          <w:p w:rsidR="000638DA" w:rsidRDefault="000E56F5" w:rsidP="003C7AEB">
            <w:pPr>
              <w:tabs>
                <w:tab w:val="left" w:pos="2375"/>
                <w:tab w:val="center" w:pos="4239"/>
              </w:tabs>
              <w:adjustRightInd w:val="0"/>
              <w:snapToGrid w:val="0"/>
              <w:ind w:firstLine="420"/>
              <w:rPr>
                <w:sz w:val="21"/>
                <w:szCs w:val="21"/>
              </w:rPr>
            </w:pPr>
            <w:r>
              <w:rPr>
                <w:rFonts w:hint="eastAsia"/>
                <w:sz w:val="21"/>
                <w:szCs w:val="21"/>
              </w:rPr>
              <w:t>SO</w:t>
            </w:r>
            <w:r>
              <w:rPr>
                <w:rFonts w:hint="eastAsia"/>
                <w:sz w:val="21"/>
                <w:szCs w:val="21"/>
                <w:vertAlign w:val="subscript"/>
              </w:rPr>
              <w:t>2</w:t>
            </w:r>
            <w:r>
              <w:rPr>
                <w:rFonts w:hint="eastAsia"/>
                <w:sz w:val="21"/>
                <w:szCs w:val="21"/>
              </w:rPr>
              <w:t>：</w:t>
            </w:r>
            <w:r>
              <w:rPr>
                <w:rFonts w:hint="eastAsia"/>
                <w:sz w:val="21"/>
                <w:szCs w:val="21"/>
              </w:rPr>
              <w:t>10.8t/a</w:t>
            </w:r>
            <w:r>
              <w:rPr>
                <w:rFonts w:hint="eastAsia"/>
                <w:sz w:val="21"/>
                <w:szCs w:val="21"/>
              </w:rPr>
              <w:t>、</w:t>
            </w:r>
            <w:r>
              <w:rPr>
                <w:rFonts w:hint="eastAsia"/>
                <w:sz w:val="21"/>
                <w:szCs w:val="21"/>
              </w:rPr>
              <w:t>NO</w:t>
            </w:r>
            <w:r>
              <w:rPr>
                <w:rFonts w:hint="eastAsia"/>
                <w:sz w:val="21"/>
                <w:szCs w:val="21"/>
                <w:vertAlign w:val="subscript"/>
              </w:rPr>
              <w:t>X</w:t>
            </w:r>
            <w:r>
              <w:rPr>
                <w:rFonts w:hint="eastAsia"/>
                <w:sz w:val="21"/>
                <w:szCs w:val="21"/>
              </w:rPr>
              <w:t>：</w:t>
            </w:r>
            <w:r>
              <w:rPr>
                <w:rFonts w:hint="eastAsia"/>
                <w:sz w:val="21"/>
                <w:szCs w:val="21"/>
              </w:rPr>
              <w:t>16.2t/a</w:t>
            </w:r>
            <w:r>
              <w:rPr>
                <w:rFonts w:hint="eastAsia"/>
                <w:sz w:val="21"/>
                <w:szCs w:val="21"/>
              </w:rPr>
              <w:t>、</w:t>
            </w:r>
            <w:r>
              <w:rPr>
                <w:rFonts w:hint="eastAsia"/>
                <w:sz w:val="21"/>
                <w:szCs w:val="21"/>
              </w:rPr>
              <w:t>COD</w:t>
            </w:r>
            <w:r>
              <w:rPr>
                <w:rFonts w:hint="eastAsia"/>
                <w:sz w:val="21"/>
                <w:szCs w:val="21"/>
              </w:rPr>
              <w:t>：</w:t>
            </w:r>
            <w:r>
              <w:rPr>
                <w:rFonts w:hint="eastAsia"/>
                <w:sz w:val="21"/>
                <w:szCs w:val="21"/>
              </w:rPr>
              <w:t>1.7325t/a</w:t>
            </w:r>
            <w:r>
              <w:rPr>
                <w:rFonts w:hint="eastAsia"/>
                <w:sz w:val="21"/>
                <w:szCs w:val="21"/>
              </w:rPr>
              <w:t>，氨氮：</w:t>
            </w:r>
            <w:r>
              <w:rPr>
                <w:rFonts w:hint="eastAsia"/>
                <w:sz w:val="21"/>
                <w:szCs w:val="21"/>
              </w:rPr>
              <w:t>0.348t/a</w:t>
            </w:r>
            <w:r>
              <w:rPr>
                <w:rFonts w:hint="eastAsia"/>
                <w:sz w:val="21"/>
                <w:szCs w:val="21"/>
              </w:rPr>
              <w:t>，铬</w:t>
            </w:r>
            <w:r>
              <w:rPr>
                <w:rFonts w:hint="eastAsia"/>
                <w:sz w:val="21"/>
                <w:szCs w:val="21"/>
              </w:rPr>
              <w:t>2.674kg/a</w:t>
            </w:r>
            <w:r>
              <w:rPr>
                <w:rFonts w:hint="eastAsia"/>
                <w:sz w:val="21"/>
                <w:szCs w:val="21"/>
              </w:rPr>
              <w:t>，六价铬</w:t>
            </w:r>
            <w:r>
              <w:rPr>
                <w:rFonts w:hint="eastAsia"/>
                <w:sz w:val="21"/>
                <w:szCs w:val="21"/>
              </w:rPr>
              <w:t>0.00072t/a</w:t>
            </w:r>
            <w:r>
              <w:rPr>
                <w:rFonts w:hint="eastAsia"/>
                <w:sz w:val="21"/>
                <w:szCs w:val="21"/>
              </w:rPr>
              <w:t>。</w:t>
            </w:r>
          </w:p>
          <w:p w:rsidR="000638DA" w:rsidRDefault="000E56F5" w:rsidP="003C7AEB">
            <w:pPr>
              <w:tabs>
                <w:tab w:val="left" w:pos="2375"/>
                <w:tab w:val="center" w:pos="4239"/>
              </w:tabs>
              <w:adjustRightInd w:val="0"/>
              <w:snapToGrid w:val="0"/>
              <w:ind w:firstLine="420"/>
              <w:rPr>
                <w:sz w:val="21"/>
                <w:szCs w:val="21"/>
              </w:rPr>
            </w:pPr>
            <w:r>
              <w:rPr>
                <w:rFonts w:hint="eastAsia"/>
                <w:sz w:val="21"/>
                <w:szCs w:val="21"/>
              </w:rPr>
              <w:t>四、</w:t>
            </w:r>
            <w:r>
              <w:rPr>
                <w:sz w:val="21"/>
                <w:szCs w:val="21"/>
              </w:rPr>
              <w:t>现有工程环保问题及整改措施</w:t>
            </w:r>
          </w:p>
          <w:p w:rsidR="000638DA" w:rsidRDefault="000E56F5" w:rsidP="003C7AEB">
            <w:pPr>
              <w:tabs>
                <w:tab w:val="left" w:pos="2375"/>
                <w:tab w:val="center" w:pos="4239"/>
              </w:tabs>
              <w:adjustRightInd w:val="0"/>
              <w:snapToGrid w:val="0"/>
              <w:ind w:firstLine="420"/>
              <w:rPr>
                <w:sz w:val="21"/>
                <w:szCs w:val="21"/>
                <w:highlight w:val="green"/>
              </w:rPr>
            </w:pPr>
            <w:r>
              <w:rPr>
                <w:sz w:val="21"/>
                <w:szCs w:val="21"/>
              </w:rPr>
              <w:t>根据现场踏勘，现有工程</w:t>
            </w:r>
            <w:r>
              <w:rPr>
                <w:rFonts w:hint="eastAsia"/>
                <w:sz w:val="21"/>
                <w:szCs w:val="21"/>
              </w:rPr>
              <w:t>无环境投诉及处罚。现有工程环保问题为厂区生产废水总排放口关闭，园区污水管网未与园区污水处理厂连通，因此公司经与园区污水处理厂协议后，经厂区综合废水处理站处理后的废水暂存于厂区内清水排放池，定期使用罐车将污水运至园区污水处理厂。罐车外运污水为临时措施，待园区污水管网与污水处理厂连通后，污水应及时通过污水管网排入园区污水处理厂。</w:t>
            </w:r>
          </w:p>
        </w:tc>
      </w:tr>
    </w:tbl>
    <w:p w:rsidR="000638DA" w:rsidRDefault="000638DA">
      <w:pPr>
        <w:pStyle w:val="afb"/>
        <w:jc w:val="center"/>
        <w:rPr>
          <w:rFonts w:ascii="Times New Roman" w:eastAsiaTheme="minorEastAsia" w:hAnsi="Times New Roman"/>
          <w:snapToGrid w:val="0"/>
          <w:sz w:val="36"/>
          <w:szCs w:val="36"/>
          <w:highlight w:val="green"/>
        </w:rPr>
        <w:sectPr w:rsidR="000638DA">
          <w:pgSz w:w="11906" w:h="16838"/>
          <w:pgMar w:top="1701" w:right="1531" w:bottom="1701" w:left="1531" w:header="851" w:footer="851" w:gutter="0"/>
          <w:cols w:space="720"/>
          <w:docGrid w:linePitch="312"/>
        </w:sectPr>
      </w:pPr>
    </w:p>
    <w:p w:rsidR="000638DA" w:rsidRDefault="000E56F5">
      <w:pPr>
        <w:pStyle w:val="afb"/>
        <w:ind w:firstLineChars="0" w:firstLine="0"/>
        <w:jc w:val="center"/>
        <w:outlineLvl w:val="0"/>
        <w:rPr>
          <w:rFonts w:ascii="Times New Roman" w:eastAsiaTheme="minorEastAsia" w:hAnsi="Times New Roman"/>
          <w:b/>
          <w:bCs/>
          <w:snapToGrid w:val="0"/>
          <w:sz w:val="30"/>
          <w:szCs w:val="30"/>
        </w:rPr>
      </w:pPr>
      <w:r>
        <w:rPr>
          <w:rFonts w:ascii="Times New Roman" w:eastAsiaTheme="minorEastAsia" w:hAnsi="Times New Roman"/>
          <w:b/>
          <w:bCs/>
          <w:snapToGrid w:val="0"/>
          <w:sz w:val="30"/>
          <w:szCs w:val="30"/>
        </w:rPr>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98"/>
        <w:gridCol w:w="8563"/>
      </w:tblGrid>
      <w:tr w:rsidR="000638DA">
        <w:trPr>
          <w:trHeight w:val="3772"/>
          <w:jc w:val="center"/>
        </w:trPr>
        <w:tc>
          <w:tcPr>
            <w:tcW w:w="800"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区域</w:t>
            </w:r>
          </w:p>
          <w:p w:rsidR="000638DA" w:rsidRDefault="000E56F5">
            <w:pPr>
              <w:widowControl/>
              <w:adjustRightInd w:val="0"/>
              <w:snapToGrid w:val="0"/>
              <w:spacing w:line="240" w:lineRule="exact"/>
              <w:ind w:firstLineChars="0" w:firstLine="0"/>
              <w:jc w:val="center"/>
              <w:rPr>
                <w:sz w:val="21"/>
                <w:szCs w:val="21"/>
              </w:rPr>
            </w:pPr>
            <w:r>
              <w:rPr>
                <w:sz w:val="21"/>
                <w:szCs w:val="21"/>
              </w:rPr>
              <w:t>环境</w:t>
            </w:r>
          </w:p>
          <w:p w:rsidR="000638DA" w:rsidRDefault="000E56F5">
            <w:pPr>
              <w:widowControl/>
              <w:adjustRightInd w:val="0"/>
              <w:snapToGrid w:val="0"/>
              <w:spacing w:line="240" w:lineRule="exact"/>
              <w:ind w:firstLineChars="0" w:firstLine="0"/>
              <w:jc w:val="center"/>
              <w:rPr>
                <w:sz w:val="21"/>
                <w:szCs w:val="21"/>
              </w:rPr>
            </w:pPr>
            <w:r>
              <w:rPr>
                <w:sz w:val="21"/>
                <w:szCs w:val="21"/>
              </w:rPr>
              <w:t>质量</w:t>
            </w:r>
          </w:p>
          <w:p w:rsidR="000638DA" w:rsidRDefault="000E56F5">
            <w:pPr>
              <w:widowControl/>
              <w:adjustRightInd w:val="0"/>
              <w:snapToGrid w:val="0"/>
              <w:spacing w:line="240" w:lineRule="exact"/>
              <w:ind w:firstLineChars="0" w:firstLine="0"/>
              <w:jc w:val="center"/>
              <w:rPr>
                <w:rFonts w:eastAsiaTheme="minorEastAsia"/>
                <w:kern w:val="0"/>
                <w:sz w:val="21"/>
                <w:szCs w:val="21"/>
                <w:highlight w:val="green"/>
              </w:rPr>
            </w:pPr>
            <w:r>
              <w:rPr>
                <w:sz w:val="21"/>
                <w:szCs w:val="21"/>
              </w:rPr>
              <w:t>现状</w:t>
            </w:r>
          </w:p>
        </w:tc>
        <w:tc>
          <w:tcPr>
            <w:tcW w:w="8190" w:type="dxa"/>
            <w:vAlign w:val="center"/>
          </w:tcPr>
          <w:p w:rsidR="000638DA" w:rsidRDefault="000E56F5" w:rsidP="003C7AEB">
            <w:pPr>
              <w:adjustRightInd w:val="0"/>
              <w:snapToGrid w:val="0"/>
              <w:spacing w:line="480" w:lineRule="exact"/>
              <w:ind w:firstLine="420"/>
              <w:rPr>
                <w:rFonts w:eastAsiaTheme="minorEastAsia"/>
                <w:sz w:val="21"/>
                <w:szCs w:val="21"/>
              </w:rPr>
            </w:pPr>
            <w:r>
              <w:rPr>
                <w:rFonts w:eastAsiaTheme="minorEastAsia"/>
                <w:sz w:val="21"/>
                <w:szCs w:val="21"/>
              </w:rPr>
              <w:t>1</w:t>
            </w:r>
            <w:r>
              <w:rPr>
                <w:rFonts w:eastAsiaTheme="minorEastAsia"/>
                <w:sz w:val="21"/>
                <w:szCs w:val="21"/>
              </w:rPr>
              <w:t>、环境空气质量现状评价</w:t>
            </w:r>
          </w:p>
          <w:p w:rsidR="000638DA" w:rsidRDefault="000E56F5" w:rsidP="003C7AEB">
            <w:pPr>
              <w:autoSpaceDE w:val="0"/>
              <w:autoSpaceDN w:val="0"/>
              <w:adjustRightInd w:val="0"/>
              <w:snapToGrid w:val="0"/>
              <w:spacing w:line="480" w:lineRule="exact"/>
              <w:ind w:firstLine="420"/>
              <w:rPr>
                <w:sz w:val="21"/>
                <w:szCs w:val="21"/>
              </w:rPr>
            </w:pPr>
            <w:r>
              <w:rPr>
                <w:sz w:val="21"/>
                <w:szCs w:val="21"/>
              </w:rPr>
              <w:t>（</w:t>
            </w:r>
            <w:r>
              <w:rPr>
                <w:sz w:val="21"/>
                <w:szCs w:val="21"/>
              </w:rPr>
              <w:t>1</w:t>
            </w:r>
            <w:r>
              <w:rPr>
                <w:sz w:val="21"/>
                <w:szCs w:val="21"/>
              </w:rPr>
              <w:t>）基本污染物环境质量现状</w:t>
            </w:r>
          </w:p>
          <w:p w:rsidR="000638DA" w:rsidRDefault="000E56F5" w:rsidP="003C7AEB">
            <w:pPr>
              <w:autoSpaceDE w:val="0"/>
              <w:autoSpaceDN w:val="0"/>
              <w:adjustRightInd w:val="0"/>
              <w:snapToGrid w:val="0"/>
              <w:spacing w:line="480" w:lineRule="exact"/>
              <w:ind w:firstLine="420"/>
              <w:rPr>
                <w:snapToGrid w:val="0"/>
                <w:kern w:val="0"/>
                <w:sz w:val="21"/>
                <w:szCs w:val="21"/>
              </w:rPr>
            </w:pPr>
            <w:r>
              <w:rPr>
                <w:snapToGrid w:val="0"/>
                <w:kern w:val="0"/>
                <w:sz w:val="21"/>
                <w:szCs w:val="21"/>
              </w:rPr>
              <w:t>项目所在区域环境空气质量现状数据采用唐山市生态环境局公开发布的</w:t>
            </w:r>
            <w:r>
              <w:rPr>
                <w:snapToGrid w:val="0"/>
                <w:kern w:val="0"/>
                <w:sz w:val="21"/>
                <w:szCs w:val="21"/>
                <w:lang w:val="zh-CN"/>
              </w:rPr>
              <w:t>《</w:t>
            </w:r>
            <w:r>
              <w:rPr>
                <w:snapToGrid w:val="0"/>
                <w:kern w:val="0"/>
                <w:sz w:val="21"/>
                <w:szCs w:val="21"/>
              </w:rPr>
              <w:t>20</w:t>
            </w:r>
            <w:r>
              <w:rPr>
                <w:snapToGrid w:val="0"/>
                <w:kern w:val="0"/>
                <w:sz w:val="21"/>
                <w:szCs w:val="21"/>
              </w:rPr>
              <w:t>2</w:t>
            </w:r>
            <w:r>
              <w:rPr>
                <w:rFonts w:hint="eastAsia"/>
                <w:snapToGrid w:val="0"/>
                <w:kern w:val="0"/>
                <w:sz w:val="21"/>
                <w:szCs w:val="21"/>
              </w:rPr>
              <w:t>4</w:t>
            </w:r>
            <w:r>
              <w:rPr>
                <w:snapToGrid w:val="0"/>
                <w:kern w:val="0"/>
                <w:sz w:val="21"/>
                <w:szCs w:val="21"/>
                <w:lang w:val="zh-CN"/>
              </w:rPr>
              <w:t>年唐山市环境状况公报》中唐山市空气质量数据，</w:t>
            </w:r>
            <w:r>
              <w:rPr>
                <w:snapToGrid w:val="0"/>
                <w:kern w:val="0"/>
                <w:sz w:val="21"/>
                <w:szCs w:val="21"/>
              </w:rPr>
              <w:t>具体情况见下表。</w:t>
            </w:r>
          </w:p>
          <w:p w:rsidR="000638DA" w:rsidRDefault="000E56F5">
            <w:pPr>
              <w:spacing w:line="480" w:lineRule="exact"/>
              <w:ind w:firstLineChars="0" w:firstLine="0"/>
              <w:jc w:val="center"/>
              <w:rPr>
                <w:b/>
                <w:bCs/>
                <w:sz w:val="21"/>
                <w:szCs w:val="21"/>
              </w:rPr>
            </w:pPr>
            <w:r>
              <w:rPr>
                <w:b/>
                <w:bCs/>
                <w:sz w:val="21"/>
                <w:szCs w:val="21"/>
              </w:rPr>
              <w:t>表</w:t>
            </w:r>
            <w:r>
              <w:rPr>
                <w:rFonts w:hint="eastAsia"/>
                <w:b/>
                <w:bCs/>
                <w:sz w:val="21"/>
                <w:szCs w:val="21"/>
              </w:rPr>
              <w:t>3-1</w:t>
            </w:r>
            <w:r>
              <w:rPr>
                <w:b/>
                <w:bCs/>
                <w:sz w:val="21"/>
                <w:szCs w:val="21"/>
              </w:rPr>
              <w:t xml:space="preserve">   </w:t>
            </w:r>
            <w:r>
              <w:rPr>
                <w:b/>
                <w:bCs/>
                <w:sz w:val="21"/>
                <w:szCs w:val="21"/>
              </w:rPr>
              <w:t>项目所在区域达标判定结果一览表</w:t>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1162"/>
              <w:gridCol w:w="1639"/>
              <w:gridCol w:w="1384"/>
              <w:gridCol w:w="1383"/>
              <w:gridCol w:w="1383"/>
              <w:gridCol w:w="1386"/>
            </w:tblGrid>
            <w:tr w:rsidR="000638DA">
              <w:trPr>
                <w:trHeight w:val="708"/>
                <w:jc w:val="center"/>
              </w:trPr>
              <w:tc>
                <w:tcPr>
                  <w:tcW w:w="1162" w:type="dxa"/>
                  <w:vAlign w:val="center"/>
                </w:tcPr>
                <w:p w:rsidR="000638DA" w:rsidRDefault="000E56F5">
                  <w:pPr>
                    <w:widowControl/>
                    <w:spacing w:line="240" w:lineRule="atLeast"/>
                    <w:ind w:firstLineChars="0" w:firstLine="0"/>
                    <w:jc w:val="center"/>
                    <w:rPr>
                      <w:sz w:val="21"/>
                      <w:szCs w:val="21"/>
                    </w:rPr>
                  </w:pPr>
                  <w:r>
                    <w:rPr>
                      <w:sz w:val="21"/>
                      <w:szCs w:val="21"/>
                    </w:rPr>
                    <w:t>污染物</w:t>
                  </w:r>
                </w:p>
              </w:tc>
              <w:tc>
                <w:tcPr>
                  <w:tcW w:w="1639" w:type="dxa"/>
                  <w:vAlign w:val="center"/>
                </w:tcPr>
                <w:p w:rsidR="000638DA" w:rsidRDefault="000E56F5">
                  <w:pPr>
                    <w:widowControl/>
                    <w:spacing w:line="240" w:lineRule="atLeast"/>
                    <w:ind w:firstLineChars="0" w:firstLine="0"/>
                    <w:jc w:val="center"/>
                    <w:rPr>
                      <w:sz w:val="21"/>
                      <w:szCs w:val="21"/>
                    </w:rPr>
                  </w:pPr>
                  <w:r>
                    <w:rPr>
                      <w:sz w:val="21"/>
                      <w:szCs w:val="21"/>
                    </w:rPr>
                    <w:t>年评价指标</w:t>
                  </w:r>
                </w:p>
              </w:tc>
              <w:tc>
                <w:tcPr>
                  <w:tcW w:w="1384" w:type="dxa"/>
                  <w:vAlign w:val="center"/>
                </w:tcPr>
                <w:p w:rsidR="000638DA" w:rsidRDefault="000E56F5">
                  <w:pPr>
                    <w:widowControl/>
                    <w:spacing w:line="240" w:lineRule="atLeast"/>
                    <w:ind w:firstLineChars="0" w:firstLine="0"/>
                    <w:jc w:val="center"/>
                    <w:rPr>
                      <w:sz w:val="21"/>
                      <w:szCs w:val="21"/>
                    </w:rPr>
                  </w:pPr>
                  <w:r>
                    <w:rPr>
                      <w:sz w:val="21"/>
                      <w:szCs w:val="21"/>
                    </w:rPr>
                    <w:t>现状浓度</w:t>
                  </w:r>
                  <w:r>
                    <w:rPr>
                      <w:sz w:val="21"/>
                      <w:szCs w:val="21"/>
                    </w:rPr>
                    <w:t>/</w:t>
                  </w:r>
                  <w:r>
                    <w:rPr>
                      <w:sz w:val="21"/>
                      <w:szCs w:val="21"/>
                    </w:rPr>
                    <w:t>（</w:t>
                  </w:r>
                  <w:r>
                    <w:rPr>
                      <w:snapToGrid w:val="0"/>
                      <w:kern w:val="0"/>
                      <w:sz w:val="21"/>
                      <w:szCs w:val="21"/>
                    </w:rPr>
                    <w:t>µg/m</w:t>
                  </w:r>
                  <w:r>
                    <w:rPr>
                      <w:snapToGrid w:val="0"/>
                      <w:kern w:val="0"/>
                      <w:sz w:val="21"/>
                      <w:szCs w:val="21"/>
                      <w:vertAlign w:val="superscript"/>
                    </w:rPr>
                    <w:t>3</w:t>
                  </w:r>
                  <w:r>
                    <w:rPr>
                      <w:sz w:val="21"/>
                      <w:szCs w:val="21"/>
                    </w:rPr>
                    <w:t>）</w:t>
                  </w:r>
                </w:p>
              </w:tc>
              <w:tc>
                <w:tcPr>
                  <w:tcW w:w="1383" w:type="dxa"/>
                  <w:vAlign w:val="center"/>
                </w:tcPr>
                <w:p w:rsidR="000638DA" w:rsidRDefault="000E56F5">
                  <w:pPr>
                    <w:widowControl/>
                    <w:spacing w:line="240" w:lineRule="atLeast"/>
                    <w:ind w:firstLineChars="0" w:firstLine="0"/>
                    <w:jc w:val="center"/>
                    <w:rPr>
                      <w:sz w:val="21"/>
                      <w:szCs w:val="21"/>
                    </w:rPr>
                  </w:pPr>
                  <w:r>
                    <w:rPr>
                      <w:sz w:val="21"/>
                      <w:szCs w:val="21"/>
                    </w:rPr>
                    <w:t>标准值</w:t>
                  </w:r>
                  <w:r>
                    <w:rPr>
                      <w:sz w:val="21"/>
                      <w:szCs w:val="21"/>
                    </w:rPr>
                    <w:t>/</w:t>
                  </w:r>
                  <w:r>
                    <w:rPr>
                      <w:sz w:val="21"/>
                      <w:szCs w:val="21"/>
                    </w:rPr>
                    <w:t>（</w:t>
                  </w:r>
                  <w:r>
                    <w:rPr>
                      <w:snapToGrid w:val="0"/>
                      <w:kern w:val="0"/>
                      <w:sz w:val="21"/>
                      <w:szCs w:val="21"/>
                    </w:rPr>
                    <w:t>µg/m</w:t>
                  </w:r>
                  <w:r>
                    <w:rPr>
                      <w:snapToGrid w:val="0"/>
                      <w:kern w:val="0"/>
                      <w:sz w:val="21"/>
                      <w:szCs w:val="21"/>
                      <w:vertAlign w:val="superscript"/>
                    </w:rPr>
                    <w:t>3</w:t>
                  </w:r>
                  <w:r>
                    <w:rPr>
                      <w:sz w:val="21"/>
                      <w:szCs w:val="21"/>
                    </w:rPr>
                    <w:t>）</w:t>
                  </w:r>
                </w:p>
              </w:tc>
              <w:tc>
                <w:tcPr>
                  <w:tcW w:w="1383" w:type="dxa"/>
                  <w:vAlign w:val="center"/>
                </w:tcPr>
                <w:p w:rsidR="000638DA" w:rsidRDefault="000E56F5">
                  <w:pPr>
                    <w:widowControl/>
                    <w:spacing w:line="240" w:lineRule="atLeast"/>
                    <w:ind w:firstLineChars="0" w:firstLine="0"/>
                    <w:jc w:val="center"/>
                    <w:rPr>
                      <w:sz w:val="21"/>
                      <w:szCs w:val="21"/>
                    </w:rPr>
                  </w:pPr>
                  <w:r>
                    <w:rPr>
                      <w:sz w:val="21"/>
                      <w:szCs w:val="21"/>
                    </w:rPr>
                    <w:t>占标率</w:t>
                  </w:r>
                  <w:r>
                    <w:rPr>
                      <w:sz w:val="21"/>
                      <w:szCs w:val="21"/>
                    </w:rPr>
                    <w:t>/%</w:t>
                  </w:r>
                </w:p>
              </w:tc>
              <w:tc>
                <w:tcPr>
                  <w:tcW w:w="1386" w:type="dxa"/>
                  <w:vAlign w:val="center"/>
                </w:tcPr>
                <w:p w:rsidR="000638DA" w:rsidRDefault="000E56F5">
                  <w:pPr>
                    <w:widowControl/>
                    <w:spacing w:line="240" w:lineRule="atLeast"/>
                    <w:ind w:firstLineChars="0" w:firstLine="0"/>
                    <w:jc w:val="center"/>
                    <w:rPr>
                      <w:sz w:val="21"/>
                      <w:szCs w:val="21"/>
                    </w:rPr>
                  </w:pPr>
                  <w:r>
                    <w:rPr>
                      <w:sz w:val="21"/>
                      <w:szCs w:val="21"/>
                    </w:rPr>
                    <w:t>达标情况</w:t>
                  </w:r>
                </w:p>
              </w:tc>
            </w:tr>
            <w:tr w:rsidR="000638DA">
              <w:trPr>
                <w:trHeight w:val="398"/>
                <w:jc w:val="center"/>
              </w:trPr>
              <w:tc>
                <w:tcPr>
                  <w:tcW w:w="1162" w:type="dxa"/>
                  <w:vAlign w:val="center"/>
                </w:tcPr>
                <w:p w:rsidR="000638DA" w:rsidRDefault="000E56F5">
                  <w:pPr>
                    <w:widowControl/>
                    <w:spacing w:line="240" w:lineRule="atLeast"/>
                    <w:ind w:firstLineChars="0" w:firstLine="0"/>
                    <w:jc w:val="center"/>
                    <w:rPr>
                      <w:sz w:val="21"/>
                      <w:szCs w:val="21"/>
                    </w:rPr>
                  </w:pPr>
                  <w:r>
                    <w:rPr>
                      <w:sz w:val="21"/>
                      <w:szCs w:val="21"/>
                    </w:rPr>
                    <w:t>SO</w:t>
                  </w:r>
                  <w:r>
                    <w:rPr>
                      <w:sz w:val="21"/>
                      <w:szCs w:val="21"/>
                      <w:vertAlign w:val="subscript"/>
                    </w:rPr>
                    <w:t>2</w:t>
                  </w:r>
                </w:p>
              </w:tc>
              <w:tc>
                <w:tcPr>
                  <w:tcW w:w="1639" w:type="dxa"/>
                  <w:vMerge w:val="restart"/>
                  <w:vAlign w:val="center"/>
                </w:tcPr>
                <w:p w:rsidR="000638DA" w:rsidRDefault="000E56F5">
                  <w:pPr>
                    <w:widowControl/>
                    <w:spacing w:line="240" w:lineRule="atLeast"/>
                    <w:ind w:firstLineChars="0" w:firstLine="0"/>
                    <w:jc w:val="center"/>
                    <w:rPr>
                      <w:sz w:val="21"/>
                      <w:szCs w:val="21"/>
                    </w:rPr>
                  </w:pPr>
                  <w:r>
                    <w:rPr>
                      <w:kern w:val="0"/>
                      <w:sz w:val="21"/>
                      <w:szCs w:val="21"/>
                    </w:rPr>
                    <w:t>年平均质量浓度</w:t>
                  </w:r>
                </w:p>
              </w:tc>
              <w:tc>
                <w:tcPr>
                  <w:tcW w:w="1384" w:type="dxa"/>
                  <w:vAlign w:val="center"/>
                </w:tcPr>
                <w:p w:rsidR="000638DA" w:rsidRDefault="000E56F5">
                  <w:pPr>
                    <w:adjustRightInd w:val="0"/>
                    <w:snapToGrid w:val="0"/>
                    <w:ind w:firstLineChars="0" w:firstLine="0"/>
                    <w:jc w:val="center"/>
                    <w:rPr>
                      <w:sz w:val="21"/>
                      <w:szCs w:val="21"/>
                    </w:rPr>
                  </w:pPr>
                  <w:r>
                    <w:rPr>
                      <w:rFonts w:hint="eastAsia"/>
                      <w:sz w:val="21"/>
                      <w:szCs w:val="21"/>
                    </w:rPr>
                    <w:t>7</w:t>
                  </w:r>
                </w:p>
              </w:tc>
              <w:tc>
                <w:tcPr>
                  <w:tcW w:w="1383" w:type="dxa"/>
                  <w:vAlign w:val="center"/>
                </w:tcPr>
                <w:p w:rsidR="000638DA" w:rsidRDefault="000E56F5">
                  <w:pPr>
                    <w:adjustRightInd w:val="0"/>
                    <w:snapToGrid w:val="0"/>
                    <w:ind w:firstLineChars="0" w:firstLine="0"/>
                    <w:jc w:val="center"/>
                    <w:rPr>
                      <w:sz w:val="21"/>
                      <w:szCs w:val="21"/>
                    </w:rPr>
                  </w:pPr>
                  <w:r>
                    <w:rPr>
                      <w:sz w:val="21"/>
                      <w:szCs w:val="21"/>
                    </w:rPr>
                    <w:t>60</w:t>
                  </w:r>
                </w:p>
              </w:tc>
              <w:tc>
                <w:tcPr>
                  <w:tcW w:w="1383" w:type="dxa"/>
                  <w:vAlign w:val="center"/>
                </w:tcPr>
                <w:p w:rsidR="000638DA" w:rsidRDefault="000E56F5">
                  <w:pPr>
                    <w:adjustRightInd w:val="0"/>
                    <w:snapToGrid w:val="0"/>
                    <w:ind w:firstLineChars="0" w:firstLine="0"/>
                    <w:jc w:val="center"/>
                    <w:rPr>
                      <w:sz w:val="21"/>
                      <w:szCs w:val="21"/>
                    </w:rPr>
                  </w:pPr>
                  <w:r>
                    <w:rPr>
                      <w:rFonts w:hint="eastAsia"/>
                      <w:sz w:val="21"/>
                      <w:szCs w:val="21"/>
                    </w:rPr>
                    <w:t>11.7</w:t>
                  </w:r>
                </w:p>
              </w:tc>
              <w:tc>
                <w:tcPr>
                  <w:tcW w:w="1386" w:type="dxa"/>
                  <w:vAlign w:val="center"/>
                </w:tcPr>
                <w:p w:rsidR="000638DA" w:rsidRDefault="000E56F5">
                  <w:pPr>
                    <w:adjustRightInd w:val="0"/>
                    <w:snapToGrid w:val="0"/>
                    <w:ind w:firstLineChars="0" w:firstLine="0"/>
                    <w:jc w:val="center"/>
                    <w:rPr>
                      <w:sz w:val="21"/>
                      <w:szCs w:val="21"/>
                    </w:rPr>
                  </w:pPr>
                  <w:r>
                    <w:rPr>
                      <w:sz w:val="21"/>
                      <w:szCs w:val="21"/>
                    </w:rPr>
                    <w:t>达标</w:t>
                  </w:r>
                </w:p>
              </w:tc>
            </w:tr>
            <w:tr w:rsidR="000638DA">
              <w:trPr>
                <w:trHeight w:val="398"/>
                <w:jc w:val="center"/>
              </w:trPr>
              <w:tc>
                <w:tcPr>
                  <w:tcW w:w="1162" w:type="dxa"/>
                  <w:vAlign w:val="center"/>
                </w:tcPr>
                <w:p w:rsidR="000638DA" w:rsidRDefault="000E56F5">
                  <w:pPr>
                    <w:widowControl/>
                    <w:spacing w:line="240" w:lineRule="atLeast"/>
                    <w:ind w:firstLineChars="0" w:firstLine="0"/>
                    <w:jc w:val="center"/>
                    <w:rPr>
                      <w:sz w:val="21"/>
                      <w:szCs w:val="21"/>
                    </w:rPr>
                  </w:pPr>
                  <w:r>
                    <w:rPr>
                      <w:sz w:val="21"/>
                      <w:szCs w:val="21"/>
                    </w:rPr>
                    <w:t>NO</w:t>
                  </w:r>
                  <w:r>
                    <w:rPr>
                      <w:sz w:val="21"/>
                      <w:szCs w:val="21"/>
                      <w:vertAlign w:val="subscript"/>
                    </w:rPr>
                    <w:t>2</w:t>
                  </w:r>
                </w:p>
              </w:tc>
              <w:tc>
                <w:tcPr>
                  <w:tcW w:w="1639" w:type="dxa"/>
                  <w:vMerge/>
                  <w:vAlign w:val="center"/>
                </w:tcPr>
                <w:p w:rsidR="000638DA" w:rsidRDefault="000638DA">
                  <w:pPr>
                    <w:widowControl/>
                    <w:spacing w:line="240" w:lineRule="atLeast"/>
                    <w:ind w:firstLineChars="0" w:firstLine="0"/>
                    <w:jc w:val="center"/>
                    <w:rPr>
                      <w:sz w:val="21"/>
                      <w:szCs w:val="21"/>
                    </w:rPr>
                  </w:pPr>
                </w:p>
              </w:tc>
              <w:tc>
                <w:tcPr>
                  <w:tcW w:w="1384" w:type="dxa"/>
                  <w:vAlign w:val="center"/>
                </w:tcPr>
                <w:p w:rsidR="000638DA" w:rsidRDefault="000E56F5">
                  <w:pPr>
                    <w:adjustRightInd w:val="0"/>
                    <w:snapToGrid w:val="0"/>
                    <w:ind w:firstLineChars="0" w:firstLine="0"/>
                    <w:jc w:val="center"/>
                    <w:rPr>
                      <w:sz w:val="21"/>
                      <w:szCs w:val="21"/>
                    </w:rPr>
                  </w:pPr>
                  <w:r>
                    <w:rPr>
                      <w:rFonts w:hint="eastAsia"/>
                      <w:sz w:val="21"/>
                      <w:szCs w:val="21"/>
                    </w:rPr>
                    <w:t>27</w:t>
                  </w:r>
                </w:p>
              </w:tc>
              <w:tc>
                <w:tcPr>
                  <w:tcW w:w="1383" w:type="dxa"/>
                  <w:vAlign w:val="center"/>
                </w:tcPr>
                <w:p w:rsidR="000638DA" w:rsidRDefault="000E56F5">
                  <w:pPr>
                    <w:adjustRightInd w:val="0"/>
                    <w:snapToGrid w:val="0"/>
                    <w:ind w:firstLineChars="0" w:firstLine="0"/>
                    <w:jc w:val="center"/>
                    <w:rPr>
                      <w:sz w:val="21"/>
                      <w:szCs w:val="21"/>
                    </w:rPr>
                  </w:pPr>
                  <w:r>
                    <w:rPr>
                      <w:sz w:val="21"/>
                      <w:szCs w:val="21"/>
                    </w:rPr>
                    <w:t>40</w:t>
                  </w:r>
                </w:p>
              </w:tc>
              <w:tc>
                <w:tcPr>
                  <w:tcW w:w="1383" w:type="dxa"/>
                  <w:vAlign w:val="center"/>
                </w:tcPr>
                <w:p w:rsidR="000638DA" w:rsidRDefault="000E56F5">
                  <w:pPr>
                    <w:adjustRightInd w:val="0"/>
                    <w:snapToGrid w:val="0"/>
                    <w:ind w:firstLineChars="0" w:firstLine="0"/>
                    <w:jc w:val="center"/>
                    <w:rPr>
                      <w:sz w:val="21"/>
                      <w:szCs w:val="21"/>
                    </w:rPr>
                  </w:pPr>
                  <w:r>
                    <w:rPr>
                      <w:rFonts w:hint="eastAsia"/>
                      <w:sz w:val="21"/>
                      <w:szCs w:val="21"/>
                    </w:rPr>
                    <w:t>67.5</w:t>
                  </w:r>
                </w:p>
              </w:tc>
              <w:tc>
                <w:tcPr>
                  <w:tcW w:w="1386" w:type="dxa"/>
                  <w:vAlign w:val="center"/>
                </w:tcPr>
                <w:p w:rsidR="000638DA" w:rsidRDefault="000E56F5">
                  <w:pPr>
                    <w:adjustRightInd w:val="0"/>
                    <w:snapToGrid w:val="0"/>
                    <w:ind w:firstLineChars="0" w:firstLine="0"/>
                    <w:jc w:val="center"/>
                    <w:rPr>
                      <w:sz w:val="21"/>
                      <w:szCs w:val="21"/>
                    </w:rPr>
                  </w:pPr>
                  <w:r>
                    <w:rPr>
                      <w:sz w:val="21"/>
                      <w:szCs w:val="21"/>
                    </w:rPr>
                    <w:t>达标</w:t>
                  </w:r>
                </w:p>
              </w:tc>
            </w:tr>
            <w:tr w:rsidR="000638DA">
              <w:trPr>
                <w:trHeight w:val="398"/>
                <w:jc w:val="center"/>
              </w:trPr>
              <w:tc>
                <w:tcPr>
                  <w:tcW w:w="1162" w:type="dxa"/>
                  <w:vAlign w:val="center"/>
                </w:tcPr>
                <w:p w:rsidR="000638DA" w:rsidRDefault="000E56F5">
                  <w:pPr>
                    <w:widowControl/>
                    <w:spacing w:line="240" w:lineRule="atLeast"/>
                    <w:ind w:firstLineChars="0" w:firstLine="0"/>
                    <w:jc w:val="center"/>
                    <w:rPr>
                      <w:sz w:val="21"/>
                      <w:szCs w:val="21"/>
                    </w:rPr>
                  </w:pPr>
                  <w:r>
                    <w:rPr>
                      <w:sz w:val="21"/>
                      <w:szCs w:val="21"/>
                    </w:rPr>
                    <w:t>PM</w:t>
                  </w:r>
                  <w:r>
                    <w:rPr>
                      <w:sz w:val="21"/>
                      <w:szCs w:val="21"/>
                      <w:vertAlign w:val="subscript"/>
                    </w:rPr>
                    <w:t>10</w:t>
                  </w:r>
                </w:p>
              </w:tc>
              <w:tc>
                <w:tcPr>
                  <w:tcW w:w="1639" w:type="dxa"/>
                  <w:vMerge/>
                  <w:vAlign w:val="center"/>
                </w:tcPr>
                <w:p w:rsidR="000638DA" w:rsidRDefault="000638DA">
                  <w:pPr>
                    <w:widowControl/>
                    <w:spacing w:line="240" w:lineRule="atLeast"/>
                    <w:ind w:firstLineChars="0" w:firstLine="0"/>
                    <w:jc w:val="center"/>
                    <w:rPr>
                      <w:sz w:val="21"/>
                      <w:szCs w:val="21"/>
                    </w:rPr>
                  </w:pPr>
                </w:p>
              </w:tc>
              <w:tc>
                <w:tcPr>
                  <w:tcW w:w="1384" w:type="dxa"/>
                  <w:vAlign w:val="center"/>
                </w:tcPr>
                <w:p w:rsidR="000638DA" w:rsidRDefault="000E56F5">
                  <w:pPr>
                    <w:adjustRightInd w:val="0"/>
                    <w:snapToGrid w:val="0"/>
                    <w:ind w:firstLineChars="0" w:firstLine="0"/>
                    <w:jc w:val="center"/>
                    <w:rPr>
                      <w:sz w:val="21"/>
                      <w:szCs w:val="21"/>
                    </w:rPr>
                  </w:pPr>
                  <w:r>
                    <w:rPr>
                      <w:rFonts w:hint="eastAsia"/>
                      <w:sz w:val="21"/>
                      <w:szCs w:val="21"/>
                    </w:rPr>
                    <w:t>68</w:t>
                  </w:r>
                </w:p>
              </w:tc>
              <w:tc>
                <w:tcPr>
                  <w:tcW w:w="1383" w:type="dxa"/>
                  <w:vAlign w:val="center"/>
                </w:tcPr>
                <w:p w:rsidR="000638DA" w:rsidRDefault="000E56F5">
                  <w:pPr>
                    <w:adjustRightInd w:val="0"/>
                    <w:snapToGrid w:val="0"/>
                    <w:ind w:firstLineChars="0" w:firstLine="0"/>
                    <w:jc w:val="center"/>
                    <w:rPr>
                      <w:sz w:val="21"/>
                      <w:szCs w:val="21"/>
                    </w:rPr>
                  </w:pPr>
                  <w:r>
                    <w:rPr>
                      <w:sz w:val="21"/>
                      <w:szCs w:val="21"/>
                    </w:rPr>
                    <w:t>70</w:t>
                  </w:r>
                </w:p>
              </w:tc>
              <w:tc>
                <w:tcPr>
                  <w:tcW w:w="1383" w:type="dxa"/>
                  <w:vAlign w:val="center"/>
                </w:tcPr>
                <w:p w:rsidR="000638DA" w:rsidRDefault="000E56F5">
                  <w:pPr>
                    <w:adjustRightInd w:val="0"/>
                    <w:snapToGrid w:val="0"/>
                    <w:ind w:firstLineChars="0" w:firstLine="0"/>
                    <w:jc w:val="center"/>
                    <w:rPr>
                      <w:sz w:val="21"/>
                      <w:szCs w:val="21"/>
                    </w:rPr>
                  </w:pPr>
                  <w:r>
                    <w:rPr>
                      <w:rFonts w:hint="eastAsia"/>
                      <w:sz w:val="21"/>
                      <w:szCs w:val="21"/>
                    </w:rPr>
                    <w:t>97.1</w:t>
                  </w:r>
                </w:p>
              </w:tc>
              <w:tc>
                <w:tcPr>
                  <w:tcW w:w="1386" w:type="dxa"/>
                  <w:vAlign w:val="center"/>
                </w:tcPr>
                <w:p w:rsidR="000638DA" w:rsidRDefault="000E56F5">
                  <w:pPr>
                    <w:adjustRightInd w:val="0"/>
                    <w:snapToGrid w:val="0"/>
                    <w:ind w:firstLineChars="0" w:firstLine="0"/>
                    <w:jc w:val="center"/>
                    <w:rPr>
                      <w:sz w:val="21"/>
                      <w:szCs w:val="21"/>
                    </w:rPr>
                  </w:pPr>
                  <w:r>
                    <w:rPr>
                      <w:sz w:val="21"/>
                      <w:szCs w:val="21"/>
                    </w:rPr>
                    <w:t>达标</w:t>
                  </w:r>
                </w:p>
              </w:tc>
            </w:tr>
            <w:tr w:rsidR="000638DA">
              <w:trPr>
                <w:trHeight w:val="398"/>
                <w:jc w:val="center"/>
              </w:trPr>
              <w:tc>
                <w:tcPr>
                  <w:tcW w:w="1162" w:type="dxa"/>
                  <w:vAlign w:val="center"/>
                </w:tcPr>
                <w:p w:rsidR="000638DA" w:rsidRDefault="000E56F5">
                  <w:pPr>
                    <w:widowControl/>
                    <w:spacing w:line="240" w:lineRule="atLeast"/>
                    <w:ind w:firstLineChars="0" w:firstLine="0"/>
                    <w:jc w:val="center"/>
                    <w:rPr>
                      <w:sz w:val="21"/>
                      <w:szCs w:val="21"/>
                    </w:rPr>
                  </w:pPr>
                  <w:r>
                    <w:rPr>
                      <w:sz w:val="21"/>
                      <w:szCs w:val="21"/>
                    </w:rPr>
                    <w:t>PM</w:t>
                  </w:r>
                  <w:r>
                    <w:rPr>
                      <w:sz w:val="21"/>
                      <w:szCs w:val="21"/>
                      <w:vertAlign w:val="subscript"/>
                    </w:rPr>
                    <w:t>2.5</w:t>
                  </w:r>
                </w:p>
              </w:tc>
              <w:tc>
                <w:tcPr>
                  <w:tcW w:w="1639" w:type="dxa"/>
                  <w:vMerge/>
                  <w:vAlign w:val="center"/>
                </w:tcPr>
                <w:p w:rsidR="000638DA" w:rsidRDefault="000638DA">
                  <w:pPr>
                    <w:widowControl/>
                    <w:spacing w:line="240" w:lineRule="atLeast"/>
                    <w:ind w:firstLineChars="0" w:firstLine="0"/>
                    <w:jc w:val="center"/>
                    <w:rPr>
                      <w:sz w:val="21"/>
                      <w:szCs w:val="21"/>
                    </w:rPr>
                  </w:pPr>
                </w:p>
              </w:tc>
              <w:tc>
                <w:tcPr>
                  <w:tcW w:w="1384" w:type="dxa"/>
                  <w:vAlign w:val="center"/>
                </w:tcPr>
                <w:p w:rsidR="000638DA" w:rsidRDefault="000E56F5">
                  <w:pPr>
                    <w:adjustRightInd w:val="0"/>
                    <w:snapToGrid w:val="0"/>
                    <w:ind w:firstLineChars="0" w:firstLine="0"/>
                    <w:jc w:val="center"/>
                    <w:rPr>
                      <w:sz w:val="21"/>
                      <w:szCs w:val="21"/>
                    </w:rPr>
                  </w:pPr>
                  <w:r>
                    <w:rPr>
                      <w:rFonts w:hint="eastAsia"/>
                      <w:sz w:val="21"/>
                      <w:szCs w:val="21"/>
                    </w:rPr>
                    <w:t>37</w:t>
                  </w:r>
                </w:p>
              </w:tc>
              <w:tc>
                <w:tcPr>
                  <w:tcW w:w="1383" w:type="dxa"/>
                  <w:vAlign w:val="center"/>
                </w:tcPr>
                <w:p w:rsidR="000638DA" w:rsidRDefault="000E56F5">
                  <w:pPr>
                    <w:adjustRightInd w:val="0"/>
                    <w:snapToGrid w:val="0"/>
                    <w:ind w:firstLineChars="0" w:firstLine="0"/>
                    <w:jc w:val="center"/>
                    <w:rPr>
                      <w:sz w:val="21"/>
                      <w:szCs w:val="21"/>
                    </w:rPr>
                  </w:pPr>
                  <w:r>
                    <w:rPr>
                      <w:sz w:val="21"/>
                      <w:szCs w:val="21"/>
                    </w:rPr>
                    <w:t>35</w:t>
                  </w:r>
                </w:p>
              </w:tc>
              <w:tc>
                <w:tcPr>
                  <w:tcW w:w="1383" w:type="dxa"/>
                  <w:vAlign w:val="center"/>
                </w:tcPr>
                <w:p w:rsidR="000638DA" w:rsidRDefault="000E56F5">
                  <w:pPr>
                    <w:adjustRightInd w:val="0"/>
                    <w:snapToGrid w:val="0"/>
                    <w:ind w:firstLineChars="0" w:firstLine="0"/>
                    <w:jc w:val="center"/>
                    <w:rPr>
                      <w:sz w:val="21"/>
                      <w:szCs w:val="21"/>
                    </w:rPr>
                  </w:pPr>
                  <w:r>
                    <w:rPr>
                      <w:rFonts w:hint="eastAsia"/>
                      <w:sz w:val="21"/>
                      <w:szCs w:val="21"/>
                    </w:rPr>
                    <w:t>10</w:t>
                  </w:r>
                  <w:r>
                    <w:rPr>
                      <w:rFonts w:hint="eastAsia"/>
                      <w:sz w:val="21"/>
                      <w:szCs w:val="21"/>
                    </w:rPr>
                    <w:t>5.7</w:t>
                  </w:r>
                </w:p>
              </w:tc>
              <w:tc>
                <w:tcPr>
                  <w:tcW w:w="1386" w:type="dxa"/>
                  <w:vAlign w:val="center"/>
                </w:tcPr>
                <w:p w:rsidR="000638DA" w:rsidRDefault="000E56F5">
                  <w:pPr>
                    <w:adjustRightInd w:val="0"/>
                    <w:snapToGrid w:val="0"/>
                    <w:ind w:firstLineChars="0" w:firstLine="0"/>
                    <w:jc w:val="center"/>
                    <w:rPr>
                      <w:sz w:val="21"/>
                      <w:szCs w:val="21"/>
                    </w:rPr>
                  </w:pPr>
                  <w:r>
                    <w:rPr>
                      <w:rFonts w:hint="eastAsia"/>
                      <w:sz w:val="21"/>
                      <w:szCs w:val="21"/>
                    </w:rPr>
                    <w:t>不</w:t>
                  </w:r>
                  <w:r>
                    <w:rPr>
                      <w:sz w:val="21"/>
                      <w:szCs w:val="21"/>
                    </w:rPr>
                    <w:t>达标</w:t>
                  </w:r>
                </w:p>
              </w:tc>
            </w:tr>
            <w:tr w:rsidR="000638DA">
              <w:trPr>
                <w:trHeight w:val="708"/>
                <w:jc w:val="center"/>
              </w:trPr>
              <w:tc>
                <w:tcPr>
                  <w:tcW w:w="1162" w:type="dxa"/>
                  <w:vAlign w:val="center"/>
                </w:tcPr>
                <w:p w:rsidR="000638DA" w:rsidRDefault="000E56F5">
                  <w:pPr>
                    <w:widowControl/>
                    <w:spacing w:line="240" w:lineRule="atLeast"/>
                    <w:ind w:firstLineChars="0" w:firstLine="0"/>
                    <w:jc w:val="center"/>
                    <w:rPr>
                      <w:sz w:val="21"/>
                      <w:szCs w:val="21"/>
                    </w:rPr>
                  </w:pPr>
                  <w:r>
                    <w:rPr>
                      <w:sz w:val="21"/>
                      <w:szCs w:val="21"/>
                    </w:rPr>
                    <w:t>CO</w:t>
                  </w:r>
                </w:p>
              </w:tc>
              <w:tc>
                <w:tcPr>
                  <w:tcW w:w="1639" w:type="dxa"/>
                  <w:vAlign w:val="center"/>
                </w:tcPr>
                <w:p w:rsidR="000638DA" w:rsidRDefault="000E56F5">
                  <w:pPr>
                    <w:widowControl/>
                    <w:spacing w:line="240" w:lineRule="atLeast"/>
                    <w:ind w:firstLineChars="0" w:firstLine="0"/>
                    <w:jc w:val="center"/>
                    <w:rPr>
                      <w:sz w:val="21"/>
                      <w:szCs w:val="21"/>
                    </w:rPr>
                  </w:pPr>
                  <w:r>
                    <w:rPr>
                      <w:kern w:val="0"/>
                      <w:sz w:val="21"/>
                      <w:szCs w:val="21"/>
                    </w:rPr>
                    <w:t>第</w:t>
                  </w:r>
                  <w:r>
                    <w:rPr>
                      <w:kern w:val="0"/>
                      <w:sz w:val="21"/>
                      <w:szCs w:val="21"/>
                    </w:rPr>
                    <w:t>95</w:t>
                  </w:r>
                  <w:r>
                    <w:rPr>
                      <w:kern w:val="0"/>
                      <w:sz w:val="21"/>
                      <w:szCs w:val="21"/>
                    </w:rPr>
                    <w:t>百分位数</w:t>
                  </w:r>
                  <w:r>
                    <w:rPr>
                      <w:kern w:val="0"/>
                      <w:sz w:val="21"/>
                      <w:szCs w:val="21"/>
                    </w:rPr>
                    <w:t>24h</w:t>
                  </w:r>
                  <w:r>
                    <w:rPr>
                      <w:kern w:val="0"/>
                      <w:sz w:val="21"/>
                      <w:szCs w:val="21"/>
                    </w:rPr>
                    <w:t>平均浓度</w:t>
                  </w:r>
                </w:p>
              </w:tc>
              <w:tc>
                <w:tcPr>
                  <w:tcW w:w="1384" w:type="dxa"/>
                  <w:vAlign w:val="center"/>
                </w:tcPr>
                <w:p w:rsidR="000638DA" w:rsidRDefault="000E56F5">
                  <w:pPr>
                    <w:adjustRightInd w:val="0"/>
                    <w:snapToGrid w:val="0"/>
                    <w:ind w:firstLineChars="0" w:firstLine="0"/>
                    <w:jc w:val="center"/>
                    <w:rPr>
                      <w:sz w:val="21"/>
                      <w:szCs w:val="21"/>
                    </w:rPr>
                  </w:pPr>
                  <w:r>
                    <w:rPr>
                      <w:rFonts w:hint="eastAsia"/>
                      <w:sz w:val="21"/>
                      <w:szCs w:val="21"/>
                    </w:rPr>
                    <w:t>1300</w:t>
                  </w:r>
                </w:p>
              </w:tc>
              <w:tc>
                <w:tcPr>
                  <w:tcW w:w="1383" w:type="dxa"/>
                  <w:vAlign w:val="center"/>
                </w:tcPr>
                <w:p w:rsidR="000638DA" w:rsidRDefault="000E56F5">
                  <w:pPr>
                    <w:adjustRightInd w:val="0"/>
                    <w:snapToGrid w:val="0"/>
                    <w:ind w:firstLineChars="0" w:firstLine="0"/>
                    <w:jc w:val="center"/>
                    <w:rPr>
                      <w:sz w:val="21"/>
                      <w:szCs w:val="21"/>
                    </w:rPr>
                  </w:pPr>
                  <w:r>
                    <w:rPr>
                      <w:sz w:val="21"/>
                      <w:szCs w:val="21"/>
                    </w:rPr>
                    <w:t>4000</w:t>
                  </w:r>
                </w:p>
              </w:tc>
              <w:tc>
                <w:tcPr>
                  <w:tcW w:w="1383" w:type="dxa"/>
                  <w:vAlign w:val="center"/>
                </w:tcPr>
                <w:p w:rsidR="000638DA" w:rsidRDefault="000E56F5">
                  <w:pPr>
                    <w:adjustRightInd w:val="0"/>
                    <w:snapToGrid w:val="0"/>
                    <w:ind w:firstLineChars="0" w:firstLine="0"/>
                    <w:jc w:val="center"/>
                    <w:rPr>
                      <w:sz w:val="21"/>
                      <w:szCs w:val="21"/>
                    </w:rPr>
                  </w:pPr>
                  <w:r>
                    <w:rPr>
                      <w:rFonts w:hint="eastAsia"/>
                      <w:sz w:val="21"/>
                      <w:szCs w:val="21"/>
                    </w:rPr>
                    <w:t>32.5</w:t>
                  </w:r>
                </w:p>
              </w:tc>
              <w:tc>
                <w:tcPr>
                  <w:tcW w:w="1386" w:type="dxa"/>
                  <w:vAlign w:val="center"/>
                </w:tcPr>
                <w:p w:rsidR="000638DA" w:rsidRDefault="000E56F5">
                  <w:pPr>
                    <w:adjustRightInd w:val="0"/>
                    <w:snapToGrid w:val="0"/>
                    <w:ind w:firstLineChars="0" w:firstLine="0"/>
                    <w:jc w:val="center"/>
                    <w:rPr>
                      <w:sz w:val="21"/>
                      <w:szCs w:val="21"/>
                    </w:rPr>
                  </w:pPr>
                  <w:r>
                    <w:rPr>
                      <w:sz w:val="21"/>
                      <w:szCs w:val="21"/>
                    </w:rPr>
                    <w:t>达标</w:t>
                  </w:r>
                </w:p>
              </w:tc>
            </w:tr>
            <w:tr w:rsidR="000638DA">
              <w:trPr>
                <w:trHeight w:val="732"/>
                <w:jc w:val="center"/>
              </w:trPr>
              <w:tc>
                <w:tcPr>
                  <w:tcW w:w="1162" w:type="dxa"/>
                  <w:vAlign w:val="center"/>
                </w:tcPr>
                <w:p w:rsidR="000638DA" w:rsidRDefault="000E56F5">
                  <w:pPr>
                    <w:widowControl/>
                    <w:spacing w:line="240" w:lineRule="atLeast"/>
                    <w:ind w:firstLineChars="0" w:firstLine="0"/>
                    <w:jc w:val="center"/>
                    <w:rPr>
                      <w:sz w:val="21"/>
                      <w:szCs w:val="21"/>
                    </w:rPr>
                  </w:pPr>
                  <w:r>
                    <w:rPr>
                      <w:sz w:val="21"/>
                      <w:szCs w:val="21"/>
                    </w:rPr>
                    <w:t>O</w:t>
                  </w:r>
                  <w:r>
                    <w:rPr>
                      <w:sz w:val="21"/>
                      <w:szCs w:val="21"/>
                      <w:vertAlign w:val="subscript"/>
                    </w:rPr>
                    <w:t>3</w:t>
                  </w:r>
                </w:p>
              </w:tc>
              <w:tc>
                <w:tcPr>
                  <w:tcW w:w="1639" w:type="dxa"/>
                  <w:vAlign w:val="center"/>
                </w:tcPr>
                <w:p w:rsidR="000638DA" w:rsidRDefault="000E56F5">
                  <w:pPr>
                    <w:widowControl/>
                    <w:spacing w:line="240" w:lineRule="atLeast"/>
                    <w:ind w:firstLineChars="0" w:firstLine="0"/>
                    <w:jc w:val="center"/>
                    <w:rPr>
                      <w:sz w:val="21"/>
                      <w:szCs w:val="21"/>
                    </w:rPr>
                  </w:pPr>
                  <w:r>
                    <w:rPr>
                      <w:kern w:val="0"/>
                      <w:sz w:val="21"/>
                      <w:szCs w:val="21"/>
                    </w:rPr>
                    <w:t>第</w:t>
                  </w:r>
                  <w:r>
                    <w:rPr>
                      <w:kern w:val="0"/>
                      <w:sz w:val="21"/>
                      <w:szCs w:val="21"/>
                    </w:rPr>
                    <w:t>90</w:t>
                  </w:r>
                  <w:r>
                    <w:rPr>
                      <w:kern w:val="0"/>
                      <w:sz w:val="21"/>
                      <w:szCs w:val="21"/>
                    </w:rPr>
                    <w:t>百分位数</w:t>
                  </w:r>
                  <w:r>
                    <w:rPr>
                      <w:kern w:val="0"/>
                      <w:sz w:val="21"/>
                      <w:szCs w:val="21"/>
                    </w:rPr>
                    <w:t>8h</w:t>
                  </w:r>
                  <w:r>
                    <w:rPr>
                      <w:kern w:val="0"/>
                      <w:sz w:val="21"/>
                      <w:szCs w:val="21"/>
                    </w:rPr>
                    <w:t>平均浓度</w:t>
                  </w:r>
                </w:p>
              </w:tc>
              <w:tc>
                <w:tcPr>
                  <w:tcW w:w="1384" w:type="dxa"/>
                  <w:vAlign w:val="center"/>
                </w:tcPr>
                <w:p w:rsidR="000638DA" w:rsidRDefault="000E56F5">
                  <w:pPr>
                    <w:adjustRightInd w:val="0"/>
                    <w:snapToGrid w:val="0"/>
                    <w:ind w:firstLineChars="0" w:firstLine="0"/>
                    <w:jc w:val="center"/>
                    <w:rPr>
                      <w:sz w:val="21"/>
                      <w:szCs w:val="21"/>
                    </w:rPr>
                  </w:pPr>
                  <w:r>
                    <w:rPr>
                      <w:rFonts w:hint="eastAsia"/>
                      <w:sz w:val="21"/>
                      <w:szCs w:val="21"/>
                    </w:rPr>
                    <w:t>178</w:t>
                  </w:r>
                </w:p>
              </w:tc>
              <w:tc>
                <w:tcPr>
                  <w:tcW w:w="1383" w:type="dxa"/>
                  <w:vAlign w:val="center"/>
                </w:tcPr>
                <w:p w:rsidR="000638DA" w:rsidRDefault="000E56F5">
                  <w:pPr>
                    <w:adjustRightInd w:val="0"/>
                    <w:snapToGrid w:val="0"/>
                    <w:ind w:firstLineChars="0" w:firstLine="0"/>
                    <w:jc w:val="center"/>
                    <w:rPr>
                      <w:sz w:val="21"/>
                      <w:szCs w:val="21"/>
                    </w:rPr>
                  </w:pPr>
                  <w:r>
                    <w:rPr>
                      <w:sz w:val="21"/>
                      <w:szCs w:val="21"/>
                    </w:rPr>
                    <w:t>160</w:t>
                  </w:r>
                </w:p>
              </w:tc>
              <w:tc>
                <w:tcPr>
                  <w:tcW w:w="1383" w:type="dxa"/>
                  <w:vAlign w:val="center"/>
                </w:tcPr>
                <w:p w:rsidR="000638DA" w:rsidRDefault="000E56F5">
                  <w:pPr>
                    <w:adjustRightInd w:val="0"/>
                    <w:snapToGrid w:val="0"/>
                    <w:ind w:firstLineChars="0" w:firstLine="0"/>
                    <w:jc w:val="center"/>
                    <w:rPr>
                      <w:sz w:val="21"/>
                      <w:szCs w:val="21"/>
                    </w:rPr>
                  </w:pPr>
                  <w:r>
                    <w:rPr>
                      <w:rFonts w:hint="eastAsia"/>
                      <w:sz w:val="21"/>
                      <w:szCs w:val="21"/>
                    </w:rPr>
                    <w:t>11</w:t>
                  </w:r>
                  <w:r>
                    <w:rPr>
                      <w:rFonts w:hint="eastAsia"/>
                      <w:sz w:val="21"/>
                      <w:szCs w:val="21"/>
                    </w:rPr>
                    <w:t>1.3</w:t>
                  </w:r>
                </w:p>
              </w:tc>
              <w:tc>
                <w:tcPr>
                  <w:tcW w:w="1386" w:type="dxa"/>
                  <w:vAlign w:val="center"/>
                </w:tcPr>
                <w:p w:rsidR="000638DA" w:rsidRDefault="000E56F5">
                  <w:pPr>
                    <w:adjustRightInd w:val="0"/>
                    <w:snapToGrid w:val="0"/>
                    <w:ind w:firstLineChars="0" w:firstLine="0"/>
                    <w:jc w:val="center"/>
                    <w:rPr>
                      <w:sz w:val="21"/>
                      <w:szCs w:val="21"/>
                    </w:rPr>
                  </w:pPr>
                  <w:r>
                    <w:rPr>
                      <w:sz w:val="21"/>
                      <w:szCs w:val="21"/>
                    </w:rPr>
                    <w:t>不达标</w:t>
                  </w:r>
                </w:p>
              </w:tc>
            </w:tr>
          </w:tbl>
          <w:p w:rsidR="000638DA" w:rsidRDefault="000E56F5" w:rsidP="003C7AEB">
            <w:pPr>
              <w:spacing w:line="480" w:lineRule="exact"/>
              <w:ind w:firstLine="420"/>
              <w:rPr>
                <w:sz w:val="21"/>
                <w:szCs w:val="21"/>
              </w:rPr>
            </w:pPr>
            <w:r>
              <w:rPr>
                <w:kern w:val="0"/>
                <w:sz w:val="21"/>
                <w:szCs w:val="21"/>
                <w:shd w:val="clear" w:color="auto" w:fill="FFFFFF"/>
              </w:rPr>
              <w:t>由上表可知，项目所在区域环境质量为不达标区，超标因子为</w:t>
            </w:r>
            <w:r>
              <w:rPr>
                <w:kern w:val="0"/>
                <w:sz w:val="21"/>
                <w:szCs w:val="21"/>
                <w:shd w:val="clear" w:color="auto" w:fill="FFFFFF"/>
              </w:rPr>
              <w:t>PM</w:t>
            </w:r>
            <w:r>
              <w:rPr>
                <w:kern w:val="0"/>
                <w:sz w:val="21"/>
                <w:szCs w:val="21"/>
                <w:shd w:val="clear" w:color="auto" w:fill="FFFFFF"/>
                <w:vertAlign w:val="subscript"/>
              </w:rPr>
              <w:t>2.5</w:t>
            </w:r>
            <w:r>
              <w:rPr>
                <w:kern w:val="0"/>
                <w:sz w:val="21"/>
                <w:szCs w:val="21"/>
                <w:shd w:val="clear" w:color="auto" w:fill="FFFFFF"/>
              </w:rPr>
              <w:t>、</w:t>
            </w:r>
            <w:r>
              <w:rPr>
                <w:kern w:val="0"/>
                <w:sz w:val="21"/>
                <w:szCs w:val="21"/>
                <w:shd w:val="clear" w:color="auto" w:fill="FFFFFF"/>
              </w:rPr>
              <w:t>O</w:t>
            </w:r>
            <w:r>
              <w:rPr>
                <w:kern w:val="0"/>
                <w:sz w:val="21"/>
                <w:szCs w:val="21"/>
                <w:shd w:val="clear" w:color="auto" w:fill="FFFFFF"/>
                <w:vertAlign w:val="subscript"/>
              </w:rPr>
              <w:t>3</w:t>
            </w:r>
            <w:r>
              <w:rPr>
                <w:sz w:val="21"/>
                <w:szCs w:val="21"/>
              </w:rPr>
              <w:t>。</w:t>
            </w:r>
          </w:p>
          <w:p w:rsidR="000638DA" w:rsidRDefault="000E56F5" w:rsidP="003C7AEB">
            <w:pPr>
              <w:spacing w:line="480" w:lineRule="exact"/>
              <w:ind w:firstLine="420"/>
              <w:rPr>
                <w:sz w:val="21"/>
                <w:szCs w:val="21"/>
              </w:rPr>
            </w:pPr>
            <w:r>
              <w:rPr>
                <w:sz w:val="21"/>
                <w:szCs w:val="21"/>
              </w:rPr>
              <w:t>（</w:t>
            </w:r>
            <w:r>
              <w:rPr>
                <w:sz w:val="21"/>
                <w:szCs w:val="21"/>
              </w:rPr>
              <w:t>2</w:t>
            </w:r>
            <w:r>
              <w:rPr>
                <w:sz w:val="21"/>
                <w:szCs w:val="21"/>
              </w:rPr>
              <w:t>）特征因子环境质量现状</w:t>
            </w:r>
          </w:p>
          <w:p w:rsidR="000638DA" w:rsidRDefault="000E56F5" w:rsidP="003C7AEB">
            <w:pPr>
              <w:spacing w:line="480" w:lineRule="exact"/>
              <w:ind w:firstLine="420"/>
              <w:rPr>
                <w:sz w:val="21"/>
                <w:szCs w:val="21"/>
              </w:rPr>
            </w:pPr>
            <w:r>
              <w:rPr>
                <w:sz w:val="21"/>
                <w:szCs w:val="21"/>
              </w:rPr>
              <w:t>本项目大气质量现状特征因子</w:t>
            </w:r>
            <w:r>
              <w:rPr>
                <w:sz w:val="21"/>
                <w:szCs w:val="21"/>
              </w:rPr>
              <w:t>TSP</w:t>
            </w:r>
            <w:r>
              <w:rPr>
                <w:sz w:val="21"/>
                <w:szCs w:val="21"/>
              </w:rPr>
              <w:t>监测数据引自运机</w:t>
            </w:r>
            <w:r>
              <w:rPr>
                <w:sz w:val="21"/>
                <w:szCs w:val="21"/>
              </w:rPr>
              <w:t>(</w:t>
            </w:r>
            <w:r>
              <w:rPr>
                <w:sz w:val="21"/>
                <w:szCs w:val="21"/>
              </w:rPr>
              <w:t>唐山</w:t>
            </w:r>
            <w:r>
              <w:rPr>
                <w:sz w:val="21"/>
                <w:szCs w:val="21"/>
              </w:rPr>
              <w:t>)</w:t>
            </w:r>
            <w:r>
              <w:rPr>
                <w:sz w:val="21"/>
                <w:szCs w:val="21"/>
              </w:rPr>
              <w:t>装备有限公司数字孪生智能输送机生产项目环境质量现状监测数报告（</w:t>
            </w:r>
            <w:r>
              <w:rPr>
                <w:sz w:val="21"/>
                <w:szCs w:val="21"/>
              </w:rPr>
              <w:t>HFHJ(2024)WT1444</w:t>
            </w:r>
            <w:r>
              <w:rPr>
                <w:sz w:val="21"/>
                <w:szCs w:val="21"/>
              </w:rPr>
              <w:t>），监测时间为</w:t>
            </w:r>
            <w:r>
              <w:rPr>
                <w:sz w:val="21"/>
                <w:szCs w:val="21"/>
              </w:rPr>
              <w:t>2024</w:t>
            </w:r>
            <w:r>
              <w:rPr>
                <w:sz w:val="21"/>
                <w:szCs w:val="21"/>
              </w:rPr>
              <w:t>年</w:t>
            </w:r>
            <w:r>
              <w:rPr>
                <w:sz w:val="21"/>
                <w:szCs w:val="21"/>
              </w:rPr>
              <w:t>12</w:t>
            </w:r>
            <w:r>
              <w:rPr>
                <w:sz w:val="21"/>
                <w:szCs w:val="21"/>
              </w:rPr>
              <w:t>月</w:t>
            </w:r>
            <w:r>
              <w:rPr>
                <w:sz w:val="21"/>
                <w:szCs w:val="21"/>
              </w:rPr>
              <w:t>5</w:t>
            </w:r>
            <w:r>
              <w:rPr>
                <w:sz w:val="21"/>
                <w:szCs w:val="21"/>
              </w:rPr>
              <w:t>日</w:t>
            </w:r>
            <w:r>
              <w:rPr>
                <w:sz w:val="21"/>
                <w:szCs w:val="21"/>
              </w:rPr>
              <w:t>~12</w:t>
            </w:r>
            <w:r>
              <w:rPr>
                <w:sz w:val="21"/>
                <w:szCs w:val="21"/>
              </w:rPr>
              <w:t>月</w:t>
            </w:r>
            <w:r>
              <w:rPr>
                <w:sz w:val="21"/>
                <w:szCs w:val="21"/>
              </w:rPr>
              <w:t>11</w:t>
            </w:r>
            <w:r>
              <w:rPr>
                <w:sz w:val="21"/>
                <w:szCs w:val="21"/>
              </w:rPr>
              <w:t>日，监测点位为</w:t>
            </w:r>
            <w:r>
              <w:rPr>
                <w:rFonts w:hint="eastAsia"/>
                <w:sz w:val="21"/>
                <w:szCs w:val="21"/>
              </w:rPr>
              <w:t>运机</w:t>
            </w:r>
            <w:r>
              <w:rPr>
                <w:sz w:val="21"/>
                <w:szCs w:val="21"/>
              </w:rPr>
              <w:t>厂区内</w:t>
            </w:r>
            <w:r>
              <w:rPr>
                <w:sz w:val="21"/>
                <w:szCs w:val="21"/>
              </w:rPr>
              <w:t>。</w:t>
            </w:r>
          </w:p>
          <w:p w:rsidR="000638DA" w:rsidRDefault="000E56F5">
            <w:pPr>
              <w:spacing w:line="480" w:lineRule="exact"/>
              <w:ind w:leftChars="200" w:left="480" w:firstLineChars="0" w:firstLine="0"/>
              <w:rPr>
                <w:sz w:val="21"/>
                <w:szCs w:val="21"/>
              </w:rPr>
            </w:pPr>
            <w:r>
              <w:rPr>
                <w:sz w:val="21"/>
                <w:szCs w:val="21"/>
              </w:rPr>
              <w:t>①</w:t>
            </w:r>
            <w:r>
              <w:rPr>
                <w:sz w:val="21"/>
                <w:szCs w:val="21"/>
              </w:rPr>
              <w:t>监测布点及因子：</w:t>
            </w:r>
          </w:p>
          <w:p w:rsidR="000638DA" w:rsidRDefault="000E56F5" w:rsidP="003C7AEB">
            <w:pPr>
              <w:spacing w:line="480" w:lineRule="exact"/>
              <w:ind w:firstLine="420"/>
              <w:rPr>
                <w:sz w:val="21"/>
                <w:szCs w:val="21"/>
              </w:rPr>
            </w:pPr>
            <w:r>
              <w:rPr>
                <w:sz w:val="21"/>
                <w:szCs w:val="21"/>
              </w:rPr>
              <w:t>设置</w:t>
            </w:r>
            <w:r>
              <w:rPr>
                <w:sz w:val="21"/>
                <w:szCs w:val="21"/>
              </w:rPr>
              <w:t>1</w:t>
            </w:r>
            <w:r>
              <w:rPr>
                <w:sz w:val="21"/>
                <w:szCs w:val="21"/>
              </w:rPr>
              <w:t>个大气环境现状监测点，各监测点位置和监测因子见表</w:t>
            </w:r>
            <w:r>
              <w:rPr>
                <w:rFonts w:hint="eastAsia"/>
                <w:sz w:val="21"/>
                <w:szCs w:val="21"/>
              </w:rPr>
              <w:t>3-2</w:t>
            </w:r>
            <w:r>
              <w:rPr>
                <w:sz w:val="21"/>
                <w:szCs w:val="21"/>
              </w:rPr>
              <w:t>。</w:t>
            </w:r>
          </w:p>
          <w:p w:rsidR="000638DA" w:rsidRDefault="000E56F5">
            <w:pPr>
              <w:ind w:firstLineChars="0" w:firstLine="0"/>
              <w:jc w:val="center"/>
              <w:rPr>
                <w:b/>
                <w:bCs/>
                <w:sz w:val="21"/>
                <w:szCs w:val="21"/>
              </w:rPr>
            </w:pPr>
            <w:r>
              <w:rPr>
                <w:b/>
                <w:bCs/>
                <w:sz w:val="21"/>
                <w:szCs w:val="21"/>
              </w:rPr>
              <w:t>表</w:t>
            </w:r>
            <w:r>
              <w:rPr>
                <w:rFonts w:hint="eastAsia"/>
                <w:b/>
                <w:bCs/>
                <w:sz w:val="21"/>
                <w:szCs w:val="21"/>
              </w:rPr>
              <w:t>3-2</w:t>
            </w:r>
            <w:r>
              <w:rPr>
                <w:b/>
                <w:bCs/>
                <w:sz w:val="21"/>
                <w:szCs w:val="21"/>
              </w:rPr>
              <w:t xml:space="preserve">  </w:t>
            </w:r>
            <w:r>
              <w:rPr>
                <w:b/>
                <w:bCs/>
                <w:sz w:val="21"/>
                <w:szCs w:val="21"/>
              </w:rPr>
              <w:t xml:space="preserve"> </w:t>
            </w:r>
            <w:r>
              <w:rPr>
                <w:b/>
                <w:bCs/>
                <w:sz w:val="21"/>
                <w:szCs w:val="21"/>
              </w:rPr>
              <w:t xml:space="preserve"> </w:t>
            </w:r>
            <w:r>
              <w:rPr>
                <w:b/>
                <w:bCs/>
                <w:sz w:val="21"/>
                <w:szCs w:val="21"/>
              </w:rPr>
              <w:t>环境空气监测布点及监测因子一览表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92"/>
              <w:gridCol w:w="1550"/>
              <w:gridCol w:w="1021"/>
              <w:gridCol w:w="1650"/>
              <w:gridCol w:w="3214"/>
            </w:tblGrid>
            <w:tr w:rsidR="000638DA">
              <w:trPr>
                <w:trHeight w:val="397"/>
                <w:jc w:val="center"/>
              </w:trPr>
              <w:tc>
                <w:tcPr>
                  <w:tcW w:w="535" w:type="pct"/>
                  <w:tcBorders>
                    <w:top w:val="single" w:sz="8" w:space="0" w:color="auto"/>
                    <w:left w:val="single" w:sz="8"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序号</w:t>
                  </w:r>
                </w:p>
              </w:tc>
              <w:tc>
                <w:tcPr>
                  <w:tcW w:w="930" w:type="pct"/>
                  <w:tcBorders>
                    <w:top w:val="single" w:sz="8"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监测点名称</w:t>
                  </w:r>
                </w:p>
              </w:tc>
              <w:tc>
                <w:tcPr>
                  <w:tcW w:w="613" w:type="pct"/>
                  <w:tcBorders>
                    <w:top w:val="single" w:sz="8"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方位</w:t>
                  </w:r>
                </w:p>
              </w:tc>
              <w:tc>
                <w:tcPr>
                  <w:tcW w:w="990" w:type="pct"/>
                  <w:tcBorders>
                    <w:top w:val="single" w:sz="8"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相对距离（</w:t>
                  </w:r>
                  <w:r>
                    <w:rPr>
                      <w:sz w:val="21"/>
                      <w:szCs w:val="21"/>
                    </w:rPr>
                    <w:t>m</w:t>
                  </w:r>
                  <w:r>
                    <w:rPr>
                      <w:sz w:val="21"/>
                      <w:szCs w:val="21"/>
                    </w:rPr>
                    <w:t>）</w:t>
                  </w:r>
                </w:p>
              </w:tc>
              <w:tc>
                <w:tcPr>
                  <w:tcW w:w="1929" w:type="pct"/>
                  <w:tcBorders>
                    <w:top w:val="single" w:sz="8" w:space="0" w:color="auto"/>
                    <w:left w:val="single" w:sz="6" w:space="0" w:color="auto"/>
                    <w:bottom w:val="single" w:sz="6" w:space="0" w:color="auto"/>
                    <w:right w:val="single" w:sz="8"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监测因子</w:t>
                  </w:r>
                </w:p>
              </w:tc>
            </w:tr>
            <w:tr w:rsidR="000638DA">
              <w:trPr>
                <w:trHeight w:val="397"/>
                <w:jc w:val="center"/>
              </w:trPr>
              <w:tc>
                <w:tcPr>
                  <w:tcW w:w="535" w:type="pct"/>
                  <w:tcBorders>
                    <w:top w:val="single" w:sz="6" w:space="0" w:color="auto"/>
                    <w:left w:val="single" w:sz="8"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c>
                <w:tcPr>
                  <w:tcW w:w="930" w:type="pct"/>
                  <w:tcBorders>
                    <w:top w:val="single" w:sz="6"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运机厂区</w:t>
                  </w:r>
                </w:p>
              </w:tc>
              <w:tc>
                <w:tcPr>
                  <w:tcW w:w="613" w:type="pct"/>
                  <w:tcBorders>
                    <w:top w:val="single" w:sz="6"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W</w:t>
                  </w:r>
                </w:p>
              </w:tc>
              <w:tc>
                <w:tcPr>
                  <w:tcW w:w="990" w:type="pct"/>
                  <w:tcBorders>
                    <w:top w:val="single" w:sz="6"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1800</w:t>
                  </w:r>
                </w:p>
              </w:tc>
              <w:tc>
                <w:tcPr>
                  <w:tcW w:w="1929" w:type="pct"/>
                  <w:tcBorders>
                    <w:top w:val="single" w:sz="6" w:space="0" w:color="auto"/>
                    <w:left w:val="single" w:sz="6" w:space="0" w:color="auto"/>
                    <w:bottom w:val="single" w:sz="6" w:space="0" w:color="auto"/>
                    <w:right w:val="single" w:sz="8"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TSP</w:t>
                  </w:r>
                </w:p>
              </w:tc>
            </w:tr>
          </w:tbl>
          <w:p w:rsidR="000638DA" w:rsidRDefault="000E56F5">
            <w:pPr>
              <w:spacing w:line="480" w:lineRule="exact"/>
              <w:ind w:leftChars="200" w:left="480" w:firstLineChars="0" w:firstLine="0"/>
              <w:rPr>
                <w:sz w:val="21"/>
                <w:szCs w:val="21"/>
              </w:rPr>
            </w:pPr>
            <w:r>
              <w:rPr>
                <w:sz w:val="21"/>
                <w:szCs w:val="21"/>
              </w:rPr>
              <w:t>②</w:t>
            </w:r>
            <w:r>
              <w:rPr>
                <w:sz w:val="21"/>
                <w:szCs w:val="21"/>
              </w:rPr>
              <w:t>监测结果及分析</w:t>
            </w:r>
          </w:p>
          <w:p w:rsidR="000638DA" w:rsidRDefault="000E56F5" w:rsidP="003C7AEB">
            <w:pPr>
              <w:spacing w:line="480" w:lineRule="exact"/>
              <w:ind w:firstLine="420"/>
              <w:rPr>
                <w:sz w:val="21"/>
                <w:szCs w:val="21"/>
              </w:rPr>
            </w:pPr>
            <w:r>
              <w:rPr>
                <w:sz w:val="21"/>
                <w:szCs w:val="21"/>
              </w:rPr>
              <w:t>大气环境质量现状监测统计结果见表</w:t>
            </w:r>
            <w:r>
              <w:rPr>
                <w:rFonts w:hint="eastAsia"/>
                <w:sz w:val="21"/>
                <w:szCs w:val="21"/>
              </w:rPr>
              <w:t>3-3</w:t>
            </w:r>
            <w:r>
              <w:rPr>
                <w:sz w:val="21"/>
                <w:szCs w:val="21"/>
              </w:rPr>
              <w:t>。</w:t>
            </w:r>
          </w:p>
          <w:p w:rsidR="000638DA" w:rsidRDefault="000E56F5">
            <w:pPr>
              <w:spacing w:line="480" w:lineRule="exact"/>
              <w:ind w:firstLineChars="0" w:firstLine="0"/>
              <w:jc w:val="center"/>
              <w:rPr>
                <w:b/>
                <w:bCs/>
                <w:sz w:val="21"/>
                <w:szCs w:val="21"/>
              </w:rPr>
            </w:pPr>
            <w:r>
              <w:rPr>
                <w:b/>
                <w:bCs/>
                <w:sz w:val="21"/>
                <w:szCs w:val="21"/>
              </w:rPr>
              <w:t>表</w:t>
            </w:r>
            <w:r>
              <w:rPr>
                <w:rFonts w:hint="eastAsia"/>
                <w:b/>
                <w:bCs/>
                <w:sz w:val="21"/>
                <w:szCs w:val="21"/>
              </w:rPr>
              <w:t>3-3</w:t>
            </w:r>
            <w:r>
              <w:rPr>
                <w:b/>
                <w:bCs/>
                <w:sz w:val="21"/>
                <w:szCs w:val="21"/>
              </w:rPr>
              <w:t xml:space="preserve">   1</w:t>
            </w:r>
            <w:r>
              <w:rPr>
                <w:b/>
                <w:bCs/>
                <w:sz w:val="21"/>
                <w:szCs w:val="21"/>
              </w:rPr>
              <w:t>小时平均浓度现状监测结果统计评价表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tblPr>
            <w:tblGrid>
              <w:gridCol w:w="587"/>
              <w:gridCol w:w="1162"/>
              <w:gridCol w:w="1291"/>
              <w:gridCol w:w="986"/>
              <w:gridCol w:w="1447"/>
              <w:gridCol w:w="1137"/>
              <w:gridCol w:w="1717"/>
            </w:tblGrid>
            <w:tr w:rsidR="000638DA">
              <w:trPr>
                <w:trHeight w:val="397"/>
                <w:jc w:val="center"/>
              </w:trPr>
              <w:tc>
                <w:tcPr>
                  <w:tcW w:w="352" w:type="pct"/>
                  <w:tcBorders>
                    <w:top w:val="single" w:sz="8" w:space="0" w:color="auto"/>
                    <w:left w:val="single" w:sz="8"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序号</w:t>
                  </w:r>
                </w:p>
              </w:tc>
              <w:tc>
                <w:tcPr>
                  <w:tcW w:w="697" w:type="pct"/>
                  <w:tcBorders>
                    <w:top w:val="single" w:sz="8"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污染物</w:t>
                  </w:r>
                </w:p>
              </w:tc>
              <w:tc>
                <w:tcPr>
                  <w:tcW w:w="775" w:type="pct"/>
                  <w:tcBorders>
                    <w:top w:val="single" w:sz="8"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监测点名称</w:t>
                  </w:r>
                </w:p>
              </w:tc>
              <w:tc>
                <w:tcPr>
                  <w:tcW w:w="592" w:type="pct"/>
                  <w:tcBorders>
                    <w:top w:val="single" w:sz="8"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标准值</w:t>
                  </w:r>
                </w:p>
                <w:p w:rsidR="000638DA" w:rsidRDefault="000E56F5">
                  <w:pPr>
                    <w:widowControl/>
                    <w:adjustRightInd w:val="0"/>
                    <w:snapToGrid w:val="0"/>
                    <w:spacing w:line="240" w:lineRule="exact"/>
                    <w:ind w:firstLineChars="0" w:firstLine="0"/>
                    <w:jc w:val="center"/>
                    <w:rPr>
                      <w:sz w:val="21"/>
                      <w:szCs w:val="21"/>
                    </w:rPr>
                  </w:pPr>
                  <w:r>
                    <w:rPr>
                      <w:sz w:val="21"/>
                      <w:szCs w:val="21"/>
                    </w:rPr>
                    <w:t>(ug/m³)</w:t>
                  </w:r>
                </w:p>
              </w:tc>
              <w:tc>
                <w:tcPr>
                  <w:tcW w:w="868" w:type="pct"/>
                  <w:tcBorders>
                    <w:top w:val="single" w:sz="8"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浓度范围</w:t>
                  </w:r>
                </w:p>
                <w:p w:rsidR="000638DA" w:rsidRDefault="000E56F5">
                  <w:pPr>
                    <w:widowControl/>
                    <w:adjustRightInd w:val="0"/>
                    <w:snapToGrid w:val="0"/>
                    <w:spacing w:line="240" w:lineRule="exact"/>
                    <w:ind w:firstLineChars="0" w:firstLine="0"/>
                    <w:jc w:val="center"/>
                    <w:rPr>
                      <w:sz w:val="21"/>
                      <w:szCs w:val="21"/>
                    </w:rPr>
                  </w:pPr>
                  <w:r>
                    <w:rPr>
                      <w:sz w:val="21"/>
                      <w:szCs w:val="21"/>
                    </w:rPr>
                    <w:t>（</w:t>
                  </w:r>
                  <w:r>
                    <w:rPr>
                      <w:sz w:val="21"/>
                      <w:szCs w:val="21"/>
                    </w:rPr>
                    <w:t>ug/m³</w:t>
                  </w:r>
                  <w:r>
                    <w:rPr>
                      <w:sz w:val="21"/>
                      <w:szCs w:val="21"/>
                    </w:rPr>
                    <w:t>）</w:t>
                  </w:r>
                </w:p>
              </w:tc>
              <w:tc>
                <w:tcPr>
                  <w:tcW w:w="683" w:type="pct"/>
                  <w:tcBorders>
                    <w:top w:val="single" w:sz="8"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超标率％</w:t>
                  </w:r>
                </w:p>
              </w:tc>
              <w:tc>
                <w:tcPr>
                  <w:tcW w:w="1030" w:type="pct"/>
                  <w:tcBorders>
                    <w:top w:val="single" w:sz="8" w:space="0" w:color="auto"/>
                    <w:left w:val="single" w:sz="6" w:space="0" w:color="auto"/>
                    <w:bottom w:val="single" w:sz="6" w:space="0" w:color="auto"/>
                    <w:right w:val="single" w:sz="8"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标准指数</w:t>
                  </w:r>
                  <w:r>
                    <w:rPr>
                      <w:sz w:val="21"/>
                      <w:szCs w:val="21"/>
                    </w:rPr>
                    <w:t>Pi</w:t>
                  </w:r>
                  <w:r>
                    <w:rPr>
                      <w:sz w:val="21"/>
                      <w:szCs w:val="21"/>
                    </w:rPr>
                    <w:t>范围</w:t>
                  </w:r>
                </w:p>
              </w:tc>
            </w:tr>
            <w:tr w:rsidR="000638DA">
              <w:trPr>
                <w:trHeight w:val="397"/>
                <w:jc w:val="center"/>
              </w:trPr>
              <w:tc>
                <w:tcPr>
                  <w:tcW w:w="352" w:type="pct"/>
                  <w:tcBorders>
                    <w:top w:val="single" w:sz="6" w:space="0" w:color="auto"/>
                    <w:left w:val="single" w:sz="8"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c>
                <w:tcPr>
                  <w:tcW w:w="697" w:type="pct"/>
                  <w:tcBorders>
                    <w:top w:val="single" w:sz="6"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TSP</w:t>
                  </w:r>
                </w:p>
              </w:tc>
              <w:tc>
                <w:tcPr>
                  <w:tcW w:w="775" w:type="pct"/>
                  <w:tcBorders>
                    <w:top w:val="single" w:sz="6" w:space="0" w:color="auto"/>
                    <w:left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运机</w:t>
                  </w:r>
                  <w:r>
                    <w:rPr>
                      <w:sz w:val="21"/>
                      <w:szCs w:val="21"/>
                    </w:rPr>
                    <w:t>厂区</w:t>
                  </w:r>
                </w:p>
              </w:tc>
              <w:tc>
                <w:tcPr>
                  <w:tcW w:w="592" w:type="pct"/>
                  <w:tcBorders>
                    <w:top w:val="single" w:sz="6"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300</w:t>
                  </w:r>
                </w:p>
              </w:tc>
              <w:tc>
                <w:tcPr>
                  <w:tcW w:w="868" w:type="pct"/>
                  <w:tcBorders>
                    <w:top w:val="single" w:sz="6"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115-178</w:t>
                  </w:r>
                </w:p>
              </w:tc>
              <w:tc>
                <w:tcPr>
                  <w:tcW w:w="683" w:type="pct"/>
                  <w:tcBorders>
                    <w:top w:val="single" w:sz="6" w:space="0" w:color="auto"/>
                    <w:left w:val="single" w:sz="6" w:space="0" w:color="auto"/>
                    <w:bottom w:val="single" w:sz="6" w:space="0" w:color="auto"/>
                    <w:right w:val="single" w:sz="6"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w:t>
                  </w:r>
                </w:p>
              </w:tc>
              <w:tc>
                <w:tcPr>
                  <w:tcW w:w="1030" w:type="pct"/>
                  <w:tcBorders>
                    <w:top w:val="single" w:sz="6" w:space="0" w:color="auto"/>
                    <w:left w:val="single" w:sz="6" w:space="0" w:color="auto"/>
                    <w:bottom w:val="single" w:sz="6" w:space="0" w:color="auto"/>
                    <w:right w:val="single" w:sz="8"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iCs/>
                      <w:spacing w:val="-6"/>
                      <w:sz w:val="21"/>
                      <w:szCs w:val="21"/>
                    </w:rPr>
                    <w:t>0.</w:t>
                  </w:r>
                  <w:r>
                    <w:rPr>
                      <w:rFonts w:hint="eastAsia"/>
                      <w:iCs/>
                      <w:spacing w:val="-6"/>
                      <w:sz w:val="21"/>
                      <w:szCs w:val="21"/>
                    </w:rPr>
                    <w:t>383</w:t>
                  </w:r>
                  <w:r>
                    <w:rPr>
                      <w:iCs/>
                      <w:spacing w:val="-6"/>
                      <w:sz w:val="21"/>
                      <w:szCs w:val="21"/>
                    </w:rPr>
                    <w:t>~0.</w:t>
                  </w:r>
                  <w:r>
                    <w:rPr>
                      <w:rFonts w:hint="eastAsia"/>
                      <w:iCs/>
                      <w:spacing w:val="-6"/>
                      <w:sz w:val="21"/>
                      <w:szCs w:val="21"/>
                    </w:rPr>
                    <w:t>593</w:t>
                  </w:r>
                </w:p>
              </w:tc>
            </w:tr>
          </w:tbl>
          <w:p w:rsidR="000638DA" w:rsidRDefault="000E56F5" w:rsidP="003C7AEB">
            <w:pPr>
              <w:spacing w:line="480" w:lineRule="exact"/>
              <w:ind w:firstLine="420"/>
              <w:rPr>
                <w:sz w:val="21"/>
                <w:szCs w:val="21"/>
              </w:rPr>
            </w:pPr>
            <w:r>
              <w:rPr>
                <w:sz w:val="21"/>
                <w:szCs w:val="21"/>
              </w:rPr>
              <w:t>由表</w:t>
            </w:r>
            <w:r>
              <w:rPr>
                <w:sz w:val="21"/>
                <w:szCs w:val="21"/>
              </w:rPr>
              <w:t>1</w:t>
            </w:r>
            <w:r>
              <w:rPr>
                <w:sz w:val="21"/>
                <w:szCs w:val="21"/>
              </w:rPr>
              <w:t>6</w:t>
            </w:r>
            <w:r>
              <w:rPr>
                <w:sz w:val="21"/>
                <w:szCs w:val="21"/>
              </w:rPr>
              <w:t>可知，</w:t>
            </w:r>
            <w:r>
              <w:rPr>
                <w:sz w:val="21"/>
                <w:szCs w:val="21"/>
              </w:rPr>
              <w:t>TSP</w:t>
            </w:r>
            <w:r>
              <w:rPr>
                <w:sz w:val="21"/>
                <w:szCs w:val="21"/>
              </w:rPr>
              <w:t>满足</w:t>
            </w:r>
            <w:r>
              <w:rPr>
                <w:snapToGrid w:val="0"/>
                <w:sz w:val="21"/>
                <w:szCs w:val="21"/>
              </w:rPr>
              <w:t>《环境空气质量标准》（</w:t>
            </w:r>
            <w:r>
              <w:rPr>
                <w:snapToGrid w:val="0"/>
                <w:sz w:val="21"/>
                <w:szCs w:val="21"/>
              </w:rPr>
              <w:t>GB3905-2012</w:t>
            </w:r>
            <w:r>
              <w:rPr>
                <w:snapToGrid w:val="0"/>
                <w:sz w:val="21"/>
                <w:szCs w:val="21"/>
              </w:rPr>
              <w:t>）</w:t>
            </w:r>
            <w:r>
              <w:rPr>
                <w:kern w:val="24"/>
                <w:sz w:val="21"/>
                <w:szCs w:val="21"/>
              </w:rPr>
              <w:t>）及其修改单</w:t>
            </w:r>
            <w:r>
              <w:rPr>
                <w:snapToGrid w:val="0"/>
                <w:sz w:val="21"/>
                <w:szCs w:val="21"/>
              </w:rPr>
              <w:t>二级标准</w:t>
            </w:r>
            <w:r>
              <w:rPr>
                <w:sz w:val="21"/>
                <w:szCs w:val="21"/>
              </w:rPr>
              <w:t>。环境空气质量较好</w:t>
            </w:r>
            <w:r>
              <w:rPr>
                <w:sz w:val="21"/>
                <w:szCs w:val="21"/>
              </w:rPr>
              <w:t>。</w:t>
            </w:r>
          </w:p>
          <w:p w:rsidR="000638DA" w:rsidRDefault="000E56F5" w:rsidP="003C7AEB">
            <w:pPr>
              <w:snapToGrid w:val="0"/>
              <w:spacing w:beforeLines="50"/>
              <w:ind w:firstLine="422"/>
              <w:rPr>
                <w:b/>
                <w:bCs/>
                <w:sz w:val="21"/>
                <w:szCs w:val="21"/>
              </w:rPr>
            </w:pPr>
            <w:r>
              <w:rPr>
                <w:b/>
                <w:bCs/>
                <w:sz w:val="21"/>
                <w:szCs w:val="21"/>
              </w:rPr>
              <w:t>2</w:t>
            </w:r>
            <w:r>
              <w:rPr>
                <w:b/>
                <w:bCs/>
                <w:sz w:val="21"/>
                <w:szCs w:val="21"/>
              </w:rPr>
              <w:t>.</w:t>
            </w:r>
            <w:r>
              <w:rPr>
                <w:b/>
                <w:bCs/>
                <w:sz w:val="21"/>
                <w:szCs w:val="21"/>
              </w:rPr>
              <w:t>声环境</w:t>
            </w:r>
          </w:p>
          <w:p w:rsidR="000638DA" w:rsidRDefault="000E56F5" w:rsidP="003C7AEB">
            <w:pPr>
              <w:snapToGrid w:val="0"/>
              <w:spacing w:beforeLines="50"/>
              <w:ind w:firstLine="420"/>
              <w:rPr>
                <w:kern w:val="0"/>
                <w:sz w:val="21"/>
                <w:szCs w:val="21"/>
              </w:rPr>
            </w:pPr>
            <w:r>
              <w:rPr>
                <w:kern w:val="0"/>
                <w:sz w:val="21"/>
                <w:szCs w:val="21"/>
              </w:rPr>
              <w:t>项目位于曹妃甸装备制造园区，厂区周边</w:t>
            </w:r>
            <w:r>
              <w:rPr>
                <w:kern w:val="0"/>
                <w:sz w:val="21"/>
                <w:szCs w:val="21"/>
              </w:rPr>
              <w:t>50m</w:t>
            </w:r>
            <w:r>
              <w:rPr>
                <w:kern w:val="0"/>
                <w:sz w:val="21"/>
                <w:szCs w:val="21"/>
              </w:rPr>
              <w:t>范围内无环声环境敏感目标。</w:t>
            </w:r>
          </w:p>
          <w:p w:rsidR="000638DA" w:rsidRDefault="000E56F5" w:rsidP="003C7AEB">
            <w:pPr>
              <w:snapToGrid w:val="0"/>
              <w:spacing w:beforeLines="50"/>
              <w:ind w:firstLine="422"/>
              <w:rPr>
                <w:b/>
                <w:bCs/>
                <w:sz w:val="21"/>
                <w:szCs w:val="21"/>
              </w:rPr>
            </w:pPr>
            <w:r>
              <w:rPr>
                <w:b/>
                <w:bCs/>
                <w:sz w:val="21"/>
                <w:szCs w:val="21"/>
              </w:rPr>
              <w:t>3</w:t>
            </w:r>
            <w:r>
              <w:rPr>
                <w:b/>
                <w:bCs/>
                <w:sz w:val="21"/>
                <w:szCs w:val="21"/>
              </w:rPr>
              <w:t>.</w:t>
            </w:r>
            <w:r>
              <w:rPr>
                <w:b/>
                <w:bCs/>
                <w:sz w:val="21"/>
                <w:szCs w:val="21"/>
              </w:rPr>
              <w:t>生态环境</w:t>
            </w:r>
          </w:p>
          <w:p w:rsidR="000638DA" w:rsidRDefault="000E56F5">
            <w:pPr>
              <w:ind w:firstLine="420"/>
              <w:rPr>
                <w:sz w:val="21"/>
                <w:szCs w:val="21"/>
              </w:rPr>
            </w:pPr>
            <w:r>
              <w:rPr>
                <w:sz w:val="21"/>
                <w:szCs w:val="21"/>
              </w:rPr>
              <w:t>拟建项目位于</w:t>
            </w:r>
            <w:r>
              <w:rPr>
                <w:kern w:val="0"/>
                <w:sz w:val="21"/>
                <w:szCs w:val="21"/>
              </w:rPr>
              <w:t>曹妃甸装备制造园区，</w:t>
            </w:r>
            <w:r>
              <w:rPr>
                <w:sz w:val="21"/>
                <w:szCs w:val="21"/>
              </w:rPr>
              <w:t>不需进行生态现状调查</w:t>
            </w:r>
            <w:r>
              <w:rPr>
                <w:sz w:val="21"/>
                <w:szCs w:val="21"/>
              </w:rPr>
              <w:t>。</w:t>
            </w:r>
          </w:p>
          <w:p w:rsidR="000638DA" w:rsidRDefault="000E56F5">
            <w:pPr>
              <w:ind w:firstLine="422"/>
              <w:rPr>
                <w:b/>
                <w:bCs/>
                <w:sz w:val="21"/>
                <w:szCs w:val="21"/>
              </w:rPr>
            </w:pPr>
            <w:r>
              <w:rPr>
                <w:b/>
                <w:bCs/>
                <w:sz w:val="21"/>
                <w:szCs w:val="21"/>
              </w:rPr>
              <w:t>4</w:t>
            </w:r>
            <w:r>
              <w:rPr>
                <w:b/>
                <w:bCs/>
                <w:sz w:val="21"/>
                <w:szCs w:val="21"/>
              </w:rPr>
              <w:t>.</w:t>
            </w:r>
            <w:r>
              <w:rPr>
                <w:b/>
                <w:bCs/>
                <w:sz w:val="21"/>
                <w:szCs w:val="21"/>
              </w:rPr>
              <w:t>电磁辐射</w:t>
            </w:r>
          </w:p>
          <w:p w:rsidR="000638DA" w:rsidRDefault="000E56F5">
            <w:pPr>
              <w:ind w:firstLine="420"/>
              <w:rPr>
                <w:sz w:val="21"/>
                <w:szCs w:val="21"/>
              </w:rPr>
            </w:pPr>
            <w:r>
              <w:rPr>
                <w:sz w:val="21"/>
                <w:szCs w:val="21"/>
              </w:rPr>
              <w:t>拟建项目无需开展电磁辐射现状监测。</w:t>
            </w:r>
          </w:p>
          <w:p w:rsidR="000638DA" w:rsidRDefault="000638DA" w:rsidP="003C7AEB">
            <w:pPr>
              <w:widowControl/>
              <w:ind w:firstLine="420"/>
              <w:rPr>
                <w:kern w:val="0"/>
                <w:sz w:val="21"/>
                <w:szCs w:val="21"/>
                <w:highlight w:val="green"/>
              </w:rPr>
            </w:pPr>
          </w:p>
        </w:tc>
      </w:tr>
      <w:tr w:rsidR="000638DA">
        <w:trPr>
          <w:trHeight w:val="2802"/>
          <w:jc w:val="center"/>
        </w:trPr>
        <w:tc>
          <w:tcPr>
            <w:tcW w:w="800"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环境</w:t>
            </w:r>
          </w:p>
          <w:p w:rsidR="000638DA" w:rsidRDefault="000E56F5">
            <w:pPr>
              <w:widowControl/>
              <w:adjustRightInd w:val="0"/>
              <w:snapToGrid w:val="0"/>
              <w:spacing w:line="240" w:lineRule="exact"/>
              <w:ind w:firstLineChars="0" w:firstLine="0"/>
              <w:jc w:val="center"/>
              <w:rPr>
                <w:sz w:val="21"/>
                <w:szCs w:val="21"/>
              </w:rPr>
            </w:pPr>
            <w:r>
              <w:rPr>
                <w:sz w:val="21"/>
                <w:szCs w:val="21"/>
              </w:rPr>
              <w:t>保护</w:t>
            </w:r>
          </w:p>
          <w:p w:rsidR="000638DA" w:rsidRDefault="000E56F5">
            <w:pPr>
              <w:widowControl/>
              <w:adjustRightInd w:val="0"/>
              <w:snapToGrid w:val="0"/>
              <w:spacing w:line="240" w:lineRule="exact"/>
              <w:ind w:firstLineChars="0" w:firstLine="0"/>
              <w:jc w:val="center"/>
              <w:rPr>
                <w:rFonts w:eastAsiaTheme="minorEastAsia"/>
                <w:kern w:val="0"/>
                <w:sz w:val="21"/>
                <w:szCs w:val="21"/>
              </w:rPr>
            </w:pPr>
            <w:r>
              <w:rPr>
                <w:sz w:val="21"/>
                <w:szCs w:val="21"/>
              </w:rPr>
              <w:t>目标</w:t>
            </w:r>
          </w:p>
        </w:tc>
        <w:tc>
          <w:tcPr>
            <w:tcW w:w="8190" w:type="dxa"/>
            <w:vAlign w:val="center"/>
          </w:tcPr>
          <w:p w:rsidR="000638DA" w:rsidRDefault="000E56F5" w:rsidP="003C7AEB">
            <w:pPr>
              <w:spacing w:line="480" w:lineRule="exact"/>
              <w:ind w:firstLine="420"/>
              <w:rPr>
                <w:rFonts w:eastAsiaTheme="minorEastAsia"/>
                <w:kern w:val="0"/>
                <w:sz w:val="21"/>
                <w:szCs w:val="21"/>
              </w:rPr>
            </w:pPr>
            <w:r>
              <w:rPr>
                <w:sz w:val="21"/>
                <w:szCs w:val="21"/>
              </w:rPr>
              <w:t>根据《建设项目环境影响报告表编制技术指南（污染影响类）（试行）》，根据调查</w:t>
            </w:r>
            <w:r>
              <w:rPr>
                <w:sz w:val="21"/>
                <w:szCs w:val="21"/>
              </w:rPr>
              <w:t>本项目厂界外</w:t>
            </w:r>
            <w:r>
              <w:rPr>
                <w:sz w:val="21"/>
                <w:szCs w:val="21"/>
              </w:rPr>
              <w:t>500m</w:t>
            </w:r>
            <w:r>
              <w:rPr>
                <w:sz w:val="21"/>
                <w:szCs w:val="21"/>
              </w:rPr>
              <w:t>范围内无自然保护区、风景名胜区、居住区、文化区和农村地区中人群较为集中的区域等环境空气保护目标；厂界外</w:t>
            </w:r>
            <w:r>
              <w:rPr>
                <w:sz w:val="21"/>
                <w:szCs w:val="21"/>
              </w:rPr>
              <w:t>50m</w:t>
            </w:r>
            <w:r>
              <w:rPr>
                <w:sz w:val="21"/>
                <w:szCs w:val="21"/>
              </w:rPr>
              <w:t>范围内无声环境保护目标；厂界外</w:t>
            </w:r>
            <w:r>
              <w:rPr>
                <w:sz w:val="21"/>
                <w:szCs w:val="21"/>
              </w:rPr>
              <w:t>500m</w:t>
            </w:r>
            <w:r>
              <w:rPr>
                <w:sz w:val="21"/>
                <w:szCs w:val="21"/>
              </w:rPr>
              <w:t>范围内无地下水集中式饮用水水源和热水、矿泉水、温泉等特殊地下水资源；本项目用地范围内无生态环境保护目标。</w:t>
            </w:r>
          </w:p>
        </w:tc>
      </w:tr>
      <w:tr w:rsidR="000638DA">
        <w:trPr>
          <w:trHeight w:val="90"/>
          <w:jc w:val="center"/>
        </w:trPr>
        <w:tc>
          <w:tcPr>
            <w:tcW w:w="800" w:type="dxa"/>
            <w:tcMar>
              <w:left w:w="28" w:type="dxa"/>
              <w:right w:w="28" w:type="dxa"/>
            </w:tcMar>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污染</w:t>
            </w:r>
          </w:p>
          <w:p w:rsidR="000638DA" w:rsidRDefault="000E56F5">
            <w:pPr>
              <w:widowControl/>
              <w:adjustRightInd w:val="0"/>
              <w:snapToGrid w:val="0"/>
              <w:spacing w:line="240" w:lineRule="exact"/>
              <w:ind w:firstLineChars="0" w:firstLine="0"/>
              <w:jc w:val="center"/>
              <w:rPr>
                <w:sz w:val="21"/>
                <w:szCs w:val="21"/>
              </w:rPr>
            </w:pPr>
            <w:r>
              <w:rPr>
                <w:sz w:val="21"/>
                <w:szCs w:val="21"/>
              </w:rPr>
              <w:t>物排</w:t>
            </w:r>
          </w:p>
          <w:p w:rsidR="000638DA" w:rsidRDefault="000E56F5">
            <w:pPr>
              <w:widowControl/>
              <w:adjustRightInd w:val="0"/>
              <w:snapToGrid w:val="0"/>
              <w:spacing w:line="240" w:lineRule="exact"/>
              <w:ind w:firstLineChars="0" w:firstLine="0"/>
              <w:jc w:val="center"/>
              <w:rPr>
                <w:sz w:val="21"/>
                <w:szCs w:val="21"/>
              </w:rPr>
            </w:pPr>
            <w:r>
              <w:rPr>
                <w:sz w:val="21"/>
                <w:szCs w:val="21"/>
              </w:rPr>
              <w:t>放控</w:t>
            </w:r>
          </w:p>
          <w:p w:rsidR="000638DA" w:rsidRDefault="000E56F5">
            <w:pPr>
              <w:widowControl/>
              <w:adjustRightInd w:val="0"/>
              <w:snapToGrid w:val="0"/>
              <w:spacing w:line="240" w:lineRule="exact"/>
              <w:ind w:firstLineChars="0" w:firstLine="0"/>
              <w:jc w:val="center"/>
              <w:rPr>
                <w:sz w:val="21"/>
                <w:szCs w:val="21"/>
              </w:rPr>
            </w:pPr>
            <w:r>
              <w:rPr>
                <w:sz w:val="21"/>
                <w:szCs w:val="21"/>
              </w:rPr>
              <w:t>制标</w:t>
            </w:r>
          </w:p>
          <w:p w:rsidR="000638DA" w:rsidRDefault="000E56F5">
            <w:pPr>
              <w:widowControl/>
              <w:adjustRightInd w:val="0"/>
              <w:snapToGrid w:val="0"/>
              <w:spacing w:line="240" w:lineRule="exact"/>
              <w:ind w:firstLineChars="0" w:firstLine="0"/>
              <w:jc w:val="center"/>
              <w:rPr>
                <w:rFonts w:eastAsiaTheme="minorEastAsia"/>
                <w:kern w:val="0"/>
                <w:sz w:val="21"/>
                <w:szCs w:val="21"/>
              </w:rPr>
            </w:pPr>
            <w:r>
              <w:rPr>
                <w:sz w:val="21"/>
                <w:szCs w:val="21"/>
              </w:rPr>
              <w:t>准</w:t>
            </w:r>
          </w:p>
        </w:tc>
        <w:tc>
          <w:tcPr>
            <w:tcW w:w="8190" w:type="dxa"/>
            <w:vAlign w:val="center"/>
          </w:tcPr>
          <w:p w:rsidR="000638DA" w:rsidRDefault="000E56F5" w:rsidP="003C7AEB">
            <w:pPr>
              <w:adjustRightInd w:val="0"/>
              <w:snapToGrid w:val="0"/>
              <w:ind w:firstLine="422"/>
              <w:rPr>
                <w:rFonts w:eastAsiaTheme="minorEastAsia"/>
                <w:b/>
                <w:sz w:val="21"/>
                <w:szCs w:val="21"/>
              </w:rPr>
            </w:pPr>
            <w:r>
              <w:rPr>
                <w:rFonts w:eastAsiaTheme="minorEastAsia"/>
                <w:b/>
                <w:sz w:val="21"/>
                <w:szCs w:val="21"/>
              </w:rPr>
              <w:t xml:space="preserve">1 </w:t>
            </w:r>
            <w:r>
              <w:rPr>
                <w:rFonts w:eastAsiaTheme="minorEastAsia"/>
                <w:b/>
                <w:sz w:val="21"/>
                <w:szCs w:val="21"/>
              </w:rPr>
              <w:t>废气</w:t>
            </w:r>
          </w:p>
          <w:p w:rsidR="000638DA" w:rsidRDefault="000E56F5" w:rsidP="003C7AEB">
            <w:pPr>
              <w:pStyle w:val="aff8"/>
              <w:spacing w:beforeLines="0" w:afterLines="0" w:line="360" w:lineRule="auto"/>
              <w:jc w:val="both"/>
              <w:rPr>
                <w:rFonts w:ascii="Times New Roman"/>
                <w:szCs w:val="21"/>
              </w:rPr>
            </w:pPr>
            <w:r>
              <w:rPr>
                <w:rFonts w:ascii="Times New Roman"/>
                <w:szCs w:val="21"/>
              </w:rPr>
              <w:t>营运期</w:t>
            </w:r>
            <w:r>
              <w:rPr>
                <w:rFonts w:ascii="Times New Roman"/>
                <w:szCs w:val="21"/>
              </w:rPr>
              <w:t>喷砂废气</w:t>
            </w:r>
            <w:r>
              <w:rPr>
                <w:rFonts w:ascii="Times New Roman"/>
                <w:szCs w:val="21"/>
              </w:rPr>
              <w:t>、</w:t>
            </w:r>
            <w:r>
              <w:rPr>
                <w:rFonts w:ascii="Times New Roman"/>
                <w:szCs w:val="21"/>
              </w:rPr>
              <w:t>喷涂废气颗粒物</w:t>
            </w:r>
            <w:r>
              <w:rPr>
                <w:rFonts w:ascii="Times New Roman"/>
                <w:szCs w:val="21"/>
              </w:rPr>
              <w:t>参照执行《钢铁工业大气污染物超低排放标准》（</w:t>
            </w:r>
            <w:r>
              <w:rPr>
                <w:rFonts w:ascii="Times New Roman"/>
                <w:szCs w:val="21"/>
              </w:rPr>
              <w:t>DB13/2169-2018</w:t>
            </w:r>
            <w:r>
              <w:rPr>
                <w:rFonts w:ascii="Times New Roman"/>
                <w:szCs w:val="21"/>
              </w:rPr>
              <w:t>）</w:t>
            </w:r>
            <w:r>
              <w:rPr>
                <w:rFonts w:ascii="Times New Roman" w:hint="eastAsia"/>
                <w:szCs w:val="21"/>
              </w:rPr>
              <w:t>相关</w:t>
            </w:r>
            <w:r>
              <w:rPr>
                <w:rFonts w:ascii="Times New Roman"/>
                <w:szCs w:val="21"/>
              </w:rPr>
              <w:t>限值</w:t>
            </w:r>
            <w:r>
              <w:rPr>
                <w:rFonts w:ascii="Times New Roman"/>
                <w:szCs w:val="21"/>
              </w:rPr>
              <w:t>要求</w:t>
            </w:r>
            <w:r>
              <w:rPr>
                <w:rFonts w:ascii="Times New Roman"/>
                <w:szCs w:val="21"/>
              </w:rPr>
              <w:t>。</w:t>
            </w:r>
          </w:p>
          <w:p w:rsidR="000638DA" w:rsidRDefault="000E56F5" w:rsidP="003C7AEB">
            <w:pPr>
              <w:widowControl/>
              <w:adjustRightInd w:val="0"/>
              <w:snapToGrid w:val="0"/>
              <w:ind w:firstLine="420"/>
              <w:rPr>
                <w:sz w:val="21"/>
                <w:szCs w:val="21"/>
              </w:rPr>
            </w:pPr>
            <w:r>
              <w:rPr>
                <w:sz w:val="21"/>
                <w:szCs w:val="21"/>
              </w:rPr>
              <w:t>厂界无组织颗粒物</w:t>
            </w:r>
            <w:r>
              <w:rPr>
                <w:spacing w:val="18"/>
                <w:kern w:val="0"/>
                <w:sz w:val="21"/>
                <w:szCs w:val="21"/>
              </w:rPr>
              <w:t>《钢铁工业大气污染物超低排放标准》（</w:t>
            </w:r>
            <w:r>
              <w:rPr>
                <w:spacing w:val="18"/>
                <w:kern w:val="0"/>
                <w:sz w:val="21"/>
                <w:szCs w:val="21"/>
              </w:rPr>
              <w:t>DB13/2169-2018</w:t>
            </w:r>
            <w:r>
              <w:rPr>
                <w:spacing w:val="18"/>
                <w:kern w:val="0"/>
                <w:sz w:val="21"/>
                <w:szCs w:val="21"/>
              </w:rPr>
              <w:t>）中表</w:t>
            </w:r>
            <w:r>
              <w:rPr>
                <w:spacing w:val="18"/>
                <w:kern w:val="0"/>
                <w:sz w:val="21"/>
                <w:szCs w:val="21"/>
              </w:rPr>
              <w:t>5</w:t>
            </w:r>
            <w:r>
              <w:rPr>
                <w:spacing w:val="18"/>
                <w:kern w:val="0"/>
                <w:sz w:val="21"/>
                <w:szCs w:val="21"/>
              </w:rPr>
              <w:t>企业大气污染物无组织排放浓度限值</w:t>
            </w:r>
            <w:r>
              <w:rPr>
                <w:kern w:val="0"/>
                <w:sz w:val="21"/>
                <w:szCs w:val="21"/>
                <w:lang/>
              </w:rPr>
              <w:t>要求。</w:t>
            </w:r>
          </w:p>
          <w:p w:rsidR="000638DA" w:rsidRDefault="000E56F5" w:rsidP="003C7AEB">
            <w:pPr>
              <w:adjustRightInd w:val="0"/>
              <w:snapToGrid w:val="0"/>
              <w:ind w:firstLine="420"/>
              <w:rPr>
                <w:spacing w:val="18"/>
                <w:kern w:val="0"/>
                <w:sz w:val="21"/>
                <w:szCs w:val="21"/>
              </w:rPr>
            </w:pPr>
            <w:r>
              <w:rPr>
                <w:sz w:val="21"/>
                <w:szCs w:val="21"/>
              </w:rPr>
              <w:t>具体标准值见表</w:t>
            </w:r>
            <w:r>
              <w:rPr>
                <w:rFonts w:hint="eastAsia"/>
                <w:sz w:val="21"/>
                <w:szCs w:val="21"/>
              </w:rPr>
              <w:t>3-4</w:t>
            </w:r>
            <w:r>
              <w:rPr>
                <w:sz w:val="21"/>
                <w:szCs w:val="21"/>
              </w:rPr>
              <w:t>。</w:t>
            </w:r>
          </w:p>
          <w:p w:rsidR="000638DA" w:rsidRDefault="000E56F5">
            <w:pPr>
              <w:adjustRightInd w:val="0"/>
              <w:snapToGrid w:val="0"/>
              <w:spacing w:line="480" w:lineRule="exact"/>
              <w:ind w:firstLineChars="0" w:firstLine="0"/>
              <w:jc w:val="center"/>
              <w:rPr>
                <w:b/>
                <w:bCs/>
                <w:sz w:val="21"/>
                <w:szCs w:val="21"/>
              </w:rPr>
            </w:pPr>
            <w:r>
              <w:rPr>
                <w:b/>
                <w:bCs/>
                <w:sz w:val="21"/>
                <w:szCs w:val="21"/>
              </w:rPr>
              <w:t>表</w:t>
            </w:r>
            <w:r>
              <w:rPr>
                <w:rFonts w:hint="eastAsia"/>
                <w:b/>
                <w:bCs/>
                <w:sz w:val="21"/>
                <w:szCs w:val="21"/>
              </w:rPr>
              <w:t>3-4</w:t>
            </w:r>
            <w:r>
              <w:rPr>
                <w:b/>
                <w:bCs/>
                <w:sz w:val="21"/>
                <w:szCs w:val="21"/>
              </w:rPr>
              <w:t xml:space="preserve">   </w:t>
            </w:r>
            <w:r>
              <w:rPr>
                <w:b/>
                <w:bCs/>
                <w:sz w:val="21"/>
                <w:szCs w:val="21"/>
              </w:rPr>
              <w:t>企业废气污染物排放浓度限值</w:t>
            </w:r>
          </w:p>
          <w:tbl>
            <w:tblPr>
              <w:tblW w:w="27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4067"/>
              <w:gridCol w:w="4422"/>
              <w:gridCol w:w="4435"/>
              <w:gridCol w:w="16533"/>
            </w:tblGrid>
            <w:tr w:rsidR="000638DA">
              <w:trPr>
                <w:trHeight w:val="397"/>
              </w:trPr>
              <w:tc>
                <w:tcPr>
                  <w:tcW w:w="991" w:type="pct"/>
                  <w:gridSpan w:val="2"/>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工序</w:t>
                  </w:r>
                  <w:r>
                    <w:rPr>
                      <w:sz w:val="21"/>
                      <w:szCs w:val="21"/>
                    </w:rPr>
                    <w:t>/</w:t>
                  </w:r>
                  <w:r>
                    <w:rPr>
                      <w:sz w:val="21"/>
                      <w:szCs w:val="21"/>
                    </w:rPr>
                    <w:t>时段</w:t>
                  </w:r>
                </w:p>
              </w:tc>
              <w:tc>
                <w:tcPr>
                  <w:tcW w:w="698"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污染物</w:t>
                  </w:r>
                </w:p>
              </w:tc>
              <w:tc>
                <w:tcPr>
                  <w:tcW w:w="700"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浓度限值</w:t>
                  </w:r>
                </w:p>
              </w:tc>
              <w:tc>
                <w:tcPr>
                  <w:tcW w:w="2609"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标准来源</w:t>
                  </w:r>
                </w:p>
              </w:tc>
            </w:tr>
            <w:tr w:rsidR="000638DA">
              <w:trPr>
                <w:trHeight w:val="397"/>
              </w:trPr>
              <w:tc>
                <w:tcPr>
                  <w:tcW w:w="349" w:type="pct"/>
                  <w:vMerge w:val="restar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营运期</w:t>
                  </w:r>
                </w:p>
              </w:tc>
              <w:tc>
                <w:tcPr>
                  <w:tcW w:w="641" w:type="pct"/>
                  <w:vMerge w:val="restar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喷涂</w:t>
                  </w:r>
                </w:p>
              </w:tc>
              <w:tc>
                <w:tcPr>
                  <w:tcW w:w="698"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颗粒物</w:t>
                  </w:r>
                </w:p>
              </w:tc>
              <w:tc>
                <w:tcPr>
                  <w:tcW w:w="700"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10</w:t>
                  </w:r>
                </w:p>
              </w:tc>
              <w:tc>
                <w:tcPr>
                  <w:tcW w:w="2609" w:type="pct"/>
                  <w:vMerge w:val="restar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参照执行</w:t>
                  </w:r>
                  <w:r>
                    <w:rPr>
                      <w:sz w:val="21"/>
                      <w:szCs w:val="21"/>
                    </w:rPr>
                    <w:t>《钢铁工业大气污染物超低排放标准》（</w:t>
                  </w:r>
                  <w:r>
                    <w:rPr>
                      <w:sz w:val="21"/>
                      <w:szCs w:val="21"/>
                    </w:rPr>
                    <w:t>DB13/2169-2018</w:t>
                  </w:r>
                  <w:r>
                    <w:rPr>
                      <w:sz w:val="21"/>
                      <w:szCs w:val="21"/>
                    </w:rPr>
                    <w:t>）</w:t>
                  </w:r>
                  <w:r>
                    <w:rPr>
                      <w:rFonts w:hint="eastAsia"/>
                      <w:sz w:val="21"/>
                      <w:szCs w:val="21"/>
                    </w:rPr>
                    <w:t>相关限值要求</w:t>
                  </w:r>
                </w:p>
              </w:tc>
            </w:tr>
            <w:tr w:rsidR="000638DA">
              <w:trPr>
                <w:trHeight w:val="397"/>
              </w:trPr>
              <w:tc>
                <w:tcPr>
                  <w:tcW w:w="349" w:type="pct"/>
                  <w:vMerge/>
                  <w:tcMar>
                    <w:left w:w="28" w:type="dxa"/>
                    <w:right w:w="28" w:type="dxa"/>
                  </w:tcMar>
                  <w:vAlign w:val="center"/>
                </w:tcPr>
                <w:p w:rsidR="000638DA" w:rsidRDefault="000638DA">
                  <w:pPr>
                    <w:adjustRightInd w:val="0"/>
                    <w:snapToGrid w:val="0"/>
                    <w:spacing w:line="280" w:lineRule="exact"/>
                    <w:ind w:firstLineChars="0" w:firstLine="0"/>
                    <w:jc w:val="center"/>
                    <w:rPr>
                      <w:sz w:val="21"/>
                      <w:szCs w:val="21"/>
                    </w:rPr>
                  </w:pPr>
                </w:p>
              </w:tc>
              <w:tc>
                <w:tcPr>
                  <w:tcW w:w="641" w:type="pct"/>
                  <w:vMerge/>
                  <w:tcMar>
                    <w:left w:w="28" w:type="dxa"/>
                    <w:right w:w="28" w:type="dxa"/>
                  </w:tcMar>
                  <w:vAlign w:val="center"/>
                </w:tcPr>
                <w:p w:rsidR="000638DA" w:rsidRDefault="000638DA">
                  <w:pPr>
                    <w:adjustRightInd w:val="0"/>
                    <w:snapToGrid w:val="0"/>
                    <w:spacing w:line="280" w:lineRule="exact"/>
                    <w:ind w:firstLineChars="0" w:firstLine="0"/>
                    <w:jc w:val="center"/>
                    <w:rPr>
                      <w:sz w:val="21"/>
                      <w:szCs w:val="21"/>
                    </w:rPr>
                  </w:pPr>
                </w:p>
              </w:tc>
              <w:tc>
                <w:tcPr>
                  <w:tcW w:w="698"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SO</w:t>
                  </w:r>
                  <w:r>
                    <w:rPr>
                      <w:sz w:val="21"/>
                      <w:szCs w:val="21"/>
                      <w:vertAlign w:val="subscript"/>
                    </w:rPr>
                    <w:t>2</w:t>
                  </w:r>
                </w:p>
              </w:tc>
              <w:tc>
                <w:tcPr>
                  <w:tcW w:w="700"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50</w:t>
                  </w:r>
                </w:p>
              </w:tc>
              <w:tc>
                <w:tcPr>
                  <w:tcW w:w="2609" w:type="pct"/>
                  <w:vMerge/>
                  <w:tcMar>
                    <w:left w:w="28" w:type="dxa"/>
                    <w:right w:w="28" w:type="dxa"/>
                  </w:tcMar>
                  <w:vAlign w:val="center"/>
                </w:tcPr>
                <w:p w:rsidR="000638DA" w:rsidRDefault="000638DA">
                  <w:pPr>
                    <w:adjustRightInd w:val="0"/>
                    <w:snapToGrid w:val="0"/>
                    <w:spacing w:line="280" w:lineRule="exact"/>
                    <w:ind w:firstLineChars="0" w:firstLine="0"/>
                    <w:jc w:val="center"/>
                    <w:rPr>
                      <w:sz w:val="21"/>
                      <w:szCs w:val="21"/>
                    </w:rPr>
                  </w:pPr>
                </w:p>
              </w:tc>
            </w:tr>
            <w:tr w:rsidR="000638DA">
              <w:trPr>
                <w:trHeight w:val="397"/>
              </w:trPr>
              <w:tc>
                <w:tcPr>
                  <w:tcW w:w="349" w:type="pct"/>
                  <w:vMerge/>
                  <w:tcMar>
                    <w:left w:w="28" w:type="dxa"/>
                    <w:right w:w="28" w:type="dxa"/>
                  </w:tcMar>
                  <w:vAlign w:val="center"/>
                </w:tcPr>
                <w:p w:rsidR="000638DA" w:rsidRDefault="000638DA">
                  <w:pPr>
                    <w:adjustRightInd w:val="0"/>
                    <w:snapToGrid w:val="0"/>
                    <w:spacing w:line="280" w:lineRule="exact"/>
                    <w:ind w:firstLineChars="0" w:firstLine="0"/>
                    <w:jc w:val="center"/>
                    <w:rPr>
                      <w:sz w:val="21"/>
                      <w:szCs w:val="21"/>
                    </w:rPr>
                  </w:pPr>
                </w:p>
              </w:tc>
              <w:tc>
                <w:tcPr>
                  <w:tcW w:w="641" w:type="pct"/>
                  <w:vMerge/>
                  <w:tcMar>
                    <w:left w:w="28" w:type="dxa"/>
                    <w:right w:w="28" w:type="dxa"/>
                  </w:tcMar>
                  <w:vAlign w:val="center"/>
                </w:tcPr>
                <w:p w:rsidR="000638DA" w:rsidRDefault="000638DA">
                  <w:pPr>
                    <w:adjustRightInd w:val="0"/>
                    <w:snapToGrid w:val="0"/>
                    <w:spacing w:line="280" w:lineRule="exact"/>
                    <w:ind w:firstLineChars="0" w:firstLine="0"/>
                    <w:jc w:val="center"/>
                    <w:rPr>
                      <w:sz w:val="21"/>
                      <w:szCs w:val="21"/>
                    </w:rPr>
                  </w:pPr>
                </w:p>
              </w:tc>
              <w:tc>
                <w:tcPr>
                  <w:tcW w:w="698"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NO</w:t>
                  </w:r>
                  <w:r>
                    <w:rPr>
                      <w:sz w:val="21"/>
                      <w:szCs w:val="21"/>
                      <w:vertAlign w:val="subscript"/>
                    </w:rPr>
                    <w:t>X</w:t>
                  </w:r>
                </w:p>
              </w:tc>
              <w:tc>
                <w:tcPr>
                  <w:tcW w:w="700"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150</w:t>
                  </w:r>
                </w:p>
              </w:tc>
              <w:tc>
                <w:tcPr>
                  <w:tcW w:w="2609" w:type="pct"/>
                  <w:vMerge/>
                  <w:tcMar>
                    <w:left w:w="28" w:type="dxa"/>
                    <w:right w:w="28" w:type="dxa"/>
                  </w:tcMar>
                  <w:vAlign w:val="center"/>
                </w:tcPr>
                <w:p w:rsidR="000638DA" w:rsidRDefault="000638DA">
                  <w:pPr>
                    <w:adjustRightInd w:val="0"/>
                    <w:snapToGrid w:val="0"/>
                    <w:spacing w:line="280" w:lineRule="exact"/>
                    <w:ind w:firstLineChars="0" w:firstLine="0"/>
                    <w:jc w:val="center"/>
                    <w:rPr>
                      <w:sz w:val="21"/>
                      <w:szCs w:val="21"/>
                    </w:rPr>
                  </w:pPr>
                </w:p>
              </w:tc>
            </w:tr>
            <w:tr w:rsidR="000638DA">
              <w:trPr>
                <w:trHeight w:val="397"/>
              </w:trPr>
              <w:tc>
                <w:tcPr>
                  <w:tcW w:w="349" w:type="pct"/>
                  <w:vMerge/>
                  <w:tcMar>
                    <w:left w:w="28" w:type="dxa"/>
                    <w:right w:w="28" w:type="dxa"/>
                  </w:tcMar>
                  <w:vAlign w:val="center"/>
                </w:tcPr>
                <w:p w:rsidR="000638DA" w:rsidRDefault="000638DA">
                  <w:pPr>
                    <w:adjustRightInd w:val="0"/>
                    <w:snapToGrid w:val="0"/>
                    <w:spacing w:line="280" w:lineRule="exact"/>
                    <w:ind w:firstLineChars="0" w:firstLine="0"/>
                    <w:jc w:val="center"/>
                    <w:rPr>
                      <w:sz w:val="21"/>
                      <w:szCs w:val="21"/>
                    </w:rPr>
                  </w:pPr>
                </w:p>
              </w:tc>
              <w:tc>
                <w:tcPr>
                  <w:tcW w:w="641" w:type="pct"/>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厂界</w:t>
                  </w:r>
                </w:p>
              </w:tc>
              <w:tc>
                <w:tcPr>
                  <w:tcW w:w="698" w:type="pct"/>
                  <w:shd w:val="clear" w:color="auto" w:fill="auto"/>
                  <w:tcMar>
                    <w:left w:w="28" w:type="dxa"/>
                    <w:right w:w="28" w:type="dxa"/>
                  </w:tcMar>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颗粒物</w:t>
                  </w:r>
                </w:p>
              </w:tc>
              <w:tc>
                <w:tcPr>
                  <w:tcW w:w="700" w:type="pct"/>
                  <w:shd w:val="clear" w:color="auto" w:fill="auto"/>
                  <w:tcMar>
                    <w:left w:w="28" w:type="dxa"/>
                    <w:right w:w="28" w:type="dxa"/>
                  </w:tcMar>
                  <w:vAlign w:val="center"/>
                </w:tcPr>
                <w:p w:rsidR="000638DA" w:rsidRDefault="000E56F5">
                  <w:pPr>
                    <w:pStyle w:val="aff8"/>
                    <w:spacing w:beforeLines="0" w:afterLines="0" w:line="280" w:lineRule="exact"/>
                    <w:ind w:firstLineChars="0" w:firstLine="0"/>
                    <w:rPr>
                      <w:rFonts w:ascii="Times New Roman"/>
                      <w:szCs w:val="21"/>
                    </w:rPr>
                  </w:pPr>
                  <w:r>
                    <w:rPr>
                      <w:rFonts w:ascii="Times New Roman"/>
                      <w:szCs w:val="21"/>
                    </w:rPr>
                    <w:t>1.0</w:t>
                  </w:r>
                </w:p>
              </w:tc>
              <w:tc>
                <w:tcPr>
                  <w:tcW w:w="2609" w:type="pct"/>
                  <w:shd w:val="clear" w:color="auto" w:fill="auto"/>
                  <w:tcMar>
                    <w:left w:w="28" w:type="dxa"/>
                    <w:right w:w="28" w:type="dxa"/>
                  </w:tcMar>
                  <w:vAlign w:val="center"/>
                </w:tcPr>
                <w:p w:rsidR="000638DA" w:rsidRDefault="000E56F5">
                  <w:pPr>
                    <w:adjustRightInd w:val="0"/>
                    <w:snapToGrid w:val="0"/>
                    <w:spacing w:line="280" w:lineRule="exact"/>
                    <w:ind w:firstLineChars="0" w:firstLine="0"/>
                    <w:jc w:val="center"/>
                    <w:rPr>
                      <w:sz w:val="21"/>
                      <w:szCs w:val="21"/>
                    </w:rPr>
                  </w:pPr>
                  <w:r>
                    <w:rPr>
                      <w:sz w:val="21"/>
                      <w:szCs w:val="21"/>
                    </w:rPr>
                    <w:t>《钢铁工业大气污染物超低排放标准》（</w:t>
                  </w:r>
                  <w:r>
                    <w:rPr>
                      <w:sz w:val="21"/>
                      <w:szCs w:val="21"/>
                    </w:rPr>
                    <w:t>DB13/2169-2018</w:t>
                  </w:r>
                  <w:r>
                    <w:rPr>
                      <w:sz w:val="21"/>
                      <w:szCs w:val="21"/>
                    </w:rPr>
                    <w:t>）中表</w:t>
                  </w:r>
                  <w:r>
                    <w:rPr>
                      <w:sz w:val="21"/>
                      <w:szCs w:val="21"/>
                    </w:rPr>
                    <w:t>5</w:t>
                  </w:r>
                  <w:r>
                    <w:rPr>
                      <w:sz w:val="21"/>
                      <w:szCs w:val="21"/>
                    </w:rPr>
                    <w:t>企业大气污染物无组织排放浓度限值</w:t>
                  </w:r>
                </w:p>
              </w:tc>
            </w:tr>
          </w:tbl>
          <w:p w:rsidR="000638DA" w:rsidRDefault="000E56F5" w:rsidP="003C7AEB">
            <w:pPr>
              <w:spacing w:line="480" w:lineRule="exact"/>
              <w:ind w:firstLine="420"/>
              <w:rPr>
                <w:sz w:val="21"/>
                <w:szCs w:val="21"/>
              </w:rPr>
            </w:pPr>
            <w:r>
              <w:rPr>
                <w:sz w:val="21"/>
                <w:szCs w:val="21"/>
              </w:rPr>
              <w:t>2</w:t>
            </w:r>
            <w:r>
              <w:rPr>
                <w:sz w:val="21"/>
                <w:szCs w:val="21"/>
              </w:rPr>
              <w:t>、废水</w:t>
            </w:r>
          </w:p>
          <w:p w:rsidR="000638DA" w:rsidRDefault="000E56F5" w:rsidP="003C7AEB">
            <w:pPr>
              <w:spacing w:line="480" w:lineRule="exact"/>
              <w:ind w:firstLine="420"/>
              <w:rPr>
                <w:sz w:val="21"/>
                <w:szCs w:val="21"/>
              </w:rPr>
            </w:pPr>
            <w:r>
              <w:rPr>
                <w:sz w:val="21"/>
                <w:szCs w:val="21"/>
              </w:rPr>
              <w:t>项目无生产废水</w:t>
            </w:r>
            <w:r>
              <w:rPr>
                <w:sz w:val="21"/>
                <w:szCs w:val="21"/>
              </w:rPr>
              <w:t>、</w:t>
            </w:r>
            <w:r>
              <w:rPr>
                <w:sz w:val="21"/>
                <w:szCs w:val="21"/>
              </w:rPr>
              <w:t>生活废水外排</w:t>
            </w:r>
            <w:r>
              <w:rPr>
                <w:sz w:val="21"/>
                <w:szCs w:val="21"/>
              </w:rPr>
              <w:t>。</w:t>
            </w:r>
          </w:p>
          <w:p w:rsidR="000638DA" w:rsidRDefault="000E56F5" w:rsidP="003C7AEB">
            <w:pPr>
              <w:spacing w:line="480" w:lineRule="exact"/>
              <w:ind w:firstLine="420"/>
              <w:rPr>
                <w:kern w:val="24"/>
                <w:sz w:val="21"/>
                <w:szCs w:val="21"/>
              </w:rPr>
            </w:pPr>
            <w:r>
              <w:rPr>
                <w:kern w:val="24"/>
                <w:sz w:val="21"/>
                <w:szCs w:val="21"/>
              </w:rPr>
              <w:t>3</w:t>
            </w:r>
            <w:r>
              <w:rPr>
                <w:kern w:val="24"/>
                <w:sz w:val="21"/>
                <w:szCs w:val="21"/>
              </w:rPr>
              <w:t>、噪声</w:t>
            </w:r>
          </w:p>
          <w:p w:rsidR="000638DA" w:rsidRDefault="000E56F5" w:rsidP="003C7AEB">
            <w:pPr>
              <w:spacing w:line="480" w:lineRule="exact"/>
              <w:ind w:firstLine="420"/>
              <w:rPr>
                <w:kern w:val="24"/>
                <w:sz w:val="21"/>
                <w:szCs w:val="21"/>
              </w:rPr>
            </w:pPr>
            <w:r>
              <w:rPr>
                <w:kern w:val="24"/>
                <w:sz w:val="21"/>
                <w:szCs w:val="21"/>
              </w:rPr>
              <w:t>营运期噪声四厂界执行</w:t>
            </w:r>
            <w:r>
              <w:rPr>
                <w:sz w:val="21"/>
                <w:szCs w:val="21"/>
              </w:rPr>
              <w:t>《工业企业厂界环境噪声排放标准》</w:t>
            </w:r>
            <w:r>
              <w:rPr>
                <w:kern w:val="24"/>
                <w:sz w:val="21"/>
                <w:szCs w:val="21"/>
              </w:rPr>
              <w:t>（</w:t>
            </w:r>
            <w:r>
              <w:rPr>
                <w:kern w:val="24"/>
                <w:sz w:val="21"/>
                <w:szCs w:val="21"/>
              </w:rPr>
              <w:t>GB12348-2008</w:t>
            </w:r>
            <w:r>
              <w:rPr>
                <w:kern w:val="24"/>
                <w:sz w:val="21"/>
                <w:szCs w:val="21"/>
              </w:rPr>
              <w:t>）中</w:t>
            </w:r>
            <w:r>
              <w:rPr>
                <w:kern w:val="24"/>
                <w:sz w:val="21"/>
                <w:szCs w:val="21"/>
              </w:rPr>
              <w:t>3</w:t>
            </w:r>
            <w:r>
              <w:rPr>
                <w:kern w:val="24"/>
                <w:sz w:val="21"/>
                <w:szCs w:val="21"/>
              </w:rPr>
              <w:t>类标准，其标准值如下：</w:t>
            </w:r>
          </w:p>
          <w:p w:rsidR="000638DA" w:rsidRDefault="000E56F5" w:rsidP="003C7AEB">
            <w:pPr>
              <w:spacing w:line="480" w:lineRule="exact"/>
              <w:ind w:firstLine="420"/>
              <w:rPr>
                <w:kern w:val="24"/>
                <w:sz w:val="21"/>
                <w:szCs w:val="21"/>
              </w:rPr>
            </w:pPr>
            <w:r>
              <w:rPr>
                <w:kern w:val="24"/>
                <w:sz w:val="21"/>
                <w:szCs w:val="21"/>
              </w:rPr>
              <w:t>3</w:t>
            </w:r>
            <w:r>
              <w:rPr>
                <w:kern w:val="24"/>
                <w:sz w:val="21"/>
                <w:szCs w:val="21"/>
              </w:rPr>
              <w:t>类标准：昼间：</w:t>
            </w:r>
            <w:r>
              <w:rPr>
                <w:kern w:val="24"/>
                <w:sz w:val="21"/>
                <w:szCs w:val="21"/>
              </w:rPr>
              <w:t>65dB(A)</w:t>
            </w:r>
            <w:r>
              <w:rPr>
                <w:kern w:val="24"/>
                <w:sz w:val="21"/>
                <w:szCs w:val="21"/>
              </w:rPr>
              <w:t>，夜间：</w:t>
            </w:r>
            <w:r>
              <w:rPr>
                <w:kern w:val="24"/>
                <w:sz w:val="21"/>
                <w:szCs w:val="21"/>
              </w:rPr>
              <w:t>55dB(A)</w:t>
            </w:r>
            <w:r>
              <w:rPr>
                <w:kern w:val="24"/>
                <w:sz w:val="21"/>
                <w:szCs w:val="21"/>
              </w:rPr>
              <w:t>。</w:t>
            </w:r>
          </w:p>
          <w:p w:rsidR="000638DA" w:rsidRDefault="000E56F5" w:rsidP="003C7AEB">
            <w:pPr>
              <w:spacing w:line="480" w:lineRule="exact"/>
              <w:ind w:firstLine="420"/>
              <w:rPr>
                <w:sz w:val="21"/>
                <w:szCs w:val="21"/>
              </w:rPr>
            </w:pPr>
            <w:r>
              <w:rPr>
                <w:sz w:val="21"/>
                <w:szCs w:val="21"/>
              </w:rPr>
              <w:t>4</w:t>
            </w:r>
            <w:r>
              <w:rPr>
                <w:sz w:val="21"/>
                <w:szCs w:val="21"/>
              </w:rPr>
              <w:t>、固废</w:t>
            </w:r>
          </w:p>
          <w:p w:rsidR="000638DA" w:rsidRDefault="000E56F5" w:rsidP="003C7AEB">
            <w:pPr>
              <w:autoSpaceDE w:val="0"/>
              <w:autoSpaceDN w:val="0"/>
              <w:adjustRightInd w:val="0"/>
              <w:snapToGrid w:val="0"/>
              <w:spacing w:line="480" w:lineRule="exact"/>
              <w:ind w:firstLine="420"/>
              <w:rPr>
                <w:rFonts w:eastAsiaTheme="minorEastAsia"/>
                <w:sz w:val="21"/>
                <w:szCs w:val="21"/>
              </w:rPr>
            </w:pPr>
            <w:r>
              <w:rPr>
                <w:rFonts w:eastAsiaTheme="minorEastAsia"/>
                <w:sz w:val="21"/>
                <w:szCs w:val="21"/>
              </w:rPr>
              <w:t>一般工业固体废物贮存过程满足防渗漏、防雨淋、防扬尘等环境保护要求。</w:t>
            </w:r>
          </w:p>
          <w:p w:rsidR="000638DA" w:rsidRDefault="000E56F5" w:rsidP="003C7AEB">
            <w:pPr>
              <w:autoSpaceDE w:val="0"/>
              <w:autoSpaceDN w:val="0"/>
              <w:adjustRightInd w:val="0"/>
              <w:snapToGrid w:val="0"/>
              <w:spacing w:line="480" w:lineRule="exact"/>
              <w:ind w:firstLine="420"/>
              <w:rPr>
                <w:rFonts w:eastAsiaTheme="minorEastAsia"/>
                <w:kern w:val="0"/>
                <w:sz w:val="21"/>
                <w:szCs w:val="21"/>
              </w:rPr>
            </w:pPr>
            <w:r>
              <w:rPr>
                <w:rFonts w:eastAsiaTheme="minorEastAsia"/>
                <w:sz w:val="21"/>
                <w:szCs w:val="21"/>
              </w:rPr>
              <w:t>危险废物执行《危险废物贮存污染控制标准》（</w:t>
            </w:r>
            <w:r>
              <w:rPr>
                <w:rFonts w:eastAsiaTheme="minorEastAsia"/>
                <w:sz w:val="21"/>
                <w:szCs w:val="21"/>
              </w:rPr>
              <w:t>GB18597-20</w:t>
            </w:r>
            <w:r>
              <w:rPr>
                <w:rFonts w:eastAsiaTheme="minorEastAsia"/>
                <w:sz w:val="21"/>
                <w:szCs w:val="21"/>
              </w:rPr>
              <w:t>23</w:t>
            </w:r>
            <w:r>
              <w:rPr>
                <w:rFonts w:eastAsiaTheme="minorEastAsia"/>
                <w:sz w:val="21"/>
                <w:szCs w:val="21"/>
              </w:rPr>
              <w:t>）中的相关规定</w:t>
            </w:r>
            <w:r>
              <w:rPr>
                <w:rFonts w:eastAsiaTheme="minorEastAsia"/>
                <w:sz w:val="21"/>
                <w:szCs w:val="21"/>
              </w:rPr>
              <w:t>。</w:t>
            </w:r>
          </w:p>
        </w:tc>
      </w:tr>
      <w:tr w:rsidR="000638DA">
        <w:trPr>
          <w:trHeight w:val="3330"/>
          <w:jc w:val="center"/>
        </w:trPr>
        <w:tc>
          <w:tcPr>
            <w:tcW w:w="800" w:type="dxa"/>
            <w:vAlign w:val="center"/>
          </w:tcPr>
          <w:p w:rsidR="000638DA" w:rsidRDefault="000E56F5">
            <w:pPr>
              <w:adjustRightInd w:val="0"/>
              <w:snapToGrid w:val="0"/>
              <w:ind w:firstLineChars="0" w:firstLine="0"/>
              <w:jc w:val="center"/>
              <w:rPr>
                <w:rFonts w:eastAsiaTheme="minorEastAsia"/>
                <w:kern w:val="0"/>
                <w:sz w:val="21"/>
                <w:szCs w:val="21"/>
              </w:rPr>
            </w:pPr>
            <w:r>
              <w:rPr>
                <w:rFonts w:eastAsiaTheme="minorEastAsia"/>
                <w:kern w:val="0"/>
                <w:sz w:val="21"/>
                <w:szCs w:val="21"/>
              </w:rPr>
              <w:t>总量</w:t>
            </w:r>
          </w:p>
          <w:p w:rsidR="000638DA" w:rsidRDefault="000E56F5">
            <w:pPr>
              <w:adjustRightInd w:val="0"/>
              <w:snapToGrid w:val="0"/>
              <w:ind w:firstLineChars="0" w:firstLine="0"/>
              <w:jc w:val="center"/>
              <w:rPr>
                <w:rFonts w:eastAsiaTheme="minorEastAsia"/>
                <w:kern w:val="0"/>
                <w:sz w:val="21"/>
                <w:szCs w:val="21"/>
              </w:rPr>
            </w:pPr>
            <w:r>
              <w:rPr>
                <w:rFonts w:eastAsiaTheme="minorEastAsia"/>
                <w:kern w:val="0"/>
                <w:sz w:val="21"/>
                <w:szCs w:val="21"/>
              </w:rPr>
              <w:t>控制</w:t>
            </w:r>
          </w:p>
          <w:p w:rsidR="000638DA" w:rsidRDefault="000E56F5">
            <w:pPr>
              <w:adjustRightInd w:val="0"/>
              <w:snapToGrid w:val="0"/>
              <w:ind w:firstLineChars="0" w:firstLine="0"/>
              <w:jc w:val="center"/>
              <w:rPr>
                <w:rFonts w:eastAsiaTheme="minorEastAsia"/>
                <w:kern w:val="0"/>
                <w:sz w:val="21"/>
                <w:szCs w:val="21"/>
              </w:rPr>
            </w:pPr>
            <w:r>
              <w:rPr>
                <w:rFonts w:eastAsiaTheme="minorEastAsia"/>
                <w:kern w:val="0"/>
                <w:sz w:val="21"/>
                <w:szCs w:val="21"/>
              </w:rPr>
              <w:t>指标</w:t>
            </w:r>
          </w:p>
        </w:tc>
        <w:tc>
          <w:tcPr>
            <w:tcW w:w="8190" w:type="dxa"/>
            <w:vAlign w:val="center"/>
          </w:tcPr>
          <w:p w:rsidR="000638DA" w:rsidRDefault="000638DA" w:rsidP="003C7AEB">
            <w:pPr>
              <w:pStyle w:val="2fa"/>
              <w:adjustRightInd w:val="0"/>
              <w:snapToGrid w:val="0"/>
              <w:spacing w:line="360" w:lineRule="auto"/>
              <w:ind w:firstLine="420"/>
              <w:rPr>
                <w:color w:val="auto"/>
                <w:sz w:val="21"/>
                <w:szCs w:val="21"/>
              </w:rPr>
            </w:pPr>
          </w:p>
          <w:p w:rsidR="000638DA" w:rsidRDefault="000638DA" w:rsidP="003C7AEB">
            <w:pPr>
              <w:pStyle w:val="2fa"/>
              <w:adjustRightInd w:val="0"/>
              <w:snapToGrid w:val="0"/>
              <w:spacing w:line="360" w:lineRule="auto"/>
              <w:ind w:firstLine="420"/>
              <w:rPr>
                <w:color w:val="auto"/>
                <w:sz w:val="21"/>
                <w:szCs w:val="21"/>
              </w:rPr>
            </w:pPr>
          </w:p>
          <w:p w:rsidR="000638DA" w:rsidRDefault="000638DA" w:rsidP="003C7AEB">
            <w:pPr>
              <w:pStyle w:val="2fa"/>
              <w:adjustRightInd w:val="0"/>
              <w:snapToGrid w:val="0"/>
              <w:spacing w:line="360" w:lineRule="auto"/>
              <w:ind w:firstLine="420"/>
              <w:rPr>
                <w:color w:val="auto"/>
                <w:sz w:val="21"/>
                <w:szCs w:val="21"/>
              </w:rPr>
            </w:pPr>
          </w:p>
          <w:p w:rsidR="000638DA" w:rsidRDefault="000638DA" w:rsidP="003C7AEB">
            <w:pPr>
              <w:pStyle w:val="2fa"/>
              <w:adjustRightInd w:val="0"/>
              <w:snapToGrid w:val="0"/>
              <w:spacing w:line="360" w:lineRule="auto"/>
              <w:ind w:firstLine="420"/>
              <w:rPr>
                <w:color w:val="auto"/>
                <w:sz w:val="21"/>
                <w:szCs w:val="21"/>
              </w:rPr>
            </w:pPr>
          </w:p>
          <w:p w:rsidR="000638DA" w:rsidRDefault="000E56F5" w:rsidP="003C7AEB">
            <w:pPr>
              <w:pStyle w:val="2fa"/>
              <w:adjustRightInd w:val="0"/>
              <w:snapToGrid w:val="0"/>
              <w:spacing w:line="360" w:lineRule="auto"/>
              <w:ind w:firstLine="420"/>
              <w:rPr>
                <w:color w:val="auto"/>
                <w:sz w:val="21"/>
                <w:szCs w:val="21"/>
              </w:rPr>
            </w:pPr>
            <w:r>
              <w:rPr>
                <w:color w:val="auto"/>
                <w:sz w:val="21"/>
                <w:szCs w:val="21"/>
              </w:rPr>
              <w:t>根据环境保护部《关于印发</w:t>
            </w:r>
            <w:r>
              <w:rPr>
                <w:color w:val="auto"/>
                <w:sz w:val="21"/>
                <w:szCs w:val="21"/>
              </w:rPr>
              <w:t>&lt;</w:t>
            </w:r>
            <w:r>
              <w:rPr>
                <w:color w:val="auto"/>
                <w:sz w:val="21"/>
                <w:szCs w:val="21"/>
              </w:rPr>
              <w:t>建设项目主要污染物排放总量指标审核及管理暂行办法</w:t>
            </w:r>
            <w:r>
              <w:rPr>
                <w:color w:val="auto"/>
                <w:sz w:val="21"/>
                <w:szCs w:val="21"/>
              </w:rPr>
              <w:t>&gt;</w:t>
            </w:r>
            <w:r>
              <w:rPr>
                <w:color w:val="auto"/>
                <w:sz w:val="21"/>
                <w:szCs w:val="21"/>
              </w:rPr>
              <w:t>的通知》（环发</w:t>
            </w:r>
            <w:r>
              <w:rPr>
                <w:color w:val="auto"/>
                <w:sz w:val="21"/>
                <w:szCs w:val="21"/>
              </w:rPr>
              <w:t>[2014]197</w:t>
            </w:r>
            <w:r>
              <w:rPr>
                <w:color w:val="auto"/>
                <w:sz w:val="21"/>
                <w:szCs w:val="21"/>
              </w:rPr>
              <w:t>号），以及《关于进一步改革和优化建设项目主要污染物排放总量核定工作的通知》（冀环总〔</w:t>
            </w:r>
            <w:r>
              <w:rPr>
                <w:color w:val="auto"/>
                <w:sz w:val="21"/>
                <w:szCs w:val="21"/>
              </w:rPr>
              <w:t>2014</w:t>
            </w:r>
            <w:r>
              <w:rPr>
                <w:color w:val="auto"/>
                <w:sz w:val="21"/>
                <w:szCs w:val="21"/>
              </w:rPr>
              <w:t>〕</w:t>
            </w:r>
            <w:r>
              <w:rPr>
                <w:color w:val="auto"/>
                <w:sz w:val="21"/>
                <w:szCs w:val="21"/>
              </w:rPr>
              <w:t>283</w:t>
            </w:r>
            <w:r>
              <w:rPr>
                <w:color w:val="auto"/>
                <w:sz w:val="21"/>
                <w:szCs w:val="21"/>
              </w:rPr>
              <w:t>号），项目污染总量指标按照排放标准进行核定。</w:t>
            </w:r>
          </w:p>
          <w:p w:rsidR="000638DA" w:rsidRDefault="000E56F5" w:rsidP="003C7AEB">
            <w:pPr>
              <w:pStyle w:val="aff8"/>
              <w:spacing w:beforeLines="0" w:afterLines="0" w:line="360" w:lineRule="auto"/>
              <w:jc w:val="both"/>
              <w:rPr>
                <w:rFonts w:ascii="Times New Roman"/>
                <w:szCs w:val="21"/>
              </w:rPr>
            </w:pPr>
            <w:r>
              <w:rPr>
                <w:rFonts w:ascii="Times New Roman"/>
                <w:bCs/>
                <w:kern w:val="24"/>
                <w:szCs w:val="21"/>
              </w:rPr>
              <w:t>废气污染物总量控制指标：</w:t>
            </w:r>
            <w:r>
              <w:rPr>
                <w:rFonts w:ascii="Times New Roman" w:hint="eastAsia"/>
                <w:bCs/>
                <w:kern w:val="24"/>
                <w:szCs w:val="21"/>
              </w:rPr>
              <w:t>技改项目建成后</w:t>
            </w:r>
            <w:r>
              <w:rPr>
                <w:rFonts w:ascii="Times New Roman"/>
                <w:bCs/>
                <w:kern w:val="24"/>
                <w:szCs w:val="21"/>
              </w:rPr>
              <w:t>超音速喷涂</w:t>
            </w:r>
            <w:r>
              <w:rPr>
                <w:rFonts w:ascii="Times New Roman"/>
                <w:szCs w:val="21"/>
              </w:rPr>
              <w:t>工序年工作</w:t>
            </w:r>
            <w:r>
              <w:rPr>
                <w:rFonts w:ascii="Times New Roman" w:hint="eastAsia"/>
                <w:szCs w:val="21"/>
              </w:rPr>
              <w:t>时间不变，不增加产能，不增加总量控制指标。</w:t>
            </w:r>
          </w:p>
          <w:p w:rsidR="000638DA" w:rsidRDefault="000E56F5" w:rsidP="003C7AEB">
            <w:pPr>
              <w:adjustRightInd w:val="0"/>
              <w:snapToGrid w:val="0"/>
              <w:ind w:firstLine="420"/>
              <w:rPr>
                <w:sz w:val="21"/>
                <w:szCs w:val="21"/>
              </w:rPr>
            </w:pPr>
            <w:r>
              <w:rPr>
                <w:sz w:val="21"/>
                <w:szCs w:val="21"/>
              </w:rPr>
              <w:t>废水污染物总量控制指标：项目</w:t>
            </w:r>
            <w:r>
              <w:rPr>
                <w:sz w:val="21"/>
                <w:szCs w:val="21"/>
              </w:rPr>
              <w:t>生产</w:t>
            </w:r>
            <w:r>
              <w:rPr>
                <w:sz w:val="21"/>
                <w:szCs w:val="21"/>
              </w:rPr>
              <w:t>废水</w:t>
            </w:r>
            <w:r>
              <w:rPr>
                <w:sz w:val="21"/>
                <w:szCs w:val="21"/>
              </w:rPr>
              <w:t>循环使用，无新增生活污水</w:t>
            </w:r>
            <w:r>
              <w:rPr>
                <w:sz w:val="21"/>
                <w:szCs w:val="21"/>
              </w:rPr>
              <w:t>，因此，废水污染物总量指标为</w:t>
            </w:r>
            <w:r>
              <w:rPr>
                <w:sz w:val="21"/>
                <w:szCs w:val="21"/>
              </w:rPr>
              <w:t>COD</w:t>
            </w:r>
            <w:r>
              <w:rPr>
                <w:sz w:val="21"/>
                <w:szCs w:val="21"/>
              </w:rPr>
              <w:t>：</w:t>
            </w:r>
            <w:r>
              <w:rPr>
                <w:sz w:val="21"/>
                <w:szCs w:val="21"/>
              </w:rPr>
              <w:t>0t/a</w:t>
            </w:r>
            <w:r>
              <w:rPr>
                <w:sz w:val="21"/>
                <w:szCs w:val="21"/>
              </w:rPr>
              <w:t>，</w:t>
            </w:r>
            <w:r>
              <w:rPr>
                <w:sz w:val="21"/>
                <w:szCs w:val="21"/>
              </w:rPr>
              <w:t>NH</w:t>
            </w:r>
            <w:r>
              <w:rPr>
                <w:sz w:val="21"/>
                <w:szCs w:val="21"/>
                <w:vertAlign w:val="subscript"/>
              </w:rPr>
              <w:t>3</w:t>
            </w:r>
            <w:r>
              <w:rPr>
                <w:sz w:val="21"/>
                <w:szCs w:val="21"/>
              </w:rPr>
              <w:t>-N</w:t>
            </w:r>
            <w:r>
              <w:rPr>
                <w:sz w:val="21"/>
                <w:szCs w:val="21"/>
              </w:rPr>
              <w:t>：</w:t>
            </w:r>
            <w:r>
              <w:rPr>
                <w:sz w:val="21"/>
                <w:szCs w:val="21"/>
              </w:rPr>
              <w:t>0t/a</w:t>
            </w:r>
            <w:r>
              <w:rPr>
                <w:sz w:val="21"/>
                <w:szCs w:val="21"/>
              </w:rPr>
              <w:t>。</w:t>
            </w:r>
            <w:bookmarkStart w:id="2" w:name="_GoBack"/>
            <w:bookmarkEnd w:id="2"/>
          </w:p>
          <w:p w:rsidR="000638DA" w:rsidRDefault="000E56F5" w:rsidP="003C7AEB">
            <w:pPr>
              <w:adjustRightInd w:val="0"/>
              <w:snapToGrid w:val="0"/>
              <w:ind w:firstLine="420"/>
              <w:rPr>
                <w:sz w:val="21"/>
                <w:szCs w:val="21"/>
              </w:rPr>
            </w:pPr>
            <w:r>
              <w:rPr>
                <w:sz w:val="21"/>
                <w:szCs w:val="21"/>
              </w:rPr>
              <w:t>因此，项目</w:t>
            </w:r>
            <w:r>
              <w:rPr>
                <w:rFonts w:hint="eastAsia"/>
                <w:sz w:val="21"/>
                <w:szCs w:val="21"/>
              </w:rPr>
              <w:t>拟新增</w:t>
            </w:r>
            <w:r>
              <w:rPr>
                <w:sz w:val="21"/>
                <w:szCs w:val="21"/>
              </w:rPr>
              <w:t>污染物总量指标为：</w:t>
            </w:r>
          </w:p>
          <w:p w:rsidR="000638DA" w:rsidRDefault="000E56F5" w:rsidP="003C7AEB">
            <w:pPr>
              <w:adjustRightInd w:val="0"/>
              <w:snapToGrid w:val="0"/>
              <w:ind w:firstLine="420"/>
              <w:rPr>
                <w:sz w:val="21"/>
                <w:szCs w:val="21"/>
              </w:rPr>
            </w:pPr>
            <w:r>
              <w:rPr>
                <w:sz w:val="21"/>
                <w:szCs w:val="21"/>
              </w:rPr>
              <w:t>废气：</w:t>
            </w:r>
            <w:r>
              <w:rPr>
                <w:sz w:val="21"/>
                <w:szCs w:val="21"/>
              </w:rPr>
              <w:t>SO</w:t>
            </w:r>
            <w:r>
              <w:rPr>
                <w:sz w:val="21"/>
                <w:szCs w:val="21"/>
                <w:vertAlign w:val="subscript"/>
              </w:rPr>
              <w:t>2</w:t>
            </w:r>
            <w:r>
              <w:rPr>
                <w:sz w:val="21"/>
                <w:szCs w:val="21"/>
              </w:rPr>
              <w:t>：</w:t>
            </w:r>
            <w:r>
              <w:rPr>
                <w:rFonts w:hint="eastAsia"/>
                <w:sz w:val="21"/>
                <w:szCs w:val="21"/>
              </w:rPr>
              <w:t>0</w:t>
            </w:r>
            <w:r>
              <w:rPr>
                <w:sz w:val="21"/>
                <w:szCs w:val="21"/>
              </w:rPr>
              <w:t>t/a</w:t>
            </w:r>
            <w:r>
              <w:rPr>
                <w:sz w:val="21"/>
                <w:szCs w:val="21"/>
              </w:rPr>
              <w:t>，</w:t>
            </w:r>
            <w:r>
              <w:rPr>
                <w:sz w:val="21"/>
                <w:szCs w:val="21"/>
              </w:rPr>
              <w:t>NOx</w:t>
            </w:r>
            <w:r>
              <w:rPr>
                <w:sz w:val="21"/>
                <w:szCs w:val="21"/>
              </w:rPr>
              <w:t>：</w:t>
            </w:r>
            <w:r>
              <w:rPr>
                <w:rFonts w:hint="eastAsia"/>
                <w:sz w:val="21"/>
                <w:szCs w:val="21"/>
              </w:rPr>
              <w:t>0</w:t>
            </w:r>
            <w:r>
              <w:rPr>
                <w:sz w:val="21"/>
                <w:szCs w:val="21"/>
              </w:rPr>
              <w:t>t/a</w:t>
            </w:r>
            <w:r>
              <w:rPr>
                <w:sz w:val="21"/>
                <w:szCs w:val="21"/>
              </w:rPr>
              <w:t>，</w:t>
            </w:r>
          </w:p>
          <w:p w:rsidR="000638DA" w:rsidRDefault="000E56F5" w:rsidP="003C7AEB">
            <w:pPr>
              <w:adjustRightInd w:val="0"/>
              <w:snapToGrid w:val="0"/>
              <w:ind w:firstLine="420"/>
              <w:rPr>
                <w:sz w:val="21"/>
                <w:szCs w:val="21"/>
              </w:rPr>
            </w:pPr>
            <w:r>
              <w:rPr>
                <w:sz w:val="21"/>
                <w:szCs w:val="21"/>
              </w:rPr>
              <w:t>废水：</w:t>
            </w:r>
            <w:r>
              <w:rPr>
                <w:sz w:val="21"/>
                <w:szCs w:val="21"/>
              </w:rPr>
              <w:t>COD</w:t>
            </w:r>
            <w:r>
              <w:rPr>
                <w:sz w:val="21"/>
                <w:szCs w:val="21"/>
              </w:rPr>
              <w:t>：</w:t>
            </w:r>
            <w:r>
              <w:rPr>
                <w:sz w:val="21"/>
                <w:szCs w:val="21"/>
              </w:rPr>
              <w:t>0/a</w:t>
            </w:r>
            <w:r>
              <w:rPr>
                <w:sz w:val="21"/>
                <w:szCs w:val="21"/>
              </w:rPr>
              <w:t>，</w:t>
            </w:r>
            <w:r>
              <w:rPr>
                <w:sz w:val="21"/>
                <w:szCs w:val="21"/>
              </w:rPr>
              <w:t>NH</w:t>
            </w:r>
            <w:r>
              <w:rPr>
                <w:sz w:val="21"/>
                <w:szCs w:val="21"/>
                <w:vertAlign w:val="subscript"/>
              </w:rPr>
              <w:t>3</w:t>
            </w:r>
            <w:r>
              <w:rPr>
                <w:sz w:val="21"/>
                <w:szCs w:val="21"/>
              </w:rPr>
              <w:t>-N</w:t>
            </w:r>
            <w:r>
              <w:rPr>
                <w:sz w:val="21"/>
                <w:szCs w:val="21"/>
              </w:rPr>
              <w:t>：</w:t>
            </w:r>
            <w:r>
              <w:rPr>
                <w:sz w:val="21"/>
                <w:szCs w:val="21"/>
              </w:rPr>
              <w:t>0t/a</w:t>
            </w:r>
            <w:r>
              <w:rPr>
                <w:sz w:val="21"/>
                <w:szCs w:val="21"/>
              </w:rPr>
              <w:t>。</w:t>
            </w:r>
          </w:p>
          <w:p w:rsidR="000638DA" w:rsidRDefault="000638DA" w:rsidP="003C7AEB">
            <w:pPr>
              <w:adjustRightInd w:val="0"/>
              <w:snapToGrid w:val="0"/>
              <w:ind w:firstLine="420"/>
              <w:rPr>
                <w:sz w:val="21"/>
                <w:szCs w:val="21"/>
              </w:rPr>
            </w:pPr>
          </w:p>
          <w:p w:rsidR="000638DA" w:rsidRDefault="000638DA" w:rsidP="003C7AEB">
            <w:pPr>
              <w:adjustRightInd w:val="0"/>
              <w:snapToGrid w:val="0"/>
              <w:ind w:firstLine="420"/>
              <w:rPr>
                <w:sz w:val="21"/>
                <w:szCs w:val="21"/>
              </w:rPr>
            </w:pPr>
          </w:p>
          <w:p w:rsidR="000638DA" w:rsidRDefault="000638DA" w:rsidP="003C7AEB">
            <w:pPr>
              <w:adjustRightInd w:val="0"/>
              <w:snapToGrid w:val="0"/>
              <w:ind w:firstLine="420"/>
              <w:rPr>
                <w:sz w:val="21"/>
                <w:szCs w:val="21"/>
              </w:rPr>
            </w:pPr>
          </w:p>
          <w:p w:rsidR="000638DA" w:rsidRDefault="000638DA" w:rsidP="003C7AEB">
            <w:pPr>
              <w:pStyle w:val="11"/>
              <w:ind w:firstLine="420"/>
              <w:rPr>
                <w:sz w:val="21"/>
                <w:szCs w:val="21"/>
              </w:rPr>
            </w:pPr>
          </w:p>
          <w:p w:rsidR="000638DA" w:rsidRDefault="000638DA" w:rsidP="003C7AEB">
            <w:pPr>
              <w:ind w:firstLine="420"/>
              <w:rPr>
                <w:sz w:val="21"/>
                <w:szCs w:val="21"/>
              </w:rPr>
            </w:pPr>
          </w:p>
          <w:p w:rsidR="000638DA" w:rsidRDefault="000638DA">
            <w:pPr>
              <w:ind w:firstLineChars="0" w:firstLine="0"/>
              <w:rPr>
                <w:kern w:val="0"/>
                <w:sz w:val="21"/>
                <w:szCs w:val="21"/>
              </w:rPr>
            </w:pPr>
          </w:p>
        </w:tc>
      </w:tr>
    </w:tbl>
    <w:p w:rsidR="000638DA" w:rsidRDefault="000E56F5">
      <w:pPr>
        <w:pStyle w:val="afb"/>
        <w:adjustRightInd w:val="0"/>
        <w:snapToGrid w:val="0"/>
        <w:spacing w:before="0" w:beforeAutospacing="0"/>
        <w:ind w:firstLineChars="0" w:firstLine="0"/>
        <w:jc w:val="center"/>
        <w:outlineLvl w:val="0"/>
        <w:rPr>
          <w:rFonts w:ascii="Times New Roman" w:eastAsiaTheme="minorEastAsia" w:hAnsi="Times New Roman"/>
          <w:b/>
          <w:bCs/>
          <w:snapToGrid w:val="0"/>
          <w:sz w:val="30"/>
          <w:szCs w:val="30"/>
        </w:rPr>
      </w:pPr>
      <w:r>
        <w:rPr>
          <w:rFonts w:ascii="Times New Roman" w:eastAsiaTheme="minorEastAsia" w:hAnsi="Times New Roman"/>
          <w:snapToGrid w:val="0"/>
          <w:sz w:val="36"/>
          <w:szCs w:val="36"/>
          <w:highlight w:val="green"/>
        </w:rPr>
        <w:br w:type="page"/>
      </w:r>
      <w:r>
        <w:rPr>
          <w:rFonts w:ascii="Times New Roman" w:eastAsiaTheme="minorEastAsia" w:hAnsi="Times New Roman"/>
          <w:b/>
          <w:bCs/>
          <w:snapToGrid w:val="0"/>
          <w:sz w:val="30"/>
          <w:szCs w:val="30"/>
        </w:rPr>
        <w:t>四、主要环境影响和保护措施</w:t>
      </w: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36"/>
        <w:gridCol w:w="8745"/>
      </w:tblGrid>
      <w:tr w:rsidR="000638DA">
        <w:trPr>
          <w:trHeight w:val="321"/>
          <w:jc w:val="center"/>
        </w:trPr>
        <w:tc>
          <w:tcPr>
            <w:tcW w:w="429" w:type="dxa"/>
            <w:tcMar>
              <w:left w:w="28" w:type="dxa"/>
              <w:right w:w="28" w:type="dxa"/>
            </w:tcMar>
            <w:vAlign w:val="center"/>
          </w:tcPr>
          <w:p w:rsidR="000638DA" w:rsidRDefault="000E56F5">
            <w:pPr>
              <w:pStyle w:val="afb"/>
              <w:adjustRightInd w:val="0"/>
              <w:snapToGrid w:val="0"/>
              <w:spacing w:before="0" w:beforeAutospacing="0" w:after="0" w:afterAutospacing="0"/>
              <w:ind w:firstLineChars="0" w:firstLine="0"/>
              <w:jc w:val="center"/>
              <w:rPr>
                <w:rFonts w:ascii="Times New Roman" w:eastAsiaTheme="minorEastAsia" w:hAnsi="Times New Roman"/>
                <w:kern w:val="2"/>
                <w:sz w:val="21"/>
                <w:szCs w:val="21"/>
              </w:rPr>
            </w:pPr>
            <w:r>
              <w:rPr>
                <w:rFonts w:ascii="Times New Roman" w:eastAsiaTheme="minorEastAsia" w:hAnsi="Times New Roman"/>
                <w:kern w:val="2"/>
                <w:sz w:val="21"/>
                <w:szCs w:val="21"/>
              </w:rPr>
              <w:t>施工</w:t>
            </w:r>
          </w:p>
          <w:p w:rsidR="000638DA" w:rsidRDefault="000E56F5">
            <w:pPr>
              <w:pStyle w:val="afb"/>
              <w:adjustRightInd w:val="0"/>
              <w:snapToGrid w:val="0"/>
              <w:spacing w:before="0" w:beforeAutospacing="0" w:after="0" w:afterAutospacing="0"/>
              <w:ind w:firstLineChars="0" w:firstLine="0"/>
              <w:jc w:val="center"/>
              <w:rPr>
                <w:rFonts w:ascii="Times New Roman" w:eastAsiaTheme="minorEastAsia" w:hAnsi="Times New Roman"/>
                <w:kern w:val="2"/>
                <w:sz w:val="21"/>
                <w:szCs w:val="21"/>
              </w:rPr>
            </w:pPr>
            <w:r>
              <w:rPr>
                <w:rFonts w:ascii="Times New Roman" w:eastAsiaTheme="minorEastAsia" w:hAnsi="Times New Roman"/>
                <w:kern w:val="2"/>
                <w:sz w:val="21"/>
                <w:szCs w:val="21"/>
              </w:rPr>
              <w:t>期环</w:t>
            </w:r>
          </w:p>
          <w:p w:rsidR="000638DA" w:rsidRDefault="000E56F5">
            <w:pPr>
              <w:pStyle w:val="afb"/>
              <w:adjustRightInd w:val="0"/>
              <w:snapToGrid w:val="0"/>
              <w:spacing w:before="0" w:beforeAutospacing="0" w:after="0" w:afterAutospacing="0"/>
              <w:ind w:firstLineChars="0" w:firstLine="0"/>
              <w:jc w:val="center"/>
              <w:rPr>
                <w:rFonts w:ascii="Times New Roman" w:eastAsiaTheme="minorEastAsia" w:hAnsi="Times New Roman"/>
                <w:kern w:val="2"/>
                <w:sz w:val="21"/>
                <w:szCs w:val="21"/>
              </w:rPr>
            </w:pPr>
            <w:r>
              <w:rPr>
                <w:rFonts w:ascii="Times New Roman" w:eastAsiaTheme="minorEastAsia" w:hAnsi="Times New Roman"/>
                <w:kern w:val="2"/>
                <w:sz w:val="21"/>
                <w:szCs w:val="21"/>
              </w:rPr>
              <w:t>境保</w:t>
            </w:r>
          </w:p>
          <w:p w:rsidR="000638DA" w:rsidRDefault="000E56F5">
            <w:pPr>
              <w:pStyle w:val="afb"/>
              <w:adjustRightInd w:val="0"/>
              <w:snapToGrid w:val="0"/>
              <w:spacing w:before="0" w:beforeAutospacing="0" w:after="0" w:afterAutospacing="0"/>
              <w:ind w:firstLineChars="0" w:firstLine="0"/>
              <w:jc w:val="center"/>
              <w:rPr>
                <w:rFonts w:ascii="Times New Roman" w:eastAsiaTheme="minorEastAsia" w:hAnsi="Times New Roman"/>
                <w:kern w:val="2"/>
                <w:sz w:val="21"/>
                <w:szCs w:val="21"/>
              </w:rPr>
            </w:pPr>
            <w:r>
              <w:rPr>
                <w:rFonts w:ascii="Times New Roman" w:eastAsiaTheme="minorEastAsia" w:hAnsi="Times New Roman"/>
                <w:kern w:val="2"/>
                <w:sz w:val="21"/>
                <w:szCs w:val="21"/>
              </w:rPr>
              <w:t>护措</w:t>
            </w:r>
          </w:p>
          <w:p w:rsidR="000638DA" w:rsidRDefault="000E56F5">
            <w:pPr>
              <w:pStyle w:val="afb"/>
              <w:adjustRightInd w:val="0"/>
              <w:snapToGrid w:val="0"/>
              <w:spacing w:before="0" w:beforeAutospacing="0" w:after="0" w:afterAutospacing="0"/>
              <w:ind w:firstLineChars="0" w:firstLine="0"/>
              <w:jc w:val="center"/>
              <w:rPr>
                <w:rFonts w:ascii="Times New Roman" w:eastAsiaTheme="minorEastAsia" w:hAnsi="Times New Roman"/>
                <w:bCs/>
                <w:kern w:val="2"/>
                <w:sz w:val="21"/>
                <w:szCs w:val="21"/>
              </w:rPr>
            </w:pPr>
            <w:r>
              <w:rPr>
                <w:rFonts w:ascii="Times New Roman" w:eastAsiaTheme="minorEastAsia" w:hAnsi="Times New Roman"/>
                <w:kern w:val="2"/>
                <w:sz w:val="21"/>
                <w:szCs w:val="21"/>
              </w:rPr>
              <w:t>施</w:t>
            </w:r>
          </w:p>
        </w:tc>
        <w:tc>
          <w:tcPr>
            <w:tcW w:w="8552" w:type="dxa"/>
            <w:vAlign w:val="center"/>
          </w:tcPr>
          <w:p w:rsidR="000638DA" w:rsidRDefault="000E56F5" w:rsidP="003C7AEB">
            <w:pPr>
              <w:adjustRightInd w:val="0"/>
              <w:snapToGrid w:val="0"/>
              <w:spacing w:line="480" w:lineRule="exact"/>
              <w:ind w:firstLine="422"/>
              <w:jc w:val="both"/>
              <w:rPr>
                <w:b/>
                <w:bCs/>
                <w:sz w:val="21"/>
                <w:szCs w:val="21"/>
              </w:rPr>
            </w:pPr>
            <w:r>
              <w:rPr>
                <w:b/>
                <w:bCs/>
                <w:sz w:val="21"/>
                <w:szCs w:val="21"/>
              </w:rPr>
              <w:t>一、施工期</w:t>
            </w:r>
          </w:p>
          <w:p w:rsidR="000638DA" w:rsidRDefault="000E56F5" w:rsidP="003C7AEB">
            <w:pPr>
              <w:adjustRightInd w:val="0"/>
              <w:snapToGrid w:val="0"/>
              <w:spacing w:line="480" w:lineRule="exact"/>
              <w:ind w:firstLine="420"/>
              <w:jc w:val="both"/>
              <w:rPr>
                <w:sz w:val="21"/>
                <w:szCs w:val="21"/>
              </w:rPr>
            </w:pPr>
            <w:r>
              <w:rPr>
                <w:sz w:val="21"/>
                <w:szCs w:val="21"/>
              </w:rPr>
              <w:t>项目</w:t>
            </w:r>
            <w:r>
              <w:rPr>
                <w:sz w:val="21"/>
                <w:szCs w:val="21"/>
              </w:rPr>
              <w:t>利用</w:t>
            </w:r>
            <w:r>
              <w:rPr>
                <w:sz w:val="21"/>
                <w:szCs w:val="21"/>
              </w:rPr>
              <w:t>唐山曹妃甸通益机电设备有限公司现有厂房，施工期主要是车间内部装修及设备安装。施工期对环境的影响因素主要为噪声污染和固废废物污染，主要为施工期废水、噪声、固体废物污染。</w:t>
            </w:r>
          </w:p>
          <w:p w:rsidR="000638DA" w:rsidRDefault="000E56F5" w:rsidP="003C7AEB">
            <w:pPr>
              <w:adjustRightInd w:val="0"/>
              <w:snapToGrid w:val="0"/>
              <w:spacing w:line="480" w:lineRule="exact"/>
              <w:ind w:firstLine="420"/>
              <w:jc w:val="both"/>
              <w:rPr>
                <w:sz w:val="21"/>
                <w:szCs w:val="21"/>
              </w:rPr>
            </w:pPr>
            <w:r>
              <w:rPr>
                <w:sz w:val="21"/>
                <w:szCs w:val="21"/>
              </w:rPr>
              <w:t>为减轻施工时环境污染，拟采取如下环保措施：</w:t>
            </w:r>
          </w:p>
          <w:p w:rsidR="000638DA" w:rsidRDefault="000E56F5" w:rsidP="003C7AEB">
            <w:pPr>
              <w:pStyle w:val="a6"/>
              <w:adjustRightInd w:val="0"/>
              <w:snapToGrid w:val="0"/>
              <w:spacing w:line="480" w:lineRule="exact"/>
              <w:ind w:firstLine="422"/>
              <w:rPr>
                <w:b/>
                <w:bCs/>
              </w:rPr>
            </w:pPr>
            <w:r>
              <w:rPr>
                <w:b/>
                <w:bCs/>
              </w:rPr>
              <w:t>1</w:t>
            </w:r>
            <w:r>
              <w:rPr>
                <w:b/>
                <w:bCs/>
              </w:rPr>
              <w:t>、废水</w:t>
            </w:r>
          </w:p>
          <w:p w:rsidR="000638DA" w:rsidRDefault="000E56F5" w:rsidP="003C7AEB">
            <w:pPr>
              <w:pStyle w:val="ab"/>
              <w:adjustRightInd w:val="0"/>
              <w:snapToGrid w:val="0"/>
              <w:spacing w:line="480" w:lineRule="exact"/>
              <w:ind w:firstLine="420"/>
              <w:rPr>
                <w:sz w:val="21"/>
                <w:szCs w:val="21"/>
              </w:rPr>
            </w:pPr>
            <w:r>
              <w:rPr>
                <w:sz w:val="21"/>
                <w:szCs w:val="21"/>
              </w:rPr>
              <w:t>施工期废水主要来自施工人员的生活废水，施工人员约</w:t>
            </w:r>
            <w:r>
              <w:rPr>
                <w:rFonts w:hint="eastAsia"/>
                <w:sz w:val="21"/>
                <w:szCs w:val="21"/>
              </w:rPr>
              <w:t>5</w:t>
            </w:r>
            <w:r>
              <w:rPr>
                <w:sz w:val="21"/>
                <w:szCs w:val="21"/>
              </w:rPr>
              <w:t>人。项目不设施工营地，无宿舍、食堂、洗浴等生活设施，生活污水产生量较小，污染物主要是</w:t>
            </w:r>
            <w:r>
              <w:rPr>
                <w:sz w:val="21"/>
                <w:szCs w:val="21"/>
              </w:rPr>
              <w:t>SS</w:t>
            </w:r>
            <w:r>
              <w:rPr>
                <w:sz w:val="21"/>
                <w:szCs w:val="21"/>
              </w:rPr>
              <w:t>和</w:t>
            </w:r>
            <w:r>
              <w:rPr>
                <w:sz w:val="21"/>
                <w:szCs w:val="21"/>
              </w:rPr>
              <w:t>COD</w:t>
            </w:r>
            <w:r>
              <w:rPr>
                <w:sz w:val="21"/>
                <w:szCs w:val="21"/>
              </w:rPr>
              <w:t>，用于泼洒道路抑尘，不进入河流，不会对地表水造成影响。</w:t>
            </w:r>
          </w:p>
          <w:p w:rsidR="000638DA" w:rsidRDefault="000E56F5" w:rsidP="003C7AEB">
            <w:pPr>
              <w:pStyle w:val="a6"/>
              <w:adjustRightInd w:val="0"/>
              <w:snapToGrid w:val="0"/>
              <w:spacing w:line="480" w:lineRule="exact"/>
              <w:ind w:firstLine="422"/>
              <w:rPr>
                <w:b/>
                <w:bCs/>
              </w:rPr>
            </w:pPr>
            <w:r>
              <w:rPr>
                <w:b/>
                <w:bCs/>
              </w:rPr>
              <w:t>2</w:t>
            </w:r>
            <w:r>
              <w:rPr>
                <w:b/>
                <w:bCs/>
              </w:rPr>
              <w:t>、噪声</w:t>
            </w:r>
          </w:p>
          <w:p w:rsidR="000638DA" w:rsidRDefault="000E56F5" w:rsidP="003C7AEB">
            <w:pPr>
              <w:adjustRightInd w:val="0"/>
              <w:snapToGrid w:val="0"/>
              <w:spacing w:line="480" w:lineRule="exact"/>
              <w:ind w:firstLine="420"/>
              <w:rPr>
                <w:sz w:val="21"/>
                <w:szCs w:val="21"/>
              </w:rPr>
            </w:pPr>
            <w:r>
              <w:rPr>
                <w:sz w:val="21"/>
                <w:szCs w:val="21"/>
              </w:rPr>
              <w:t>项目在设备安装阶段会对产生噪声，为最大限度避免和减轻施工和交通噪声对施工场地周围环境的影响，本评价对施工噪声的控制提出以下要求和建议：</w:t>
            </w:r>
          </w:p>
          <w:p w:rsidR="000638DA" w:rsidRDefault="000E56F5" w:rsidP="003C7AEB">
            <w:pPr>
              <w:adjustRightInd w:val="0"/>
              <w:snapToGrid w:val="0"/>
              <w:spacing w:line="480" w:lineRule="exact"/>
              <w:ind w:firstLine="420"/>
              <w:rPr>
                <w:sz w:val="21"/>
                <w:szCs w:val="21"/>
              </w:rPr>
            </w:pPr>
            <w:r>
              <w:rPr>
                <w:sz w:val="21"/>
                <w:szCs w:val="21"/>
              </w:rPr>
              <w:t>(1)</w:t>
            </w:r>
            <w:r>
              <w:rPr>
                <w:sz w:val="21"/>
                <w:szCs w:val="21"/>
              </w:rPr>
              <w:t>建设单位在与施工单位签订合同时，要求其使用的主要机械设备为低噪声机械设备，在施工过程中设专人对设备保养维护，对现场工作人员培训，严格按操作规范使用各类机械。</w:t>
            </w:r>
          </w:p>
          <w:p w:rsidR="000638DA" w:rsidRDefault="000E56F5" w:rsidP="003C7AEB">
            <w:pPr>
              <w:adjustRightInd w:val="0"/>
              <w:snapToGrid w:val="0"/>
              <w:spacing w:line="480" w:lineRule="exact"/>
              <w:ind w:firstLine="420"/>
              <w:rPr>
                <w:sz w:val="21"/>
                <w:szCs w:val="21"/>
              </w:rPr>
            </w:pPr>
            <w:r>
              <w:rPr>
                <w:sz w:val="21"/>
                <w:szCs w:val="21"/>
              </w:rPr>
              <w:t>(2)</w:t>
            </w:r>
            <w:r>
              <w:rPr>
                <w:sz w:val="21"/>
                <w:szCs w:val="21"/>
              </w:rPr>
              <w:t>合理安排施工布局，在不影响施工的条件下，将强</w:t>
            </w:r>
            <w:r>
              <w:rPr>
                <w:sz w:val="21"/>
                <w:szCs w:val="21"/>
              </w:rPr>
              <w:t>噪声设备分散安排，并在施工场界周围设置维护设施。</w:t>
            </w:r>
          </w:p>
          <w:p w:rsidR="000638DA" w:rsidRDefault="000E56F5" w:rsidP="003C7AEB">
            <w:pPr>
              <w:pStyle w:val="a6"/>
              <w:adjustRightInd w:val="0"/>
              <w:snapToGrid w:val="0"/>
              <w:spacing w:line="480" w:lineRule="exact"/>
              <w:ind w:firstLine="422"/>
              <w:rPr>
                <w:b/>
                <w:bCs/>
              </w:rPr>
            </w:pPr>
            <w:r>
              <w:rPr>
                <w:b/>
                <w:bCs/>
              </w:rPr>
              <w:t>3</w:t>
            </w:r>
            <w:r>
              <w:rPr>
                <w:b/>
                <w:bCs/>
              </w:rPr>
              <w:t>、固体废物</w:t>
            </w:r>
          </w:p>
          <w:p w:rsidR="000638DA" w:rsidRDefault="000E56F5" w:rsidP="003C7AEB">
            <w:pPr>
              <w:pStyle w:val="ab"/>
              <w:adjustRightInd w:val="0"/>
              <w:snapToGrid w:val="0"/>
              <w:spacing w:line="480" w:lineRule="exact"/>
              <w:ind w:firstLine="420"/>
              <w:rPr>
                <w:sz w:val="21"/>
                <w:szCs w:val="21"/>
              </w:rPr>
            </w:pPr>
            <w:r>
              <w:rPr>
                <w:sz w:val="21"/>
                <w:szCs w:val="21"/>
              </w:rPr>
              <w:t>施工期固体废弃物主要来源于设备废弃包装物及施工人员生活垃圾。废弃包装物分类存储，</w:t>
            </w:r>
            <w:r>
              <w:rPr>
                <w:sz w:val="21"/>
                <w:szCs w:val="21"/>
              </w:rPr>
              <w:t>不</w:t>
            </w:r>
            <w:r>
              <w:rPr>
                <w:sz w:val="21"/>
                <w:szCs w:val="21"/>
              </w:rPr>
              <w:t>能回收利用的，暂存后外售。不能外售的与生活垃圾一起，及时清运到指定地点交由环卫部门统一处理。施工期固废综合利用或合理处置，不会对外环境产生不利影响。</w:t>
            </w:r>
          </w:p>
          <w:p w:rsidR="000638DA" w:rsidRDefault="000E56F5" w:rsidP="003C7AEB">
            <w:pPr>
              <w:pStyle w:val="ab"/>
              <w:adjustRightInd w:val="0"/>
              <w:snapToGrid w:val="0"/>
              <w:spacing w:line="480" w:lineRule="exact"/>
              <w:ind w:firstLine="420"/>
              <w:rPr>
                <w:sz w:val="21"/>
                <w:szCs w:val="21"/>
              </w:rPr>
            </w:pPr>
            <w:r>
              <w:rPr>
                <w:sz w:val="21"/>
                <w:szCs w:val="21"/>
              </w:rPr>
              <w:t>4</w:t>
            </w:r>
            <w:r>
              <w:rPr>
                <w:sz w:val="21"/>
                <w:szCs w:val="21"/>
              </w:rPr>
              <w:t>、废气</w:t>
            </w:r>
          </w:p>
          <w:p w:rsidR="000638DA" w:rsidRDefault="000E56F5" w:rsidP="003C7AEB">
            <w:pPr>
              <w:pStyle w:val="ab"/>
              <w:adjustRightInd w:val="0"/>
              <w:snapToGrid w:val="0"/>
              <w:spacing w:line="480" w:lineRule="exact"/>
              <w:ind w:firstLine="420"/>
              <w:rPr>
                <w:sz w:val="21"/>
                <w:szCs w:val="21"/>
              </w:rPr>
            </w:pPr>
            <w:r>
              <w:rPr>
                <w:sz w:val="21"/>
                <w:szCs w:val="21"/>
              </w:rPr>
              <w:t>本项目在现有厂房内建设，施工扬尘量较少，施工扬尘满足《施工场地扬尘排放标准》（</w:t>
            </w:r>
            <w:r>
              <w:rPr>
                <w:sz w:val="21"/>
                <w:szCs w:val="21"/>
              </w:rPr>
              <w:t>DB13/2934-2019</w:t>
            </w:r>
            <w:r>
              <w:rPr>
                <w:sz w:val="21"/>
                <w:szCs w:val="21"/>
              </w:rPr>
              <w:t>）表</w:t>
            </w:r>
            <w:r>
              <w:rPr>
                <w:sz w:val="21"/>
                <w:szCs w:val="21"/>
              </w:rPr>
              <w:t>1</w:t>
            </w:r>
            <w:r>
              <w:rPr>
                <w:sz w:val="21"/>
                <w:szCs w:val="21"/>
              </w:rPr>
              <w:t>扬尘排放浓度限值：</w:t>
            </w:r>
            <w:r>
              <w:rPr>
                <w:sz w:val="21"/>
                <w:szCs w:val="21"/>
              </w:rPr>
              <w:t>PM</w:t>
            </w:r>
            <w:r>
              <w:rPr>
                <w:sz w:val="21"/>
                <w:szCs w:val="21"/>
                <w:vertAlign w:val="subscript"/>
              </w:rPr>
              <w:t>10</w:t>
            </w:r>
            <w:r>
              <w:rPr>
                <w:sz w:val="21"/>
                <w:szCs w:val="21"/>
              </w:rPr>
              <w:t xml:space="preserve"> 80μg/m</w:t>
            </w:r>
            <w:r>
              <w:rPr>
                <w:sz w:val="21"/>
                <w:szCs w:val="21"/>
                <w:vertAlign w:val="superscript"/>
              </w:rPr>
              <w:t>3</w:t>
            </w:r>
            <w:r>
              <w:rPr>
                <w:sz w:val="21"/>
                <w:szCs w:val="21"/>
              </w:rPr>
              <w:t>，达标判定依据</w:t>
            </w:r>
            <w:r>
              <w:rPr>
                <w:sz w:val="21"/>
                <w:szCs w:val="21"/>
              </w:rPr>
              <w:t xml:space="preserve">≤2 </w:t>
            </w:r>
            <w:r>
              <w:rPr>
                <w:sz w:val="21"/>
                <w:szCs w:val="21"/>
              </w:rPr>
              <w:t>次</w:t>
            </w:r>
            <w:r>
              <w:rPr>
                <w:sz w:val="21"/>
                <w:szCs w:val="21"/>
              </w:rPr>
              <w:t>/</w:t>
            </w:r>
            <w:r>
              <w:rPr>
                <w:sz w:val="21"/>
                <w:szCs w:val="21"/>
              </w:rPr>
              <w:t>天。</w:t>
            </w:r>
          </w:p>
        </w:tc>
      </w:tr>
      <w:tr w:rsidR="000638DA">
        <w:trPr>
          <w:trHeight w:val="12944"/>
          <w:jc w:val="center"/>
        </w:trPr>
        <w:tc>
          <w:tcPr>
            <w:tcW w:w="429" w:type="dxa"/>
            <w:tcMar>
              <w:left w:w="28" w:type="dxa"/>
              <w:right w:w="28" w:type="dxa"/>
            </w:tcMar>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运营</w:t>
            </w:r>
          </w:p>
          <w:p w:rsidR="000638DA" w:rsidRDefault="000E56F5">
            <w:pPr>
              <w:widowControl/>
              <w:adjustRightInd w:val="0"/>
              <w:snapToGrid w:val="0"/>
              <w:spacing w:line="240" w:lineRule="exact"/>
              <w:ind w:firstLineChars="0" w:firstLine="0"/>
              <w:jc w:val="center"/>
              <w:rPr>
                <w:sz w:val="21"/>
                <w:szCs w:val="21"/>
              </w:rPr>
            </w:pPr>
            <w:r>
              <w:rPr>
                <w:sz w:val="21"/>
                <w:szCs w:val="21"/>
              </w:rPr>
              <w:t>期环</w:t>
            </w:r>
          </w:p>
          <w:p w:rsidR="000638DA" w:rsidRDefault="000E56F5">
            <w:pPr>
              <w:widowControl/>
              <w:adjustRightInd w:val="0"/>
              <w:snapToGrid w:val="0"/>
              <w:spacing w:line="240" w:lineRule="exact"/>
              <w:ind w:firstLineChars="0" w:firstLine="0"/>
              <w:jc w:val="center"/>
              <w:rPr>
                <w:sz w:val="21"/>
                <w:szCs w:val="21"/>
              </w:rPr>
            </w:pPr>
            <w:r>
              <w:rPr>
                <w:sz w:val="21"/>
                <w:szCs w:val="21"/>
              </w:rPr>
              <w:t>境影</w:t>
            </w:r>
          </w:p>
          <w:p w:rsidR="000638DA" w:rsidRDefault="000E56F5">
            <w:pPr>
              <w:widowControl/>
              <w:adjustRightInd w:val="0"/>
              <w:snapToGrid w:val="0"/>
              <w:spacing w:line="240" w:lineRule="exact"/>
              <w:ind w:firstLineChars="0" w:firstLine="0"/>
              <w:jc w:val="center"/>
              <w:rPr>
                <w:sz w:val="21"/>
                <w:szCs w:val="21"/>
              </w:rPr>
            </w:pPr>
            <w:r>
              <w:rPr>
                <w:sz w:val="21"/>
                <w:szCs w:val="21"/>
              </w:rPr>
              <w:t>响和</w:t>
            </w:r>
          </w:p>
          <w:p w:rsidR="000638DA" w:rsidRDefault="000E56F5">
            <w:pPr>
              <w:widowControl/>
              <w:adjustRightInd w:val="0"/>
              <w:snapToGrid w:val="0"/>
              <w:spacing w:line="240" w:lineRule="exact"/>
              <w:ind w:firstLineChars="0" w:firstLine="0"/>
              <w:jc w:val="center"/>
              <w:rPr>
                <w:sz w:val="21"/>
                <w:szCs w:val="21"/>
              </w:rPr>
            </w:pPr>
            <w:r>
              <w:rPr>
                <w:sz w:val="21"/>
                <w:szCs w:val="21"/>
              </w:rPr>
              <w:t>保护</w:t>
            </w:r>
          </w:p>
          <w:p w:rsidR="000638DA" w:rsidRDefault="000E56F5">
            <w:pPr>
              <w:widowControl/>
              <w:adjustRightInd w:val="0"/>
              <w:snapToGrid w:val="0"/>
              <w:spacing w:line="240" w:lineRule="exact"/>
              <w:ind w:firstLineChars="0" w:firstLine="0"/>
              <w:jc w:val="center"/>
              <w:rPr>
                <w:rFonts w:eastAsiaTheme="minorEastAsia"/>
                <w:bCs/>
                <w:sz w:val="21"/>
                <w:szCs w:val="21"/>
                <w:highlight w:val="green"/>
              </w:rPr>
            </w:pPr>
            <w:r>
              <w:rPr>
                <w:sz w:val="21"/>
                <w:szCs w:val="21"/>
              </w:rPr>
              <w:t>措施</w:t>
            </w:r>
          </w:p>
        </w:tc>
        <w:tc>
          <w:tcPr>
            <w:tcW w:w="8552" w:type="dxa"/>
            <w:vAlign w:val="center"/>
          </w:tcPr>
          <w:p w:rsidR="000638DA" w:rsidRDefault="000E56F5" w:rsidP="003C7AEB">
            <w:pPr>
              <w:ind w:firstLine="422"/>
              <w:rPr>
                <w:b/>
                <w:bCs/>
                <w:sz w:val="21"/>
                <w:szCs w:val="21"/>
              </w:rPr>
            </w:pPr>
            <w:r>
              <w:rPr>
                <w:b/>
                <w:bCs/>
                <w:sz w:val="21"/>
                <w:szCs w:val="21"/>
              </w:rPr>
              <w:t>1</w:t>
            </w:r>
            <w:r>
              <w:rPr>
                <w:b/>
                <w:bCs/>
                <w:sz w:val="21"/>
                <w:szCs w:val="21"/>
              </w:rPr>
              <w:t>、废气</w:t>
            </w:r>
          </w:p>
          <w:p w:rsidR="000638DA" w:rsidRDefault="000E56F5" w:rsidP="003C7AEB">
            <w:pPr>
              <w:ind w:firstLine="420"/>
              <w:rPr>
                <w:sz w:val="21"/>
                <w:szCs w:val="21"/>
              </w:rPr>
            </w:pPr>
            <w:r>
              <w:rPr>
                <w:rFonts w:hint="eastAsia"/>
                <w:sz w:val="21"/>
                <w:szCs w:val="21"/>
              </w:rPr>
              <w:t>技改项目实施后，不增加废气种类，取消擦洗废气，现有退镀废气、喷砂、粉末烘烤、抛光废气产生及排放情况均不变，本次不再分析，本次仅对</w:t>
            </w:r>
            <w:r>
              <w:rPr>
                <w:rFonts w:hint="eastAsia"/>
                <w:spacing w:val="-1"/>
                <w:sz w:val="21"/>
                <w:szCs w:val="21"/>
              </w:rPr>
              <w:t>1#</w:t>
            </w:r>
            <w:r>
              <w:rPr>
                <w:rFonts w:hint="eastAsia"/>
                <w:spacing w:val="-1"/>
                <w:sz w:val="21"/>
                <w:szCs w:val="21"/>
              </w:rPr>
              <w:t>喷涂房</w:t>
            </w:r>
            <w:r>
              <w:rPr>
                <w:rFonts w:hint="eastAsia"/>
                <w:sz w:val="21"/>
                <w:szCs w:val="21"/>
              </w:rPr>
              <w:t>废气排气筒及</w:t>
            </w:r>
            <w:r>
              <w:rPr>
                <w:rFonts w:hint="eastAsia"/>
                <w:spacing w:val="-1"/>
                <w:sz w:val="21"/>
                <w:szCs w:val="21"/>
              </w:rPr>
              <w:t>2#</w:t>
            </w:r>
            <w:r>
              <w:rPr>
                <w:rFonts w:hint="eastAsia"/>
                <w:spacing w:val="-1"/>
                <w:sz w:val="21"/>
                <w:szCs w:val="21"/>
              </w:rPr>
              <w:t>喷涂房</w:t>
            </w:r>
            <w:r>
              <w:rPr>
                <w:rFonts w:hint="eastAsia"/>
                <w:sz w:val="21"/>
                <w:szCs w:val="21"/>
              </w:rPr>
              <w:t>废气排气筒废气进行评价。</w:t>
            </w:r>
          </w:p>
          <w:p w:rsidR="000638DA" w:rsidRDefault="000E56F5" w:rsidP="003C7AEB">
            <w:pPr>
              <w:autoSpaceDE w:val="0"/>
              <w:autoSpaceDN w:val="0"/>
              <w:adjustRightInd w:val="0"/>
              <w:snapToGrid w:val="0"/>
              <w:ind w:firstLine="420"/>
              <w:rPr>
                <w:spacing w:val="-1"/>
                <w:sz w:val="21"/>
                <w:szCs w:val="21"/>
              </w:rPr>
            </w:pPr>
            <w:r>
              <w:rPr>
                <w:sz w:val="21"/>
                <w:szCs w:val="21"/>
              </w:rPr>
              <w:t>（</w:t>
            </w:r>
            <w:r>
              <w:rPr>
                <w:sz w:val="21"/>
                <w:szCs w:val="21"/>
              </w:rPr>
              <w:t>1</w:t>
            </w:r>
            <w:r>
              <w:rPr>
                <w:sz w:val="21"/>
                <w:szCs w:val="21"/>
              </w:rPr>
              <w:t>）</w:t>
            </w:r>
            <w:r>
              <w:rPr>
                <w:rFonts w:hint="eastAsia"/>
                <w:spacing w:val="-1"/>
                <w:sz w:val="21"/>
                <w:szCs w:val="21"/>
              </w:rPr>
              <w:t>1#</w:t>
            </w:r>
            <w:r>
              <w:rPr>
                <w:rFonts w:hint="eastAsia"/>
                <w:spacing w:val="-1"/>
                <w:sz w:val="21"/>
                <w:szCs w:val="21"/>
              </w:rPr>
              <w:t>喷涂房排气筒</w:t>
            </w:r>
          </w:p>
          <w:p w:rsidR="000638DA" w:rsidRDefault="000E56F5" w:rsidP="003C7AEB">
            <w:pPr>
              <w:ind w:firstLine="420"/>
              <w:rPr>
                <w:sz w:val="21"/>
                <w:szCs w:val="21"/>
              </w:rPr>
            </w:pPr>
            <w:r>
              <w:rPr>
                <w:sz w:val="21"/>
                <w:szCs w:val="21"/>
              </w:rPr>
              <w:t>项目</w:t>
            </w:r>
            <w:r>
              <w:rPr>
                <w:sz w:val="21"/>
                <w:szCs w:val="21"/>
              </w:rPr>
              <w:t>采用超音速喷涂</w:t>
            </w:r>
            <w:r>
              <w:rPr>
                <w:sz w:val="21"/>
                <w:szCs w:val="21"/>
              </w:rPr>
              <w:t>，喷涂燃料采用航空煤油作为加热燃料。在喷涂的过程中燃烧航空煤油会产生颗粒物、</w:t>
            </w:r>
            <w:r>
              <w:rPr>
                <w:sz w:val="21"/>
                <w:szCs w:val="21"/>
              </w:rPr>
              <w:t>SO</w:t>
            </w:r>
            <w:r>
              <w:rPr>
                <w:sz w:val="21"/>
                <w:szCs w:val="21"/>
                <w:vertAlign w:val="subscript"/>
              </w:rPr>
              <w:t>2</w:t>
            </w:r>
            <w:r>
              <w:rPr>
                <w:sz w:val="21"/>
                <w:szCs w:val="21"/>
              </w:rPr>
              <w:t>、</w:t>
            </w:r>
            <w:r>
              <w:rPr>
                <w:sz w:val="21"/>
                <w:szCs w:val="21"/>
              </w:rPr>
              <w:t>NO</w:t>
            </w:r>
            <w:r>
              <w:rPr>
                <w:sz w:val="21"/>
                <w:szCs w:val="21"/>
                <w:vertAlign w:val="subscript"/>
              </w:rPr>
              <w:t>X</w:t>
            </w:r>
            <w:r>
              <w:rPr>
                <w:sz w:val="21"/>
                <w:szCs w:val="21"/>
              </w:rPr>
              <w:t>。</w:t>
            </w:r>
            <w:r>
              <w:rPr>
                <w:sz w:val="21"/>
                <w:szCs w:val="21"/>
              </w:rPr>
              <w:t>喷涂过程中，合金粉末通过送粉器送至喷枪，喷枪再将喷涂材料喷至工件上，多余的喷涂材料形成颗粒物废气。</w:t>
            </w:r>
          </w:p>
          <w:p w:rsidR="000638DA" w:rsidRDefault="000E56F5" w:rsidP="003C7AEB">
            <w:pPr>
              <w:ind w:firstLine="420"/>
              <w:rPr>
                <w:sz w:val="21"/>
                <w:szCs w:val="21"/>
              </w:rPr>
            </w:pPr>
            <w:r>
              <w:rPr>
                <w:sz w:val="21"/>
                <w:szCs w:val="21"/>
              </w:rPr>
              <w:t>项目设置封闭喷涂房，</w:t>
            </w:r>
            <w:r>
              <w:rPr>
                <w:sz w:val="21"/>
                <w:szCs w:val="21"/>
                <w:u w:val="single" w:color="FFFFFF" w:themeColor="background1"/>
              </w:rPr>
              <w:t>系统风量为</w:t>
            </w:r>
            <w:r>
              <w:rPr>
                <w:sz w:val="21"/>
                <w:szCs w:val="21"/>
                <w:u w:val="single" w:color="FFFFFF" w:themeColor="background1"/>
              </w:rPr>
              <w:t>3000</w:t>
            </w:r>
            <w:r>
              <w:rPr>
                <w:sz w:val="21"/>
                <w:szCs w:val="21"/>
                <w:u w:val="single" w:color="FFFFFF" w:themeColor="background1"/>
              </w:rPr>
              <w:t>0m</w:t>
            </w:r>
            <w:r>
              <w:rPr>
                <w:sz w:val="21"/>
                <w:szCs w:val="21"/>
                <w:u w:val="single" w:color="FFFFFF" w:themeColor="background1"/>
                <w:vertAlign w:val="superscript"/>
              </w:rPr>
              <w:t>3</w:t>
            </w:r>
            <w:r>
              <w:rPr>
                <w:sz w:val="21"/>
                <w:szCs w:val="21"/>
                <w:u w:val="single" w:color="FFFFFF" w:themeColor="background1"/>
              </w:rPr>
              <w:t>/h</w:t>
            </w:r>
            <w:r>
              <w:rPr>
                <w:sz w:val="21"/>
                <w:szCs w:val="21"/>
                <w:u w:val="single" w:color="FFFFFF" w:themeColor="background1"/>
              </w:rPr>
              <w:t>，</w:t>
            </w:r>
            <w:r>
              <w:rPr>
                <w:sz w:val="21"/>
                <w:szCs w:val="21"/>
              </w:rPr>
              <w:t>项目喷涂工序每天工作时间为</w:t>
            </w:r>
            <w:r>
              <w:rPr>
                <w:rFonts w:hint="eastAsia"/>
                <w:sz w:val="21"/>
                <w:szCs w:val="21"/>
              </w:rPr>
              <w:t>3</w:t>
            </w:r>
            <w:r>
              <w:rPr>
                <w:sz w:val="21"/>
                <w:szCs w:val="21"/>
              </w:rPr>
              <w:t>h</w:t>
            </w:r>
            <w:r>
              <w:rPr>
                <w:sz w:val="21"/>
                <w:szCs w:val="21"/>
              </w:rPr>
              <w:t>，年工作</w:t>
            </w:r>
            <w:r>
              <w:rPr>
                <w:sz w:val="21"/>
                <w:szCs w:val="21"/>
              </w:rPr>
              <w:t>300</w:t>
            </w:r>
            <w:r>
              <w:rPr>
                <w:sz w:val="21"/>
                <w:szCs w:val="21"/>
              </w:rPr>
              <w:t>d</w:t>
            </w:r>
            <w:r>
              <w:rPr>
                <w:sz w:val="21"/>
                <w:szCs w:val="21"/>
              </w:rPr>
              <w:t>，</w:t>
            </w:r>
            <w:r>
              <w:rPr>
                <w:sz w:val="21"/>
                <w:szCs w:val="21"/>
              </w:rPr>
              <w:t>喷涂废气经滤芯除尘器处理后经</w:t>
            </w:r>
            <w:r>
              <w:rPr>
                <w:rFonts w:hint="eastAsia"/>
                <w:sz w:val="21"/>
                <w:szCs w:val="21"/>
              </w:rPr>
              <w:t>20m</w:t>
            </w:r>
            <w:r>
              <w:rPr>
                <w:sz w:val="21"/>
                <w:szCs w:val="21"/>
              </w:rPr>
              <w:t>排气筒排放。</w:t>
            </w:r>
          </w:p>
          <w:p w:rsidR="000638DA" w:rsidRDefault="000E56F5" w:rsidP="003C7AEB">
            <w:pPr>
              <w:autoSpaceDE w:val="0"/>
              <w:autoSpaceDN w:val="0"/>
              <w:adjustRightInd w:val="0"/>
              <w:snapToGrid w:val="0"/>
              <w:ind w:firstLine="420"/>
              <w:rPr>
                <w:b/>
                <w:bCs/>
                <w:sz w:val="21"/>
                <w:szCs w:val="21"/>
                <w:lang/>
              </w:rPr>
            </w:pPr>
            <w:r>
              <w:rPr>
                <w:rFonts w:hint="eastAsia"/>
                <w:sz w:val="21"/>
                <w:szCs w:val="21"/>
              </w:rPr>
              <w:t>由于现有工程验收监测数据中超音速喷涂废气排气筒颗粒物、二氧化硫、氮氧化物均未检出，本次仍</w:t>
            </w:r>
            <w:r>
              <w:rPr>
                <w:sz w:val="21"/>
                <w:szCs w:val="21"/>
              </w:rPr>
              <w:t>类比北京首钢机电有限公司迁安机械修理分公司检测报告（德禹</w:t>
            </w:r>
            <w:r>
              <w:rPr>
                <w:sz w:val="21"/>
                <w:szCs w:val="21"/>
              </w:rPr>
              <w:t>&lt;</w:t>
            </w:r>
            <w:r>
              <w:rPr>
                <w:sz w:val="21"/>
                <w:szCs w:val="21"/>
              </w:rPr>
              <w:t>委</w:t>
            </w:r>
            <w:r>
              <w:rPr>
                <w:sz w:val="21"/>
                <w:szCs w:val="21"/>
              </w:rPr>
              <w:t>&gt;</w:t>
            </w:r>
            <w:r>
              <w:rPr>
                <w:sz w:val="21"/>
                <w:szCs w:val="21"/>
              </w:rPr>
              <w:t>字第</w:t>
            </w:r>
            <w:r>
              <w:rPr>
                <w:sz w:val="21"/>
                <w:szCs w:val="21"/>
              </w:rPr>
              <w:t>201909030</w:t>
            </w:r>
            <w:r>
              <w:rPr>
                <w:sz w:val="21"/>
                <w:szCs w:val="21"/>
              </w:rPr>
              <w:t>号）可知，颗粒物排放浓度</w:t>
            </w:r>
            <w:r>
              <w:rPr>
                <w:sz w:val="21"/>
                <w:szCs w:val="21"/>
              </w:rPr>
              <w:t>1</w:t>
            </w:r>
            <w:r>
              <w:rPr>
                <w:sz w:val="21"/>
                <w:szCs w:val="21"/>
              </w:rPr>
              <w:t>mg/m</w:t>
            </w:r>
            <w:r>
              <w:rPr>
                <w:sz w:val="21"/>
                <w:szCs w:val="21"/>
                <w:vertAlign w:val="superscript"/>
              </w:rPr>
              <w:t>3</w:t>
            </w:r>
            <w:r>
              <w:rPr>
                <w:sz w:val="21"/>
                <w:szCs w:val="21"/>
              </w:rPr>
              <w:t>，</w:t>
            </w:r>
            <w:r>
              <w:rPr>
                <w:sz w:val="21"/>
                <w:szCs w:val="21"/>
              </w:rPr>
              <w:t>排放速率</w:t>
            </w:r>
            <w:r>
              <w:rPr>
                <w:sz w:val="21"/>
                <w:szCs w:val="21"/>
              </w:rPr>
              <w:t>0.03kg/h</w:t>
            </w:r>
            <w:r>
              <w:rPr>
                <w:sz w:val="21"/>
                <w:szCs w:val="21"/>
              </w:rPr>
              <w:t>，排放量</w:t>
            </w:r>
            <w:r>
              <w:rPr>
                <w:sz w:val="21"/>
                <w:szCs w:val="21"/>
              </w:rPr>
              <w:t>0.</w:t>
            </w:r>
            <w:r>
              <w:rPr>
                <w:rFonts w:hint="eastAsia"/>
                <w:sz w:val="21"/>
                <w:szCs w:val="21"/>
              </w:rPr>
              <w:t>054</w:t>
            </w:r>
            <w:r>
              <w:rPr>
                <w:sz w:val="21"/>
                <w:szCs w:val="21"/>
              </w:rPr>
              <w:t>t/a</w:t>
            </w:r>
            <w:r>
              <w:rPr>
                <w:sz w:val="21"/>
                <w:szCs w:val="21"/>
              </w:rPr>
              <w:t>；</w:t>
            </w:r>
            <w:r>
              <w:rPr>
                <w:sz w:val="21"/>
                <w:szCs w:val="21"/>
              </w:rPr>
              <w:t>SO</w:t>
            </w:r>
            <w:r>
              <w:rPr>
                <w:sz w:val="21"/>
                <w:szCs w:val="21"/>
                <w:vertAlign w:val="subscript"/>
              </w:rPr>
              <w:t>2</w:t>
            </w:r>
            <w:r>
              <w:rPr>
                <w:sz w:val="21"/>
                <w:szCs w:val="21"/>
              </w:rPr>
              <w:t>排放浓度</w:t>
            </w:r>
            <w:r>
              <w:rPr>
                <w:sz w:val="21"/>
                <w:szCs w:val="21"/>
              </w:rPr>
              <w:t>3</w:t>
            </w:r>
            <w:r>
              <w:rPr>
                <w:sz w:val="21"/>
                <w:szCs w:val="21"/>
              </w:rPr>
              <w:t>mg/m</w:t>
            </w:r>
            <w:r>
              <w:rPr>
                <w:sz w:val="21"/>
                <w:szCs w:val="21"/>
                <w:vertAlign w:val="superscript"/>
              </w:rPr>
              <w:t>3</w:t>
            </w:r>
            <w:r>
              <w:rPr>
                <w:sz w:val="21"/>
                <w:szCs w:val="21"/>
              </w:rPr>
              <w:t>，</w:t>
            </w:r>
            <w:r>
              <w:rPr>
                <w:sz w:val="21"/>
                <w:szCs w:val="21"/>
              </w:rPr>
              <w:t>排放速率</w:t>
            </w:r>
            <w:r>
              <w:rPr>
                <w:sz w:val="21"/>
                <w:szCs w:val="21"/>
              </w:rPr>
              <w:t>0.09kg/h</w:t>
            </w:r>
            <w:r>
              <w:rPr>
                <w:sz w:val="21"/>
                <w:szCs w:val="21"/>
              </w:rPr>
              <w:t>，排放量</w:t>
            </w:r>
            <w:r>
              <w:rPr>
                <w:sz w:val="21"/>
                <w:szCs w:val="21"/>
              </w:rPr>
              <w:t>0.</w:t>
            </w:r>
            <w:r>
              <w:rPr>
                <w:rFonts w:hint="eastAsia"/>
                <w:sz w:val="21"/>
                <w:szCs w:val="21"/>
              </w:rPr>
              <w:t>162</w:t>
            </w:r>
            <w:r>
              <w:rPr>
                <w:sz w:val="21"/>
                <w:szCs w:val="21"/>
              </w:rPr>
              <w:t>t/a</w:t>
            </w:r>
            <w:r>
              <w:rPr>
                <w:sz w:val="21"/>
                <w:szCs w:val="21"/>
              </w:rPr>
              <w:t>；</w:t>
            </w:r>
            <w:r>
              <w:rPr>
                <w:sz w:val="21"/>
                <w:szCs w:val="21"/>
              </w:rPr>
              <w:t>NO</w:t>
            </w:r>
            <w:r>
              <w:rPr>
                <w:sz w:val="21"/>
                <w:szCs w:val="21"/>
                <w:vertAlign w:val="subscript"/>
              </w:rPr>
              <w:t>X</w:t>
            </w:r>
            <w:r>
              <w:rPr>
                <w:sz w:val="21"/>
                <w:szCs w:val="21"/>
              </w:rPr>
              <w:t>排放浓度</w:t>
            </w:r>
            <w:r>
              <w:rPr>
                <w:sz w:val="21"/>
                <w:szCs w:val="21"/>
              </w:rPr>
              <w:t>11</w:t>
            </w:r>
            <w:r>
              <w:rPr>
                <w:sz w:val="21"/>
                <w:szCs w:val="21"/>
              </w:rPr>
              <w:t>mg/m</w:t>
            </w:r>
            <w:r>
              <w:rPr>
                <w:sz w:val="21"/>
                <w:szCs w:val="21"/>
                <w:vertAlign w:val="superscript"/>
              </w:rPr>
              <w:t>3</w:t>
            </w:r>
            <w:r>
              <w:rPr>
                <w:sz w:val="21"/>
                <w:szCs w:val="21"/>
              </w:rPr>
              <w:t>，</w:t>
            </w:r>
            <w:r>
              <w:rPr>
                <w:sz w:val="21"/>
                <w:szCs w:val="21"/>
              </w:rPr>
              <w:t>排放速率</w:t>
            </w:r>
            <w:r>
              <w:rPr>
                <w:sz w:val="21"/>
                <w:szCs w:val="21"/>
              </w:rPr>
              <w:t>0.33kg/h</w:t>
            </w:r>
            <w:r>
              <w:rPr>
                <w:sz w:val="21"/>
                <w:szCs w:val="21"/>
              </w:rPr>
              <w:t>，排放量</w:t>
            </w:r>
            <w:r>
              <w:rPr>
                <w:rFonts w:hint="eastAsia"/>
                <w:sz w:val="21"/>
                <w:szCs w:val="21"/>
              </w:rPr>
              <w:t>0.594</w:t>
            </w:r>
            <w:r>
              <w:rPr>
                <w:sz w:val="21"/>
                <w:szCs w:val="21"/>
              </w:rPr>
              <w:t>t/a</w:t>
            </w:r>
            <w:r>
              <w:rPr>
                <w:sz w:val="21"/>
                <w:szCs w:val="21"/>
              </w:rPr>
              <w:t>，满足《钢铁工业大气污染物超低排放标准》（</w:t>
            </w:r>
            <w:r>
              <w:rPr>
                <w:sz w:val="21"/>
                <w:szCs w:val="21"/>
              </w:rPr>
              <w:t>DB13/2169-2018</w:t>
            </w:r>
            <w:r>
              <w:rPr>
                <w:sz w:val="21"/>
                <w:szCs w:val="21"/>
              </w:rPr>
              <w:t>）</w:t>
            </w:r>
            <w:r>
              <w:rPr>
                <w:rFonts w:hint="eastAsia"/>
                <w:sz w:val="21"/>
                <w:szCs w:val="21"/>
              </w:rPr>
              <w:t>相关</w:t>
            </w:r>
            <w:r>
              <w:rPr>
                <w:sz w:val="21"/>
                <w:szCs w:val="21"/>
              </w:rPr>
              <w:t>限值</w:t>
            </w:r>
            <w:r>
              <w:rPr>
                <w:sz w:val="21"/>
                <w:szCs w:val="21"/>
              </w:rPr>
              <w:t>要求</w:t>
            </w:r>
            <w:r>
              <w:rPr>
                <w:sz w:val="21"/>
                <w:szCs w:val="21"/>
              </w:rPr>
              <w:t>。</w:t>
            </w:r>
          </w:p>
          <w:p w:rsidR="000638DA" w:rsidRDefault="000E56F5" w:rsidP="003C7AEB">
            <w:pPr>
              <w:autoSpaceDE w:val="0"/>
              <w:autoSpaceDN w:val="0"/>
              <w:adjustRightInd w:val="0"/>
              <w:snapToGrid w:val="0"/>
              <w:ind w:firstLine="416"/>
              <w:rPr>
                <w:spacing w:val="-1"/>
                <w:sz w:val="21"/>
                <w:szCs w:val="21"/>
              </w:rPr>
            </w:pPr>
            <w:r>
              <w:rPr>
                <w:spacing w:val="-1"/>
                <w:sz w:val="21"/>
                <w:szCs w:val="21"/>
              </w:rPr>
              <w:t>（</w:t>
            </w:r>
            <w:r>
              <w:rPr>
                <w:rFonts w:hint="eastAsia"/>
                <w:spacing w:val="-1"/>
                <w:sz w:val="21"/>
                <w:szCs w:val="21"/>
              </w:rPr>
              <w:t>2</w:t>
            </w:r>
            <w:r>
              <w:rPr>
                <w:spacing w:val="-1"/>
                <w:sz w:val="21"/>
                <w:szCs w:val="21"/>
              </w:rPr>
              <w:t>）</w:t>
            </w:r>
            <w:r>
              <w:rPr>
                <w:rFonts w:hint="eastAsia"/>
                <w:spacing w:val="-1"/>
                <w:sz w:val="21"/>
                <w:szCs w:val="21"/>
              </w:rPr>
              <w:t>2#</w:t>
            </w:r>
            <w:r>
              <w:rPr>
                <w:rFonts w:hint="eastAsia"/>
                <w:spacing w:val="-1"/>
                <w:sz w:val="21"/>
                <w:szCs w:val="21"/>
              </w:rPr>
              <w:t>喷涂房排气筒</w:t>
            </w:r>
          </w:p>
          <w:p w:rsidR="000638DA" w:rsidRDefault="000E56F5">
            <w:pPr>
              <w:tabs>
                <w:tab w:val="left" w:pos="3465"/>
              </w:tabs>
              <w:adjustRightInd w:val="0"/>
              <w:snapToGrid w:val="0"/>
              <w:ind w:firstLine="420"/>
              <w:rPr>
                <w:sz w:val="21"/>
                <w:szCs w:val="21"/>
                <w:u w:color="FFFFFF" w:themeColor="background1"/>
              </w:rPr>
            </w:pPr>
            <w:r>
              <w:rPr>
                <w:rFonts w:hint="eastAsia"/>
                <w:sz w:val="21"/>
                <w:szCs w:val="21"/>
                <w:u w:color="FFFFFF" w:themeColor="background1"/>
              </w:rPr>
              <w:t>技改项目实施后</w:t>
            </w:r>
            <w:r>
              <w:rPr>
                <w:rFonts w:hint="eastAsia"/>
                <w:spacing w:val="-1"/>
                <w:sz w:val="21"/>
                <w:szCs w:val="21"/>
              </w:rPr>
              <w:t>2#</w:t>
            </w:r>
            <w:r>
              <w:rPr>
                <w:rFonts w:hint="eastAsia"/>
                <w:spacing w:val="-1"/>
                <w:sz w:val="21"/>
                <w:szCs w:val="21"/>
              </w:rPr>
              <w:t>喷涂房</w:t>
            </w:r>
            <w:r>
              <w:rPr>
                <w:rFonts w:hint="eastAsia"/>
                <w:sz w:val="21"/>
                <w:szCs w:val="21"/>
                <w:u w:color="FFFFFF" w:themeColor="background1"/>
              </w:rPr>
              <w:t>废气排气筒分两种工况：</w:t>
            </w:r>
          </w:p>
          <w:p w:rsidR="000638DA" w:rsidRDefault="000E56F5">
            <w:pPr>
              <w:tabs>
                <w:tab w:val="left" w:pos="3465"/>
              </w:tabs>
              <w:adjustRightInd w:val="0"/>
              <w:snapToGrid w:val="0"/>
              <w:ind w:firstLine="420"/>
              <w:rPr>
                <w:sz w:val="21"/>
                <w:szCs w:val="21"/>
                <w:u w:color="FFFFFF" w:themeColor="background1"/>
              </w:rPr>
            </w:pPr>
            <w:r>
              <w:rPr>
                <w:rFonts w:hint="eastAsia"/>
                <w:sz w:val="21"/>
                <w:szCs w:val="21"/>
                <w:u w:color="FFFFFF" w:themeColor="background1"/>
              </w:rPr>
              <w:t>工况①等离子喷涂工艺工作时：</w:t>
            </w:r>
          </w:p>
          <w:p w:rsidR="000638DA" w:rsidRDefault="000E56F5">
            <w:pPr>
              <w:tabs>
                <w:tab w:val="left" w:pos="3465"/>
              </w:tabs>
              <w:adjustRightInd w:val="0"/>
              <w:snapToGrid w:val="0"/>
              <w:ind w:firstLine="420"/>
              <w:rPr>
                <w:sz w:val="21"/>
                <w:szCs w:val="21"/>
                <w:u w:color="FFFFFF" w:themeColor="background1"/>
              </w:rPr>
            </w:pPr>
            <w:r>
              <w:rPr>
                <w:sz w:val="21"/>
                <w:szCs w:val="21"/>
                <w:u w:color="FFFFFF" w:themeColor="background1"/>
              </w:rPr>
              <w:t>根据公司业务，</w:t>
            </w:r>
            <w:r>
              <w:rPr>
                <w:sz w:val="21"/>
                <w:szCs w:val="21"/>
                <w:u w:color="FFFFFF" w:themeColor="background1"/>
              </w:rPr>
              <w:t>等离子喷涂</w:t>
            </w:r>
            <w:r>
              <w:rPr>
                <w:sz w:val="21"/>
                <w:szCs w:val="21"/>
                <w:u w:color="FFFFFF" w:themeColor="background1"/>
              </w:rPr>
              <w:t>粉末年耗量约</w:t>
            </w:r>
            <w:r>
              <w:rPr>
                <w:sz w:val="21"/>
                <w:szCs w:val="21"/>
                <w:u w:color="FFFFFF" w:themeColor="background1"/>
              </w:rPr>
              <w:t>10</w:t>
            </w:r>
            <w:r>
              <w:rPr>
                <w:sz w:val="21"/>
                <w:szCs w:val="21"/>
                <w:u w:color="FFFFFF" w:themeColor="background1"/>
              </w:rPr>
              <w:t>t/a</w:t>
            </w:r>
            <w:r>
              <w:rPr>
                <w:sz w:val="21"/>
                <w:szCs w:val="21"/>
                <w:u w:color="FFFFFF" w:themeColor="background1"/>
              </w:rPr>
              <w:t>，</w:t>
            </w:r>
            <w:r>
              <w:rPr>
                <w:sz w:val="21"/>
                <w:szCs w:val="21"/>
                <w:u w:color="FFFFFF" w:themeColor="background1"/>
              </w:rPr>
              <w:t>喷枪喷出的涂层材料约有</w:t>
            </w:r>
            <w:r>
              <w:rPr>
                <w:sz w:val="21"/>
                <w:szCs w:val="21"/>
                <w:u w:color="FFFFFF" w:themeColor="background1"/>
              </w:rPr>
              <w:t>50~60%</w:t>
            </w:r>
            <w:r>
              <w:rPr>
                <w:sz w:val="21"/>
                <w:szCs w:val="21"/>
                <w:u w:color="FFFFFF" w:themeColor="background1"/>
              </w:rPr>
              <w:t>附着在工件表面，其余逸散在空气中，项目喷涂附着率按</w:t>
            </w:r>
            <w:r>
              <w:rPr>
                <w:sz w:val="21"/>
                <w:szCs w:val="21"/>
                <w:u w:color="FFFFFF" w:themeColor="background1"/>
              </w:rPr>
              <w:t>60%</w:t>
            </w:r>
            <w:r>
              <w:rPr>
                <w:sz w:val="21"/>
                <w:szCs w:val="21"/>
                <w:u w:color="FFFFFF" w:themeColor="background1"/>
              </w:rPr>
              <w:t>计，喷涂粉尘的产生量约为原料的</w:t>
            </w:r>
            <w:r>
              <w:rPr>
                <w:sz w:val="21"/>
                <w:szCs w:val="21"/>
                <w:u w:color="FFFFFF" w:themeColor="background1"/>
              </w:rPr>
              <w:t>4</w:t>
            </w:r>
            <w:r>
              <w:rPr>
                <w:sz w:val="21"/>
                <w:szCs w:val="21"/>
                <w:u w:color="FFFFFF" w:themeColor="background1"/>
              </w:rPr>
              <w:t>0%</w:t>
            </w:r>
            <w:r>
              <w:rPr>
                <w:sz w:val="21"/>
                <w:szCs w:val="21"/>
                <w:u w:color="FFFFFF" w:themeColor="background1"/>
              </w:rPr>
              <w:t>，</w:t>
            </w:r>
            <w:r>
              <w:rPr>
                <w:sz w:val="21"/>
                <w:szCs w:val="21"/>
                <w:u w:color="FFFFFF" w:themeColor="background1"/>
              </w:rPr>
              <w:t>项目使用合金粉末，</w:t>
            </w:r>
            <w:r>
              <w:rPr>
                <w:sz w:val="21"/>
                <w:szCs w:val="21"/>
                <w:u w:color="FFFFFF" w:themeColor="background1"/>
              </w:rPr>
              <w:t>质量较大，沉降较快，约占总量的</w:t>
            </w:r>
            <w:r>
              <w:rPr>
                <w:sz w:val="21"/>
                <w:szCs w:val="21"/>
                <w:u w:color="FFFFFF" w:themeColor="background1"/>
              </w:rPr>
              <w:t>5</w:t>
            </w:r>
            <w:r>
              <w:rPr>
                <w:sz w:val="21"/>
                <w:szCs w:val="21"/>
                <w:u w:color="FFFFFF" w:themeColor="background1"/>
              </w:rPr>
              <w:t>0%</w:t>
            </w:r>
            <w:r>
              <w:rPr>
                <w:sz w:val="21"/>
                <w:szCs w:val="21"/>
                <w:u w:color="FFFFFF" w:themeColor="background1"/>
              </w:rPr>
              <w:t>，沉降的粉尘可以收集重新回用于生产，形成粉尘在空气中的量为</w:t>
            </w:r>
            <w:r>
              <w:rPr>
                <w:sz w:val="21"/>
                <w:szCs w:val="21"/>
                <w:u w:color="FFFFFF" w:themeColor="background1"/>
              </w:rPr>
              <w:t>2.0</w:t>
            </w:r>
            <w:r>
              <w:rPr>
                <w:sz w:val="21"/>
                <w:szCs w:val="21"/>
                <w:u w:color="FFFFFF" w:themeColor="background1"/>
              </w:rPr>
              <w:t>t/a</w:t>
            </w:r>
            <w:r>
              <w:rPr>
                <w:sz w:val="21"/>
                <w:szCs w:val="21"/>
                <w:u w:color="FFFFFF" w:themeColor="background1"/>
              </w:rPr>
              <w:t>，喷涂工序年工作时间为</w:t>
            </w:r>
            <w:r>
              <w:rPr>
                <w:rFonts w:hint="eastAsia"/>
                <w:sz w:val="21"/>
                <w:szCs w:val="21"/>
                <w:u w:color="FFFFFF" w:themeColor="background1"/>
              </w:rPr>
              <w:t>12</w:t>
            </w:r>
            <w:r>
              <w:rPr>
                <w:sz w:val="21"/>
                <w:szCs w:val="21"/>
                <w:u w:color="FFFFFF" w:themeColor="background1"/>
              </w:rPr>
              <w:t>00</w:t>
            </w:r>
            <w:r>
              <w:rPr>
                <w:sz w:val="21"/>
                <w:szCs w:val="21"/>
                <w:u w:color="FFFFFF" w:themeColor="background1"/>
              </w:rPr>
              <w:t>h</w:t>
            </w:r>
            <w:r>
              <w:rPr>
                <w:sz w:val="21"/>
                <w:szCs w:val="21"/>
                <w:u w:color="FFFFFF" w:themeColor="background1"/>
              </w:rPr>
              <w:t>。</w:t>
            </w:r>
          </w:p>
          <w:p w:rsidR="000638DA" w:rsidRDefault="000E56F5" w:rsidP="003C7AEB">
            <w:pPr>
              <w:ind w:firstLine="420"/>
              <w:rPr>
                <w:sz w:val="21"/>
                <w:szCs w:val="21"/>
              </w:rPr>
            </w:pPr>
            <w:r>
              <w:rPr>
                <w:rFonts w:hint="eastAsia"/>
                <w:sz w:val="21"/>
                <w:szCs w:val="21"/>
              </w:rPr>
              <w:t>等离子喷涂</w:t>
            </w:r>
            <w:r>
              <w:rPr>
                <w:sz w:val="21"/>
                <w:szCs w:val="21"/>
              </w:rPr>
              <w:t>废气所需风量计算公式为：</w:t>
            </w:r>
            <w:r>
              <w:rPr>
                <w:rFonts w:hint="eastAsia"/>
                <w:sz w:val="21"/>
                <w:szCs w:val="21"/>
              </w:rPr>
              <w:t>喷涂房截面积</w:t>
            </w:r>
            <w:r>
              <w:rPr>
                <w:sz w:val="21"/>
                <w:szCs w:val="21"/>
              </w:rPr>
              <w:t>×</w:t>
            </w:r>
            <w:r>
              <w:rPr>
                <w:sz w:val="21"/>
                <w:szCs w:val="21"/>
              </w:rPr>
              <w:t>设计风速</w:t>
            </w:r>
            <w:r>
              <w:rPr>
                <w:sz w:val="21"/>
                <w:szCs w:val="21"/>
              </w:rPr>
              <w:t>×3600s/h</w:t>
            </w:r>
            <w:r>
              <w:rPr>
                <w:sz w:val="21"/>
                <w:szCs w:val="21"/>
              </w:rPr>
              <w:t>；设计风速取</w:t>
            </w:r>
            <w:r>
              <w:rPr>
                <w:sz w:val="21"/>
                <w:szCs w:val="21"/>
              </w:rPr>
              <w:t>0.</w:t>
            </w:r>
            <w:r>
              <w:rPr>
                <w:rFonts w:hint="eastAsia"/>
                <w:sz w:val="21"/>
                <w:szCs w:val="21"/>
              </w:rPr>
              <w:t>5</w:t>
            </w:r>
            <w:r>
              <w:rPr>
                <w:sz w:val="21"/>
                <w:szCs w:val="21"/>
              </w:rPr>
              <w:t>m/s</w:t>
            </w:r>
            <w:r>
              <w:rPr>
                <w:sz w:val="21"/>
                <w:szCs w:val="21"/>
              </w:rPr>
              <w:t>，根据计算可知，</w:t>
            </w:r>
            <w:r>
              <w:rPr>
                <w:rFonts w:hint="eastAsia"/>
                <w:sz w:val="21"/>
                <w:szCs w:val="21"/>
              </w:rPr>
              <w:t>喷涂</w:t>
            </w:r>
            <w:r>
              <w:rPr>
                <w:sz w:val="21"/>
                <w:szCs w:val="21"/>
              </w:rPr>
              <w:t>废气所需风量为</w:t>
            </w:r>
            <w:r>
              <w:rPr>
                <w:rFonts w:hint="eastAsia"/>
                <w:sz w:val="21"/>
                <w:szCs w:val="21"/>
              </w:rPr>
              <w:t>25920</w:t>
            </w:r>
            <w:r>
              <w:rPr>
                <w:sz w:val="21"/>
                <w:szCs w:val="21"/>
              </w:rPr>
              <w:t>m</w:t>
            </w:r>
            <w:r>
              <w:rPr>
                <w:sz w:val="21"/>
                <w:szCs w:val="21"/>
                <w:vertAlign w:val="superscript"/>
              </w:rPr>
              <w:t>3</w:t>
            </w:r>
            <w:r>
              <w:rPr>
                <w:sz w:val="21"/>
                <w:szCs w:val="21"/>
              </w:rPr>
              <w:t>/h</w:t>
            </w:r>
            <w:r>
              <w:rPr>
                <w:sz w:val="21"/>
                <w:szCs w:val="21"/>
              </w:rPr>
              <w:t>，除尘器配备风量为</w:t>
            </w:r>
            <w:r>
              <w:rPr>
                <w:rFonts w:hint="eastAsia"/>
                <w:sz w:val="21"/>
                <w:szCs w:val="21"/>
              </w:rPr>
              <w:t>30</w:t>
            </w:r>
            <w:r>
              <w:rPr>
                <w:sz w:val="21"/>
                <w:szCs w:val="21"/>
              </w:rPr>
              <w:t>000m</w:t>
            </w:r>
            <w:r>
              <w:rPr>
                <w:sz w:val="21"/>
                <w:szCs w:val="21"/>
                <w:vertAlign w:val="superscript"/>
              </w:rPr>
              <w:t>3</w:t>
            </w:r>
            <w:r>
              <w:rPr>
                <w:sz w:val="21"/>
                <w:szCs w:val="21"/>
              </w:rPr>
              <w:t>/h</w:t>
            </w:r>
            <w:r>
              <w:rPr>
                <w:sz w:val="21"/>
                <w:szCs w:val="21"/>
              </w:rPr>
              <w:t>，可以满足需求。</w:t>
            </w:r>
          </w:p>
          <w:p w:rsidR="000638DA" w:rsidRDefault="000E56F5" w:rsidP="003C7AEB">
            <w:pPr>
              <w:ind w:firstLine="420"/>
              <w:rPr>
                <w:sz w:val="21"/>
                <w:szCs w:val="21"/>
              </w:rPr>
            </w:pPr>
            <w:r>
              <w:rPr>
                <w:rFonts w:hint="eastAsia"/>
                <w:sz w:val="21"/>
                <w:szCs w:val="21"/>
              </w:rPr>
              <w:t>喷涂房配套脉冲反吹滤芯式除尘器。滤芯采用唐纳森高效过滤的三角形</w:t>
            </w:r>
            <w:r>
              <w:rPr>
                <w:rFonts w:hint="eastAsia"/>
                <w:sz w:val="21"/>
                <w:szCs w:val="21"/>
              </w:rPr>
              <w:t>Ultra-Web®</w:t>
            </w:r>
            <w:r>
              <w:rPr>
                <w:rFonts w:hint="eastAsia"/>
                <w:sz w:val="21"/>
                <w:szCs w:val="21"/>
              </w:rPr>
              <w:t>滤芯，滤芯材质为</w:t>
            </w:r>
            <w:r>
              <w:rPr>
                <w:rFonts w:hint="eastAsia"/>
                <w:sz w:val="21"/>
                <w:szCs w:val="21"/>
              </w:rPr>
              <w:t xml:space="preserve">Ultra-Web FR </w:t>
            </w:r>
            <w:r>
              <w:rPr>
                <w:rFonts w:hint="eastAsia"/>
                <w:sz w:val="21"/>
                <w:szCs w:val="21"/>
              </w:rPr>
              <w:t>纳米覆膜阻燃材料。过滤效率为</w:t>
            </w:r>
            <w:r>
              <w:rPr>
                <w:rFonts w:hint="eastAsia"/>
                <w:sz w:val="21"/>
                <w:szCs w:val="21"/>
              </w:rPr>
              <w:t>MERV15</w:t>
            </w:r>
            <w:r>
              <w:rPr>
                <w:rFonts w:hint="eastAsia"/>
                <w:sz w:val="21"/>
                <w:szCs w:val="21"/>
              </w:rPr>
              <w:t>级，过滤颗粒范围</w:t>
            </w:r>
            <w:r>
              <w:rPr>
                <w:rFonts w:hint="eastAsia"/>
                <w:sz w:val="21"/>
                <w:szCs w:val="21"/>
              </w:rPr>
              <w:t>0.3-1</w:t>
            </w:r>
            <w:r>
              <w:rPr>
                <w:rFonts w:hint="eastAsia"/>
                <w:sz w:val="21"/>
                <w:szCs w:val="21"/>
              </w:rPr>
              <w:t>微米。外径</w:t>
            </w:r>
            <w:r>
              <w:rPr>
                <w:rFonts w:hint="eastAsia"/>
                <w:sz w:val="21"/>
                <w:szCs w:val="21"/>
              </w:rPr>
              <w:t>349.1mm</w:t>
            </w:r>
            <w:r>
              <w:rPr>
                <w:rFonts w:hint="eastAsia"/>
                <w:sz w:val="21"/>
                <w:szCs w:val="21"/>
              </w:rPr>
              <w:t>，长度</w:t>
            </w:r>
            <w:r>
              <w:rPr>
                <w:rFonts w:hint="eastAsia"/>
                <w:sz w:val="21"/>
                <w:szCs w:val="21"/>
              </w:rPr>
              <w:t>660.4mm</w:t>
            </w:r>
            <w:r>
              <w:rPr>
                <w:rFonts w:hint="eastAsia"/>
                <w:sz w:val="21"/>
                <w:szCs w:val="21"/>
              </w:rPr>
              <w:t>的桶状滤芯。滤芯除尘器</w:t>
            </w:r>
            <w:r>
              <w:rPr>
                <w:rFonts w:hint="eastAsia"/>
                <w:sz w:val="21"/>
                <w:szCs w:val="21"/>
              </w:rPr>
              <w:t>较布袋除尘器具有阻燃效果更好、不易破损、过滤粒度更精确的优点。</w:t>
            </w:r>
          </w:p>
          <w:p w:rsidR="000638DA" w:rsidRDefault="000E56F5" w:rsidP="003C7AEB">
            <w:pPr>
              <w:autoSpaceDE w:val="0"/>
              <w:autoSpaceDN w:val="0"/>
              <w:adjustRightInd w:val="0"/>
              <w:snapToGrid w:val="0"/>
              <w:ind w:firstLine="420"/>
              <w:rPr>
                <w:b/>
                <w:bCs/>
                <w:sz w:val="21"/>
                <w:szCs w:val="21"/>
                <w:u w:color="FFFFFF" w:themeColor="background1"/>
                <w:lang/>
              </w:rPr>
            </w:pPr>
            <w:r>
              <w:rPr>
                <w:sz w:val="21"/>
                <w:szCs w:val="21"/>
                <w:u w:color="FFFFFF" w:themeColor="background1"/>
              </w:rPr>
              <w:t>喷涂时密闭喷涂房，喷</w:t>
            </w:r>
            <w:r>
              <w:rPr>
                <w:sz w:val="21"/>
                <w:szCs w:val="21"/>
                <w:u w:color="FFFFFF" w:themeColor="background1"/>
              </w:rPr>
              <w:t>涂</w:t>
            </w:r>
            <w:r>
              <w:rPr>
                <w:sz w:val="21"/>
                <w:szCs w:val="21"/>
                <w:u w:color="FFFFFF" w:themeColor="background1"/>
              </w:rPr>
              <w:t>结束后采用密闭收尘的方式进行收集，</w:t>
            </w:r>
            <w:r>
              <w:rPr>
                <w:sz w:val="21"/>
                <w:szCs w:val="21"/>
                <w:u w:color="FFFFFF" w:themeColor="background1"/>
              </w:rPr>
              <w:t>集尘</w:t>
            </w:r>
            <w:r>
              <w:rPr>
                <w:sz w:val="21"/>
                <w:szCs w:val="21"/>
                <w:u w:color="FFFFFF" w:themeColor="background1"/>
              </w:rPr>
              <w:t>完毕后再打开喷涂房，系统风量为</w:t>
            </w:r>
            <w:r>
              <w:rPr>
                <w:sz w:val="21"/>
                <w:szCs w:val="21"/>
                <w:u w:color="FFFFFF" w:themeColor="background1"/>
              </w:rPr>
              <w:t>3000</w:t>
            </w:r>
            <w:r>
              <w:rPr>
                <w:sz w:val="21"/>
                <w:szCs w:val="21"/>
                <w:u w:color="FFFFFF" w:themeColor="background1"/>
              </w:rPr>
              <w:t>0m</w:t>
            </w:r>
            <w:r>
              <w:rPr>
                <w:sz w:val="21"/>
                <w:szCs w:val="21"/>
                <w:u w:color="FFFFFF" w:themeColor="background1"/>
                <w:vertAlign w:val="superscript"/>
              </w:rPr>
              <w:t>3</w:t>
            </w:r>
            <w:r>
              <w:rPr>
                <w:sz w:val="21"/>
                <w:szCs w:val="21"/>
                <w:u w:color="FFFFFF" w:themeColor="background1"/>
              </w:rPr>
              <w:t>/h</w:t>
            </w:r>
            <w:r>
              <w:rPr>
                <w:sz w:val="21"/>
                <w:szCs w:val="21"/>
                <w:u w:color="FFFFFF" w:themeColor="background1"/>
              </w:rPr>
              <w:t>，系统除尘效率为</w:t>
            </w:r>
            <w:r>
              <w:rPr>
                <w:sz w:val="21"/>
                <w:szCs w:val="21"/>
                <w:u w:color="FFFFFF" w:themeColor="background1"/>
              </w:rPr>
              <w:t>9</w:t>
            </w:r>
            <w:r>
              <w:rPr>
                <w:sz w:val="21"/>
                <w:szCs w:val="21"/>
                <w:u w:color="FFFFFF" w:themeColor="background1"/>
              </w:rPr>
              <w:t>0</w:t>
            </w:r>
            <w:r>
              <w:rPr>
                <w:sz w:val="21"/>
                <w:szCs w:val="21"/>
                <w:u w:color="FFFFFF" w:themeColor="background1"/>
              </w:rPr>
              <w:t>%</w:t>
            </w:r>
            <w:r>
              <w:rPr>
                <w:sz w:val="21"/>
                <w:szCs w:val="21"/>
                <w:u w:color="FFFFFF" w:themeColor="background1"/>
              </w:rPr>
              <w:t>，排放粉尘</w:t>
            </w:r>
            <w:r>
              <w:rPr>
                <w:sz w:val="21"/>
                <w:szCs w:val="21"/>
                <w:u w:color="FFFFFF" w:themeColor="background1"/>
              </w:rPr>
              <w:t>有组织</w:t>
            </w:r>
            <w:r>
              <w:rPr>
                <w:sz w:val="21"/>
                <w:szCs w:val="21"/>
                <w:u w:color="FFFFFF" w:themeColor="background1"/>
              </w:rPr>
              <w:t>排放为</w:t>
            </w:r>
            <w:r>
              <w:rPr>
                <w:sz w:val="21"/>
                <w:szCs w:val="21"/>
                <w:u w:color="FFFFFF" w:themeColor="background1"/>
              </w:rPr>
              <w:t>0.</w:t>
            </w:r>
            <w:r>
              <w:rPr>
                <w:sz w:val="21"/>
                <w:szCs w:val="21"/>
                <w:u w:color="FFFFFF" w:themeColor="background1"/>
              </w:rPr>
              <w:t>2</w:t>
            </w:r>
            <w:r>
              <w:rPr>
                <w:sz w:val="21"/>
                <w:szCs w:val="21"/>
                <w:u w:color="FFFFFF" w:themeColor="background1"/>
              </w:rPr>
              <w:t>t/a</w:t>
            </w:r>
            <w:r>
              <w:rPr>
                <w:sz w:val="21"/>
                <w:szCs w:val="21"/>
                <w:u w:color="FFFFFF" w:themeColor="background1"/>
              </w:rPr>
              <w:t>，排放速率为</w:t>
            </w:r>
            <w:r>
              <w:rPr>
                <w:sz w:val="21"/>
                <w:szCs w:val="21"/>
                <w:u w:color="FFFFFF" w:themeColor="background1"/>
              </w:rPr>
              <w:t>0.</w:t>
            </w:r>
            <w:r>
              <w:rPr>
                <w:rFonts w:hint="eastAsia"/>
                <w:sz w:val="21"/>
                <w:szCs w:val="21"/>
                <w:u w:color="FFFFFF" w:themeColor="background1"/>
              </w:rPr>
              <w:t>1</w:t>
            </w:r>
            <w:r>
              <w:rPr>
                <w:sz w:val="21"/>
                <w:szCs w:val="21"/>
                <w:u w:color="FFFFFF" w:themeColor="background1"/>
              </w:rPr>
              <w:t>7</w:t>
            </w:r>
            <w:r>
              <w:rPr>
                <w:sz w:val="21"/>
                <w:szCs w:val="21"/>
                <w:u w:color="FFFFFF" w:themeColor="background1"/>
              </w:rPr>
              <w:t>k</w:t>
            </w:r>
            <w:r>
              <w:rPr>
                <w:sz w:val="21"/>
                <w:szCs w:val="21"/>
                <w:u w:color="FFFFFF" w:themeColor="background1"/>
              </w:rPr>
              <w:t>g/h</w:t>
            </w:r>
            <w:r>
              <w:rPr>
                <w:sz w:val="21"/>
                <w:szCs w:val="21"/>
                <w:u w:color="FFFFFF" w:themeColor="background1"/>
              </w:rPr>
              <w:t>，</w:t>
            </w:r>
            <w:r>
              <w:rPr>
                <w:sz w:val="21"/>
                <w:szCs w:val="21"/>
                <w:u w:color="FFFFFF" w:themeColor="background1"/>
              </w:rPr>
              <w:t>排放浓度</w:t>
            </w:r>
            <w:r>
              <w:rPr>
                <w:rFonts w:hint="eastAsia"/>
                <w:sz w:val="21"/>
                <w:szCs w:val="21"/>
                <w:u w:color="FFFFFF" w:themeColor="background1"/>
              </w:rPr>
              <w:t>5.56</w:t>
            </w:r>
            <w:r>
              <w:rPr>
                <w:sz w:val="21"/>
                <w:szCs w:val="21"/>
                <w:u w:color="FFFFFF" w:themeColor="background1"/>
              </w:rPr>
              <w:t>mg/m</w:t>
            </w:r>
            <w:r>
              <w:rPr>
                <w:sz w:val="21"/>
                <w:szCs w:val="21"/>
                <w:u w:color="FFFFFF" w:themeColor="background1"/>
                <w:vertAlign w:val="superscript"/>
              </w:rPr>
              <w:t>3</w:t>
            </w:r>
            <w:r>
              <w:rPr>
                <w:sz w:val="21"/>
                <w:szCs w:val="21"/>
                <w:u w:color="FFFFFF" w:themeColor="background1"/>
              </w:rPr>
              <w:t>，</w:t>
            </w:r>
            <w:r>
              <w:rPr>
                <w:sz w:val="21"/>
                <w:szCs w:val="21"/>
                <w:u w:color="FFFFFF" w:themeColor="background1"/>
              </w:rPr>
              <w:t>处理后的废气经过</w:t>
            </w:r>
            <w:r>
              <w:rPr>
                <w:rFonts w:hint="eastAsia"/>
                <w:sz w:val="21"/>
                <w:szCs w:val="21"/>
                <w:u w:color="FFFFFF" w:themeColor="background1"/>
              </w:rPr>
              <w:t>20</w:t>
            </w:r>
            <w:r>
              <w:rPr>
                <w:sz w:val="21"/>
                <w:szCs w:val="21"/>
                <w:u w:color="FFFFFF" w:themeColor="background1"/>
              </w:rPr>
              <w:t>m</w:t>
            </w:r>
            <w:r>
              <w:rPr>
                <w:sz w:val="21"/>
                <w:szCs w:val="21"/>
                <w:u w:color="FFFFFF" w:themeColor="background1"/>
              </w:rPr>
              <w:t>排气筒进行有组织排放。</w:t>
            </w:r>
          </w:p>
          <w:p w:rsidR="000638DA" w:rsidRDefault="000E56F5">
            <w:pPr>
              <w:tabs>
                <w:tab w:val="left" w:pos="3465"/>
              </w:tabs>
              <w:adjustRightInd w:val="0"/>
              <w:snapToGrid w:val="0"/>
              <w:ind w:firstLine="420"/>
              <w:rPr>
                <w:sz w:val="21"/>
                <w:szCs w:val="21"/>
                <w:u w:color="FFFFFF" w:themeColor="background1"/>
              </w:rPr>
            </w:pPr>
            <w:r>
              <w:rPr>
                <w:rFonts w:hint="eastAsia"/>
                <w:sz w:val="21"/>
                <w:szCs w:val="21"/>
                <w:u w:color="FFFFFF" w:themeColor="background1"/>
              </w:rPr>
              <w:t>工况②超音速喷涂工艺工作时</w:t>
            </w:r>
          </w:p>
          <w:p w:rsidR="000638DA" w:rsidRDefault="000E56F5" w:rsidP="003C7AEB">
            <w:pPr>
              <w:ind w:firstLine="420"/>
              <w:rPr>
                <w:sz w:val="21"/>
                <w:szCs w:val="21"/>
              </w:rPr>
            </w:pPr>
            <w:r>
              <w:rPr>
                <w:sz w:val="21"/>
                <w:szCs w:val="21"/>
              </w:rPr>
              <w:t>项目</w:t>
            </w:r>
            <w:r>
              <w:rPr>
                <w:sz w:val="21"/>
                <w:szCs w:val="21"/>
              </w:rPr>
              <w:t>采用超音速喷涂时</w:t>
            </w:r>
            <w:r>
              <w:rPr>
                <w:sz w:val="21"/>
                <w:szCs w:val="21"/>
              </w:rPr>
              <w:t>，喷涂燃料采用航空煤油作为加热燃料。在喷涂的过程中燃烧航空煤油会产生颗粒物、</w:t>
            </w:r>
            <w:r>
              <w:rPr>
                <w:sz w:val="21"/>
                <w:szCs w:val="21"/>
              </w:rPr>
              <w:t>SO</w:t>
            </w:r>
            <w:r>
              <w:rPr>
                <w:sz w:val="21"/>
                <w:szCs w:val="21"/>
                <w:vertAlign w:val="subscript"/>
              </w:rPr>
              <w:t>2</w:t>
            </w:r>
            <w:r>
              <w:rPr>
                <w:sz w:val="21"/>
                <w:szCs w:val="21"/>
              </w:rPr>
              <w:t>、</w:t>
            </w:r>
            <w:r>
              <w:rPr>
                <w:sz w:val="21"/>
                <w:szCs w:val="21"/>
              </w:rPr>
              <w:t>NO</w:t>
            </w:r>
            <w:r>
              <w:rPr>
                <w:sz w:val="21"/>
                <w:szCs w:val="21"/>
                <w:vertAlign w:val="subscript"/>
              </w:rPr>
              <w:t>X</w:t>
            </w:r>
            <w:r>
              <w:rPr>
                <w:sz w:val="21"/>
                <w:szCs w:val="21"/>
              </w:rPr>
              <w:t>。</w:t>
            </w:r>
            <w:r>
              <w:rPr>
                <w:sz w:val="21"/>
                <w:szCs w:val="21"/>
              </w:rPr>
              <w:t>喷涂过程中，合金粉末通过送粉器送至喷枪，喷枪再将喷涂材料喷至工件上，多余的喷涂材料形成颗粒物废气。</w:t>
            </w:r>
          </w:p>
          <w:p w:rsidR="000638DA" w:rsidRDefault="000E56F5" w:rsidP="003C7AEB">
            <w:pPr>
              <w:ind w:firstLine="420"/>
              <w:rPr>
                <w:sz w:val="21"/>
                <w:szCs w:val="21"/>
              </w:rPr>
            </w:pPr>
            <w:r>
              <w:rPr>
                <w:sz w:val="21"/>
                <w:szCs w:val="21"/>
              </w:rPr>
              <w:t>项目设置封闭喷涂房，</w:t>
            </w:r>
            <w:r>
              <w:rPr>
                <w:sz w:val="21"/>
                <w:szCs w:val="21"/>
                <w:u w:val="single" w:color="FFFFFF" w:themeColor="background1"/>
              </w:rPr>
              <w:t>系统风量为</w:t>
            </w:r>
            <w:r>
              <w:rPr>
                <w:sz w:val="21"/>
                <w:szCs w:val="21"/>
                <w:u w:val="single" w:color="FFFFFF" w:themeColor="background1"/>
              </w:rPr>
              <w:t>3000</w:t>
            </w:r>
            <w:r>
              <w:rPr>
                <w:sz w:val="21"/>
                <w:szCs w:val="21"/>
                <w:u w:val="single" w:color="FFFFFF" w:themeColor="background1"/>
              </w:rPr>
              <w:t>0m</w:t>
            </w:r>
            <w:r>
              <w:rPr>
                <w:sz w:val="21"/>
                <w:szCs w:val="21"/>
                <w:u w:val="single" w:color="FFFFFF" w:themeColor="background1"/>
                <w:vertAlign w:val="superscript"/>
              </w:rPr>
              <w:t>3</w:t>
            </w:r>
            <w:r>
              <w:rPr>
                <w:sz w:val="21"/>
                <w:szCs w:val="21"/>
                <w:u w:val="single" w:color="FFFFFF" w:themeColor="background1"/>
              </w:rPr>
              <w:t>/h</w:t>
            </w:r>
            <w:r>
              <w:rPr>
                <w:sz w:val="21"/>
                <w:szCs w:val="21"/>
                <w:u w:val="single" w:color="FFFFFF" w:themeColor="background1"/>
              </w:rPr>
              <w:t>，</w:t>
            </w:r>
            <w:r>
              <w:rPr>
                <w:sz w:val="21"/>
                <w:szCs w:val="21"/>
              </w:rPr>
              <w:t>项目喷涂工序每天工作时间为</w:t>
            </w:r>
            <w:r>
              <w:rPr>
                <w:rFonts w:hint="eastAsia"/>
                <w:sz w:val="21"/>
                <w:szCs w:val="21"/>
              </w:rPr>
              <w:t>3</w:t>
            </w:r>
            <w:r>
              <w:rPr>
                <w:sz w:val="21"/>
                <w:szCs w:val="21"/>
              </w:rPr>
              <w:t>h</w:t>
            </w:r>
            <w:r>
              <w:rPr>
                <w:sz w:val="21"/>
                <w:szCs w:val="21"/>
              </w:rPr>
              <w:t>，年工作</w:t>
            </w:r>
            <w:r>
              <w:rPr>
                <w:sz w:val="21"/>
                <w:szCs w:val="21"/>
              </w:rPr>
              <w:t>300</w:t>
            </w:r>
            <w:r>
              <w:rPr>
                <w:sz w:val="21"/>
                <w:szCs w:val="21"/>
              </w:rPr>
              <w:t>d</w:t>
            </w:r>
            <w:r>
              <w:rPr>
                <w:sz w:val="21"/>
                <w:szCs w:val="21"/>
              </w:rPr>
              <w:t>，</w:t>
            </w:r>
            <w:r>
              <w:rPr>
                <w:sz w:val="21"/>
                <w:szCs w:val="21"/>
              </w:rPr>
              <w:t>喷涂废气经滤芯除尘器处理后经</w:t>
            </w:r>
            <w:r>
              <w:rPr>
                <w:rFonts w:hint="eastAsia"/>
                <w:sz w:val="21"/>
                <w:szCs w:val="21"/>
              </w:rPr>
              <w:t>20m</w:t>
            </w:r>
            <w:r>
              <w:rPr>
                <w:sz w:val="21"/>
                <w:szCs w:val="21"/>
              </w:rPr>
              <w:t>排气筒排放。</w:t>
            </w:r>
            <w:r>
              <w:rPr>
                <w:rFonts w:hint="eastAsia"/>
                <w:sz w:val="21"/>
                <w:szCs w:val="21"/>
              </w:rPr>
              <w:t>1#</w:t>
            </w:r>
            <w:r>
              <w:rPr>
                <w:rFonts w:hint="eastAsia"/>
                <w:sz w:val="21"/>
                <w:szCs w:val="21"/>
              </w:rPr>
              <w:t>、</w:t>
            </w:r>
            <w:r>
              <w:rPr>
                <w:rFonts w:hint="eastAsia"/>
                <w:sz w:val="21"/>
                <w:szCs w:val="21"/>
              </w:rPr>
              <w:t>2#</w:t>
            </w:r>
            <w:r>
              <w:rPr>
                <w:rFonts w:hint="eastAsia"/>
                <w:sz w:val="21"/>
                <w:szCs w:val="21"/>
              </w:rPr>
              <w:t>喷涂房配备的相同的滤芯除尘器，处理工艺、处理能力相同，且</w:t>
            </w:r>
            <w:r>
              <w:rPr>
                <w:rFonts w:hint="eastAsia"/>
                <w:sz w:val="21"/>
                <w:szCs w:val="21"/>
              </w:rPr>
              <w:t>2#</w:t>
            </w:r>
            <w:r>
              <w:rPr>
                <w:rFonts w:hint="eastAsia"/>
                <w:sz w:val="21"/>
                <w:szCs w:val="21"/>
              </w:rPr>
              <w:t>喷涂房内两种喷涂工艺不同时工作，因此技改项目实施后，</w:t>
            </w:r>
            <w:r>
              <w:rPr>
                <w:rFonts w:hint="eastAsia"/>
                <w:sz w:val="21"/>
                <w:szCs w:val="21"/>
              </w:rPr>
              <w:t>2#</w:t>
            </w:r>
            <w:r>
              <w:rPr>
                <w:rFonts w:hint="eastAsia"/>
                <w:sz w:val="21"/>
                <w:szCs w:val="21"/>
              </w:rPr>
              <w:t>喷涂房配备滤芯除尘器能够满足技改项目实施后的喷涂处理需求。</w:t>
            </w:r>
          </w:p>
          <w:p w:rsidR="000638DA" w:rsidRDefault="000E56F5" w:rsidP="003C7AEB">
            <w:pPr>
              <w:autoSpaceDE w:val="0"/>
              <w:autoSpaceDN w:val="0"/>
              <w:adjustRightInd w:val="0"/>
              <w:snapToGrid w:val="0"/>
              <w:ind w:firstLine="420"/>
              <w:rPr>
                <w:sz w:val="21"/>
                <w:szCs w:val="21"/>
                <w:highlight w:val="green"/>
                <w:lang/>
              </w:rPr>
            </w:pPr>
            <w:r>
              <w:rPr>
                <w:rFonts w:hint="eastAsia"/>
                <w:sz w:val="21"/>
                <w:szCs w:val="21"/>
              </w:rPr>
              <w:t>由于现有工程验收监测数据中超音速喷涂废气排气筒颗粒物、二氧化硫、氮氧化物均未检出，本次仍</w:t>
            </w:r>
            <w:r>
              <w:rPr>
                <w:sz w:val="21"/>
                <w:szCs w:val="21"/>
              </w:rPr>
              <w:t>类比北京首钢机电有限公司迁安机械修理分公司检测报告（德禹</w:t>
            </w:r>
            <w:r>
              <w:rPr>
                <w:sz w:val="21"/>
                <w:szCs w:val="21"/>
              </w:rPr>
              <w:t>&lt;</w:t>
            </w:r>
            <w:r>
              <w:rPr>
                <w:sz w:val="21"/>
                <w:szCs w:val="21"/>
              </w:rPr>
              <w:t>委</w:t>
            </w:r>
            <w:r>
              <w:rPr>
                <w:sz w:val="21"/>
                <w:szCs w:val="21"/>
              </w:rPr>
              <w:t>&gt;</w:t>
            </w:r>
            <w:r>
              <w:rPr>
                <w:sz w:val="21"/>
                <w:szCs w:val="21"/>
              </w:rPr>
              <w:t>字第</w:t>
            </w:r>
            <w:r>
              <w:rPr>
                <w:sz w:val="21"/>
                <w:szCs w:val="21"/>
              </w:rPr>
              <w:t>201909030</w:t>
            </w:r>
            <w:r>
              <w:rPr>
                <w:sz w:val="21"/>
                <w:szCs w:val="21"/>
              </w:rPr>
              <w:t>号）可知，颗粒物排放浓度</w:t>
            </w:r>
            <w:r>
              <w:rPr>
                <w:sz w:val="21"/>
                <w:szCs w:val="21"/>
              </w:rPr>
              <w:t>1</w:t>
            </w:r>
            <w:r>
              <w:rPr>
                <w:sz w:val="21"/>
                <w:szCs w:val="21"/>
              </w:rPr>
              <w:t>mg/m</w:t>
            </w:r>
            <w:r>
              <w:rPr>
                <w:sz w:val="21"/>
                <w:szCs w:val="21"/>
                <w:vertAlign w:val="superscript"/>
              </w:rPr>
              <w:t>3</w:t>
            </w:r>
            <w:r>
              <w:rPr>
                <w:sz w:val="21"/>
                <w:szCs w:val="21"/>
              </w:rPr>
              <w:t>，</w:t>
            </w:r>
            <w:r>
              <w:rPr>
                <w:sz w:val="21"/>
                <w:szCs w:val="21"/>
              </w:rPr>
              <w:t>排放速率</w:t>
            </w:r>
            <w:r>
              <w:rPr>
                <w:sz w:val="21"/>
                <w:szCs w:val="21"/>
              </w:rPr>
              <w:t>0.03kg/h</w:t>
            </w:r>
            <w:r>
              <w:rPr>
                <w:sz w:val="21"/>
                <w:szCs w:val="21"/>
              </w:rPr>
              <w:t>，排放量</w:t>
            </w:r>
            <w:r>
              <w:rPr>
                <w:sz w:val="21"/>
                <w:szCs w:val="21"/>
              </w:rPr>
              <w:t>0.</w:t>
            </w:r>
            <w:r>
              <w:rPr>
                <w:rFonts w:hint="eastAsia"/>
                <w:sz w:val="21"/>
                <w:szCs w:val="21"/>
              </w:rPr>
              <w:t>054</w:t>
            </w:r>
            <w:r>
              <w:rPr>
                <w:sz w:val="21"/>
                <w:szCs w:val="21"/>
              </w:rPr>
              <w:t>t/a</w:t>
            </w:r>
            <w:r>
              <w:rPr>
                <w:sz w:val="21"/>
                <w:szCs w:val="21"/>
              </w:rPr>
              <w:t>；</w:t>
            </w:r>
            <w:r>
              <w:rPr>
                <w:sz w:val="21"/>
                <w:szCs w:val="21"/>
              </w:rPr>
              <w:t>SO</w:t>
            </w:r>
            <w:r>
              <w:rPr>
                <w:sz w:val="21"/>
                <w:szCs w:val="21"/>
                <w:vertAlign w:val="subscript"/>
              </w:rPr>
              <w:t>2</w:t>
            </w:r>
            <w:r>
              <w:rPr>
                <w:sz w:val="21"/>
                <w:szCs w:val="21"/>
              </w:rPr>
              <w:t>排放浓度</w:t>
            </w:r>
            <w:r>
              <w:rPr>
                <w:sz w:val="21"/>
                <w:szCs w:val="21"/>
              </w:rPr>
              <w:t>3</w:t>
            </w:r>
            <w:r>
              <w:rPr>
                <w:sz w:val="21"/>
                <w:szCs w:val="21"/>
              </w:rPr>
              <w:t>mg/m</w:t>
            </w:r>
            <w:r>
              <w:rPr>
                <w:sz w:val="21"/>
                <w:szCs w:val="21"/>
                <w:vertAlign w:val="superscript"/>
              </w:rPr>
              <w:t>3</w:t>
            </w:r>
            <w:r>
              <w:rPr>
                <w:sz w:val="21"/>
                <w:szCs w:val="21"/>
              </w:rPr>
              <w:t>，</w:t>
            </w:r>
            <w:r>
              <w:rPr>
                <w:sz w:val="21"/>
                <w:szCs w:val="21"/>
              </w:rPr>
              <w:t>排放速率</w:t>
            </w:r>
            <w:r>
              <w:rPr>
                <w:sz w:val="21"/>
                <w:szCs w:val="21"/>
              </w:rPr>
              <w:t>0.09kg/h</w:t>
            </w:r>
            <w:r>
              <w:rPr>
                <w:sz w:val="21"/>
                <w:szCs w:val="21"/>
              </w:rPr>
              <w:t>，排放量</w:t>
            </w:r>
            <w:r>
              <w:rPr>
                <w:sz w:val="21"/>
                <w:szCs w:val="21"/>
              </w:rPr>
              <w:t>0.</w:t>
            </w:r>
            <w:r>
              <w:rPr>
                <w:rFonts w:hint="eastAsia"/>
                <w:sz w:val="21"/>
                <w:szCs w:val="21"/>
              </w:rPr>
              <w:t>162</w:t>
            </w:r>
            <w:r>
              <w:rPr>
                <w:sz w:val="21"/>
                <w:szCs w:val="21"/>
              </w:rPr>
              <w:t>t/a</w:t>
            </w:r>
            <w:r>
              <w:rPr>
                <w:sz w:val="21"/>
                <w:szCs w:val="21"/>
              </w:rPr>
              <w:t>；</w:t>
            </w:r>
            <w:r>
              <w:rPr>
                <w:sz w:val="21"/>
                <w:szCs w:val="21"/>
              </w:rPr>
              <w:t>NO</w:t>
            </w:r>
            <w:r>
              <w:rPr>
                <w:sz w:val="21"/>
                <w:szCs w:val="21"/>
                <w:vertAlign w:val="subscript"/>
              </w:rPr>
              <w:t>X</w:t>
            </w:r>
            <w:r>
              <w:rPr>
                <w:sz w:val="21"/>
                <w:szCs w:val="21"/>
              </w:rPr>
              <w:t>排放浓度</w:t>
            </w:r>
            <w:r>
              <w:rPr>
                <w:sz w:val="21"/>
                <w:szCs w:val="21"/>
              </w:rPr>
              <w:t>11</w:t>
            </w:r>
            <w:r>
              <w:rPr>
                <w:sz w:val="21"/>
                <w:szCs w:val="21"/>
              </w:rPr>
              <w:t>mg/m</w:t>
            </w:r>
            <w:r>
              <w:rPr>
                <w:sz w:val="21"/>
                <w:szCs w:val="21"/>
                <w:vertAlign w:val="superscript"/>
              </w:rPr>
              <w:t>3</w:t>
            </w:r>
            <w:r>
              <w:rPr>
                <w:sz w:val="21"/>
                <w:szCs w:val="21"/>
              </w:rPr>
              <w:t>，</w:t>
            </w:r>
            <w:r>
              <w:rPr>
                <w:sz w:val="21"/>
                <w:szCs w:val="21"/>
              </w:rPr>
              <w:t>排放速率</w:t>
            </w:r>
            <w:r>
              <w:rPr>
                <w:sz w:val="21"/>
                <w:szCs w:val="21"/>
              </w:rPr>
              <w:t>0.33kg/h</w:t>
            </w:r>
            <w:r>
              <w:rPr>
                <w:sz w:val="21"/>
                <w:szCs w:val="21"/>
              </w:rPr>
              <w:t>，排放量</w:t>
            </w:r>
            <w:r>
              <w:rPr>
                <w:rFonts w:hint="eastAsia"/>
                <w:sz w:val="21"/>
                <w:szCs w:val="21"/>
              </w:rPr>
              <w:t>0.594</w:t>
            </w:r>
            <w:r>
              <w:rPr>
                <w:sz w:val="21"/>
                <w:szCs w:val="21"/>
              </w:rPr>
              <w:t>t/a</w:t>
            </w:r>
            <w:r>
              <w:rPr>
                <w:sz w:val="21"/>
                <w:szCs w:val="21"/>
              </w:rPr>
              <w:t>，满足《钢铁工业大气污染物超低排放标准》（</w:t>
            </w:r>
            <w:r>
              <w:rPr>
                <w:sz w:val="21"/>
                <w:szCs w:val="21"/>
              </w:rPr>
              <w:t>DB13/2169-2018</w:t>
            </w:r>
            <w:r>
              <w:rPr>
                <w:sz w:val="21"/>
                <w:szCs w:val="21"/>
              </w:rPr>
              <w:t>）</w:t>
            </w:r>
            <w:r>
              <w:rPr>
                <w:rFonts w:hint="eastAsia"/>
                <w:sz w:val="21"/>
                <w:szCs w:val="21"/>
              </w:rPr>
              <w:t>相关</w:t>
            </w:r>
            <w:r>
              <w:rPr>
                <w:sz w:val="21"/>
                <w:szCs w:val="21"/>
              </w:rPr>
              <w:t>限值</w:t>
            </w:r>
            <w:r>
              <w:rPr>
                <w:sz w:val="21"/>
                <w:szCs w:val="21"/>
              </w:rPr>
              <w:t>要求</w:t>
            </w:r>
            <w:r>
              <w:rPr>
                <w:sz w:val="21"/>
                <w:szCs w:val="21"/>
              </w:rPr>
              <w:t>。</w:t>
            </w:r>
          </w:p>
          <w:p w:rsidR="000638DA" w:rsidRDefault="000E56F5">
            <w:pPr>
              <w:autoSpaceDE w:val="0"/>
              <w:autoSpaceDN w:val="0"/>
              <w:adjustRightInd w:val="0"/>
              <w:snapToGrid w:val="0"/>
              <w:ind w:firstLineChars="0" w:firstLine="0"/>
              <w:jc w:val="center"/>
              <w:rPr>
                <w:b/>
                <w:bCs/>
                <w:sz w:val="21"/>
                <w:szCs w:val="21"/>
              </w:rPr>
            </w:pPr>
            <w:r>
              <w:rPr>
                <w:b/>
                <w:bCs/>
                <w:sz w:val="21"/>
                <w:szCs w:val="21"/>
              </w:rPr>
              <w:t>表</w:t>
            </w:r>
            <w:r>
              <w:rPr>
                <w:rFonts w:hint="eastAsia"/>
                <w:b/>
                <w:bCs/>
                <w:sz w:val="21"/>
                <w:szCs w:val="21"/>
              </w:rPr>
              <w:t>4-1</w:t>
            </w:r>
            <w:r>
              <w:rPr>
                <w:b/>
                <w:bCs/>
                <w:sz w:val="21"/>
                <w:szCs w:val="21"/>
              </w:rPr>
              <w:t xml:space="preserve">   </w:t>
            </w:r>
            <w:r>
              <w:rPr>
                <w:b/>
                <w:bCs/>
                <w:sz w:val="21"/>
                <w:szCs w:val="21"/>
              </w:rPr>
              <w:t>项目废气污染物情况一览表</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
              <w:gridCol w:w="416"/>
              <w:gridCol w:w="416"/>
              <w:gridCol w:w="815"/>
              <w:gridCol w:w="1142"/>
              <w:gridCol w:w="416"/>
              <w:gridCol w:w="1555"/>
              <w:gridCol w:w="416"/>
              <w:gridCol w:w="815"/>
              <w:gridCol w:w="971"/>
              <w:gridCol w:w="1142"/>
            </w:tblGrid>
            <w:tr w:rsidR="000638DA">
              <w:trPr>
                <w:trHeight w:val="397"/>
              </w:trPr>
              <w:tc>
                <w:tcPr>
                  <w:tcW w:w="605" w:type="pct"/>
                  <w:gridSpan w:val="2"/>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产排污环节</w:t>
                  </w:r>
                </w:p>
              </w:tc>
              <w:tc>
                <w:tcPr>
                  <w:tcW w:w="46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污染物种类</w:t>
                  </w:r>
                </w:p>
              </w:tc>
              <w:tc>
                <w:tcPr>
                  <w:tcW w:w="460"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产生量</w:t>
                  </w:r>
                </w:p>
                <w:p w:rsidR="000638DA" w:rsidRDefault="000E56F5">
                  <w:pPr>
                    <w:widowControl/>
                    <w:adjustRightInd w:val="0"/>
                    <w:snapToGrid w:val="0"/>
                    <w:spacing w:line="280" w:lineRule="exact"/>
                    <w:ind w:firstLineChars="0" w:firstLine="0"/>
                    <w:jc w:val="center"/>
                    <w:rPr>
                      <w:sz w:val="21"/>
                      <w:szCs w:val="21"/>
                    </w:rPr>
                  </w:pPr>
                  <w:r>
                    <w:rPr>
                      <w:sz w:val="21"/>
                      <w:szCs w:val="21"/>
                    </w:rPr>
                    <w:t>（</w:t>
                  </w:r>
                  <w:r>
                    <w:rPr>
                      <w:sz w:val="21"/>
                      <w:szCs w:val="21"/>
                    </w:rPr>
                    <w:t>t/a</w:t>
                  </w:r>
                  <w:r>
                    <w:rPr>
                      <w:sz w:val="21"/>
                      <w:szCs w:val="21"/>
                    </w:rPr>
                    <w:t>）</w:t>
                  </w:r>
                </w:p>
              </w:tc>
              <w:tc>
                <w:tcPr>
                  <w:tcW w:w="49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产生浓度</w:t>
                  </w:r>
                </w:p>
                <w:p w:rsidR="000638DA" w:rsidRDefault="000E56F5">
                  <w:pPr>
                    <w:widowControl/>
                    <w:adjustRightInd w:val="0"/>
                    <w:snapToGrid w:val="0"/>
                    <w:spacing w:line="280" w:lineRule="exact"/>
                    <w:ind w:firstLineChars="0" w:firstLine="0"/>
                    <w:jc w:val="center"/>
                    <w:rPr>
                      <w:sz w:val="21"/>
                      <w:szCs w:val="21"/>
                    </w:rPr>
                  </w:pPr>
                  <w:r>
                    <w:rPr>
                      <w:sz w:val="21"/>
                      <w:szCs w:val="21"/>
                    </w:rPr>
                    <w:t>（</w:t>
                  </w:r>
                  <w:r>
                    <w:rPr>
                      <w:sz w:val="21"/>
                      <w:szCs w:val="21"/>
                    </w:rPr>
                    <w:t>mg/m³</w:t>
                  </w:r>
                  <w:r>
                    <w:rPr>
                      <w:sz w:val="21"/>
                      <w:szCs w:val="21"/>
                    </w:rPr>
                    <w:t>）</w:t>
                  </w:r>
                </w:p>
              </w:tc>
              <w:tc>
                <w:tcPr>
                  <w:tcW w:w="41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排放形式</w:t>
                  </w:r>
                </w:p>
              </w:tc>
              <w:tc>
                <w:tcPr>
                  <w:tcW w:w="697"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治理措施</w:t>
                  </w:r>
                </w:p>
              </w:tc>
              <w:tc>
                <w:tcPr>
                  <w:tcW w:w="482"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是否为可行技术</w:t>
                  </w:r>
                </w:p>
              </w:tc>
              <w:tc>
                <w:tcPr>
                  <w:tcW w:w="426"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排放量（</w:t>
                  </w:r>
                  <w:r>
                    <w:rPr>
                      <w:sz w:val="21"/>
                      <w:szCs w:val="21"/>
                    </w:rPr>
                    <w:t>t/a</w:t>
                  </w:r>
                  <w:r>
                    <w:rPr>
                      <w:sz w:val="21"/>
                      <w:szCs w:val="21"/>
                    </w:rPr>
                    <w:t>）</w:t>
                  </w:r>
                </w:p>
              </w:tc>
              <w:tc>
                <w:tcPr>
                  <w:tcW w:w="474"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排放速率（</w:t>
                  </w:r>
                  <w:r>
                    <w:rPr>
                      <w:sz w:val="21"/>
                      <w:szCs w:val="21"/>
                    </w:rPr>
                    <w:t>kg/h</w:t>
                  </w:r>
                  <w:r>
                    <w:rPr>
                      <w:sz w:val="21"/>
                      <w:szCs w:val="21"/>
                    </w:rPr>
                    <w:t>）</w:t>
                  </w:r>
                </w:p>
              </w:tc>
              <w:tc>
                <w:tcPr>
                  <w:tcW w:w="489"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排放浓度（</w:t>
                  </w:r>
                  <w:r>
                    <w:rPr>
                      <w:sz w:val="21"/>
                      <w:szCs w:val="21"/>
                    </w:rPr>
                    <w:t>mg/m³</w:t>
                  </w:r>
                  <w:r>
                    <w:rPr>
                      <w:sz w:val="21"/>
                      <w:szCs w:val="21"/>
                    </w:rPr>
                    <w:t>）</w:t>
                  </w:r>
                </w:p>
              </w:tc>
            </w:tr>
            <w:tr w:rsidR="000638DA">
              <w:trPr>
                <w:trHeight w:val="397"/>
              </w:trPr>
              <w:tc>
                <w:tcPr>
                  <w:tcW w:w="605" w:type="pct"/>
                  <w:gridSpan w:val="2"/>
                  <w:vMerge w:val="restar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1#</w:t>
                  </w:r>
                  <w:r>
                    <w:rPr>
                      <w:rFonts w:hint="eastAsia"/>
                      <w:sz w:val="21"/>
                      <w:szCs w:val="21"/>
                    </w:rPr>
                    <w:t>喷涂房</w:t>
                  </w:r>
                  <w:r>
                    <w:rPr>
                      <w:sz w:val="21"/>
                      <w:szCs w:val="21"/>
                    </w:rPr>
                    <w:t>超音速喷涂</w:t>
                  </w:r>
                </w:p>
              </w:tc>
              <w:tc>
                <w:tcPr>
                  <w:tcW w:w="46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颗粒物</w:t>
                  </w:r>
                </w:p>
              </w:tc>
              <w:tc>
                <w:tcPr>
                  <w:tcW w:w="766" w:type="dxa"/>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0.27</w:t>
                  </w:r>
                </w:p>
              </w:tc>
              <w:tc>
                <w:tcPr>
                  <w:tcW w:w="49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10</w:t>
                  </w:r>
                </w:p>
              </w:tc>
              <w:tc>
                <w:tcPr>
                  <w:tcW w:w="411" w:type="pct"/>
                  <w:vMerge w:val="restar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有组织</w:t>
                  </w:r>
                </w:p>
              </w:tc>
              <w:tc>
                <w:tcPr>
                  <w:tcW w:w="697" w:type="pct"/>
                  <w:vMerge w:val="restar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滤芯除尘器（风机风</w:t>
                  </w:r>
                  <w:r>
                    <w:rPr>
                      <w:sz w:val="21"/>
                      <w:szCs w:val="21"/>
                    </w:rPr>
                    <w:t>30000m³/h+</w:t>
                  </w:r>
                  <w:r>
                    <w:rPr>
                      <w:rFonts w:hint="eastAsia"/>
                      <w:sz w:val="21"/>
                      <w:szCs w:val="21"/>
                    </w:rPr>
                    <w:t>20</w:t>
                  </w:r>
                  <w:r>
                    <w:rPr>
                      <w:sz w:val="21"/>
                      <w:szCs w:val="21"/>
                    </w:rPr>
                    <w:t>m</w:t>
                  </w:r>
                  <w:r>
                    <w:rPr>
                      <w:sz w:val="21"/>
                      <w:szCs w:val="21"/>
                    </w:rPr>
                    <w:t>排气筒</w:t>
                  </w:r>
                </w:p>
              </w:tc>
              <w:tc>
                <w:tcPr>
                  <w:tcW w:w="482" w:type="pct"/>
                  <w:vMerge w:val="restar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是</w:t>
                  </w:r>
                </w:p>
              </w:tc>
              <w:tc>
                <w:tcPr>
                  <w:tcW w:w="709" w:type="dxa"/>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0.027</w:t>
                  </w:r>
                </w:p>
              </w:tc>
              <w:tc>
                <w:tcPr>
                  <w:tcW w:w="474"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0.3</w:t>
                  </w:r>
                </w:p>
              </w:tc>
              <w:tc>
                <w:tcPr>
                  <w:tcW w:w="489"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w:t>
                  </w:r>
                </w:p>
              </w:tc>
            </w:tr>
            <w:tr w:rsidR="000638DA">
              <w:trPr>
                <w:trHeight w:val="397"/>
              </w:trPr>
              <w:tc>
                <w:tcPr>
                  <w:tcW w:w="605" w:type="pct"/>
                  <w:gridSpan w:val="2"/>
                  <w:vMerge/>
                  <w:vAlign w:val="center"/>
                </w:tcPr>
                <w:p w:rsidR="000638DA" w:rsidRDefault="000638DA">
                  <w:pPr>
                    <w:widowControl/>
                    <w:adjustRightInd w:val="0"/>
                    <w:snapToGrid w:val="0"/>
                    <w:spacing w:line="280" w:lineRule="exact"/>
                    <w:ind w:firstLineChars="0" w:firstLine="0"/>
                    <w:jc w:val="center"/>
                    <w:rPr>
                      <w:sz w:val="21"/>
                      <w:szCs w:val="21"/>
                    </w:rPr>
                  </w:pPr>
                </w:p>
              </w:tc>
              <w:tc>
                <w:tcPr>
                  <w:tcW w:w="46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二氧化硫</w:t>
                  </w:r>
                </w:p>
              </w:tc>
              <w:tc>
                <w:tcPr>
                  <w:tcW w:w="766" w:type="dxa"/>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0.081</w:t>
                  </w:r>
                </w:p>
              </w:tc>
              <w:tc>
                <w:tcPr>
                  <w:tcW w:w="49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3</w:t>
                  </w:r>
                </w:p>
              </w:tc>
              <w:tc>
                <w:tcPr>
                  <w:tcW w:w="411"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697"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482"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709" w:type="dxa"/>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0.081</w:t>
                  </w:r>
                </w:p>
              </w:tc>
              <w:tc>
                <w:tcPr>
                  <w:tcW w:w="474"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0.09</w:t>
                  </w:r>
                </w:p>
              </w:tc>
              <w:tc>
                <w:tcPr>
                  <w:tcW w:w="489"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3</w:t>
                  </w:r>
                </w:p>
              </w:tc>
            </w:tr>
            <w:tr w:rsidR="000638DA">
              <w:trPr>
                <w:trHeight w:val="397"/>
              </w:trPr>
              <w:tc>
                <w:tcPr>
                  <w:tcW w:w="605" w:type="pct"/>
                  <w:gridSpan w:val="2"/>
                  <w:vMerge/>
                  <w:vAlign w:val="center"/>
                </w:tcPr>
                <w:p w:rsidR="000638DA" w:rsidRDefault="000638DA">
                  <w:pPr>
                    <w:widowControl/>
                    <w:adjustRightInd w:val="0"/>
                    <w:snapToGrid w:val="0"/>
                    <w:spacing w:line="280" w:lineRule="exact"/>
                    <w:ind w:firstLineChars="0" w:firstLine="0"/>
                    <w:jc w:val="center"/>
                    <w:rPr>
                      <w:sz w:val="21"/>
                      <w:szCs w:val="21"/>
                    </w:rPr>
                  </w:pPr>
                </w:p>
              </w:tc>
              <w:tc>
                <w:tcPr>
                  <w:tcW w:w="46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氮氧化物</w:t>
                  </w:r>
                </w:p>
              </w:tc>
              <w:tc>
                <w:tcPr>
                  <w:tcW w:w="766" w:type="dxa"/>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0.297</w:t>
                  </w:r>
                </w:p>
              </w:tc>
              <w:tc>
                <w:tcPr>
                  <w:tcW w:w="49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11</w:t>
                  </w:r>
                </w:p>
              </w:tc>
              <w:tc>
                <w:tcPr>
                  <w:tcW w:w="411"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697"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482"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709" w:type="dxa"/>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0.297</w:t>
                  </w:r>
                </w:p>
              </w:tc>
              <w:tc>
                <w:tcPr>
                  <w:tcW w:w="474"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0.33</w:t>
                  </w:r>
                </w:p>
              </w:tc>
              <w:tc>
                <w:tcPr>
                  <w:tcW w:w="489"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11</w:t>
                  </w:r>
                </w:p>
              </w:tc>
            </w:tr>
            <w:tr w:rsidR="000638DA">
              <w:trPr>
                <w:trHeight w:val="397"/>
              </w:trPr>
              <w:tc>
                <w:tcPr>
                  <w:tcW w:w="302" w:type="pct"/>
                  <w:vMerge w:val="restar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2#</w:t>
                  </w:r>
                  <w:r>
                    <w:rPr>
                      <w:rFonts w:hint="eastAsia"/>
                      <w:sz w:val="21"/>
                      <w:szCs w:val="21"/>
                    </w:rPr>
                    <w:t>喷涂房</w:t>
                  </w:r>
                </w:p>
              </w:tc>
              <w:tc>
                <w:tcPr>
                  <w:tcW w:w="302" w:type="pct"/>
                  <w:vMerge w:val="restar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超音速喷涂</w:t>
                  </w:r>
                </w:p>
              </w:tc>
              <w:tc>
                <w:tcPr>
                  <w:tcW w:w="461"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颗粒物</w:t>
                  </w:r>
                </w:p>
              </w:tc>
              <w:tc>
                <w:tcPr>
                  <w:tcW w:w="766" w:type="dxa"/>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0.27</w:t>
                  </w:r>
                </w:p>
              </w:tc>
              <w:tc>
                <w:tcPr>
                  <w:tcW w:w="491"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10</w:t>
                  </w:r>
                </w:p>
              </w:tc>
              <w:tc>
                <w:tcPr>
                  <w:tcW w:w="411" w:type="pct"/>
                  <w:vMerge w:val="restar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有组织</w:t>
                  </w:r>
                </w:p>
              </w:tc>
              <w:tc>
                <w:tcPr>
                  <w:tcW w:w="697" w:type="pct"/>
                  <w:vMerge w:val="restar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滤芯除尘器（风机风</w:t>
                  </w:r>
                  <w:r>
                    <w:rPr>
                      <w:sz w:val="21"/>
                      <w:szCs w:val="21"/>
                    </w:rPr>
                    <w:t>30000m³/h+</w:t>
                  </w:r>
                  <w:r>
                    <w:rPr>
                      <w:rFonts w:hint="eastAsia"/>
                      <w:sz w:val="21"/>
                      <w:szCs w:val="21"/>
                    </w:rPr>
                    <w:t>20</w:t>
                  </w:r>
                  <w:r>
                    <w:rPr>
                      <w:sz w:val="21"/>
                      <w:szCs w:val="21"/>
                    </w:rPr>
                    <w:t>m</w:t>
                  </w:r>
                  <w:r>
                    <w:rPr>
                      <w:sz w:val="21"/>
                      <w:szCs w:val="21"/>
                    </w:rPr>
                    <w:t>排气筒</w:t>
                  </w:r>
                </w:p>
              </w:tc>
              <w:tc>
                <w:tcPr>
                  <w:tcW w:w="482" w:type="pct"/>
                  <w:vMerge w:val="restar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是</w:t>
                  </w:r>
                </w:p>
              </w:tc>
              <w:tc>
                <w:tcPr>
                  <w:tcW w:w="709" w:type="dxa"/>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0.027</w:t>
                  </w:r>
                </w:p>
              </w:tc>
              <w:tc>
                <w:tcPr>
                  <w:tcW w:w="474"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0.3</w:t>
                  </w:r>
                </w:p>
              </w:tc>
              <w:tc>
                <w:tcPr>
                  <w:tcW w:w="489"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w:t>
                  </w:r>
                </w:p>
              </w:tc>
            </w:tr>
            <w:tr w:rsidR="000638DA">
              <w:trPr>
                <w:trHeight w:val="397"/>
              </w:trPr>
              <w:tc>
                <w:tcPr>
                  <w:tcW w:w="302"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302"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461"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二氧化硫</w:t>
                  </w:r>
                </w:p>
              </w:tc>
              <w:tc>
                <w:tcPr>
                  <w:tcW w:w="766" w:type="dxa"/>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0.081</w:t>
                  </w:r>
                </w:p>
              </w:tc>
              <w:tc>
                <w:tcPr>
                  <w:tcW w:w="491"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3</w:t>
                  </w:r>
                </w:p>
              </w:tc>
              <w:tc>
                <w:tcPr>
                  <w:tcW w:w="411"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697"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482"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709" w:type="dxa"/>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0.081</w:t>
                  </w:r>
                </w:p>
              </w:tc>
              <w:tc>
                <w:tcPr>
                  <w:tcW w:w="474"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0.09</w:t>
                  </w:r>
                </w:p>
              </w:tc>
              <w:tc>
                <w:tcPr>
                  <w:tcW w:w="489"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3</w:t>
                  </w:r>
                </w:p>
              </w:tc>
            </w:tr>
            <w:tr w:rsidR="000638DA">
              <w:trPr>
                <w:trHeight w:val="397"/>
              </w:trPr>
              <w:tc>
                <w:tcPr>
                  <w:tcW w:w="302"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302"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461"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氮氧化物</w:t>
                  </w:r>
                </w:p>
              </w:tc>
              <w:tc>
                <w:tcPr>
                  <w:tcW w:w="766" w:type="dxa"/>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0.297</w:t>
                  </w:r>
                </w:p>
              </w:tc>
              <w:tc>
                <w:tcPr>
                  <w:tcW w:w="491"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11</w:t>
                  </w:r>
                </w:p>
              </w:tc>
              <w:tc>
                <w:tcPr>
                  <w:tcW w:w="411"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697"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482"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709" w:type="dxa"/>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0.297</w:t>
                  </w:r>
                </w:p>
              </w:tc>
              <w:tc>
                <w:tcPr>
                  <w:tcW w:w="474"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0.33</w:t>
                  </w:r>
                </w:p>
              </w:tc>
              <w:tc>
                <w:tcPr>
                  <w:tcW w:w="489" w:type="pct"/>
                  <w:shd w:val="clear" w:color="auto" w:fill="auto"/>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11</w:t>
                  </w:r>
                </w:p>
              </w:tc>
            </w:tr>
            <w:tr w:rsidR="000638DA">
              <w:trPr>
                <w:trHeight w:val="397"/>
              </w:trPr>
              <w:tc>
                <w:tcPr>
                  <w:tcW w:w="302" w:type="pct"/>
                  <w:vMerge/>
                  <w:vAlign w:val="center"/>
                </w:tcPr>
                <w:p w:rsidR="000638DA" w:rsidRDefault="000638DA">
                  <w:pPr>
                    <w:widowControl/>
                    <w:adjustRightInd w:val="0"/>
                    <w:snapToGrid w:val="0"/>
                    <w:spacing w:line="280" w:lineRule="exact"/>
                    <w:ind w:firstLineChars="0" w:firstLine="0"/>
                    <w:jc w:val="center"/>
                    <w:rPr>
                      <w:sz w:val="21"/>
                      <w:szCs w:val="21"/>
                    </w:rPr>
                  </w:pPr>
                </w:p>
              </w:tc>
              <w:tc>
                <w:tcPr>
                  <w:tcW w:w="302"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等离子喷涂</w:t>
                  </w:r>
                </w:p>
              </w:tc>
              <w:tc>
                <w:tcPr>
                  <w:tcW w:w="46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颗粒物</w:t>
                  </w:r>
                </w:p>
              </w:tc>
              <w:tc>
                <w:tcPr>
                  <w:tcW w:w="460"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2</w:t>
                  </w:r>
                </w:p>
              </w:tc>
              <w:tc>
                <w:tcPr>
                  <w:tcW w:w="491"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55.56</w:t>
                  </w:r>
                </w:p>
              </w:tc>
              <w:tc>
                <w:tcPr>
                  <w:tcW w:w="41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有组织</w:t>
                  </w:r>
                </w:p>
              </w:tc>
              <w:tc>
                <w:tcPr>
                  <w:tcW w:w="697" w:type="pct"/>
                  <w:vAlign w:val="center"/>
                </w:tcPr>
                <w:p w:rsidR="000638DA" w:rsidRDefault="000E56F5">
                  <w:pPr>
                    <w:widowControl/>
                    <w:adjustRightInd w:val="0"/>
                    <w:snapToGrid w:val="0"/>
                    <w:spacing w:line="280" w:lineRule="exact"/>
                    <w:ind w:firstLineChars="0" w:firstLine="0"/>
                    <w:jc w:val="center"/>
                    <w:rPr>
                      <w:rFonts w:eastAsiaTheme="minorEastAsia"/>
                      <w:bCs/>
                      <w:sz w:val="21"/>
                      <w:szCs w:val="21"/>
                    </w:rPr>
                  </w:pPr>
                  <w:r>
                    <w:rPr>
                      <w:sz w:val="21"/>
                      <w:szCs w:val="21"/>
                    </w:rPr>
                    <w:t>滤芯除尘器</w:t>
                  </w:r>
                  <w:r>
                    <w:rPr>
                      <w:sz w:val="21"/>
                      <w:szCs w:val="21"/>
                    </w:rPr>
                    <w:t>（风机风</w:t>
                  </w:r>
                  <w:r>
                    <w:rPr>
                      <w:sz w:val="21"/>
                      <w:szCs w:val="21"/>
                    </w:rPr>
                    <w:t>30000</w:t>
                  </w:r>
                  <w:r>
                    <w:rPr>
                      <w:sz w:val="21"/>
                      <w:szCs w:val="21"/>
                    </w:rPr>
                    <w:t>m³/h+</w:t>
                  </w:r>
                  <w:r>
                    <w:rPr>
                      <w:rFonts w:hint="eastAsia"/>
                      <w:sz w:val="21"/>
                      <w:szCs w:val="21"/>
                    </w:rPr>
                    <w:t>20</w:t>
                  </w:r>
                  <w:r>
                    <w:rPr>
                      <w:sz w:val="21"/>
                      <w:szCs w:val="21"/>
                    </w:rPr>
                    <w:t>m</w:t>
                  </w:r>
                  <w:r>
                    <w:rPr>
                      <w:sz w:val="21"/>
                      <w:szCs w:val="21"/>
                    </w:rPr>
                    <w:t>排气筒</w:t>
                  </w:r>
                </w:p>
              </w:tc>
              <w:tc>
                <w:tcPr>
                  <w:tcW w:w="482"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是</w:t>
                  </w:r>
                </w:p>
              </w:tc>
              <w:tc>
                <w:tcPr>
                  <w:tcW w:w="426"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0.2</w:t>
                  </w:r>
                </w:p>
              </w:tc>
              <w:tc>
                <w:tcPr>
                  <w:tcW w:w="474"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w:t>
                  </w:r>
                  <w:r>
                    <w:rPr>
                      <w:rFonts w:hint="eastAsia"/>
                      <w:sz w:val="21"/>
                      <w:szCs w:val="21"/>
                    </w:rPr>
                    <w:t>1</w:t>
                  </w:r>
                  <w:r>
                    <w:rPr>
                      <w:sz w:val="21"/>
                      <w:szCs w:val="21"/>
                    </w:rPr>
                    <w:t>7</w:t>
                  </w:r>
                </w:p>
              </w:tc>
              <w:tc>
                <w:tcPr>
                  <w:tcW w:w="489"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5.56</w:t>
                  </w:r>
                </w:p>
              </w:tc>
            </w:tr>
          </w:tbl>
          <w:p w:rsidR="000638DA" w:rsidRDefault="000E56F5" w:rsidP="003C7AEB">
            <w:pPr>
              <w:autoSpaceDE w:val="0"/>
              <w:autoSpaceDN w:val="0"/>
              <w:adjustRightInd w:val="0"/>
              <w:snapToGrid w:val="0"/>
              <w:ind w:firstLine="422"/>
              <w:jc w:val="center"/>
              <w:rPr>
                <w:b/>
                <w:bCs/>
                <w:sz w:val="21"/>
                <w:szCs w:val="21"/>
              </w:rPr>
            </w:pPr>
            <w:r>
              <w:rPr>
                <w:b/>
                <w:bCs/>
                <w:sz w:val="21"/>
                <w:szCs w:val="21"/>
              </w:rPr>
              <w:t>表</w:t>
            </w:r>
            <w:r>
              <w:rPr>
                <w:rFonts w:hint="eastAsia"/>
                <w:b/>
                <w:bCs/>
                <w:sz w:val="21"/>
                <w:szCs w:val="21"/>
              </w:rPr>
              <w:t>4-2</w:t>
            </w:r>
            <w:r>
              <w:rPr>
                <w:b/>
                <w:bCs/>
                <w:sz w:val="21"/>
                <w:szCs w:val="21"/>
              </w:rPr>
              <w:t xml:space="preserve">    </w:t>
            </w:r>
            <w:r>
              <w:rPr>
                <w:b/>
                <w:bCs/>
                <w:sz w:val="21"/>
                <w:szCs w:val="21"/>
              </w:rPr>
              <w:t>项目废气排放口情况一览表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
              <w:gridCol w:w="1482"/>
              <w:gridCol w:w="634"/>
              <w:gridCol w:w="770"/>
              <w:gridCol w:w="770"/>
              <w:gridCol w:w="1002"/>
              <w:gridCol w:w="1486"/>
              <w:gridCol w:w="1486"/>
            </w:tblGrid>
            <w:tr w:rsidR="000638DA">
              <w:trPr>
                <w:trHeight w:val="397"/>
                <w:jc w:val="center"/>
              </w:trPr>
              <w:tc>
                <w:tcPr>
                  <w:tcW w:w="52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排气筒编号</w:t>
                  </w:r>
                </w:p>
              </w:tc>
              <w:tc>
                <w:tcPr>
                  <w:tcW w:w="869"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名称</w:t>
                  </w:r>
                </w:p>
              </w:tc>
              <w:tc>
                <w:tcPr>
                  <w:tcW w:w="372"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高度</w:t>
                  </w:r>
                </w:p>
              </w:tc>
              <w:tc>
                <w:tcPr>
                  <w:tcW w:w="452"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内径</w:t>
                  </w:r>
                </w:p>
              </w:tc>
              <w:tc>
                <w:tcPr>
                  <w:tcW w:w="452"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温度</w:t>
                  </w:r>
                </w:p>
              </w:tc>
              <w:tc>
                <w:tcPr>
                  <w:tcW w:w="588"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类型</w:t>
                  </w:r>
                </w:p>
              </w:tc>
              <w:tc>
                <w:tcPr>
                  <w:tcW w:w="871"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排放速率</w:t>
                  </w:r>
                  <w:r>
                    <w:rPr>
                      <w:rFonts w:hint="eastAsia"/>
                      <w:sz w:val="21"/>
                      <w:szCs w:val="21"/>
                    </w:rPr>
                    <w:t>m/s</w:t>
                  </w:r>
                </w:p>
              </w:tc>
              <w:tc>
                <w:tcPr>
                  <w:tcW w:w="871"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类型</w:t>
                  </w:r>
                </w:p>
              </w:tc>
            </w:tr>
            <w:tr w:rsidR="000638DA">
              <w:trPr>
                <w:trHeight w:val="397"/>
                <w:jc w:val="center"/>
              </w:trPr>
              <w:tc>
                <w:tcPr>
                  <w:tcW w:w="52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P2</w:t>
                  </w:r>
                </w:p>
              </w:tc>
              <w:tc>
                <w:tcPr>
                  <w:tcW w:w="869"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超音速喷涂</w:t>
                  </w:r>
                </w:p>
              </w:tc>
              <w:tc>
                <w:tcPr>
                  <w:tcW w:w="372"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20</w:t>
                  </w:r>
                  <w:r>
                    <w:rPr>
                      <w:sz w:val="21"/>
                      <w:szCs w:val="21"/>
                    </w:rPr>
                    <w:t>m</w:t>
                  </w:r>
                </w:p>
              </w:tc>
              <w:tc>
                <w:tcPr>
                  <w:tcW w:w="452"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w:t>
                  </w:r>
                  <w:r>
                    <w:rPr>
                      <w:rFonts w:hint="eastAsia"/>
                      <w:sz w:val="21"/>
                      <w:szCs w:val="21"/>
                    </w:rPr>
                    <w:t>8</w:t>
                  </w:r>
                </w:p>
              </w:tc>
              <w:tc>
                <w:tcPr>
                  <w:tcW w:w="452"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20</w:t>
                  </w:r>
                  <w:r>
                    <w:rPr>
                      <w:rFonts w:hint="eastAsia"/>
                      <w:sz w:val="21"/>
                      <w:szCs w:val="21"/>
                    </w:rPr>
                    <w:t>℃</w:t>
                  </w:r>
                </w:p>
              </w:tc>
              <w:tc>
                <w:tcPr>
                  <w:tcW w:w="588"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有组织</w:t>
                  </w:r>
                </w:p>
              </w:tc>
              <w:tc>
                <w:tcPr>
                  <w:tcW w:w="87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 xml:space="preserve">16.59 </w:t>
                  </w:r>
                </w:p>
              </w:tc>
              <w:tc>
                <w:tcPr>
                  <w:tcW w:w="871"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一般排放口</w:t>
                  </w:r>
                </w:p>
              </w:tc>
            </w:tr>
            <w:tr w:rsidR="000638DA">
              <w:trPr>
                <w:trHeight w:val="397"/>
                <w:jc w:val="center"/>
              </w:trPr>
              <w:tc>
                <w:tcPr>
                  <w:tcW w:w="52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P4</w:t>
                  </w:r>
                </w:p>
              </w:tc>
              <w:tc>
                <w:tcPr>
                  <w:tcW w:w="869"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等离子喷涂</w:t>
                  </w:r>
                </w:p>
              </w:tc>
              <w:tc>
                <w:tcPr>
                  <w:tcW w:w="372"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20</w:t>
                  </w:r>
                  <w:r>
                    <w:rPr>
                      <w:sz w:val="21"/>
                      <w:szCs w:val="21"/>
                    </w:rPr>
                    <w:t>m</w:t>
                  </w:r>
                </w:p>
              </w:tc>
              <w:tc>
                <w:tcPr>
                  <w:tcW w:w="452"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0.</w:t>
                  </w:r>
                  <w:r>
                    <w:rPr>
                      <w:rFonts w:hint="eastAsia"/>
                      <w:sz w:val="21"/>
                      <w:szCs w:val="21"/>
                    </w:rPr>
                    <w:t>8</w:t>
                  </w:r>
                </w:p>
              </w:tc>
              <w:tc>
                <w:tcPr>
                  <w:tcW w:w="452"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60</w:t>
                  </w:r>
                  <w:r>
                    <w:rPr>
                      <w:rFonts w:hint="eastAsia"/>
                      <w:sz w:val="21"/>
                      <w:szCs w:val="21"/>
                    </w:rPr>
                    <w:t>℃</w:t>
                  </w:r>
                </w:p>
              </w:tc>
              <w:tc>
                <w:tcPr>
                  <w:tcW w:w="588"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有组织</w:t>
                  </w:r>
                </w:p>
              </w:tc>
              <w:tc>
                <w:tcPr>
                  <w:tcW w:w="871" w:type="pct"/>
                  <w:vAlign w:val="center"/>
                </w:tcPr>
                <w:p w:rsidR="000638DA" w:rsidRDefault="000E56F5">
                  <w:pPr>
                    <w:widowControl/>
                    <w:adjustRightInd w:val="0"/>
                    <w:snapToGrid w:val="0"/>
                    <w:spacing w:line="280" w:lineRule="exact"/>
                    <w:ind w:firstLineChars="0" w:firstLine="0"/>
                    <w:jc w:val="center"/>
                    <w:rPr>
                      <w:sz w:val="21"/>
                      <w:szCs w:val="21"/>
                    </w:rPr>
                  </w:pPr>
                  <w:r>
                    <w:rPr>
                      <w:sz w:val="21"/>
                      <w:szCs w:val="21"/>
                    </w:rPr>
                    <w:t xml:space="preserve">16.59 </w:t>
                  </w:r>
                </w:p>
              </w:tc>
              <w:tc>
                <w:tcPr>
                  <w:tcW w:w="871" w:type="pct"/>
                  <w:vAlign w:val="center"/>
                </w:tcPr>
                <w:p w:rsidR="000638DA" w:rsidRDefault="000E56F5">
                  <w:pPr>
                    <w:widowControl/>
                    <w:adjustRightInd w:val="0"/>
                    <w:snapToGrid w:val="0"/>
                    <w:spacing w:line="280" w:lineRule="exact"/>
                    <w:ind w:firstLineChars="0" w:firstLine="0"/>
                    <w:jc w:val="center"/>
                    <w:rPr>
                      <w:sz w:val="21"/>
                      <w:szCs w:val="21"/>
                    </w:rPr>
                  </w:pPr>
                  <w:r>
                    <w:rPr>
                      <w:rFonts w:hint="eastAsia"/>
                      <w:sz w:val="21"/>
                      <w:szCs w:val="21"/>
                    </w:rPr>
                    <w:t>一般排放口</w:t>
                  </w:r>
                </w:p>
              </w:tc>
            </w:tr>
          </w:tbl>
          <w:p w:rsidR="000638DA" w:rsidRDefault="000E56F5" w:rsidP="003C7AEB">
            <w:pPr>
              <w:autoSpaceDE w:val="0"/>
              <w:autoSpaceDN w:val="0"/>
              <w:adjustRightInd w:val="0"/>
              <w:snapToGrid w:val="0"/>
              <w:ind w:firstLine="420"/>
              <w:rPr>
                <w:sz w:val="21"/>
                <w:szCs w:val="21"/>
                <w:lang/>
              </w:rPr>
            </w:pPr>
            <w:r>
              <w:rPr>
                <w:sz w:val="21"/>
                <w:szCs w:val="21"/>
                <w:lang/>
              </w:rPr>
              <w:t>（</w:t>
            </w:r>
            <w:r>
              <w:rPr>
                <w:rFonts w:hint="eastAsia"/>
                <w:sz w:val="21"/>
                <w:szCs w:val="21"/>
                <w:lang/>
              </w:rPr>
              <w:t>9</w:t>
            </w:r>
            <w:r>
              <w:rPr>
                <w:sz w:val="21"/>
                <w:szCs w:val="21"/>
                <w:lang/>
              </w:rPr>
              <w:t>）废气排放环境影响分析</w:t>
            </w:r>
          </w:p>
          <w:p w:rsidR="000638DA" w:rsidRDefault="000E56F5" w:rsidP="003C7AEB">
            <w:pPr>
              <w:autoSpaceDE w:val="0"/>
              <w:autoSpaceDN w:val="0"/>
              <w:adjustRightInd w:val="0"/>
              <w:snapToGrid w:val="0"/>
              <w:ind w:firstLine="420"/>
              <w:rPr>
                <w:sz w:val="21"/>
                <w:szCs w:val="21"/>
                <w:lang/>
              </w:rPr>
            </w:pPr>
            <w:r>
              <w:rPr>
                <w:sz w:val="21"/>
                <w:szCs w:val="21"/>
                <w:lang/>
              </w:rPr>
              <w:t>项目所在区域环境空气质量不达标。</w:t>
            </w:r>
            <w:r>
              <w:rPr>
                <w:sz w:val="21"/>
                <w:szCs w:val="21"/>
                <w:lang/>
              </w:rPr>
              <w:t>项目生产</w:t>
            </w:r>
            <w:r>
              <w:rPr>
                <w:sz w:val="21"/>
                <w:szCs w:val="21"/>
                <w:lang/>
              </w:rPr>
              <w:t>在封闭车间内进行，废气处理后达标排放，经预测，厂界浓度满足标准限值。项目废气全部达标排放，对区域大气环境影响较小。</w:t>
            </w:r>
          </w:p>
          <w:p w:rsidR="000638DA" w:rsidRDefault="000E56F5">
            <w:pPr>
              <w:autoSpaceDE w:val="0"/>
              <w:autoSpaceDN w:val="0"/>
              <w:adjustRightInd w:val="0"/>
              <w:snapToGrid w:val="0"/>
              <w:ind w:firstLineChars="0" w:firstLine="0"/>
              <w:jc w:val="center"/>
              <w:rPr>
                <w:b/>
                <w:bCs/>
                <w:sz w:val="21"/>
                <w:szCs w:val="21"/>
              </w:rPr>
            </w:pPr>
            <w:r>
              <w:rPr>
                <w:b/>
                <w:bCs/>
                <w:sz w:val="21"/>
                <w:szCs w:val="21"/>
              </w:rPr>
              <w:t>表</w:t>
            </w:r>
            <w:r>
              <w:rPr>
                <w:rFonts w:hint="eastAsia"/>
                <w:b/>
                <w:bCs/>
                <w:sz w:val="21"/>
                <w:szCs w:val="21"/>
              </w:rPr>
              <w:t>4-3</w:t>
            </w:r>
            <w:r>
              <w:rPr>
                <w:b/>
                <w:bCs/>
                <w:sz w:val="21"/>
                <w:szCs w:val="21"/>
              </w:rPr>
              <w:t xml:space="preserve"> </w:t>
            </w:r>
            <w:r>
              <w:rPr>
                <w:b/>
                <w:bCs/>
                <w:sz w:val="21"/>
                <w:szCs w:val="21"/>
              </w:rPr>
              <w:t xml:space="preserve">  </w:t>
            </w:r>
            <w:r>
              <w:rPr>
                <w:b/>
                <w:bCs/>
                <w:sz w:val="21"/>
                <w:szCs w:val="21"/>
              </w:rPr>
              <w:t>本项目有组织排放量核算表</w:t>
            </w:r>
          </w:p>
          <w:tbl>
            <w:tblPr>
              <w:tblW w:w="323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5808"/>
              <w:gridCol w:w="4199"/>
              <w:gridCol w:w="6188"/>
              <w:gridCol w:w="5422"/>
              <w:gridCol w:w="5378"/>
            </w:tblGrid>
            <w:tr w:rsidR="000638DA">
              <w:trPr>
                <w:trHeight w:val="363"/>
              </w:trPr>
              <w:tc>
                <w:tcPr>
                  <w:tcW w:w="738" w:type="pc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序号</w:t>
                  </w:r>
                </w:p>
              </w:tc>
              <w:tc>
                <w:tcPr>
                  <w:tcW w:w="917" w:type="pc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排放口编号</w:t>
                  </w:r>
                </w:p>
              </w:tc>
              <w:tc>
                <w:tcPr>
                  <w:tcW w:w="663" w:type="pc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污染物</w:t>
                  </w:r>
                </w:p>
              </w:tc>
              <w:tc>
                <w:tcPr>
                  <w:tcW w:w="977" w:type="pc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核算排放浓度（</w:t>
                  </w:r>
                  <w:r>
                    <w:rPr>
                      <w:b/>
                      <w:bCs/>
                      <w:snapToGrid w:val="0"/>
                      <w:kern w:val="0"/>
                      <w:sz w:val="21"/>
                      <w:szCs w:val="21"/>
                    </w:rPr>
                    <w:t>mg/</w:t>
                  </w:r>
                  <w:r>
                    <w:rPr>
                      <w:b/>
                      <w:bCs/>
                      <w:snapToGrid w:val="0"/>
                      <w:kern w:val="0"/>
                      <w:sz w:val="21"/>
                      <w:szCs w:val="21"/>
                    </w:rPr>
                    <w:t>m³</w:t>
                  </w:r>
                  <w:r>
                    <w:rPr>
                      <w:b/>
                      <w:bCs/>
                      <w:sz w:val="21"/>
                      <w:szCs w:val="21"/>
                      <w:lang w:val="zh-CN"/>
                    </w:rPr>
                    <w:t>）</w:t>
                  </w:r>
                </w:p>
              </w:tc>
              <w:tc>
                <w:tcPr>
                  <w:tcW w:w="854" w:type="pc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核算排放速率（</w:t>
                  </w:r>
                  <w:r>
                    <w:rPr>
                      <w:b/>
                      <w:bCs/>
                      <w:sz w:val="21"/>
                      <w:szCs w:val="21"/>
                      <w:lang w:val="zh-CN"/>
                    </w:rPr>
                    <w:t>kg/h</w:t>
                  </w:r>
                  <w:r>
                    <w:rPr>
                      <w:b/>
                      <w:bCs/>
                      <w:sz w:val="21"/>
                      <w:szCs w:val="21"/>
                      <w:lang w:val="zh-CN"/>
                    </w:rPr>
                    <w:t>）</w:t>
                  </w:r>
                </w:p>
              </w:tc>
              <w:tc>
                <w:tcPr>
                  <w:tcW w:w="848" w:type="pc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核算年排放量（</w:t>
                  </w:r>
                  <w:r>
                    <w:rPr>
                      <w:b/>
                      <w:bCs/>
                      <w:sz w:val="21"/>
                      <w:szCs w:val="21"/>
                      <w:lang w:val="zh-CN"/>
                    </w:rPr>
                    <w:t>t/a</w:t>
                  </w:r>
                  <w:r>
                    <w:rPr>
                      <w:b/>
                      <w:bCs/>
                      <w:sz w:val="21"/>
                      <w:szCs w:val="21"/>
                      <w:lang w:val="zh-CN"/>
                    </w:rPr>
                    <w:t>）</w:t>
                  </w:r>
                </w:p>
              </w:tc>
            </w:tr>
            <w:tr w:rsidR="000638DA">
              <w:trPr>
                <w:trHeight w:val="363"/>
              </w:trPr>
              <w:tc>
                <w:tcPr>
                  <w:tcW w:w="5000" w:type="pct"/>
                  <w:gridSpan w:val="6"/>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lang w:val="zh-CN"/>
                    </w:rPr>
                    <w:t>一般排放口</w:t>
                  </w:r>
                </w:p>
              </w:tc>
            </w:tr>
            <w:tr w:rsidR="000638DA">
              <w:trPr>
                <w:trHeight w:val="363"/>
              </w:trPr>
              <w:tc>
                <w:tcPr>
                  <w:tcW w:w="738"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2</w:t>
                  </w:r>
                </w:p>
              </w:tc>
              <w:tc>
                <w:tcPr>
                  <w:tcW w:w="917"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P2</w:t>
                  </w:r>
                </w:p>
              </w:tc>
              <w:tc>
                <w:tcPr>
                  <w:tcW w:w="663"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颗粒物</w:t>
                  </w:r>
                </w:p>
              </w:tc>
              <w:tc>
                <w:tcPr>
                  <w:tcW w:w="977"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1</w:t>
                  </w:r>
                </w:p>
              </w:tc>
              <w:tc>
                <w:tcPr>
                  <w:tcW w:w="854"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0.3</w:t>
                  </w:r>
                </w:p>
              </w:tc>
              <w:tc>
                <w:tcPr>
                  <w:tcW w:w="848"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0.027</w:t>
                  </w:r>
                </w:p>
              </w:tc>
            </w:tr>
            <w:tr w:rsidR="000638DA">
              <w:trPr>
                <w:trHeight w:val="363"/>
              </w:trPr>
              <w:tc>
                <w:tcPr>
                  <w:tcW w:w="738"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rPr>
                  </w:pPr>
                </w:p>
              </w:tc>
              <w:tc>
                <w:tcPr>
                  <w:tcW w:w="917"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rPr>
                  </w:pPr>
                </w:p>
              </w:tc>
              <w:tc>
                <w:tcPr>
                  <w:tcW w:w="663"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二氧化硫</w:t>
                  </w:r>
                </w:p>
              </w:tc>
              <w:tc>
                <w:tcPr>
                  <w:tcW w:w="977"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3</w:t>
                  </w:r>
                </w:p>
              </w:tc>
              <w:tc>
                <w:tcPr>
                  <w:tcW w:w="854"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0.09</w:t>
                  </w:r>
                </w:p>
              </w:tc>
              <w:tc>
                <w:tcPr>
                  <w:tcW w:w="848"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0.081</w:t>
                  </w:r>
                </w:p>
              </w:tc>
            </w:tr>
            <w:tr w:rsidR="000638DA">
              <w:trPr>
                <w:trHeight w:val="363"/>
              </w:trPr>
              <w:tc>
                <w:tcPr>
                  <w:tcW w:w="738"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rPr>
                  </w:pPr>
                </w:p>
              </w:tc>
              <w:tc>
                <w:tcPr>
                  <w:tcW w:w="917"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rPr>
                  </w:pPr>
                </w:p>
              </w:tc>
              <w:tc>
                <w:tcPr>
                  <w:tcW w:w="663"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氮氧化物</w:t>
                  </w:r>
                </w:p>
              </w:tc>
              <w:tc>
                <w:tcPr>
                  <w:tcW w:w="977"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11</w:t>
                  </w:r>
                </w:p>
              </w:tc>
              <w:tc>
                <w:tcPr>
                  <w:tcW w:w="854"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0.33</w:t>
                  </w:r>
                </w:p>
              </w:tc>
              <w:tc>
                <w:tcPr>
                  <w:tcW w:w="848"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0.297</w:t>
                  </w:r>
                </w:p>
              </w:tc>
            </w:tr>
            <w:tr w:rsidR="000638DA">
              <w:trPr>
                <w:trHeight w:val="363"/>
              </w:trPr>
              <w:tc>
                <w:tcPr>
                  <w:tcW w:w="738"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3</w:t>
                  </w:r>
                </w:p>
              </w:tc>
              <w:tc>
                <w:tcPr>
                  <w:tcW w:w="917"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P3</w:t>
                  </w:r>
                </w:p>
              </w:tc>
              <w:tc>
                <w:tcPr>
                  <w:tcW w:w="663"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颗粒物</w:t>
                  </w:r>
                </w:p>
              </w:tc>
              <w:tc>
                <w:tcPr>
                  <w:tcW w:w="977"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5.56/1</w:t>
                  </w:r>
                </w:p>
              </w:tc>
              <w:tc>
                <w:tcPr>
                  <w:tcW w:w="854"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0.17/0.3</w:t>
                  </w:r>
                </w:p>
              </w:tc>
              <w:tc>
                <w:tcPr>
                  <w:tcW w:w="848"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0.227</w:t>
                  </w:r>
                </w:p>
              </w:tc>
            </w:tr>
            <w:tr w:rsidR="000638DA">
              <w:trPr>
                <w:trHeight w:val="363"/>
              </w:trPr>
              <w:tc>
                <w:tcPr>
                  <w:tcW w:w="738"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rPr>
                  </w:pPr>
                </w:p>
              </w:tc>
              <w:tc>
                <w:tcPr>
                  <w:tcW w:w="917"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rPr>
                  </w:pPr>
                </w:p>
              </w:tc>
              <w:tc>
                <w:tcPr>
                  <w:tcW w:w="663"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二氧化硫</w:t>
                  </w:r>
                </w:p>
              </w:tc>
              <w:tc>
                <w:tcPr>
                  <w:tcW w:w="977"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3</w:t>
                  </w:r>
                </w:p>
              </w:tc>
              <w:tc>
                <w:tcPr>
                  <w:tcW w:w="854"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0.09</w:t>
                  </w:r>
                </w:p>
              </w:tc>
              <w:tc>
                <w:tcPr>
                  <w:tcW w:w="848"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0.081</w:t>
                  </w:r>
                </w:p>
              </w:tc>
            </w:tr>
            <w:tr w:rsidR="000638DA">
              <w:trPr>
                <w:trHeight w:val="363"/>
              </w:trPr>
              <w:tc>
                <w:tcPr>
                  <w:tcW w:w="738"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rPr>
                  </w:pPr>
                </w:p>
              </w:tc>
              <w:tc>
                <w:tcPr>
                  <w:tcW w:w="917"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rPr>
                  </w:pPr>
                </w:p>
              </w:tc>
              <w:tc>
                <w:tcPr>
                  <w:tcW w:w="663"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氮氧化物</w:t>
                  </w:r>
                </w:p>
              </w:tc>
              <w:tc>
                <w:tcPr>
                  <w:tcW w:w="977"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11</w:t>
                  </w:r>
                </w:p>
              </w:tc>
              <w:tc>
                <w:tcPr>
                  <w:tcW w:w="854"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0.33</w:t>
                  </w:r>
                </w:p>
              </w:tc>
              <w:tc>
                <w:tcPr>
                  <w:tcW w:w="848"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0.297</w:t>
                  </w:r>
                </w:p>
              </w:tc>
            </w:tr>
            <w:tr w:rsidR="000638DA">
              <w:trPr>
                <w:trHeight w:val="363"/>
              </w:trPr>
              <w:tc>
                <w:tcPr>
                  <w:tcW w:w="5000" w:type="pct"/>
                  <w:gridSpan w:val="6"/>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lang w:val="zh-CN"/>
                    </w:rPr>
                    <w:t>有组织排放合计</w:t>
                  </w:r>
                </w:p>
              </w:tc>
            </w:tr>
            <w:tr w:rsidR="000638DA">
              <w:trPr>
                <w:trHeight w:val="363"/>
              </w:trPr>
              <w:tc>
                <w:tcPr>
                  <w:tcW w:w="738"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lang w:val="zh-CN"/>
                    </w:rPr>
                    <w:t>有组织排放合计</w:t>
                  </w:r>
                </w:p>
              </w:tc>
              <w:tc>
                <w:tcPr>
                  <w:tcW w:w="3413" w:type="pct"/>
                  <w:gridSpan w:val="4"/>
                  <w:tcBorders>
                    <w:tl2br w:val="nil"/>
                    <w:tr2bl w:val="nil"/>
                  </w:tcBorders>
                  <w:shd w:val="clear" w:color="auto" w:fill="auto"/>
                  <w:vAlign w:val="center"/>
                </w:tcPr>
                <w:p w:rsidR="000638DA" w:rsidRDefault="000E56F5">
                  <w:pPr>
                    <w:widowControl/>
                    <w:adjustRightInd w:val="0"/>
                    <w:snapToGrid w:val="0"/>
                    <w:spacing w:line="240" w:lineRule="auto"/>
                    <w:ind w:firstLineChars="0" w:firstLine="0"/>
                    <w:jc w:val="center"/>
                    <w:rPr>
                      <w:snapToGrid w:val="0"/>
                      <w:kern w:val="0"/>
                      <w:sz w:val="21"/>
                      <w:szCs w:val="21"/>
                    </w:rPr>
                  </w:pPr>
                  <w:r>
                    <w:rPr>
                      <w:sz w:val="21"/>
                      <w:szCs w:val="21"/>
                    </w:rPr>
                    <w:t>颗粒物</w:t>
                  </w:r>
                </w:p>
              </w:tc>
              <w:tc>
                <w:tcPr>
                  <w:tcW w:w="1412" w:type="dxa"/>
                  <w:tcBorders>
                    <w:tl2br w:val="nil"/>
                    <w:tr2bl w:val="nil"/>
                  </w:tcBorders>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lang/>
                    </w:rPr>
                    <w:t>0.254</w:t>
                  </w:r>
                </w:p>
              </w:tc>
            </w:tr>
            <w:tr w:rsidR="000638DA">
              <w:trPr>
                <w:trHeight w:val="363"/>
              </w:trPr>
              <w:tc>
                <w:tcPr>
                  <w:tcW w:w="738"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lang w:val="zh-CN"/>
                    </w:rPr>
                  </w:pPr>
                </w:p>
              </w:tc>
              <w:tc>
                <w:tcPr>
                  <w:tcW w:w="3413" w:type="pct"/>
                  <w:gridSpan w:val="4"/>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SO</w:t>
                  </w:r>
                  <w:r>
                    <w:rPr>
                      <w:sz w:val="21"/>
                      <w:szCs w:val="21"/>
                      <w:vertAlign w:val="subscript"/>
                    </w:rPr>
                    <w:t>2</w:t>
                  </w:r>
                </w:p>
              </w:tc>
              <w:tc>
                <w:tcPr>
                  <w:tcW w:w="1412" w:type="dxa"/>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lang/>
                    </w:rPr>
                    <w:t>0.162</w:t>
                  </w:r>
                </w:p>
              </w:tc>
            </w:tr>
            <w:tr w:rsidR="000638DA">
              <w:trPr>
                <w:trHeight w:val="363"/>
              </w:trPr>
              <w:tc>
                <w:tcPr>
                  <w:tcW w:w="738"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lang w:val="zh-CN"/>
                    </w:rPr>
                  </w:pPr>
                </w:p>
              </w:tc>
              <w:tc>
                <w:tcPr>
                  <w:tcW w:w="3413" w:type="pct"/>
                  <w:gridSpan w:val="4"/>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氮氧化物</w:t>
                  </w:r>
                </w:p>
              </w:tc>
              <w:tc>
                <w:tcPr>
                  <w:tcW w:w="1412" w:type="dxa"/>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sz w:val="21"/>
                      <w:szCs w:val="21"/>
                      <w:lang/>
                    </w:rPr>
                    <w:t>0.594</w:t>
                  </w:r>
                </w:p>
              </w:tc>
            </w:tr>
          </w:tbl>
          <w:p w:rsidR="000638DA" w:rsidRDefault="000E56F5">
            <w:pPr>
              <w:spacing w:line="480" w:lineRule="exact"/>
              <w:ind w:firstLineChars="0" w:firstLine="0"/>
              <w:jc w:val="center"/>
              <w:rPr>
                <w:b/>
                <w:bCs/>
                <w:sz w:val="21"/>
                <w:szCs w:val="21"/>
              </w:rPr>
            </w:pPr>
            <w:r>
              <w:rPr>
                <w:b/>
                <w:bCs/>
                <w:sz w:val="21"/>
                <w:szCs w:val="21"/>
              </w:rPr>
              <w:t>表</w:t>
            </w:r>
            <w:r>
              <w:rPr>
                <w:rFonts w:hint="eastAsia"/>
                <w:b/>
                <w:bCs/>
                <w:sz w:val="21"/>
                <w:szCs w:val="21"/>
              </w:rPr>
              <w:t>4-4</w:t>
            </w:r>
            <w:r>
              <w:rPr>
                <w:b/>
                <w:bCs/>
                <w:sz w:val="21"/>
                <w:szCs w:val="21"/>
              </w:rPr>
              <w:t xml:space="preserve">  </w:t>
            </w:r>
            <w:r>
              <w:rPr>
                <w:b/>
                <w:bCs/>
                <w:sz w:val="21"/>
                <w:szCs w:val="21"/>
              </w:rPr>
              <w:t xml:space="preserve"> </w:t>
            </w:r>
            <w:r>
              <w:rPr>
                <w:b/>
                <w:bCs/>
                <w:sz w:val="21"/>
                <w:szCs w:val="21"/>
              </w:rPr>
              <w:t>本项目无组织排放量核算表</w:t>
            </w:r>
          </w:p>
          <w:tbl>
            <w:tblPr>
              <w:tblW w:w="-32732"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483"/>
              <w:gridCol w:w="828"/>
              <w:gridCol w:w="323"/>
              <w:gridCol w:w="314"/>
              <w:gridCol w:w="1311"/>
              <w:gridCol w:w="1155"/>
              <w:gridCol w:w="1607"/>
              <w:gridCol w:w="1189"/>
              <w:gridCol w:w="871"/>
            </w:tblGrid>
            <w:tr w:rsidR="000638DA">
              <w:trPr>
                <w:trHeight w:val="397"/>
              </w:trPr>
              <w:tc>
                <w:tcPr>
                  <w:tcW w:w="254"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序号</w:t>
                  </w:r>
                </w:p>
              </w:tc>
              <w:tc>
                <w:tcPr>
                  <w:tcW w:w="335"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排放口编号</w:t>
                  </w:r>
                </w:p>
              </w:tc>
              <w:tc>
                <w:tcPr>
                  <w:tcW w:w="513"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产污环节</w:t>
                  </w:r>
                </w:p>
              </w:tc>
              <w:tc>
                <w:tcPr>
                  <w:tcW w:w="427" w:type="pct"/>
                  <w:gridSpan w:val="2"/>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污染物</w:t>
                  </w:r>
                </w:p>
              </w:tc>
              <w:tc>
                <w:tcPr>
                  <w:tcW w:w="797"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主要污染防治措施</w:t>
                  </w:r>
                </w:p>
              </w:tc>
              <w:tc>
                <w:tcPr>
                  <w:tcW w:w="2189" w:type="pct"/>
                  <w:gridSpan w:val="3"/>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国家或地方污染物排放标准</w:t>
                  </w:r>
                </w:p>
              </w:tc>
              <w:tc>
                <w:tcPr>
                  <w:tcW w:w="480" w:type="pct"/>
                  <w:vMerge w:val="restart"/>
                  <w:tcBorders>
                    <w:tl2br w:val="nil"/>
                    <w:tr2bl w:val="nil"/>
                  </w:tcBorders>
                  <w:vAlign w:val="center"/>
                </w:tcPr>
                <w:p w:rsidR="000638DA" w:rsidRDefault="000E56F5">
                  <w:pPr>
                    <w:widowControl/>
                    <w:adjustRightInd w:val="0"/>
                    <w:snapToGrid w:val="0"/>
                    <w:spacing w:line="240" w:lineRule="auto"/>
                    <w:ind w:firstLineChars="0" w:firstLine="0"/>
                    <w:jc w:val="center"/>
                    <w:rPr>
                      <w:b/>
                      <w:bCs/>
                      <w:sz w:val="21"/>
                      <w:szCs w:val="21"/>
                      <w:lang w:val="zh-CN"/>
                    </w:rPr>
                  </w:pPr>
                  <w:r>
                    <w:rPr>
                      <w:b/>
                      <w:bCs/>
                      <w:sz w:val="21"/>
                      <w:szCs w:val="21"/>
                      <w:lang w:val="zh-CN"/>
                    </w:rPr>
                    <w:t>年排放量</w:t>
                  </w:r>
                  <w:r>
                    <w:rPr>
                      <w:b/>
                      <w:bCs/>
                      <w:sz w:val="21"/>
                      <w:szCs w:val="21"/>
                      <w:lang w:val="zh-CN"/>
                    </w:rPr>
                    <w:t>/</w:t>
                  </w:r>
                  <w:r>
                    <w:rPr>
                      <w:b/>
                      <w:bCs/>
                      <w:sz w:val="21"/>
                      <w:szCs w:val="21"/>
                      <w:lang w:val="zh-CN"/>
                    </w:rPr>
                    <w:t>（</w:t>
                  </w:r>
                  <w:r>
                    <w:rPr>
                      <w:b/>
                      <w:bCs/>
                      <w:sz w:val="21"/>
                      <w:szCs w:val="21"/>
                      <w:lang w:val="zh-CN"/>
                    </w:rPr>
                    <w:t>t/a</w:t>
                  </w:r>
                  <w:r>
                    <w:rPr>
                      <w:b/>
                      <w:bCs/>
                      <w:sz w:val="21"/>
                      <w:szCs w:val="21"/>
                      <w:lang w:val="zh-CN"/>
                    </w:rPr>
                    <w:t>）</w:t>
                  </w:r>
                </w:p>
              </w:tc>
            </w:tr>
            <w:tr w:rsidR="000638DA">
              <w:trPr>
                <w:trHeight w:val="397"/>
              </w:trPr>
              <w:tc>
                <w:tcPr>
                  <w:tcW w:w="254"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lang w:val="zh-CN"/>
                    </w:rPr>
                  </w:pPr>
                </w:p>
              </w:tc>
              <w:tc>
                <w:tcPr>
                  <w:tcW w:w="335"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lang w:val="zh-CN"/>
                    </w:rPr>
                  </w:pPr>
                </w:p>
              </w:tc>
              <w:tc>
                <w:tcPr>
                  <w:tcW w:w="513"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lang w:val="zh-CN"/>
                    </w:rPr>
                  </w:pPr>
                </w:p>
              </w:tc>
              <w:tc>
                <w:tcPr>
                  <w:tcW w:w="427" w:type="pct"/>
                  <w:gridSpan w:val="2"/>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lang w:val="zh-CN"/>
                    </w:rPr>
                  </w:pPr>
                </w:p>
              </w:tc>
              <w:tc>
                <w:tcPr>
                  <w:tcW w:w="797"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lang w:val="zh-CN"/>
                    </w:rPr>
                  </w:pPr>
                </w:p>
              </w:tc>
              <w:tc>
                <w:tcPr>
                  <w:tcW w:w="1676" w:type="pct"/>
                  <w:gridSpan w:val="2"/>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lang w:val="zh-CN"/>
                    </w:rPr>
                  </w:pPr>
                  <w:r>
                    <w:rPr>
                      <w:sz w:val="21"/>
                      <w:szCs w:val="21"/>
                      <w:lang w:val="zh-CN"/>
                    </w:rPr>
                    <w:t>标准名称</w:t>
                  </w:r>
                </w:p>
              </w:tc>
              <w:tc>
                <w:tcPr>
                  <w:tcW w:w="513"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lang w:val="zh-CN"/>
                    </w:rPr>
                  </w:pPr>
                  <w:r>
                    <w:rPr>
                      <w:sz w:val="21"/>
                      <w:szCs w:val="21"/>
                      <w:lang w:val="zh-CN"/>
                    </w:rPr>
                    <w:t>浓度限值（</w:t>
                  </w:r>
                  <w:r>
                    <w:rPr>
                      <w:snapToGrid w:val="0"/>
                      <w:kern w:val="0"/>
                      <w:sz w:val="21"/>
                      <w:szCs w:val="21"/>
                    </w:rPr>
                    <w:t>mg/</w:t>
                  </w:r>
                  <w:r>
                    <w:rPr>
                      <w:snapToGrid w:val="0"/>
                      <w:kern w:val="0"/>
                      <w:sz w:val="21"/>
                      <w:szCs w:val="21"/>
                    </w:rPr>
                    <w:t>m³</w:t>
                  </w:r>
                  <w:r>
                    <w:rPr>
                      <w:sz w:val="21"/>
                      <w:szCs w:val="21"/>
                      <w:lang w:val="zh-CN"/>
                    </w:rPr>
                    <w:t>）</w:t>
                  </w:r>
                </w:p>
              </w:tc>
              <w:tc>
                <w:tcPr>
                  <w:tcW w:w="480" w:type="pct"/>
                  <w:vMerge/>
                  <w:tcBorders>
                    <w:tl2br w:val="nil"/>
                    <w:tr2bl w:val="nil"/>
                  </w:tcBorders>
                  <w:vAlign w:val="center"/>
                </w:tcPr>
                <w:p w:rsidR="000638DA" w:rsidRDefault="000638DA">
                  <w:pPr>
                    <w:widowControl/>
                    <w:adjustRightInd w:val="0"/>
                    <w:snapToGrid w:val="0"/>
                    <w:spacing w:line="240" w:lineRule="auto"/>
                    <w:ind w:firstLineChars="0" w:firstLine="0"/>
                    <w:jc w:val="center"/>
                    <w:rPr>
                      <w:sz w:val="21"/>
                      <w:szCs w:val="21"/>
                      <w:lang w:val="zh-CN"/>
                    </w:rPr>
                  </w:pPr>
                </w:p>
              </w:tc>
            </w:tr>
            <w:tr w:rsidR="000638DA">
              <w:trPr>
                <w:trHeight w:val="397"/>
              </w:trPr>
              <w:tc>
                <w:tcPr>
                  <w:tcW w:w="254" w:type="pct"/>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lang w:val="zh-CN"/>
                    </w:rPr>
                  </w:pPr>
                  <w:r>
                    <w:rPr>
                      <w:sz w:val="21"/>
                      <w:szCs w:val="21"/>
                      <w:lang w:val="zh-CN"/>
                    </w:rPr>
                    <w:t>1</w:t>
                  </w:r>
                </w:p>
              </w:tc>
              <w:tc>
                <w:tcPr>
                  <w:tcW w:w="335" w:type="pct"/>
                  <w:tcBorders>
                    <w:tl2br w:val="nil"/>
                    <w:tr2bl w:val="nil"/>
                  </w:tcBorders>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w:t>
                  </w:r>
                </w:p>
              </w:tc>
              <w:tc>
                <w:tcPr>
                  <w:tcW w:w="513" w:type="pct"/>
                  <w:tcBorders>
                    <w:tl2br w:val="nil"/>
                    <w:tr2bl w:val="nil"/>
                  </w:tcBorders>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未被捕集的</w:t>
                  </w:r>
                </w:p>
              </w:tc>
              <w:tc>
                <w:tcPr>
                  <w:tcW w:w="427" w:type="pct"/>
                  <w:gridSpan w:val="2"/>
                  <w:tcBorders>
                    <w:tl2br w:val="nil"/>
                    <w:tr2bl w:val="nil"/>
                  </w:tcBorders>
                  <w:shd w:val="clear" w:color="auto" w:fill="auto"/>
                  <w:vAlign w:val="center"/>
                </w:tcPr>
                <w:p w:rsidR="000638DA" w:rsidRDefault="000E56F5">
                  <w:pPr>
                    <w:widowControl/>
                    <w:adjustRightInd w:val="0"/>
                    <w:snapToGrid w:val="0"/>
                    <w:spacing w:line="240" w:lineRule="exact"/>
                    <w:ind w:leftChars="-50" w:left="-120" w:rightChars="-50" w:right="-120" w:firstLineChars="0" w:firstLine="0"/>
                    <w:jc w:val="center"/>
                    <w:rPr>
                      <w:sz w:val="21"/>
                      <w:szCs w:val="21"/>
                      <w:lang w:val="zh-CN"/>
                    </w:rPr>
                  </w:pPr>
                  <w:r>
                    <w:rPr>
                      <w:sz w:val="21"/>
                      <w:szCs w:val="21"/>
                    </w:rPr>
                    <w:t>颗粒物</w:t>
                  </w:r>
                </w:p>
              </w:tc>
              <w:tc>
                <w:tcPr>
                  <w:tcW w:w="797" w:type="pct"/>
                  <w:tcBorders>
                    <w:tl2br w:val="nil"/>
                    <w:tr2bl w:val="nil"/>
                  </w:tcBorders>
                  <w:shd w:val="clear" w:color="auto" w:fill="auto"/>
                  <w:vAlign w:val="center"/>
                </w:tcPr>
                <w:p w:rsidR="000638DA" w:rsidRDefault="000E56F5">
                  <w:pPr>
                    <w:pStyle w:val="aff8"/>
                    <w:tabs>
                      <w:tab w:val="center" w:pos="4153"/>
                      <w:tab w:val="right" w:pos="8306"/>
                    </w:tabs>
                    <w:spacing w:beforeLines="0" w:afterLines="0" w:line="240" w:lineRule="auto"/>
                    <w:ind w:firstLineChars="0" w:firstLine="0"/>
                    <w:rPr>
                      <w:rFonts w:ascii="Times New Roman"/>
                      <w:szCs w:val="21"/>
                    </w:rPr>
                  </w:pPr>
                  <w:r>
                    <w:rPr>
                      <w:rFonts w:ascii="Times New Roman"/>
                      <w:szCs w:val="21"/>
                    </w:rPr>
                    <w:t>封闭车间、设置集气罩加强废气收集</w:t>
                  </w:r>
                </w:p>
              </w:tc>
              <w:tc>
                <w:tcPr>
                  <w:tcW w:w="1676" w:type="pct"/>
                  <w:gridSpan w:val="2"/>
                  <w:tcBorders>
                    <w:tl2br w:val="nil"/>
                    <w:tr2bl w:val="nil"/>
                  </w:tcBorders>
                  <w:shd w:val="clear" w:color="auto" w:fill="auto"/>
                  <w:vAlign w:val="center"/>
                </w:tcPr>
                <w:p w:rsidR="000638DA" w:rsidRDefault="000E56F5">
                  <w:pPr>
                    <w:pStyle w:val="aff8"/>
                    <w:tabs>
                      <w:tab w:val="center" w:pos="4153"/>
                      <w:tab w:val="right" w:pos="8306"/>
                    </w:tabs>
                    <w:spacing w:beforeLines="0" w:afterLines="0" w:line="240" w:lineRule="auto"/>
                    <w:ind w:firstLineChars="0" w:firstLine="0"/>
                    <w:rPr>
                      <w:rFonts w:ascii="Times New Roman"/>
                      <w:szCs w:val="21"/>
                      <w:lang w:val="zh-CN"/>
                    </w:rPr>
                  </w:pPr>
                  <w:r>
                    <w:rPr>
                      <w:rFonts w:ascii="Times New Roman"/>
                      <w:szCs w:val="21"/>
                      <w:lang w:val="zh-CN"/>
                    </w:rPr>
                    <w:t>《钢铁工业大气污染物超低排放标准》（</w:t>
                  </w:r>
                  <w:r>
                    <w:rPr>
                      <w:rFonts w:ascii="Times New Roman"/>
                      <w:szCs w:val="21"/>
                      <w:lang w:val="zh-CN"/>
                    </w:rPr>
                    <w:t>DB13/2169-2018</w:t>
                  </w:r>
                  <w:r>
                    <w:rPr>
                      <w:rFonts w:ascii="Times New Roman"/>
                      <w:szCs w:val="21"/>
                      <w:lang w:val="zh-CN"/>
                    </w:rPr>
                    <w:t>）中表</w:t>
                  </w:r>
                  <w:r>
                    <w:rPr>
                      <w:rFonts w:ascii="Times New Roman"/>
                      <w:szCs w:val="21"/>
                      <w:lang w:val="zh-CN"/>
                    </w:rPr>
                    <w:t>5</w:t>
                  </w:r>
                  <w:r>
                    <w:rPr>
                      <w:rFonts w:ascii="Times New Roman"/>
                      <w:szCs w:val="21"/>
                      <w:lang w:val="zh-CN"/>
                    </w:rPr>
                    <w:t>企业大气污染物无组织排放浓度限值</w:t>
                  </w:r>
                </w:p>
              </w:tc>
              <w:tc>
                <w:tcPr>
                  <w:tcW w:w="513" w:type="pct"/>
                  <w:tcBorders>
                    <w:tl2br w:val="nil"/>
                    <w:tr2bl w:val="nil"/>
                  </w:tcBorders>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1.0</w:t>
                  </w:r>
                </w:p>
              </w:tc>
              <w:tc>
                <w:tcPr>
                  <w:tcW w:w="480" w:type="pct"/>
                  <w:tcBorders>
                    <w:tl2br w:val="nil"/>
                    <w:tr2bl w:val="nil"/>
                  </w:tcBorders>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0.125</w:t>
                  </w:r>
                </w:p>
              </w:tc>
            </w:tr>
            <w:tr w:rsidR="000638DA">
              <w:trPr>
                <w:trHeight w:val="397"/>
              </w:trPr>
              <w:tc>
                <w:tcPr>
                  <w:tcW w:w="5000" w:type="pct"/>
                  <w:gridSpan w:val="10"/>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lang w:val="zh-CN"/>
                    </w:rPr>
                  </w:pPr>
                  <w:r>
                    <w:rPr>
                      <w:sz w:val="21"/>
                      <w:szCs w:val="21"/>
                      <w:lang w:val="zh-CN"/>
                    </w:rPr>
                    <w:t>无组织排放总计（</w:t>
                  </w:r>
                  <w:r>
                    <w:rPr>
                      <w:sz w:val="21"/>
                      <w:szCs w:val="21"/>
                      <w:lang w:val="zh-CN"/>
                    </w:rPr>
                    <w:t>t/a</w:t>
                  </w:r>
                  <w:r>
                    <w:rPr>
                      <w:sz w:val="21"/>
                      <w:szCs w:val="21"/>
                      <w:lang w:val="zh-CN"/>
                    </w:rPr>
                    <w:t>）</w:t>
                  </w:r>
                </w:p>
              </w:tc>
            </w:tr>
            <w:tr w:rsidR="000638DA">
              <w:trPr>
                <w:trHeight w:val="397"/>
              </w:trPr>
              <w:tc>
                <w:tcPr>
                  <w:tcW w:w="1318" w:type="pct"/>
                  <w:gridSpan w:val="4"/>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lang w:val="zh-CN"/>
                    </w:rPr>
                  </w:pPr>
                  <w:r>
                    <w:rPr>
                      <w:sz w:val="21"/>
                      <w:szCs w:val="21"/>
                      <w:lang w:val="zh-CN"/>
                    </w:rPr>
                    <w:t>无组织排放总计</w:t>
                  </w:r>
                </w:p>
              </w:tc>
              <w:tc>
                <w:tcPr>
                  <w:tcW w:w="1713" w:type="pct"/>
                  <w:gridSpan w:val="3"/>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lang w:val="zh-CN"/>
                    </w:rPr>
                  </w:pPr>
                  <w:r>
                    <w:rPr>
                      <w:sz w:val="21"/>
                      <w:szCs w:val="21"/>
                      <w:lang w:val="zh-CN"/>
                    </w:rPr>
                    <w:t>颗粒物</w:t>
                  </w:r>
                </w:p>
              </w:tc>
              <w:tc>
                <w:tcPr>
                  <w:tcW w:w="1968" w:type="pct"/>
                  <w:gridSpan w:val="3"/>
                  <w:tcBorders>
                    <w:tl2br w:val="nil"/>
                    <w:tr2bl w:val="nil"/>
                  </w:tcBorders>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0.125</w:t>
                  </w:r>
                </w:p>
              </w:tc>
            </w:tr>
          </w:tbl>
          <w:p w:rsidR="000638DA" w:rsidRDefault="000638DA">
            <w:pPr>
              <w:spacing w:line="480" w:lineRule="exact"/>
              <w:ind w:firstLineChars="0" w:firstLine="0"/>
              <w:jc w:val="center"/>
              <w:rPr>
                <w:b/>
                <w:bCs/>
                <w:sz w:val="21"/>
                <w:szCs w:val="21"/>
              </w:rPr>
            </w:pPr>
          </w:p>
          <w:p w:rsidR="000638DA" w:rsidRDefault="000E56F5">
            <w:pPr>
              <w:spacing w:line="480" w:lineRule="exact"/>
              <w:ind w:firstLineChars="0" w:firstLine="0"/>
              <w:jc w:val="center"/>
              <w:rPr>
                <w:sz w:val="21"/>
                <w:szCs w:val="21"/>
              </w:rPr>
            </w:pPr>
            <w:r>
              <w:rPr>
                <w:b/>
                <w:bCs/>
                <w:sz w:val="21"/>
                <w:szCs w:val="21"/>
              </w:rPr>
              <w:t>表</w:t>
            </w:r>
            <w:r>
              <w:rPr>
                <w:rFonts w:hint="eastAsia"/>
                <w:b/>
                <w:bCs/>
                <w:sz w:val="21"/>
                <w:szCs w:val="21"/>
              </w:rPr>
              <w:t>4-5</w:t>
            </w:r>
            <w:r>
              <w:rPr>
                <w:b/>
                <w:bCs/>
                <w:sz w:val="21"/>
                <w:szCs w:val="21"/>
              </w:rPr>
              <w:t xml:space="preserve">  </w:t>
            </w:r>
            <w:r>
              <w:rPr>
                <w:b/>
                <w:bCs/>
                <w:sz w:val="21"/>
                <w:szCs w:val="21"/>
              </w:rPr>
              <w:t xml:space="preserve">  </w:t>
            </w:r>
            <w:r>
              <w:rPr>
                <w:b/>
                <w:bCs/>
                <w:sz w:val="21"/>
                <w:szCs w:val="21"/>
              </w:rPr>
              <w:t>大气污染物</w:t>
            </w:r>
            <w:r>
              <w:rPr>
                <w:b/>
                <w:bCs/>
                <w:sz w:val="21"/>
                <w:szCs w:val="21"/>
              </w:rPr>
              <w:t>年</w:t>
            </w:r>
            <w:r>
              <w:rPr>
                <w:b/>
                <w:bCs/>
                <w:sz w:val="21"/>
                <w:szCs w:val="21"/>
              </w:rPr>
              <w:t>排放量核算表</w:t>
            </w:r>
          </w:p>
          <w:tbl>
            <w:tblPr>
              <w:tblStyle w:val="aff"/>
              <w:tblW w:w="31304" w:type="pct"/>
              <w:tblLook w:val="04A0"/>
            </w:tblPr>
            <w:tblGrid>
              <w:gridCol w:w="10905"/>
              <w:gridCol w:w="10208"/>
              <w:gridCol w:w="10557"/>
            </w:tblGrid>
            <w:tr w:rsidR="000638DA">
              <w:trPr>
                <w:trHeight w:val="397"/>
              </w:trPr>
              <w:tc>
                <w:tcPr>
                  <w:tcW w:w="1721" w:type="pct"/>
                  <w:vAlign w:val="center"/>
                </w:tcPr>
                <w:p w:rsidR="000638DA" w:rsidRDefault="000E56F5">
                  <w:pPr>
                    <w:pStyle w:val="a6"/>
                    <w:snapToGrid w:val="0"/>
                    <w:spacing w:line="240" w:lineRule="auto"/>
                    <w:ind w:firstLineChars="0" w:firstLine="0"/>
                    <w:jc w:val="center"/>
                    <w:rPr>
                      <w:b/>
                      <w:bCs/>
                    </w:rPr>
                  </w:pPr>
                  <w:r>
                    <w:rPr>
                      <w:b/>
                      <w:bCs/>
                    </w:rPr>
                    <w:t>序号</w:t>
                  </w:r>
                </w:p>
              </w:tc>
              <w:tc>
                <w:tcPr>
                  <w:tcW w:w="1611" w:type="pct"/>
                  <w:vAlign w:val="center"/>
                </w:tcPr>
                <w:p w:rsidR="000638DA" w:rsidRDefault="000E56F5">
                  <w:pPr>
                    <w:pStyle w:val="a6"/>
                    <w:snapToGrid w:val="0"/>
                    <w:spacing w:line="240" w:lineRule="auto"/>
                    <w:ind w:firstLineChars="0" w:firstLine="0"/>
                    <w:jc w:val="center"/>
                    <w:rPr>
                      <w:b/>
                      <w:bCs/>
                    </w:rPr>
                  </w:pPr>
                  <w:r>
                    <w:rPr>
                      <w:b/>
                      <w:bCs/>
                    </w:rPr>
                    <w:t>污染物</w:t>
                  </w:r>
                </w:p>
              </w:tc>
              <w:tc>
                <w:tcPr>
                  <w:tcW w:w="1666" w:type="pct"/>
                  <w:vAlign w:val="center"/>
                </w:tcPr>
                <w:p w:rsidR="000638DA" w:rsidRDefault="000E56F5">
                  <w:pPr>
                    <w:pStyle w:val="a6"/>
                    <w:snapToGrid w:val="0"/>
                    <w:spacing w:line="240" w:lineRule="auto"/>
                    <w:ind w:firstLineChars="0" w:firstLine="0"/>
                    <w:jc w:val="center"/>
                    <w:rPr>
                      <w:b/>
                      <w:bCs/>
                    </w:rPr>
                  </w:pPr>
                  <w:r>
                    <w:rPr>
                      <w:b/>
                      <w:bCs/>
                    </w:rPr>
                    <w:t>年排放量</w:t>
                  </w:r>
                  <w:r>
                    <w:rPr>
                      <w:b/>
                      <w:bCs/>
                    </w:rPr>
                    <w:t>/(t/a)</w:t>
                  </w:r>
                </w:p>
              </w:tc>
            </w:tr>
            <w:tr w:rsidR="000638DA">
              <w:trPr>
                <w:trHeight w:val="397"/>
              </w:trPr>
              <w:tc>
                <w:tcPr>
                  <w:tcW w:w="1721" w:type="pct"/>
                  <w:vAlign w:val="center"/>
                </w:tcPr>
                <w:p w:rsidR="000638DA" w:rsidRDefault="000E56F5">
                  <w:pPr>
                    <w:pStyle w:val="a6"/>
                    <w:snapToGrid w:val="0"/>
                    <w:spacing w:line="240" w:lineRule="auto"/>
                    <w:ind w:firstLineChars="0" w:firstLine="0"/>
                    <w:jc w:val="center"/>
                  </w:pPr>
                  <w:r>
                    <w:t>1</w:t>
                  </w:r>
                </w:p>
              </w:tc>
              <w:tc>
                <w:tcPr>
                  <w:tcW w:w="1611"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颗粒物</w:t>
                  </w:r>
                </w:p>
              </w:tc>
              <w:tc>
                <w:tcPr>
                  <w:tcW w:w="2775" w:type="dxa"/>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lang/>
                    </w:rPr>
                    <w:t>0.379</w:t>
                  </w:r>
                </w:p>
              </w:tc>
            </w:tr>
            <w:tr w:rsidR="000638DA">
              <w:trPr>
                <w:trHeight w:val="397"/>
              </w:trPr>
              <w:tc>
                <w:tcPr>
                  <w:tcW w:w="1721" w:type="pct"/>
                  <w:vAlign w:val="center"/>
                </w:tcPr>
                <w:p w:rsidR="000638DA" w:rsidRDefault="000E56F5">
                  <w:pPr>
                    <w:pStyle w:val="a6"/>
                    <w:snapToGrid w:val="0"/>
                    <w:spacing w:line="240" w:lineRule="auto"/>
                    <w:ind w:firstLineChars="0" w:firstLine="0"/>
                    <w:jc w:val="center"/>
                  </w:pPr>
                  <w:r>
                    <w:t>2</w:t>
                  </w:r>
                </w:p>
              </w:tc>
              <w:tc>
                <w:tcPr>
                  <w:tcW w:w="1611"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SO</w:t>
                  </w:r>
                  <w:r>
                    <w:rPr>
                      <w:sz w:val="21"/>
                      <w:szCs w:val="21"/>
                      <w:vertAlign w:val="subscript"/>
                    </w:rPr>
                    <w:t>2</w:t>
                  </w:r>
                </w:p>
              </w:tc>
              <w:tc>
                <w:tcPr>
                  <w:tcW w:w="2775" w:type="dxa"/>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lang/>
                    </w:rPr>
                    <w:t>0.162</w:t>
                  </w:r>
                </w:p>
              </w:tc>
            </w:tr>
            <w:tr w:rsidR="000638DA">
              <w:trPr>
                <w:trHeight w:val="397"/>
              </w:trPr>
              <w:tc>
                <w:tcPr>
                  <w:tcW w:w="1721" w:type="pct"/>
                  <w:vAlign w:val="center"/>
                </w:tcPr>
                <w:p w:rsidR="000638DA" w:rsidRDefault="000E56F5">
                  <w:pPr>
                    <w:pStyle w:val="a6"/>
                    <w:snapToGrid w:val="0"/>
                    <w:spacing w:line="240" w:lineRule="auto"/>
                    <w:ind w:firstLineChars="0" w:firstLine="0"/>
                    <w:jc w:val="center"/>
                  </w:pPr>
                  <w:r>
                    <w:t>3</w:t>
                  </w:r>
                </w:p>
              </w:tc>
              <w:tc>
                <w:tcPr>
                  <w:tcW w:w="1611"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氮氧化物</w:t>
                  </w:r>
                </w:p>
              </w:tc>
              <w:tc>
                <w:tcPr>
                  <w:tcW w:w="2775" w:type="dxa"/>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lang/>
                    </w:rPr>
                    <w:t>0.594</w:t>
                  </w:r>
                </w:p>
              </w:tc>
            </w:tr>
          </w:tbl>
          <w:p w:rsidR="000638DA" w:rsidRDefault="000E56F5" w:rsidP="003C7AEB">
            <w:pPr>
              <w:autoSpaceDE w:val="0"/>
              <w:autoSpaceDN w:val="0"/>
              <w:adjustRightInd w:val="0"/>
              <w:snapToGrid w:val="0"/>
              <w:spacing w:line="480" w:lineRule="exact"/>
              <w:ind w:firstLine="422"/>
              <w:jc w:val="center"/>
              <w:rPr>
                <w:b/>
                <w:bCs/>
                <w:sz w:val="21"/>
                <w:szCs w:val="21"/>
              </w:rPr>
            </w:pPr>
            <w:r>
              <w:rPr>
                <w:b/>
                <w:bCs/>
                <w:sz w:val="21"/>
                <w:szCs w:val="21"/>
              </w:rPr>
              <w:t>表</w:t>
            </w:r>
            <w:r>
              <w:rPr>
                <w:rFonts w:hint="eastAsia"/>
                <w:b/>
                <w:bCs/>
                <w:sz w:val="21"/>
                <w:szCs w:val="21"/>
              </w:rPr>
              <w:t>4-6</w:t>
            </w:r>
            <w:r>
              <w:rPr>
                <w:b/>
                <w:bCs/>
                <w:sz w:val="21"/>
                <w:szCs w:val="21"/>
              </w:rPr>
              <w:t xml:space="preserve">  </w:t>
            </w:r>
            <w:r>
              <w:rPr>
                <w:b/>
                <w:bCs/>
                <w:sz w:val="21"/>
                <w:szCs w:val="21"/>
              </w:rPr>
              <w:t xml:space="preserve">  </w:t>
            </w:r>
            <w:r>
              <w:rPr>
                <w:b/>
                <w:bCs/>
                <w:sz w:val="21"/>
                <w:szCs w:val="21"/>
              </w:rPr>
              <w:t>大气污染物</w:t>
            </w:r>
            <w:r>
              <w:rPr>
                <w:rFonts w:hint="eastAsia"/>
                <w:b/>
                <w:bCs/>
                <w:sz w:val="21"/>
                <w:szCs w:val="21"/>
              </w:rPr>
              <w:t>监测计划一览表</w:t>
            </w:r>
          </w:p>
          <w:tbl>
            <w:tblPr>
              <w:tblStyle w:val="aff"/>
              <w:tblW w:w="8335" w:type="dxa"/>
              <w:tblLook w:val="04A0"/>
            </w:tblPr>
            <w:tblGrid>
              <w:gridCol w:w="1358"/>
              <w:gridCol w:w="1537"/>
              <w:gridCol w:w="1462"/>
              <w:gridCol w:w="1462"/>
              <w:gridCol w:w="2516"/>
            </w:tblGrid>
            <w:tr w:rsidR="000638DA">
              <w:trPr>
                <w:trHeight w:val="397"/>
              </w:trPr>
              <w:tc>
                <w:tcPr>
                  <w:tcW w:w="814" w:type="pct"/>
                  <w:vAlign w:val="center"/>
                </w:tcPr>
                <w:p w:rsidR="000638DA" w:rsidRDefault="000E56F5">
                  <w:pPr>
                    <w:pStyle w:val="a6"/>
                    <w:snapToGrid w:val="0"/>
                    <w:spacing w:line="240" w:lineRule="auto"/>
                    <w:ind w:firstLineChars="0" w:firstLine="0"/>
                    <w:jc w:val="center"/>
                    <w:rPr>
                      <w:b/>
                      <w:bCs/>
                    </w:rPr>
                  </w:pPr>
                  <w:r>
                    <w:rPr>
                      <w:rFonts w:hint="eastAsia"/>
                      <w:b/>
                      <w:bCs/>
                    </w:rPr>
                    <w:t>排污口编号</w:t>
                  </w:r>
                </w:p>
              </w:tc>
              <w:tc>
                <w:tcPr>
                  <w:tcW w:w="922" w:type="pct"/>
                  <w:vAlign w:val="center"/>
                </w:tcPr>
                <w:p w:rsidR="000638DA" w:rsidRDefault="000E56F5">
                  <w:pPr>
                    <w:pStyle w:val="a6"/>
                    <w:snapToGrid w:val="0"/>
                    <w:spacing w:line="240" w:lineRule="auto"/>
                    <w:ind w:firstLineChars="0" w:firstLine="0"/>
                    <w:jc w:val="center"/>
                    <w:rPr>
                      <w:b/>
                      <w:bCs/>
                    </w:rPr>
                  </w:pPr>
                  <w:r>
                    <w:rPr>
                      <w:rFonts w:hint="eastAsia"/>
                      <w:b/>
                      <w:bCs/>
                    </w:rPr>
                    <w:t>排放口名称</w:t>
                  </w:r>
                </w:p>
              </w:tc>
              <w:tc>
                <w:tcPr>
                  <w:tcW w:w="877" w:type="pct"/>
                  <w:vAlign w:val="center"/>
                </w:tcPr>
                <w:p w:rsidR="000638DA" w:rsidRDefault="000E56F5">
                  <w:pPr>
                    <w:pStyle w:val="a6"/>
                    <w:snapToGrid w:val="0"/>
                    <w:spacing w:line="240" w:lineRule="auto"/>
                    <w:ind w:firstLineChars="0" w:firstLine="0"/>
                    <w:jc w:val="center"/>
                    <w:rPr>
                      <w:b/>
                      <w:bCs/>
                    </w:rPr>
                  </w:pPr>
                  <w:r>
                    <w:rPr>
                      <w:rFonts w:hint="eastAsia"/>
                      <w:b/>
                      <w:bCs/>
                    </w:rPr>
                    <w:t>污染因子</w:t>
                  </w:r>
                </w:p>
              </w:tc>
              <w:tc>
                <w:tcPr>
                  <w:tcW w:w="877" w:type="pct"/>
                  <w:vAlign w:val="center"/>
                </w:tcPr>
                <w:p w:rsidR="000638DA" w:rsidRDefault="000E56F5">
                  <w:pPr>
                    <w:pStyle w:val="a6"/>
                    <w:snapToGrid w:val="0"/>
                    <w:spacing w:line="240" w:lineRule="auto"/>
                    <w:ind w:firstLineChars="0" w:firstLine="0"/>
                    <w:jc w:val="center"/>
                    <w:rPr>
                      <w:b/>
                      <w:bCs/>
                    </w:rPr>
                  </w:pPr>
                  <w:r>
                    <w:rPr>
                      <w:rFonts w:hint="eastAsia"/>
                      <w:b/>
                      <w:bCs/>
                    </w:rPr>
                    <w:t>监测频次</w:t>
                  </w:r>
                </w:p>
              </w:tc>
              <w:tc>
                <w:tcPr>
                  <w:tcW w:w="1508" w:type="pct"/>
                  <w:vAlign w:val="center"/>
                </w:tcPr>
                <w:p w:rsidR="000638DA" w:rsidRDefault="000E56F5">
                  <w:pPr>
                    <w:pStyle w:val="a6"/>
                    <w:snapToGrid w:val="0"/>
                    <w:spacing w:line="240" w:lineRule="auto"/>
                    <w:ind w:firstLineChars="0" w:firstLine="0"/>
                    <w:jc w:val="center"/>
                    <w:rPr>
                      <w:b/>
                      <w:bCs/>
                    </w:rPr>
                  </w:pPr>
                  <w:r>
                    <w:rPr>
                      <w:rFonts w:hint="eastAsia"/>
                      <w:b/>
                      <w:bCs/>
                    </w:rPr>
                    <w:t>备注</w:t>
                  </w:r>
                </w:p>
              </w:tc>
            </w:tr>
            <w:tr w:rsidR="000638DA">
              <w:trPr>
                <w:trHeight w:val="397"/>
              </w:trPr>
              <w:tc>
                <w:tcPr>
                  <w:tcW w:w="814" w:type="pct"/>
                  <w:vAlign w:val="center"/>
                </w:tcPr>
                <w:p w:rsidR="000638DA" w:rsidRDefault="000E56F5">
                  <w:pPr>
                    <w:pStyle w:val="a6"/>
                    <w:snapToGrid w:val="0"/>
                    <w:spacing w:line="240" w:lineRule="auto"/>
                    <w:ind w:firstLineChars="0" w:firstLine="0"/>
                    <w:jc w:val="center"/>
                  </w:pPr>
                  <w:r>
                    <w:t>DA008</w:t>
                  </w:r>
                </w:p>
              </w:tc>
              <w:tc>
                <w:tcPr>
                  <w:tcW w:w="922"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1#</w:t>
                  </w:r>
                  <w:r>
                    <w:rPr>
                      <w:rFonts w:hint="eastAsia"/>
                      <w:sz w:val="21"/>
                      <w:szCs w:val="21"/>
                    </w:rPr>
                    <w:t>喷涂房</w:t>
                  </w:r>
                </w:p>
              </w:tc>
              <w:tc>
                <w:tcPr>
                  <w:tcW w:w="877"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sz w:val="21"/>
                      <w:szCs w:val="21"/>
                    </w:rPr>
                    <w:t>颗粒物</w:t>
                  </w:r>
                  <w:r>
                    <w:rPr>
                      <w:rFonts w:hint="eastAsia"/>
                      <w:sz w:val="21"/>
                      <w:szCs w:val="21"/>
                    </w:rPr>
                    <w:t>、</w:t>
                  </w:r>
                  <w:r>
                    <w:rPr>
                      <w:sz w:val="21"/>
                      <w:szCs w:val="21"/>
                    </w:rPr>
                    <w:t>SO</w:t>
                  </w:r>
                  <w:r>
                    <w:rPr>
                      <w:sz w:val="21"/>
                      <w:szCs w:val="21"/>
                      <w:vertAlign w:val="subscript"/>
                    </w:rPr>
                    <w:t>2</w:t>
                  </w:r>
                  <w:r>
                    <w:rPr>
                      <w:rFonts w:hint="eastAsia"/>
                      <w:sz w:val="21"/>
                      <w:szCs w:val="21"/>
                    </w:rPr>
                    <w:t>、</w:t>
                  </w:r>
                  <w:r>
                    <w:rPr>
                      <w:sz w:val="21"/>
                      <w:szCs w:val="21"/>
                    </w:rPr>
                    <w:t>氮氧化物</w:t>
                  </w:r>
                </w:p>
              </w:tc>
              <w:tc>
                <w:tcPr>
                  <w:tcW w:w="877"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lang/>
                    </w:rPr>
                  </w:pPr>
                  <w:r>
                    <w:rPr>
                      <w:rFonts w:hint="eastAsia"/>
                      <w:sz w:val="21"/>
                      <w:szCs w:val="21"/>
                      <w:lang/>
                    </w:rPr>
                    <w:t>1</w:t>
                  </w:r>
                  <w:r>
                    <w:rPr>
                      <w:rFonts w:hint="eastAsia"/>
                      <w:sz w:val="21"/>
                      <w:szCs w:val="21"/>
                      <w:lang/>
                    </w:rPr>
                    <w:t>次</w:t>
                  </w:r>
                  <w:r>
                    <w:rPr>
                      <w:rFonts w:hint="eastAsia"/>
                      <w:sz w:val="21"/>
                      <w:szCs w:val="21"/>
                      <w:lang/>
                    </w:rPr>
                    <w:t>/</w:t>
                  </w:r>
                  <w:r>
                    <w:rPr>
                      <w:rFonts w:hint="eastAsia"/>
                      <w:sz w:val="21"/>
                      <w:szCs w:val="21"/>
                      <w:lang/>
                    </w:rPr>
                    <w:t>半年</w:t>
                  </w:r>
                </w:p>
              </w:tc>
              <w:tc>
                <w:tcPr>
                  <w:tcW w:w="1508" w:type="pct"/>
                  <w:shd w:val="clear" w:color="auto" w:fill="auto"/>
                  <w:vAlign w:val="center"/>
                </w:tcPr>
                <w:p w:rsidR="000638DA" w:rsidRDefault="000638DA">
                  <w:pPr>
                    <w:widowControl/>
                    <w:adjustRightInd w:val="0"/>
                    <w:snapToGrid w:val="0"/>
                    <w:spacing w:line="240" w:lineRule="auto"/>
                    <w:ind w:firstLineChars="0" w:firstLine="0"/>
                    <w:jc w:val="center"/>
                    <w:rPr>
                      <w:sz w:val="21"/>
                      <w:szCs w:val="21"/>
                      <w:lang/>
                    </w:rPr>
                  </w:pPr>
                </w:p>
              </w:tc>
            </w:tr>
            <w:tr w:rsidR="000638DA">
              <w:trPr>
                <w:trHeight w:val="397"/>
              </w:trPr>
              <w:tc>
                <w:tcPr>
                  <w:tcW w:w="814" w:type="pct"/>
                  <w:vMerge w:val="restart"/>
                  <w:vAlign w:val="center"/>
                </w:tcPr>
                <w:p w:rsidR="000638DA" w:rsidRDefault="000E56F5">
                  <w:pPr>
                    <w:pStyle w:val="a6"/>
                    <w:snapToGrid w:val="0"/>
                    <w:spacing w:line="240" w:lineRule="auto"/>
                    <w:ind w:firstLineChars="0" w:firstLine="0"/>
                    <w:jc w:val="center"/>
                  </w:pPr>
                  <w:r>
                    <w:t>DA00</w:t>
                  </w:r>
                  <w:r>
                    <w:rPr>
                      <w:rFonts w:hint="eastAsia"/>
                    </w:rPr>
                    <w:t>9</w:t>
                  </w:r>
                </w:p>
              </w:tc>
              <w:tc>
                <w:tcPr>
                  <w:tcW w:w="922" w:type="pct"/>
                  <w:vMerge w:val="restart"/>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2#</w:t>
                  </w:r>
                  <w:r>
                    <w:rPr>
                      <w:rFonts w:hint="eastAsia"/>
                      <w:sz w:val="21"/>
                      <w:szCs w:val="21"/>
                    </w:rPr>
                    <w:t>喷涂房</w:t>
                  </w:r>
                </w:p>
              </w:tc>
              <w:tc>
                <w:tcPr>
                  <w:tcW w:w="877"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工况</w:t>
                  </w:r>
                  <w:r>
                    <w:rPr>
                      <w:rFonts w:hint="eastAsia"/>
                      <w:sz w:val="21"/>
                      <w:szCs w:val="21"/>
                    </w:rPr>
                    <w:t>1</w:t>
                  </w:r>
                  <w:r>
                    <w:rPr>
                      <w:rFonts w:hint="eastAsia"/>
                      <w:sz w:val="21"/>
                      <w:szCs w:val="21"/>
                    </w:rPr>
                    <w:t>：颗粒物</w:t>
                  </w:r>
                </w:p>
              </w:tc>
              <w:tc>
                <w:tcPr>
                  <w:tcW w:w="877"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lang/>
                    </w:rPr>
                  </w:pPr>
                  <w:r>
                    <w:rPr>
                      <w:rFonts w:hint="eastAsia"/>
                      <w:sz w:val="21"/>
                      <w:szCs w:val="21"/>
                      <w:lang/>
                    </w:rPr>
                    <w:t>1</w:t>
                  </w:r>
                  <w:r>
                    <w:rPr>
                      <w:rFonts w:hint="eastAsia"/>
                      <w:sz w:val="21"/>
                      <w:szCs w:val="21"/>
                      <w:lang/>
                    </w:rPr>
                    <w:t>次</w:t>
                  </w:r>
                  <w:r>
                    <w:rPr>
                      <w:rFonts w:hint="eastAsia"/>
                      <w:sz w:val="21"/>
                      <w:szCs w:val="21"/>
                      <w:lang/>
                    </w:rPr>
                    <w:t>/</w:t>
                  </w:r>
                  <w:r>
                    <w:rPr>
                      <w:rFonts w:hint="eastAsia"/>
                      <w:sz w:val="21"/>
                      <w:szCs w:val="21"/>
                      <w:lang/>
                    </w:rPr>
                    <w:t>半年</w:t>
                  </w:r>
                </w:p>
              </w:tc>
              <w:tc>
                <w:tcPr>
                  <w:tcW w:w="1508"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lang/>
                    </w:rPr>
                  </w:pPr>
                  <w:r>
                    <w:rPr>
                      <w:rFonts w:hint="eastAsia"/>
                      <w:sz w:val="21"/>
                      <w:szCs w:val="21"/>
                      <w:lang/>
                    </w:rPr>
                    <w:t>分工况监测</w:t>
                  </w:r>
                </w:p>
              </w:tc>
            </w:tr>
            <w:tr w:rsidR="000638DA">
              <w:trPr>
                <w:trHeight w:val="397"/>
              </w:trPr>
              <w:tc>
                <w:tcPr>
                  <w:tcW w:w="814" w:type="pct"/>
                  <w:vMerge/>
                  <w:vAlign w:val="center"/>
                </w:tcPr>
                <w:p w:rsidR="000638DA" w:rsidRDefault="000638DA">
                  <w:pPr>
                    <w:pStyle w:val="a6"/>
                    <w:snapToGrid w:val="0"/>
                    <w:spacing w:line="240" w:lineRule="auto"/>
                    <w:ind w:firstLineChars="0" w:firstLine="0"/>
                    <w:jc w:val="center"/>
                  </w:pPr>
                </w:p>
              </w:tc>
              <w:tc>
                <w:tcPr>
                  <w:tcW w:w="922" w:type="pct"/>
                  <w:vMerge/>
                  <w:shd w:val="clear" w:color="auto" w:fill="auto"/>
                  <w:vAlign w:val="center"/>
                </w:tcPr>
                <w:p w:rsidR="000638DA" w:rsidRDefault="000638DA">
                  <w:pPr>
                    <w:widowControl/>
                    <w:adjustRightInd w:val="0"/>
                    <w:snapToGrid w:val="0"/>
                    <w:spacing w:line="240" w:lineRule="auto"/>
                    <w:ind w:firstLineChars="0" w:firstLine="0"/>
                    <w:jc w:val="center"/>
                    <w:rPr>
                      <w:sz w:val="21"/>
                      <w:szCs w:val="21"/>
                    </w:rPr>
                  </w:pPr>
                </w:p>
              </w:tc>
              <w:tc>
                <w:tcPr>
                  <w:tcW w:w="877"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rPr>
                  </w:pPr>
                  <w:r>
                    <w:rPr>
                      <w:rFonts w:hint="eastAsia"/>
                      <w:sz w:val="21"/>
                      <w:szCs w:val="21"/>
                    </w:rPr>
                    <w:t>工况</w:t>
                  </w:r>
                  <w:r>
                    <w:rPr>
                      <w:rFonts w:hint="eastAsia"/>
                      <w:sz w:val="21"/>
                      <w:szCs w:val="21"/>
                    </w:rPr>
                    <w:t>2</w:t>
                  </w:r>
                  <w:r>
                    <w:rPr>
                      <w:rFonts w:hint="eastAsia"/>
                      <w:sz w:val="21"/>
                      <w:szCs w:val="21"/>
                    </w:rPr>
                    <w:t>：</w:t>
                  </w:r>
                  <w:r>
                    <w:rPr>
                      <w:sz w:val="21"/>
                      <w:szCs w:val="21"/>
                    </w:rPr>
                    <w:t>颗粒物</w:t>
                  </w:r>
                  <w:r>
                    <w:rPr>
                      <w:rFonts w:hint="eastAsia"/>
                      <w:sz w:val="21"/>
                      <w:szCs w:val="21"/>
                    </w:rPr>
                    <w:t>、</w:t>
                  </w:r>
                  <w:r>
                    <w:rPr>
                      <w:sz w:val="21"/>
                      <w:szCs w:val="21"/>
                    </w:rPr>
                    <w:t>SO</w:t>
                  </w:r>
                  <w:r>
                    <w:rPr>
                      <w:sz w:val="21"/>
                      <w:szCs w:val="21"/>
                      <w:vertAlign w:val="subscript"/>
                    </w:rPr>
                    <w:t>2</w:t>
                  </w:r>
                  <w:r>
                    <w:rPr>
                      <w:rFonts w:hint="eastAsia"/>
                      <w:sz w:val="21"/>
                      <w:szCs w:val="21"/>
                    </w:rPr>
                    <w:t>、</w:t>
                  </w:r>
                  <w:r>
                    <w:rPr>
                      <w:sz w:val="21"/>
                      <w:szCs w:val="21"/>
                    </w:rPr>
                    <w:t>氮氧化物</w:t>
                  </w:r>
                </w:p>
              </w:tc>
              <w:tc>
                <w:tcPr>
                  <w:tcW w:w="877"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lang/>
                    </w:rPr>
                  </w:pPr>
                  <w:r>
                    <w:rPr>
                      <w:rFonts w:hint="eastAsia"/>
                      <w:sz w:val="21"/>
                      <w:szCs w:val="21"/>
                      <w:lang/>
                    </w:rPr>
                    <w:t>1</w:t>
                  </w:r>
                  <w:r>
                    <w:rPr>
                      <w:rFonts w:hint="eastAsia"/>
                      <w:sz w:val="21"/>
                      <w:szCs w:val="21"/>
                      <w:lang/>
                    </w:rPr>
                    <w:t>次</w:t>
                  </w:r>
                  <w:r>
                    <w:rPr>
                      <w:rFonts w:hint="eastAsia"/>
                      <w:sz w:val="21"/>
                      <w:szCs w:val="21"/>
                      <w:lang/>
                    </w:rPr>
                    <w:t>/</w:t>
                  </w:r>
                  <w:r>
                    <w:rPr>
                      <w:rFonts w:hint="eastAsia"/>
                      <w:sz w:val="21"/>
                      <w:szCs w:val="21"/>
                      <w:lang/>
                    </w:rPr>
                    <w:t>半年</w:t>
                  </w:r>
                </w:p>
              </w:tc>
              <w:tc>
                <w:tcPr>
                  <w:tcW w:w="1508" w:type="pct"/>
                  <w:shd w:val="clear" w:color="auto" w:fill="auto"/>
                  <w:vAlign w:val="center"/>
                </w:tcPr>
                <w:p w:rsidR="000638DA" w:rsidRDefault="000E56F5">
                  <w:pPr>
                    <w:widowControl/>
                    <w:adjustRightInd w:val="0"/>
                    <w:snapToGrid w:val="0"/>
                    <w:spacing w:line="240" w:lineRule="auto"/>
                    <w:ind w:firstLineChars="0" w:firstLine="0"/>
                    <w:jc w:val="center"/>
                    <w:rPr>
                      <w:sz w:val="21"/>
                      <w:szCs w:val="21"/>
                      <w:lang/>
                    </w:rPr>
                  </w:pPr>
                  <w:r>
                    <w:rPr>
                      <w:rFonts w:hint="eastAsia"/>
                      <w:sz w:val="21"/>
                      <w:szCs w:val="21"/>
                      <w:lang/>
                    </w:rPr>
                    <w:t>分工况监测</w:t>
                  </w:r>
                </w:p>
              </w:tc>
            </w:tr>
          </w:tbl>
          <w:p w:rsidR="000638DA" w:rsidRDefault="000E56F5" w:rsidP="003C7AEB">
            <w:pPr>
              <w:autoSpaceDE w:val="0"/>
              <w:autoSpaceDN w:val="0"/>
              <w:adjustRightInd w:val="0"/>
              <w:snapToGrid w:val="0"/>
              <w:spacing w:line="480" w:lineRule="exact"/>
              <w:ind w:firstLine="422"/>
              <w:rPr>
                <w:b/>
                <w:bCs/>
                <w:sz w:val="21"/>
                <w:szCs w:val="21"/>
              </w:rPr>
            </w:pPr>
            <w:r>
              <w:rPr>
                <w:b/>
                <w:bCs/>
                <w:sz w:val="21"/>
                <w:szCs w:val="21"/>
              </w:rPr>
              <w:t>2</w:t>
            </w:r>
            <w:r>
              <w:rPr>
                <w:b/>
                <w:bCs/>
                <w:sz w:val="21"/>
                <w:szCs w:val="21"/>
              </w:rPr>
              <w:t>、废水</w:t>
            </w:r>
          </w:p>
          <w:p w:rsidR="000638DA" w:rsidRDefault="000E56F5" w:rsidP="003C7AEB">
            <w:pPr>
              <w:adjustRightInd w:val="0"/>
              <w:snapToGrid w:val="0"/>
              <w:spacing w:line="480" w:lineRule="exact"/>
              <w:ind w:firstLine="420"/>
              <w:rPr>
                <w:sz w:val="21"/>
                <w:szCs w:val="21"/>
              </w:rPr>
            </w:pPr>
            <w:r>
              <w:rPr>
                <w:rFonts w:hint="eastAsia"/>
                <w:sz w:val="21"/>
                <w:szCs w:val="21"/>
              </w:rPr>
              <w:t>技改项目实施后，水平衡不变。</w:t>
            </w:r>
            <w:r>
              <w:rPr>
                <w:sz w:val="21"/>
                <w:szCs w:val="21"/>
              </w:rPr>
              <w:t>项目</w:t>
            </w:r>
            <w:r>
              <w:rPr>
                <w:sz w:val="21"/>
                <w:szCs w:val="21"/>
              </w:rPr>
              <w:t>喷枪冷却水循环使用，</w:t>
            </w:r>
            <w:r>
              <w:rPr>
                <w:rFonts w:hint="eastAsia"/>
                <w:sz w:val="21"/>
                <w:szCs w:val="21"/>
              </w:rPr>
              <w:t>退镀后水洗废水用于补充退镀液，去离子水洗塔废水由厂内污水站处理，纯水制备浓盐水车间内泼洒抑尘，</w:t>
            </w:r>
            <w:r>
              <w:rPr>
                <w:sz w:val="21"/>
                <w:szCs w:val="21"/>
              </w:rPr>
              <w:t>无新增生活污水，无废水外排</w:t>
            </w:r>
            <w:r>
              <w:rPr>
                <w:sz w:val="21"/>
                <w:szCs w:val="21"/>
              </w:rPr>
              <w:t>。</w:t>
            </w:r>
          </w:p>
          <w:p w:rsidR="000638DA" w:rsidRDefault="000E56F5" w:rsidP="003C7AEB">
            <w:pPr>
              <w:autoSpaceDE w:val="0"/>
              <w:autoSpaceDN w:val="0"/>
              <w:adjustRightInd w:val="0"/>
              <w:snapToGrid w:val="0"/>
              <w:ind w:firstLine="422"/>
              <w:rPr>
                <w:b/>
                <w:bCs/>
                <w:sz w:val="21"/>
                <w:szCs w:val="21"/>
              </w:rPr>
            </w:pPr>
            <w:r>
              <w:rPr>
                <w:b/>
                <w:bCs/>
                <w:sz w:val="21"/>
                <w:szCs w:val="21"/>
              </w:rPr>
              <w:t>3</w:t>
            </w:r>
            <w:r>
              <w:rPr>
                <w:b/>
                <w:bCs/>
                <w:sz w:val="21"/>
                <w:szCs w:val="21"/>
              </w:rPr>
              <w:t>、噪声</w:t>
            </w:r>
          </w:p>
          <w:p w:rsidR="000638DA" w:rsidRDefault="000E56F5">
            <w:pPr>
              <w:adjustRightInd w:val="0"/>
              <w:snapToGrid w:val="0"/>
              <w:ind w:firstLine="420"/>
              <w:rPr>
                <w:sz w:val="21"/>
                <w:szCs w:val="21"/>
              </w:rPr>
            </w:pPr>
            <w:r>
              <w:rPr>
                <w:sz w:val="21"/>
                <w:szCs w:val="21"/>
              </w:rPr>
              <w:t>3.1</w:t>
            </w:r>
            <w:r>
              <w:rPr>
                <w:sz w:val="21"/>
                <w:szCs w:val="21"/>
              </w:rPr>
              <w:t>噪声源强</w:t>
            </w:r>
          </w:p>
          <w:p w:rsidR="000638DA" w:rsidRDefault="000E56F5" w:rsidP="003C7AEB">
            <w:pPr>
              <w:adjustRightInd w:val="0"/>
              <w:snapToGrid w:val="0"/>
              <w:ind w:firstLine="420"/>
              <w:rPr>
                <w:sz w:val="21"/>
                <w:szCs w:val="21"/>
              </w:rPr>
            </w:pPr>
            <w:r>
              <w:rPr>
                <w:sz w:val="21"/>
                <w:szCs w:val="21"/>
              </w:rPr>
              <w:t>本次项目主要噪声源为喷砂房和喷涂房喷涂设备运行及除尘器等设备运行过程中产生的噪声，噪声源强在</w:t>
            </w:r>
            <w:r>
              <w:rPr>
                <w:sz w:val="21"/>
                <w:szCs w:val="21"/>
              </w:rPr>
              <w:t>70-</w:t>
            </w:r>
            <w:r>
              <w:rPr>
                <w:sz w:val="21"/>
                <w:szCs w:val="21"/>
              </w:rPr>
              <w:t>130</w:t>
            </w:r>
            <w:r>
              <w:rPr>
                <w:sz w:val="21"/>
                <w:szCs w:val="21"/>
              </w:rPr>
              <w:t>dB(A)</w:t>
            </w:r>
            <w:r>
              <w:rPr>
                <w:sz w:val="21"/>
                <w:szCs w:val="21"/>
              </w:rPr>
              <w:t>，</w:t>
            </w:r>
            <w:r>
              <w:rPr>
                <w:sz w:val="21"/>
                <w:szCs w:val="21"/>
                <w:lang w:val="zh-CN"/>
              </w:rPr>
              <w:t>噪声声源调查清单见</w:t>
            </w:r>
            <w:r>
              <w:rPr>
                <w:sz w:val="21"/>
                <w:szCs w:val="21"/>
              </w:rPr>
              <w:t>下表。</w:t>
            </w:r>
          </w:p>
          <w:p w:rsidR="000638DA" w:rsidRDefault="000E56F5" w:rsidP="003C7AEB">
            <w:pPr>
              <w:widowControl/>
              <w:adjustRightInd w:val="0"/>
              <w:snapToGrid w:val="0"/>
              <w:ind w:firstLine="422"/>
              <w:jc w:val="center"/>
              <w:rPr>
                <w:b/>
                <w:bCs/>
                <w:sz w:val="21"/>
                <w:szCs w:val="21"/>
              </w:rPr>
            </w:pPr>
            <w:r>
              <w:rPr>
                <w:b/>
                <w:bCs/>
                <w:sz w:val="21"/>
                <w:szCs w:val="21"/>
              </w:rPr>
              <w:t>表</w:t>
            </w:r>
            <w:r>
              <w:rPr>
                <w:rFonts w:hint="eastAsia"/>
                <w:b/>
                <w:bCs/>
                <w:sz w:val="21"/>
                <w:szCs w:val="21"/>
              </w:rPr>
              <w:t>4-7</w:t>
            </w:r>
            <w:r>
              <w:rPr>
                <w:b/>
                <w:bCs/>
                <w:sz w:val="21"/>
                <w:szCs w:val="21"/>
              </w:rPr>
              <w:t xml:space="preserve">   </w:t>
            </w:r>
            <w:r>
              <w:rPr>
                <w:b/>
                <w:bCs/>
                <w:sz w:val="21"/>
                <w:szCs w:val="21"/>
              </w:rPr>
              <w:t>噪声声源调查清单（室内声源）</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396"/>
              <w:gridCol w:w="396"/>
              <w:gridCol w:w="677"/>
              <w:gridCol w:w="396"/>
              <w:gridCol w:w="576"/>
              <w:gridCol w:w="592"/>
              <w:gridCol w:w="532"/>
              <w:gridCol w:w="442"/>
              <w:gridCol w:w="532"/>
              <w:gridCol w:w="727"/>
              <w:gridCol w:w="1007"/>
              <w:gridCol w:w="727"/>
              <w:gridCol w:w="727"/>
              <w:gridCol w:w="396"/>
            </w:tblGrid>
            <w:tr w:rsidR="000638DA">
              <w:trPr>
                <w:trHeight w:val="397"/>
                <w:jc w:val="center"/>
              </w:trPr>
              <w:tc>
                <w:tcPr>
                  <w:tcW w:w="388"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序号</w:t>
                  </w:r>
                </w:p>
              </w:tc>
              <w:tc>
                <w:tcPr>
                  <w:tcW w:w="389"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建筑物名称</w:t>
                  </w:r>
                </w:p>
              </w:tc>
              <w:tc>
                <w:tcPr>
                  <w:tcW w:w="948"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声源名称</w:t>
                  </w:r>
                </w:p>
              </w:tc>
              <w:tc>
                <w:tcPr>
                  <w:tcW w:w="478"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声源源强</w:t>
                  </w:r>
                  <w:r>
                    <w:rPr>
                      <w:bCs/>
                      <w:sz w:val="21"/>
                      <w:szCs w:val="21"/>
                    </w:rPr>
                    <w:t>dB(A)</w:t>
                  </w:r>
                </w:p>
              </w:tc>
              <w:tc>
                <w:tcPr>
                  <w:tcW w:w="426"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设备数量</w:t>
                  </w:r>
                </w:p>
              </w:tc>
              <w:tc>
                <w:tcPr>
                  <w:tcW w:w="594"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声源控制措施</w:t>
                  </w:r>
                </w:p>
              </w:tc>
              <w:tc>
                <w:tcPr>
                  <w:tcW w:w="1848" w:type="dxa"/>
                  <w:gridSpan w:val="3"/>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空间相对位置</w:t>
                  </w:r>
                  <w:r>
                    <w:rPr>
                      <w:bCs/>
                      <w:sz w:val="21"/>
                      <w:szCs w:val="21"/>
                    </w:rPr>
                    <w:t>/m</w:t>
                  </w:r>
                </w:p>
              </w:tc>
              <w:tc>
                <w:tcPr>
                  <w:tcW w:w="650"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距室内边界距离</w:t>
                  </w:r>
                  <w:r>
                    <w:rPr>
                      <w:bCs/>
                      <w:sz w:val="21"/>
                      <w:szCs w:val="21"/>
                    </w:rPr>
                    <w:t>/m</w:t>
                  </w:r>
                </w:p>
              </w:tc>
              <w:tc>
                <w:tcPr>
                  <w:tcW w:w="583"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室内边界声级</w:t>
                  </w:r>
                  <w:r>
                    <w:rPr>
                      <w:bCs/>
                      <w:sz w:val="21"/>
                      <w:szCs w:val="21"/>
                    </w:rPr>
                    <w:t>/dB(A)</w:t>
                  </w:r>
                </w:p>
              </w:tc>
              <w:tc>
                <w:tcPr>
                  <w:tcW w:w="650"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运行时段</w:t>
                  </w:r>
                </w:p>
              </w:tc>
              <w:tc>
                <w:tcPr>
                  <w:tcW w:w="560" w:type="dxa"/>
                  <w:vMerge w:val="restart"/>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建筑物插入损失</w:t>
                  </w:r>
                  <w:r>
                    <w:rPr>
                      <w:bCs/>
                      <w:sz w:val="21"/>
                      <w:szCs w:val="21"/>
                    </w:rPr>
                    <w:t>/dB(A)</w:t>
                  </w:r>
                </w:p>
              </w:tc>
              <w:tc>
                <w:tcPr>
                  <w:tcW w:w="990" w:type="dxa"/>
                  <w:gridSpan w:val="2"/>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建筑物外噪声</w:t>
                  </w:r>
                </w:p>
              </w:tc>
            </w:tr>
            <w:tr w:rsidR="000638DA">
              <w:trPr>
                <w:trHeight w:val="397"/>
                <w:jc w:val="center"/>
              </w:trPr>
              <w:tc>
                <w:tcPr>
                  <w:tcW w:w="388" w:type="dxa"/>
                  <w:vMerge/>
                  <w:vAlign w:val="center"/>
                </w:tcPr>
                <w:p w:rsidR="000638DA" w:rsidRDefault="000638DA">
                  <w:pPr>
                    <w:adjustRightInd w:val="0"/>
                    <w:snapToGrid w:val="0"/>
                    <w:spacing w:line="280" w:lineRule="exact"/>
                    <w:ind w:firstLineChars="0" w:firstLine="0"/>
                    <w:jc w:val="center"/>
                    <w:rPr>
                      <w:bCs/>
                      <w:sz w:val="21"/>
                      <w:szCs w:val="21"/>
                    </w:rPr>
                  </w:pPr>
                </w:p>
              </w:tc>
              <w:tc>
                <w:tcPr>
                  <w:tcW w:w="389" w:type="dxa"/>
                  <w:vMerge/>
                  <w:vAlign w:val="center"/>
                </w:tcPr>
                <w:p w:rsidR="000638DA" w:rsidRDefault="000638DA">
                  <w:pPr>
                    <w:adjustRightInd w:val="0"/>
                    <w:snapToGrid w:val="0"/>
                    <w:spacing w:line="280" w:lineRule="exact"/>
                    <w:ind w:firstLineChars="0" w:firstLine="0"/>
                    <w:jc w:val="center"/>
                    <w:rPr>
                      <w:bCs/>
                      <w:sz w:val="21"/>
                      <w:szCs w:val="21"/>
                    </w:rPr>
                  </w:pPr>
                </w:p>
              </w:tc>
              <w:tc>
                <w:tcPr>
                  <w:tcW w:w="948" w:type="dxa"/>
                  <w:vMerge/>
                  <w:vAlign w:val="center"/>
                </w:tcPr>
                <w:p w:rsidR="000638DA" w:rsidRDefault="000638DA">
                  <w:pPr>
                    <w:adjustRightInd w:val="0"/>
                    <w:snapToGrid w:val="0"/>
                    <w:spacing w:line="280" w:lineRule="exact"/>
                    <w:ind w:firstLineChars="0" w:firstLine="0"/>
                    <w:jc w:val="center"/>
                    <w:rPr>
                      <w:bCs/>
                      <w:sz w:val="21"/>
                      <w:szCs w:val="21"/>
                    </w:rPr>
                  </w:pPr>
                </w:p>
              </w:tc>
              <w:tc>
                <w:tcPr>
                  <w:tcW w:w="478" w:type="dxa"/>
                  <w:vMerge/>
                  <w:vAlign w:val="center"/>
                </w:tcPr>
                <w:p w:rsidR="000638DA" w:rsidRDefault="000638DA">
                  <w:pPr>
                    <w:adjustRightInd w:val="0"/>
                    <w:snapToGrid w:val="0"/>
                    <w:spacing w:line="280" w:lineRule="exact"/>
                    <w:ind w:firstLineChars="0" w:firstLine="0"/>
                    <w:jc w:val="center"/>
                    <w:rPr>
                      <w:bCs/>
                      <w:sz w:val="21"/>
                      <w:szCs w:val="21"/>
                    </w:rPr>
                  </w:pPr>
                </w:p>
              </w:tc>
              <w:tc>
                <w:tcPr>
                  <w:tcW w:w="426" w:type="dxa"/>
                  <w:vMerge/>
                  <w:vAlign w:val="center"/>
                </w:tcPr>
                <w:p w:rsidR="000638DA" w:rsidRDefault="000638DA">
                  <w:pPr>
                    <w:adjustRightInd w:val="0"/>
                    <w:snapToGrid w:val="0"/>
                    <w:spacing w:line="280" w:lineRule="exact"/>
                    <w:ind w:firstLineChars="0" w:firstLine="0"/>
                    <w:jc w:val="center"/>
                    <w:rPr>
                      <w:bCs/>
                      <w:sz w:val="21"/>
                      <w:szCs w:val="21"/>
                    </w:rPr>
                  </w:pPr>
                </w:p>
              </w:tc>
              <w:tc>
                <w:tcPr>
                  <w:tcW w:w="594" w:type="dxa"/>
                  <w:vMerge/>
                  <w:vAlign w:val="center"/>
                </w:tcPr>
                <w:p w:rsidR="000638DA" w:rsidRDefault="000638DA">
                  <w:pPr>
                    <w:adjustRightInd w:val="0"/>
                    <w:snapToGrid w:val="0"/>
                    <w:spacing w:line="280" w:lineRule="exact"/>
                    <w:ind w:firstLineChars="0" w:firstLine="0"/>
                    <w:jc w:val="center"/>
                    <w:rPr>
                      <w:bCs/>
                      <w:sz w:val="21"/>
                      <w:szCs w:val="21"/>
                    </w:rPr>
                  </w:pPr>
                </w:p>
              </w:tc>
              <w:tc>
                <w:tcPr>
                  <w:tcW w:w="739" w:type="dxa"/>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X</w:t>
                  </w:r>
                </w:p>
              </w:tc>
              <w:tc>
                <w:tcPr>
                  <w:tcW w:w="593" w:type="dxa"/>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Y</w:t>
                  </w:r>
                </w:p>
              </w:tc>
              <w:tc>
                <w:tcPr>
                  <w:tcW w:w="516" w:type="dxa"/>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Z</w:t>
                  </w:r>
                </w:p>
              </w:tc>
              <w:tc>
                <w:tcPr>
                  <w:tcW w:w="650" w:type="dxa"/>
                  <w:vMerge/>
                  <w:vAlign w:val="center"/>
                </w:tcPr>
                <w:p w:rsidR="000638DA" w:rsidRDefault="000638DA">
                  <w:pPr>
                    <w:adjustRightInd w:val="0"/>
                    <w:snapToGrid w:val="0"/>
                    <w:spacing w:line="280" w:lineRule="exact"/>
                    <w:ind w:firstLineChars="0" w:firstLine="0"/>
                    <w:jc w:val="center"/>
                    <w:rPr>
                      <w:bCs/>
                      <w:sz w:val="21"/>
                      <w:szCs w:val="21"/>
                    </w:rPr>
                  </w:pPr>
                </w:p>
              </w:tc>
              <w:tc>
                <w:tcPr>
                  <w:tcW w:w="583" w:type="dxa"/>
                  <w:vMerge/>
                  <w:vAlign w:val="center"/>
                </w:tcPr>
                <w:p w:rsidR="000638DA" w:rsidRDefault="000638DA">
                  <w:pPr>
                    <w:adjustRightInd w:val="0"/>
                    <w:snapToGrid w:val="0"/>
                    <w:spacing w:line="280" w:lineRule="exact"/>
                    <w:ind w:firstLineChars="0" w:firstLine="0"/>
                    <w:jc w:val="center"/>
                    <w:rPr>
                      <w:bCs/>
                      <w:sz w:val="21"/>
                      <w:szCs w:val="21"/>
                    </w:rPr>
                  </w:pPr>
                </w:p>
              </w:tc>
              <w:tc>
                <w:tcPr>
                  <w:tcW w:w="650" w:type="dxa"/>
                  <w:vMerge/>
                  <w:vAlign w:val="center"/>
                </w:tcPr>
                <w:p w:rsidR="000638DA" w:rsidRDefault="000638DA">
                  <w:pPr>
                    <w:adjustRightInd w:val="0"/>
                    <w:snapToGrid w:val="0"/>
                    <w:spacing w:line="280" w:lineRule="exact"/>
                    <w:ind w:firstLineChars="0" w:firstLine="0"/>
                    <w:jc w:val="center"/>
                    <w:rPr>
                      <w:bCs/>
                      <w:sz w:val="21"/>
                      <w:szCs w:val="21"/>
                    </w:rPr>
                  </w:pPr>
                </w:p>
              </w:tc>
              <w:tc>
                <w:tcPr>
                  <w:tcW w:w="560" w:type="dxa"/>
                  <w:vMerge/>
                  <w:vAlign w:val="center"/>
                </w:tcPr>
                <w:p w:rsidR="000638DA" w:rsidRDefault="000638DA">
                  <w:pPr>
                    <w:adjustRightInd w:val="0"/>
                    <w:snapToGrid w:val="0"/>
                    <w:spacing w:line="280" w:lineRule="exact"/>
                    <w:ind w:firstLineChars="0" w:firstLine="0"/>
                    <w:jc w:val="center"/>
                    <w:rPr>
                      <w:bCs/>
                      <w:sz w:val="21"/>
                      <w:szCs w:val="21"/>
                    </w:rPr>
                  </w:pPr>
                </w:p>
              </w:tc>
              <w:tc>
                <w:tcPr>
                  <w:tcW w:w="601" w:type="dxa"/>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声压级</w:t>
                  </w:r>
                  <w:r>
                    <w:rPr>
                      <w:bCs/>
                      <w:sz w:val="21"/>
                      <w:szCs w:val="21"/>
                    </w:rPr>
                    <w:t>/dB(A)</w:t>
                  </w:r>
                </w:p>
              </w:tc>
              <w:tc>
                <w:tcPr>
                  <w:tcW w:w="389" w:type="dxa"/>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建筑物外距离</w:t>
                  </w:r>
                </w:p>
              </w:tc>
            </w:tr>
            <w:tr w:rsidR="000638DA">
              <w:trPr>
                <w:trHeight w:val="397"/>
                <w:jc w:val="center"/>
              </w:trPr>
              <w:tc>
                <w:tcPr>
                  <w:tcW w:w="388"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1</w:t>
                  </w:r>
                </w:p>
              </w:tc>
              <w:tc>
                <w:tcPr>
                  <w:tcW w:w="389" w:type="dxa"/>
                  <w:vMerge w:val="restart"/>
                  <w:vAlign w:val="center"/>
                </w:tcPr>
                <w:p w:rsidR="000638DA" w:rsidRDefault="000E56F5">
                  <w:pPr>
                    <w:adjustRightInd w:val="0"/>
                    <w:snapToGrid w:val="0"/>
                    <w:spacing w:line="280" w:lineRule="exact"/>
                    <w:ind w:firstLineChars="0" w:firstLine="0"/>
                    <w:jc w:val="center"/>
                    <w:rPr>
                      <w:sz w:val="21"/>
                      <w:szCs w:val="21"/>
                    </w:rPr>
                  </w:pPr>
                  <w:r>
                    <w:rPr>
                      <w:sz w:val="21"/>
                      <w:szCs w:val="21"/>
                    </w:rPr>
                    <w:t>生产</w:t>
                  </w:r>
                  <w:r>
                    <w:rPr>
                      <w:sz w:val="21"/>
                      <w:szCs w:val="21"/>
                    </w:rPr>
                    <w:t>车间</w:t>
                  </w:r>
                </w:p>
              </w:tc>
              <w:tc>
                <w:tcPr>
                  <w:tcW w:w="948" w:type="dxa"/>
                  <w:vAlign w:val="center"/>
                </w:tcPr>
                <w:p w:rsidR="000638DA" w:rsidRDefault="000E56F5">
                  <w:pPr>
                    <w:adjustRightInd w:val="0"/>
                    <w:snapToGrid w:val="0"/>
                    <w:spacing w:line="280" w:lineRule="exact"/>
                    <w:ind w:firstLineChars="0" w:firstLine="0"/>
                    <w:jc w:val="center"/>
                    <w:rPr>
                      <w:bCs/>
                      <w:sz w:val="21"/>
                      <w:szCs w:val="21"/>
                    </w:rPr>
                  </w:pPr>
                  <w:r>
                    <w:rPr>
                      <w:rFonts w:hint="eastAsia"/>
                      <w:bCs/>
                      <w:sz w:val="21"/>
                      <w:szCs w:val="21"/>
                    </w:rPr>
                    <w:t>数控磨床</w:t>
                  </w:r>
                </w:p>
              </w:tc>
              <w:tc>
                <w:tcPr>
                  <w:tcW w:w="478" w:type="dxa"/>
                  <w:vAlign w:val="center"/>
                </w:tcPr>
                <w:p w:rsidR="000638DA" w:rsidRDefault="000E56F5">
                  <w:pPr>
                    <w:tabs>
                      <w:tab w:val="left" w:pos="3465"/>
                    </w:tabs>
                    <w:adjustRightInd w:val="0"/>
                    <w:snapToGrid w:val="0"/>
                    <w:spacing w:line="280" w:lineRule="exact"/>
                    <w:ind w:firstLineChars="0" w:firstLine="0"/>
                    <w:jc w:val="center"/>
                    <w:rPr>
                      <w:sz w:val="21"/>
                      <w:szCs w:val="21"/>
                    </w:rPr>
                  </w:pPr>
                  <w:r>
                    <w:rPr>
                      <w:sz w:val="21"/>
                      <w:szCs w:val="21"/>
                    </w:rPr>
                    <w:t>85</w:t>
                  </w:r>
                </w:p>
              </w:tc>
              <w:tc>
                <w:tcPr>
                  <w:tcW w:w="426" w:type="dxa"/>
                  <w:vAlign w:val="center"/>
                </w:tcPr>
                <w:p w:rsidR="000638DA" w:rsidRDefault="000E56F5">
                  <w:pPr>
                    <w:adjustRightInd w:val="0"/>
                    <w:snapToGrid w:val="0"/>
                    <w:spacing w:line="280" w:lineRule="exact"/>
                    <w:ind w:firstLineChars="0" w:firstLine="0"/>
                    <w:jc w:val="center"/>
                    <w:rPr>
                      <w:sz w:val="21"/>
                      <w:szCs w:val="21"/>
                    </w:rPr>
                  </w:pPr>
                  <w:r>
                    <w:rPr>
                      <w:rFonts w:hint="eastAsia"/>
                      <w:sz w:val="21"/>
                      <w:szCs w:val="21"/>
                    </w:rPr>
                    <w:t>2</w:t>
                  </w:r>
                </w:p>
              </w:tc>
              <w:tc>
                <w:tcPr>
                  <w:tcW w:w="594" w:type="dxa"/>
                  <w:vMerge w:val="restart"/>
                  <w:vAlign w:val="center"/>
                </w:tcPr>
                <w:p w:rsidR="000638DA" w:rsidRDefault="000E56F5">
                  <w:pPr>
                    <w:adjustRightInd w:val="0"/>
                    <w:snapToGrid w:val="0"/>
                    <w:spacing w:line="280" w:lineRule="exact"/>
                    <w:ind w:firstLineChars="0" w:firstLine="0"/>
                    <w:jc w:val="center"/>
                    <w:rPr>
                      <w:sz w:val="21"/>
                      <w:szCs w:val="21"/>
                    </w:rPr>
                  </w:pPr>
                  <w:r>
                    <w:rPr>
                      <w:sz w:val="21"/>
                      <w:szCs w:val="21"/>
                    </w:rPr>
                    <w:t>基础减振，厂房隔声</w:t>
                  </w:r>
                </w:p>
              </w:tc>
              <w:tc>
                <w:tcPr>
                  <w:tcW w:w="739"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-35.8</w:t>
                  </w:r>
                </w:p>
              </w:tc>
              <w:tc>
                <w:tcPr>
                  <w:tcW w:w="593"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69.7</w:t>
                  </w:r>
                </w:p>
              </w:tc>
              <w:tc>
                <w:tcPr>
                  <w:tcW w:w="516"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1.2</w:t>
                  </w:r>
                </w:p>
              </w:tc>
              <w:tc>
                <w:tcPr>
                  <w:tcW w:w="650"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10.6</w:t>
                  </w:r>
                </w:p>
              </w:tc>
              <w:tc>
                <w:tcPr>
                  <w:tcW w:w="583"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60</w:t>
                  </w:r>
                </w:p>
              </w:tc>
              <w:tc>
                <w:tcPr>
                  <w:tcW w:w="650" w:type="dxa"/>
                  <w:vMerge w:val="restart"/>
                  <w:vAlign w:val="center"/>
                </w:tcPr>
                <w:p w:rsidR="000638DA" w:rsidRDefault="000E56F5">
                  <w:pPr>
                    <w:adjustRightInd w:val="0"/>
                    <w:snapToGrid w:val="0"/>
                    <w:spacing w:line="280" w:lineRule="exact"/>
                    <w:ind w:firstLineChars="0" w:firstLine="0"/>
                    <w:jc w:val="center"/>
                    <w:rPr>
                      <w:sz w:val="21"/>
                      <w:szCs w:val="21"/>
                    </w:rPr>
                  </w:pPr>
                  <w:r>
                    <w:rPr>
                      <w:sz w:val="21"/>
                      <w:szCs w:val="21"/>
                    </w:rPr>
                    <w:t>0:00-24:00</w:t>
                  </w:r>
                </w:p>
              </w:tc>
              <w:tc>
                <w:tcPr>
                  <w:tcW w:w="560"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15</w:t>
                  </w:r>
                </w:p>
              </w:tc>
              <w:tc>
                <w:tcPr>
                  <w:tcW w:w="601"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45</w:t>
                  </w:r>
                </w:p>
              </w:tc>
              <w:tc>
                <w:tcPr>
                  <w:tcW w:w="389"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1</w:t>
                  </w:r>
                </w:p>
              </w:tc>
            </w:tr>
            <w:tr w:rsidR="000638DA">
              <w:trPr>
                <w:trHeight w:val="397"/>
                <w:jc w:val="center"/>
              </w:trPr>
              <w:tc>
                <w:tcPr>
                  <w:tcW w:w="388"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2</w:t>
                  </w:r>
                </w:p>
              </w:tc>
              <w:tc>
                <w:tcPr>
                  <w:tcW w:w="389" w:type="dxa"/>
                  <w:vMerge/>
                  <w:vAlign w:val="center"/>
                </w:tcPr>
                <w:p w:rsidR="000638DA" w:rsidRDefault="000638DA">
                  <w:pPr>
                    <w:adjustRightInd w:val="0"/>
                    <w:snapToGrid w:val="0"/>
                    <w:spacing w:line="280" w:lineRule="exact"/>
                    <w:ind w:firstLineChars="0" w:firstLine="0"/>
                    <w:jc w:val="center"/>
                    <w:rPr>
                      <w:sz w:val="21"/>
                      <w:szCs w:val="21"/>
                    </w:rPr>
                  </w:pPr>
                </w:p>
              </w:tc>
              <w:tc>
                <w:tcPr>
                  <w:tcW w:w="948" w:type="dxa"/>
                  <w:shd w:val="clear" w:color="auto" w:fill="auto"/>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超音速火焰喷涂设备</w:t>
                  </w:r>
                </w:p>
              </w:tc>
              <w:tc>
                <w:tcPr>
                  <w:tcW w:w="478" w:type="dxa"/>
                  <w:shd w:val="clear" w:color="auto" w:fill="auto"/>
                  <w:vAlign w:val="center"/>
                </w:tcPr>
                <w:p w:rsidR="000638DA" w:rsidRDefault="000E56F5">
                  <w:pPr>
                    <w:tabs>
                      <w:tab w:val="left" w:pos="3465"/>
                    </w:tabs>
                    <w:adjustRightInd w:val="0"/>
                    <w:snapToGrid w:val="0"/>
                    <w:spacing w:line="280" w:lineRule="exact"/>
                    <w:ind w:firstLineChars="0" w:firstLine="0"/>
                    <w:jc w:val="center"/>
                    <w:rPr>
                      <w:sz w:val="21"/>
                      <w:szCs w:val="21"/>
                    </w:rPr>
                  </w:pPr>
                  <w:r>
                    <w:rPr>
                      <w:sz w:val="21"/>
                      <w:szCs w:val="21"/>
                    </w:rPr>
                    <w:t>1</w:t>
                  </w:r>
                  <w:r>
                    <w:rPr>
                      <w:sz w:val="21"/>
                      <w:szCs w:val="21"/>
                    </w:rPr>
                    <w:t>3</w:t>
                  </w:r>
                  <w:r>
                    <w:rPr>
                      <w:sz w:val="21"/>
                      <w:szCs w:val="21"/>
                    </w:rPr>
                    <w:t>0</w:t>
                  </w:r>
                </w:p>
              </w:tc>
              <w:tc>
                <w:tcPr>
                  <w:tcW w:w="426" w:type="dxa"/>
                  <w:shd w:val="clear" w:color="auto" w:fill="auto"/>
                  <w:vAlign w:val="center"/>
                </w:tcPr>
                <w:p w:rsidR="000638DA" w:rsidRDefault="000E56F5">
                  <w:pPr>
                    <w:adjustRightInd w:val="0"/>
                    <w:snapToGrid w:val="0"/>
                    <w:spacing w:line="280" w:lineRule="exact"/>
                    <w:ind w:firstLineChars="0" w:firstLine="0"/>
                    <w:jc w:val="center"/>
                    <w:rPr>
                      <w:sz w:val="21"/>
                      <w:szCs w:val="21"/>
                    </w:rPr>
                  </w:pPr>
                  <w:r>
                    <w:rPr>
                      <w:sz w:val="21"/>
                      <w:szCs w:val="21"/>
                    </w:rPr>
                    <w:t>1</w:t>
                  </w:r>
                </w:p>
              </w:tc>
              <w:tc>
                <w:tcPr>
                  <w:tcW w:w="594" w:type="dxa"/>
                  <w:vMerge/>
                  <w:vAlign w:val="center"/>
                </w:tcPr>
                <w:p w:rsidR="000638DA" w:rsidRDefault="000638DA">
                  <w:pPr>
                    <w:adjustRightInd w:val="0"/>
                    <w:snapToGrid w:val="0"/>
                    <w:spacing w:line="280" w:lineRule="exact"/>
                    <w:ind w:firstLineChars="0" w:firstLine="0"/>
                    <w:jc w:val="center"/>
                    <w:rPr>
                      <w:sz w:val="21"/>
                      <w:szCs w:val="21"/>
                    </w:rPr>
                  </w:pPr>
                </w:p>
              </w:tc>
              <w:tc>
                <w:tcPr>
                  <w:tcW w:w="739"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-20.5</w:t>
                  </w:r>
                </w:p>
              </w:tc>
              <w:tc>
                <w:tcPr>
                  <w:tcW w:w="593"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68.1</w:t>
                  </w:r>
                </w:p>
              </w:tc>
              <w:tc>
                <w:tcPr>
                  <w:tcW w:w="516"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1.2</w:t>
                  </w:r>
                </w:p>
              </w:tc>
              <w:tc>
                <w:tcPr>
                  <w:tcW w:w="650"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25.3</w:t>
                  </w:r>
                </w:p>
              </w:tc>
              <w:tc>
                <w:tcPr>
                  <w:tcW w:w="583"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60</w:t>
                  </w:r>
                </w:p>
              </w:tc>
              <w:tc>
                <w:tcPr>
                  <w:tcW w:w="650" w:type="dxa"/>
                  <w:vMerge/>
                  <w:vAlign w:val="center"/>
                </w:tcPr>
                <w:p w:rsidR="000638DA" w:rsidRDefault="000638DA">
                  <w:pPr>
                    <w:adjustRightInd w:val="0"/>
                    <w:snapToGrid w:val="0"/>
                    <w:spacing w:line="280" w:lineRule="exact"/>
                    <w:ind w:firstLineChars="0" w:firstLine="0"/>
                    <w:jc w:val="center"/>
                    <w:rPr>
                      <w:sz w:val="21"/>
                      <w:szCs w:val="21"/>
                    </w:rPr>
                  </w:pPr>
                </w:p>
              </w:tc>
              <w:tc>
                <w:tcPr>
                  <w:tcW w:w="560"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15</w:t>
                  </w:r>
                </w:p>
              </w:tc>
              <w:tc>
                <w:tcPr>
                  <w:tcW w:w="601"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45</w:t>
                  </w:r>
                </w:p>
              </w:tc>
              <w:tc>
                <w:tcPr>
                  <w:tcW w:w="389"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1</w:t>
                  </w:r>
                </w:p>
              </w:tc>
            </w:tr>
            <w:tr w:rsidR="000638DA">
              <w:trPr>
                <w:trHeight w:val="397"/>
                <w:jc w:val="center"/>
              </w:trPr>
              <w:tc>
                <w:tcPr>
                  <w:tcW w:w="388"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3</w:t>
                  </w:r>
                </w:p>
              </w:tc>
              <w:tc>
                <w:tcPr>
                  <w:tcW w:w="389" w:type="dxa"/>
                  <w:vMerge/>
                  <w:vAlign w:val="center"/>
                </w:tcPr>
                <w:p w:rsidR="000638DA" w:rsidRDefault="000638DA">
                  <w:pPr>
                    <w:adjustRightInd w:val="0"/>
                    <w:snapToGrid w:val="0"/>
                    <w:spacing w:line="280" w:lineRule="exact"/>
                    <w:ind w:firstLineChars="0" w:firstLine="0"/>
                    <w:jc w:val="center"/>
                    <w:rPr>
                      <w:sz w:val="21"/>
                      <w:szCs w:val="21"/>
                    </w:rPr>
                  </w:pPr>
                </w:p>
              </w:tc>
              <w:tc>
                <w:tcPr>
                  <w:tcW w:w="948" w:type="dxa"/>
                  <w:shd w:val="clear" w:color="auto" w:fill="auto"/>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数控</w:t>
                  </w:r>
                  <w:r>
                    <w:rPr>
                      <w:bCs/>
                      <w:sz w:val="21"/>
                      <w:szCs w:val="21"/>
                    </w:rPr>
                    <w:t>车床</w:t>
                  </w:r>
                </w:p>
              </w:tc>
              <w:tc>
                <w:tcPr>
                  <w:tcW w:w="478" w:type="dxa"/>
                  <w:shd w:val="clear" w:color="auto" w:fill="auto"/>
                  <w:vAlign w:val="center"/>
                </w:tcPr>
                <w:p w:rsidR="000638DA" w:rsidRDefault="000E56F5">
                  <w:pPr>
                    <w:adjustRightInd w:val="0"/>
                    <w:snapToGrid w:val="0"/>
                    <w:spacing w:line="280" w:lineRule="exact"/>
                    <w:ind w:firstLineChars="0" w:firstLine="0"/>
                    <w:jc w:val="center"/>
                    <w:rPr>
                      <w:bCs/>
                      <w:sz w:val="21"/>
                      <w:szCs w:val="21"/>
                    </w:rPr>
                  </w:pPr>
                  <w:r>
                    <w:rPr>
                      <w:bCs/>
                      <w:sz w:val="21"/>
                      <w:szCs w:val="21"/>
                    </w:rPr>
                    <w:t>70</w:t>
                  </w:r>
                </w:p>
              </w:tc>
              <w:tc>
                <w:tcPr>
                  <w:tcW w:w="426" w:type="dxa"/>
                  <w:shd w:val="clear" w:color="auto" w:fill="auto"/>
                  <w:vAlign w:val="center"/>
                </w:tcPr>
                <w:p w:rsidR="000638DA" w:rsidRDefault="000E56F5">
                  <w:pPr>
                    <w:adjustRightInd w:val="0"/>
                    <w:snapToGrid w:val="0"/>
                    <w:spacing w:line="280" w:lineRule="exact"/>
                    <w:ind w:firstLineChars="0" w:firstLine="0"/>
                    <w:jc w:val="center"/>
                    <w:rPr>
                      <w:sz w:val="21"/>
                      <w:szCs w:val="21"/>
                    </w:rPr>
                  </w:pPr>
                  <w:r>
                    <w:rPr>
                      <w:sz w:val="21"/>
                      <w:szCs w:val="21"/>
                    </w:rPr>
                    <w:t>1</w:t>
                  </w:r>
                </w:p>
              </w:tc>
              <w:tc>
                <w:tcPr>
                  <w:tcW w:w="594" w:type="dxa"/>
                  <w:vMerge/>
                  <w:vAlign w:val="center"/>
                </w:tcPr>
                <w:p w:rsidR="000638DA" w:rsidRDefault="000638DA">
                  <w:pPr>
                    <w:adjustRightInd w:val="0"/>
                    <w:snapToGrid w:val="0"/>
                    <w:spacing w:line="280" w:lineRule="exact"/>
                    <w:ind w:firstLineChars="0" w:firstLine="0"/>
                    <w:jc w:val="center"/>
                    <w:rPr>
                      <w:sz w:val="21"/>
                      <w:szCs w:val="21"/>
                    </w:rPr>
                  </w:pPr>
                </w:p>
              </w:tc>
              <w:tc>
                <w:tcPr>
                  <w:tcW w:w="739"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-36.7</w:t>
                  </w:r>
                </w:p>
              </w:tc>
              <w:tc>
                <w:tcPr>
                  <w:tcW w:w="593"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43.6</w:t>
                  </w:r>
                </w:p>
              </w:tc>
              <w:tc>
                <w:tcPr>
                  <w:tcW w:w="516"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1.2</w:t>
                  </w:r>
                </w:p>
              </w:tc>
              <w:tc>
                <w:tcPr>
                  <w:tcW w:w="650"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11.7</w:t>
                  </w:r>
                </w:p>
              </w:tc>
              <w:tc>
                <w:tcPr>
                  <w:tcW w:w="583"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60</w:t>
                  </w:r>
                </w:p>
              </w:tc>
              <w:tc>
                <w:tcPr>
                  <w:tcW w:w="650" w:type="dxa"/>
                  <w:vMerge/>
                  <w:vAlign w:val="center"/>
                </w:tcPr>
                <w:p w:rsidR="000638DA" w:rsidRDefault="000638DA">
                  <w:pPr>
                    <w:adjustRightInd w:val="0"/>
                    <w:snapToGrid w:val="0"/>
                    <w:spacing w:line="280" w:lineRule="exact"/>
                    <w:ind w:firstLineChars="0" w:firstLine="0"/>
                    <w:jc w:val="center"/>
                    <w:rPr>
                      <w:sz w:val="21"/>
                      <w:szCs w:val="21"/>
                    </w:rPr>
                  </w:pPr>
                </w:p>
              </w:tc>
              <w:tc>
                <w:tcPr>
                  <w:tcW w:w="560"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15</w:t>
                  </w:r>
                </w:p>
              </w:tc>
              <w:tc>
                <w:tcPr>
                  <w:tcW w:w="601" w:type="dxa"/>
                  <w:vAlign w:val="center"/>
                </w:tcPr>
                <w:p w:rsidR="000638DA" w:rsidRDefault="000E56F5">
                  <w:pPr>
                    <w:adjustRightInd w:val="0"/>
                    <w:snapToGrid w:val="0"/>
                    <w:spacing w:line="280" w:lineRule="exact"/>
                    <w:ind w:firstLineChars="0" w:firstLine="0"/>
                    <w:jc w:val="center"/>
                    <w:rPr>
                      <w:sz w:val="21"/>
                      <w:szCs w:val="21"/>
                    </w:rPr>
                  </w:pPr>
                  <w:r>
                    <w:rPr>
                      <w:sz w:val="21"/>
                      <w:szCs w:val="21"/>
                    </w:rPr>
                    <w:t>45</w:t>
                  </w:r>
                </w:p>
              </w:tc>
              <w:tc>
                <w:tcPr>
                  <w:tcW w:w="389" w:type="dxa"/>
                  <w:vAlign w:val="center"/>
                </w:tcPr>
                <w:p w:rsidR="000638DA" w:rsidRDefault="000E56F5">
                  <w:pPr>
                    <w:adjustRightInd w:val="0"/>
                    <w:snapToGrid w:val="0"/>
                    <w:spacing w:line="280" w:lineRule="exact"/>
                    <w:ind w:firstLineChars="0" w:firstLine="0"/>
                    <w:jc w:val="center"/>
                    <w:rPr>
                      <w:sz w:val="21"/>
                      <w:szCs w:val="21"/>
                    </w:rPr>
                  </w:pPr>
                  <w:r>
                    <w:rPr>
                      <w:rFonts w:eastAsia="Arial"/>
                      <w:sz w:val="21"/>
                      <w:szCs w:val="21"/>
                    </w:rPr>
                    <w:t>1</w:t>
                  </w:r>
                </w:p>
              </w:tc>
            </w:tr>
          </w:tbl>
          <w:p w:rsidR="000638DA" w:rsidRDefault="000E56F5">
            <w:pPr>
              <w:adjustRightInd w:val="0"/>
              <w:snapToGrid w:val="0"/>
              <w:ind w:firstLine="420"/>
              <w:rPr>
                <w:sz w:val="21"/>
                <w:szCs w:val="21"/>
              </w:rPr>
            </w:pPr>
            <w:r>
              <w:rPr>
                <w:sz w:val="21"/>
                <w:szCs w:val="21"/>
              </w:rPr>
              <w:t>3.2</w:t>
            </w:r>
            <w:r>
              <w:rPr>
                <w:sz w:val="21"/>
                <w:szCs w:val="21"/>
              </w:rPr>
              <w:t>噪声</w:t>
            </w:r>
            <w:r>
              <w:rPr>
                <w:sz w:val="21"/>
                <w:szCs w:val="21"/>
              </w:rPr>
              <w:t>达标论证及影响分析</w:t>
            </w:r>
          </w:p>
          <w:p w:rsidR="000638DA" w:rsidRDefault="000E56F5">
            <w:pPr>
              <w:adjustRightInd w:val="0"/>
              <w:snapToGrid w:val="0"/>
              <w:ind w:firstLine="420"/>
              <w:rPr>
                <w:sz w:val="21"/>
                <w:szCs w:val="21"/>
              </w:rPr>
            </w:pPr>
            <w:r>
              <w:rPr>
                <w:sz w:val="21"/>
                <w:szCs w:val="21"/>
              </w:rPr>
              <w:t>预测模式采用《环境影响评价技术导则</w:t>
            </w:r>
            <w:r>
              <w:rPr>
                <w:sz w:val="21"/>
                <w:szCs w:val="21"/>
              </w:rPr>
              <w:t>-</w:t>
            </w:r>
            <w:r>
              <w:rPr>
                <w:sz w:val="21"/>
                <w:szCs w:val="21"/>
              </w:rPr>
              <w:t>声环境》（</w:t>
            </w:r>
            <w:r>
              <w:rPr>
                <w:sz w:val="21"/>
                <w:szCs w:val="21"/>
              </w:rPr>
              <w:t>HJ2.4-2021</w:t>
            </w:r>
            <w:r>
              <w:rPr>
                <w:sz w:val="21"/>
                <w:szCs w:val="21"/>
              </w:rPr>
              <w:t>）中推荐的工业噪声预测模式。</w:t>
            </w:r>
          </w:p>
          <w:p w:rsidR="000638DA" w:rsidRDefault="000E56F5">
            <w:pPr>
              <w:adjustRightInd w:val="0"/>
              <w:snapToGrid w:val="0"/>
              <w:ind w:firstLine="420"/>
              <w:rPr>
                <w:sz w:val="21"/>
                <w:szCs w:val="21"/>
              </w:rPr>
            </w:pPr>
            <w:r>
              <w:rPr>
                <w:sz w:val="21"/>
                <w:szCs w:val="21"/>
              </w:rPr>
              <w:t>(1)</w:t>
            </w:r>
            <w:r>
              <w:rPr>
                <w:sz w:val="21"/>
                <w:szCs w:val="21"/>
              </w:rPr>
              <w:t>室外点声源在预测点产生的声级计算</w:t>
            </w:r>
            <w:r>
              <w:rPr>
                <w:sz w:val="21"/>
                <w:szCs w:val="21"/>
              </w:rPr>
              <w:t xml:space="preserve"> </w:t>
            </w:r>
          </w:p>
          <w:p w:rsidR="000638DA" w:rsidRDefault="000E56F5">
            <w:pPr>
              <w:adjustRightInd w:val="0"/>
              <w:snapToGrid w:val="0"/>
              <w:ind w:firstLine="420"/>
              <w:rPr>
                <w:sz w:val="21"/>
                <w:szCs w:val="21"/>
              </w:rPr>
            </w:pPr>
            <w:r>
              <w:rPr>
                <w:sz w:val="21"/>
                <w:szCs w:val="21"/>
              </w:rPr>
              <w:t>已知声源的倍频带声功率级，预测点位置的倍频带声压级</w:t>
            </w:r>
            <w:r>
              <w:rPr>
                <w:sz w:val="21"/>
                <w:szCs w:val="21"/>
              </w:rPr>
              <w:t xml:space="preserve"> Lp (r)</w:t>
            </w:r>
            <w:r>
              <w:rPr>
                <w:sz w:val="21"/>
                <w:szCs w:val="21"/>
              </w:rPr>
              <w:t>可按下式计算：</w:t>
            </w:r>
            <w:r>
              <w:rPr>
                <w:sz w:val="21"/>
                <w:szCs w:val="21"/>
              </w:rPr>
              <w:t xml:space="preserve"> </w:t>
            </w:r>
          </w:p>
          <w:p w:rsidR="000638DA" w:rsidRDefault="000E56F5">
            <w:pPr>
              <w:adjustRightInd w:val="0"/>
              <w:snapToGrid w:val="0"/>
              <w:ind w:firstLine="420"/>
              <w:rPr>
                <w:sz w:val="21"/>
                <w:szCs w:val="21"/>
              </w:rPr>
            </w:pPr>
            <w:r>
              <w:rPr>
                <w:sz w:val="21"/>
                <w:szCs w:val="21"/>
              </w:rPr>
              <w:t>Lp (r)= Lw+ Dc -</w:t>
            </w:r>
            <w:r>
              <w:rPr>
                <w:sz w:val="21"/>
                <w:szCs w:val="21"/>
              </w:rPr>
              <w:t>（</w:t>
            </w:r>
            <w:r>
              <w:rPr>
                <w:sz w:val="21"/>
                <w:szCs w:val="21"/>
              </w:rPr>
              <w:t xml:space="preserve">Adiv +Aatm+Agr+ Abar+Amisc </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式中：</w:t>
            </w:r>
            <w:r>
              <w:rPr>
                <w:sz w:val="21"/>
                <w:szCs w:val="21"/>
              </w:rPr>
              <w:t>Lp (r) ——</w:t>
            </w:r>
            <w:r>
              <w:rPr>
                <w:sz w:val="21"/>
                <w:szCs w:val="21"/>
              </w:rPr>
              <w:t>预测点处声压级，</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Lw ——</w:t>
            </w:r>
            <w:r>
              <w:rPr>
                <w:sz w:val="21"/>
                <w:szCs w:val="21"/>
              </w:rPr>
              <w:t>由点声源产生的声功率级，</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Dc ——</w:t>
            </w:r>
            <w:r>
              <w:rPr>
                <w:sz w:val="21"/>
                <w:szCs w:val="21"/>
              </w:rPr>
              <w:t>指向性校正，</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Adiv ——</w:t>
            </w:r>
            <w:r>
              <w:rPr>
                <w:sz w:val="21"/>
                <w:szCs w:val="21"/>
              </w:rPr>
              <w:t>几何发散引起的衰减，</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 xml:space="preserve">Agr </w:t>
            </w:r>
            <w:r>
              <w:rPr>
                <w:sz w:val="21"/>
                <w:szCs w:val="21"/>
              </w:rPr>
              <w:t>——</w:t>
            </w:r>
            <w:r>
              <w:rPr>
                <w:sz w:val="21"/>
                <w:szCs w:val="21"/>
              </w:rPr>
              <w:t>地面效应引起的衰减，</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Aatm——</w:t>
            </w:r>
            <w:r>
              <w:rPr>
                <w:sz w:val="21"/>
                <w:szCs w:val="21"/>
              </w:rPr>
              <w:t>大气吸收引起的衰减，</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Abar ——</w:t>
            </w:r>
            <w:r>
              <w:rPr>
                <w:sz w:val="21"/>
                <w:szCs w:val="21"/>
              </w:rPr>
              <w:t>障碍物屏蔽引起的衰减，</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Amisc ——</w:t>
            </w:r>
            <w:r>
              <w:rPr>
                <w:sz w:val="21"/>
                <w:szCs w:val="21"/>
              </w:rPr>
              <w:t>其他多方面效应引起的衰减，</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(2)</w:t>
            </w:r>
            <w:r>
              <w:rPr>
                <w:sz w:val="21"/>
                <w:szCs w:val="21"/>
              </w:rPr>
              <w:t>室内声源等效室外声源声功率级计算</w:t>
            </w:r>
            <w:r>
              <w:rPr>
                <w:sz w:val="21"/>
                <w:szCs w:val="21"/>
              </w:rPr>
              <w:t xml:space="preserve"> </w:t>
            </w:r>
          </w:p>
          <w:p w:rsidR="000638DA" w:rsidRDefault="000E56F5">
            <w:pPr>
              <w:adjustRightInd w:val="0"/>
              <w:snapToGrid w:val="0"/>
              <w:ind w:firstLine="420"/>
              <w:rPr>
                <w:sz w:val="21"/>
                <w:szCs w:val="21"/>
              </w:rPr>
            </w:pPr>
            <w:r>
              <w:rPr>
                <w:sz w:val="21"/>
                <w:szCs w:val="21"/>
              </w:rPr>
              <w:t>室内声源首先换算为等效室外声源，再按各类声源模式计算。</w:t>
            </w:r>
            <w:r>
              <w:rPr>
                <w:sz w:val="21"/>
                <w:szCs w:val="21"/>
              </w:rPr>
              <w:t xml:space="preserve"> </w:t>
            </w:r>
          </w:p>
          <w:p w:rsidR="000638DA" w:rsidRDefault="000E56F5">
            <w:pPr>
              <w:adjustRightInd w:val="0"/>
              <w:snapToGrid w:val="0"/>
              <w:ind w:firstLine="420"/>
              <w:rPr>
                <w:sz w:val="21"/>
                <w:szCs w:val="21"/>
              </w:rPr>
            </w:pPr>
            <w:r>
              <w:rPr>
                <w:sz w:val="21"/>
                <w:szCs w:val="21"/>
              </w:rPr>
              <w:t>①</w:t>
            </w:r>
            <w:r>
              <w:rPr>
                <w:sz w:val="21"/>
                <w:szCs w:val="21"/>
              </w:rPr>
              <w:t>首先计算出某个室内声源靠近围护结构处的倍频带声压级：</w:t>
            </w:r>
          </w:p>
          <w:p w:rsidR="000638DA" w:rsidRDefault="000638DA">
            <w:pPr>
              <w:adjustRightInd w:val="0"/>
              <w:snapToGrid w:val="0"/>
              <w:ind w:firstLine="420"/>
              <w:rPr>
                <w:sz w:val="21"/>
                <w:szCs w:val="21"/>
              </w:rPr>
            </w:pPr>
            <w:r>
              <w:rPr>
                <w:sz w:val="21"/>
                <w:szCs w:val="21"/>
              </w:rPr>
              <w:pict>
                <v:shape id="对象 850" o:spid="_x0000_s1028" type="#_x0000_t75" style="position:absolute;left:0;text-align:left;margin-left:52.55pt;margin-top:6.4pt;width:135.05pt;height:34pt;z-index:251671552">
                  <v:imagedata r:id="rId25" o:title=""/>
                  <w10:wrap type="square"/>
                </v:shape>
                <o:OLEObject Type="Embed" ProgID="Equation.3" ShapeID="对象 850" DrawAspect="Content" ObjectID="_1815198875" r:id="rId26"/>
              </w:pict>
            </w:r>
          </w:p>
          <w:p w:rsidR="000638DA" w:rsidRDefault="000638DA">
            <w:pPr>
              <w:adjustRightInd w:val="0"/>
              <w:snapToGrid w:val="0"/>
              <w:ind w:firstLine="420"/>
              <w:rPr>
                <w:sz w:val="21"/>
                <w:szCs w:val="21"/>
              </w:rPr>
            </w:pPr>
          </w:p>
          <w:p w:rsidR="000638DA" w:rsidRDefault="000E56F5">
            <w:pPr>
              <w:adjustRightInd w:val="0"/>
              <w:snapToGrid w:val="0"/>
              <w:ind w:firstLine="420"/>
              <w:rPr>
                <w:sz w:val="21"/>
                <w:szCs w:val="21"/>
              </w:rPr>
            </w:pPr>
            <w:r>
              <w:rPr>
                <w:sz w:val="21"/>
                <w:szCs w:val="21"/>
              </w:rPr>
              <w:t>式中：</w:t>
            </w:r>
            <w:r>
              <w:rPr>
                <w:sz w:val="21"/>
                <w:szCs w:val="21"/>
              </w:rPr>
              <w:t xml:space="preserve"> Lp1——</w:t>
            </w:r>
            <w:r>
              <w:rPr>
                <w:sz w:val="21"/>
                <w:szCs w:val="21"/>
              </w:rPr>
              <w:t>靠近开口（或窗户）处室内某倍频带声压级，</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Lw ——</w:t>
            </w:r>
            <w:r>
              <w:rPr>
                <w:sz w:val="21"/>
                <w:szCs w:val="21"/>
              </w:rPr>
              <w:t>声源声功率级，</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r ——</w:t>
            </w:r>
            <w:r>
              <w:rPr>
                <w:sz w:val="21"/>
                <w:szCs w:val="21"/>
              </w:rPr>
              <w:t>声源到靠近围护结构某点处的距离，</w:t>
            </w:r>
            <w:r>
              <w:rPr>
                <w:sz w:val="21"/>
                <w:szCs w:val="21"/>
              </w:rPr>
              <w:t>m</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Q——</w:t>
            </w:r>
            <w:r>
              <w:rPr>
                <w:sz w:val="21"/>
                <w:szCs w:val="21"/>
              </w:rPr>
              <w:t>指向性因数，通常对无指向性声源，当声源放在房间中心时，</w:t>
            </w:r>
            <w:r>
              <w:rPr>
                <w:sz w:val="21"/>
                <w:szCs w:val="21"/>
              </w:rPr>
              <w:t>Q=1</w:t>
            </w:r>
            <w:r>
              <w:rPr>
                <w:sz w:val="21"/>
                <w:szCs w:val="21"/>
              </w:rPr>
              <w:t>；当放在一面墙的中心时，</w:t>
            </w:r>
            <w:r>
              <w:rPr>
                <w:sz w:val="21"/>
                <w:szCs w:val="21"/>
              </w:rPr>
              <w:t>Q=2</w:t>
            </w:r>
            <w:r>
              <w:rPr>
                <w:sz w:val="21"/>
                <w:szCs w:val="21"/>
              </w:rPr>
              <w:t>；当放在两面墙夹角处时，</w:t>
            </w:r>
            <w:r>
              <w:rPr>
                <w:sz w:val="21"/>
                <w:szCs w:val="21"/>
              </w:rPr>
              <w:t>Q=4</w:t>
            </w:r>
            <w:r>
              <w:rPr>
                <w:sz w:val="21"/>
                <w:szCs w:val="21"/>
              </w:rPr>
              <w:t>；当放在三面墙夹角处时，</w:t>
            </w:r>
            <w:r>
              <w:rPr>
                <w:sz w:val="21"/>
                <w:szCs w:val="21"/>
              </w:rPr>
              <w:t>Q=8</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R ——</w:t>
            </w:r>
            <w:r>
              <w:rPr>
                <w:sz w:val="21"/>
                <w:szCs w:val="21"/>
              </w:rPr>
              <w:t>房间常数，</w:t>
            </w:r>
            <w:r>
              <w:rPr>
                <w:sz w:val="21"/>
                <w:szCs w:val="21"/>
              </w:rPr>
              <w:t xml:space="preserve"> R=Sα/(1-α) </w:t>
            </w:r>
            <w:r>
              <w:rPr>
                <w:sz w:val="21"/>
                <w:szCs w:val="21"/>
              </w:rPr>
              <w:t>，</w:t>
            </w:r>
            <w:r>
              <w:rPr>
                <w:sz w:val="21"/>
                <w:szCs w:val="21"/>
              </w:rPr>
              <w:t>S</w:t>
            </w:r>
            <w:r>
              <w:rPr>
                <w:sz w:val="21"/>
                <w:szCs w:val="21"/>
              </w:rPr>
              <w:t>为房间内表面面积，</w:t>
            </w:r>
            <w:r>
              <w:rPr>
                <w:sz w:val="21"/>
                <w:szCs w:val="21"/>
              </w:rPr>
              <w:t>m2</w:t>
            </w:r>
            <w:r>
              <w:rPr>
                <w:sz w:val="21"/>
                <w:szCs w:val="21"/>
              </w:rPr>
              <w:t>，</w:t>
            </w:r>
            <w:r>
              <w:rPr>
                <w:sz w:val="21"/>
                <w:szCs w:val="21"/>
              </w:rPr>
              <w:t>α</w:t>
            </w:r>
            <w:r>
              <w:rPr>
                <w:sz w:val="21"/>
                <w:szCs w:val="21"/>
              </w:rPr>
              <w:t>为平均吸声系数。</w:t>
            </w:r>
            <w:r>
              <w:rPr>
                <w:sz w:val="21"/>
                <w:szCs w:val="21"/>
              </w:rPr>
              <w:t xml:space="preserve"> </w:t>
            </w:r>
          </w:p>
          <w:p w:rsidR="000638DA" w:rsidRDefault="000E56F5">
            <w:pPr>
              <w:adjustRightInd w:val="0"/>
              <w:snapToGrid w:val="0"/>
              <w:ind w:firstLine="420"/>
              <w:rPr>
                <w:sz w:val="21"/>
                <w:szCs w:val="21"/>
              </w:rPr>
            </w:pPr>
            <w:r>
              <w:rPr>
                <w:sz w:val="21"/>
                <w:szCs w:val="21"/>
              </w:rPr>
              <w:t>②</w:t>
            </w:r>
            <w:r>
              <w:rPr>
                <w:sz w:val="21"/>
                <w:szCs w:val="21"/>
              </w:rPr>
              <w:t>计算出所有室内声源在围</w:t>
            </w:r>
            <w:r>
              <w:rPr>
                <w:sz w:val="21"/>
                <w:szCs w:val="21"/>
              </w:rPr>
              <w:t>护结构处产生的</w:t>
            </w:r>
            <w:r>
              <w:rPr>
                <w:sz w:val="21"/>
                <w:szCs w:val="21"/>
              </w:rPr>
              <w:t>i</w:t>
            </w:r>
            <w:r>
              <w:rPr>
                <w:sz w:val="21"/>
                <w:szCs w:val="21"/>
              </w:rPr>
              <w:t>倍频带叠加声压级：</w:t>
            </w:r>
            <w:r>
              <w:rPr>
                <w:sz w:val="21"/>
                <w:szCs w:val="21"/>
              </w:rPr>
              <w:t xml:space="preserve"> </w:t>
            </w:r>
          </w:p>
          <w:p w:rsidR="000638DA" w:rsidRDefault="003C7AEB">
            <w:pPr>
              <w:adjustRightInd w:val="0"/>
              <w:snapToGrid w:val="0"/>
              <w:ind w:firstLine="420"/>
              <w:rPr>
                <w:sz w:val="21"/>
                <w:szCs w:val="21"/>
              </w:rPr>
            </w:pPr>
            <w:r w:rsidRPr="000638DA">
              <w:rPr>
                <w:sz w:val="21"/>
                <w:szCs w:val="21"/>
              </w:rPr>
              <w:pict>
                <v:shape id="_x0000_i1025" type="#_x0000_t75" style="width:131.25pt;height:35.25pt">
                  <v:imagedata r:id="rId27" o:title=""/>
                </v:shape>
              </w:pict>
            </w:r>
          </w:p>
          <w:p w:rsidR="000638DA" w:rsidRDefault="000E56F5">
            <w:pPr>
              <w:adjustRightInd w:val="0"/>
              <w:snapToGrid w:val="0"/>
              <w:ind w:firstLine="420"/>
              <w:rPr>
                <w:sz w:val="21"/>
                <w:szCs w:val="21"/>
              </w:rPr>
            </w:pPr>
            <w:r>
              <w:rPr>
                <w:sz w:val="21"/>
                <w:szCs w:val="21"/>
              </w:rPr>
              <w:t>式中：</w:t>
            </w:r>
            <w:r>
              <w:rPr>
                <w:sz w:val="21"/>
                <w:szCs w:val="21"/>
              </w:rPr>
              <w:t xml:space="preserve"> Lp1i(T)——</w:t>
            </w:r>
            <w:r>
              <w:rPr>
                <w:sz w:val="21"/>
                <w:szCs w:val="21"/>
              </w:rPr>
              <w:t>靠近围护结构处室内</w:t>
            </w:r>
            <w:r>
              <w:rPr>
                <w:sz w:val="21"/>
                <w:szCs w:val="21"/>
              </w:rPr>
              <w:t>N</w:t>
            </w:r>
            <w:r>
              <w:rPr>
                <w:sz w:val="21"/>
                <w:szCs w:val="21"/>
              </w:rPr>
              <w:t>个声源</w:t>
            </w:r>
            <w:r>
              <w:rPr>
                <w:sz w:val="21"/>
                <w:szCs w:val="21"/>
              </w:rPr>
              <w:t>i</w:t>
            </w:r>
            <w:r>
              <w:rPr>
                <w:sz w:val="21"/>
                <w:szCs w:val="21"/>
              </w:rPr>
              <w:t>倍频带的叠加声压级，</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Lp1ij ——</w:t>
            </w:r>
            <w:r>
              <w:rPr>
                <w:sz w:val="21"/>
                <w:szCs w:val="21"/>
              </w:rPr>
              <w:t>室内</w:t>
            </w:r>
            <w:r>
              <w:rPr>
                <w:sz w:val="21"/>
                <w:szCs w:val="21"/>
              </w:rPr>
              <w:t>j</w:t>
            </w:r>
            <w:r>
              <w:rPr>
                <w:sz w:val="21"/>
                <w:szCs w:val="21"/>
              </w:rPr>
              <w:t>声源</w:t>
            </w:r>
            <w:r>
              <w:rPr>
                <w:sz w:val="21"/>
                <w:szCs w:val="21"/>
              </w:rPr>
              <w:t>i</w:t>
            </w:r>
            <w:r>
              <w:rPr>
                <w:sz w:val="21"/>
                <w:szCs w:val="21"/>
              </w:rPr>
              <w:t>倍频带的声压级，</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N ——</w:t>
            </w:r>
            <w:r>
              <w:rPr>
                <w:sz w:val="21"/>
                <w:szCs w:val="21"/>
              </w:rPr>
              <w:t>室内声源总数。</w:t>
            </w:r>
            <w:r>
              <w:rPr>
                <w:sz w:val="21"/>
                <w:szCs w:val="21"/>
              </w:rPr>
              <w:t xml:space="preserve"> </w:t>
            </w:r>
          </w:p>
          <w:p w:rsidR="000638DA" w:rsidRDefault="000E56F5">
            <w:pPr>
              <w:adjustRightInd w:val="0"/>
              <w:snapToGrid w:val="0"/>
              <w:ind w:firstLine="420"/>
              <w:rPr>
                <w:sz w:val="21"/>
                <w:szCs w:val="21"/>
              </w:rPr>
            </w:pPr>
            <w:r>
              <w:rPr>
                <w:sz w:val="21"/>
                <w:szCs w:val="21"/>
              </w:rPr>
              <w:t>③</w:t>
            </w:r>
            <w:r>
              <w:rPr>
                <w:sz w:val="21"/>
                <w:szCs w:val="21"/>
              </w:rPr>
              <w:t>计算出室外靠近围护结构处的声压级：</w:t>
            </w:r>
            <w:r>
              <w:rPr>
                <w:sz w:val="21"/>
                <w:szCs w:val="21"/>
              </w:rPr>
              <w:t xml:space="preserve"> </w:t>
            </w:r>
          </w:p>
          <w:p w:rsidR="000638DA" w:rsidRDefault="000E56F5">
            <w:pPr>
              <w:adjustRightInd w:val="0"/>
              <w:snapToGrid w:val="0"/>
              <w:ind w:firstLine="420"/>
              <w:rPr>
                <w:sz w:val="21"/>
                <w:szCs w:val="21"/>
              </w:rPr>
            </w:pPr>
            <w:r>
              <w:rPr>
                <w:sz w:val="21"/>
                <w:szCs w:val="21"/>
              </w:rPr>
              <w:t xml:space="preserve">Lp2i(T)=Lp1i(T) - (TLi + 6) </w:t>
            </w:r>
          </w:p>
          <w:p w:rsidR="000638DA" w:rsidRDefault="000E56F5">
            <w:pPr>
              <w:adjustRightInd w:val="0"/>
              <w:snapToGrid w:val="0"/>
              <w:ind w:firstLine="420"/>
              <w:rPr>
                <w:sz w:val="21"/>
                <w:szCs w:val="21"/>
              </w:rPr>
            </w:pPr>
            <w:r>
              <w:rPr>
                <w:sz w:val="21"/>
                <w:szCs w:val="21"/>
              </w:rPr>
              <w:t>式中：</w:t>
            </w:r>
            <w:r>
              <w:rPr>
                <w:sz w:val="21"/>
                <w:szCs w:val="21"/>
              </w:rPr>
              <w:t>Lp2i(T)——</w:t>
            </w:r>
            <w:r>
              <w:rPr>
                <w:sz w:val="21"/>
                <w:szCs w:val="21"/>
              </w:rPr>
              <w:t>靠近围护结构处室外</w:t>
            </w:r>
            <w:r>
              <w:rPr>
                <w:sz w:val="21"/>
                <w:szCs w:val="21"/>
              </w:rPr>
              <w:t>N</w:t>
            </w:r>
            <w:r>
              <w:rPr>
                <w:sz w:val="21"/>
                <w:szCs w:val="21"/>
              </w:rPr>
              <w:t>个声源</w:t>
            </w:r>
            <w:r>
              <w:rPr>
                <w:sz w:val="21"/>
                <w:szCs w:val="21"/>
              </w:rPr>
              <w:t>i</w:t>
            </w:r>
            <w:r>
              <w:rPr>
                <w:sz w:val="21"/>
                <w:szCs w:val="21"/>
              </w:rPr>
              <w:t>倍频带的叠加声压级，</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TLi ——</w:t>
            </w:r>
            <w:r>
              <w:rPr>
                <w:sz w:val="21"/>
                <w:szCs w:val="21"/>
              </w:rPr>
              <w:t>围护结构</w:t>
            </w:r>
            <w:r>
              <w:rPr>
                <w:sz w:val="21"/>
                <w:szCs w:val="21"/>
              </w:rPr>
              <w:t>i</w:t>
            </w:r>
            <w:r>
              <w:rPr>
                <w:sz w:val="21"/>
                <w:szCs w:val="21"/>
              </w:rPr>
              <w:t>倍频带的隔声量，</w:t>
            </w:r>
            <w:r>
              <w:rPr>
                <w:sz w:val="21"/>
                <w:szCs w:val="21"/>
              </w:rPr>
              <w:t>dB</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④</w:t>
            </w:r>
            <w:r>
              <w:rPr>
                <w:sz w:val="21"/>
                <w:szCs w:val="21"/>
              </w:rPr>
              <w:t>将室外声源的声压级和透过面积换算成</w:t>
            </w:r>
            <w:r>
              <w:rPr>
                <w:sz w:val="21"/>
                <w:szCs w:val="21"/>
              </w:rPr>
              <w:t>等效的室外声源，计算出中心位置位于透声面积</w:t>
            </w:r>
            <w:r>
              <w:rPr>
                <w:sz w:val="21"/>
                <w:szCs w:val="21"/>
              </w:rPr>
              <w:t>(S)</w:t>
            </w:r>
            <w:r>
              <w:rPr>
                <w:sz w:val="21"/>
                <w:szCs w:val="21"/>
              </w:rPr>
              <w:t>处的等效声源的倍频带声功率级。</w:t>
            </w:r>
            <w:r>
              <w:rPr>
                <w:sz w:val="21"/>
                <w:szCs w:val="21"/>
              </w:rPr>
              <w:t xml:space="preserve"> </w:t>
            </w:r>
          </w:p>
          <w:p w:rsidR="000638DA" w:rsidRDefault="000E56F5">
            <w:pPr>
              <w:adjustRightInd w:val="0"/>
              <w:snapToGrid w:val="0"/>
              <w:ind w:firstLine="420"/>
              <w:rPr>
                <w:sz w:val="21"/>
                <w:szCs w:val="21"/>
              </w:rPr>
            </w:pPr>
            <w:r>
              <w:rPr>
                <w:sz w:val="21"/>
                <w:szCs w:val="21"/>
              </w:rPr>
              <w:t>Lw= Lp2 (T ) +10lg S</w:t>
            </w:r>
          </w:p>
          <w:p w:rsidR="000638DA" w:rsidRDefault="000E56F5">
            <w:pPr>
              <w:adjustRightInd w:val="0"/>
              <w:snapToGrid w:val="0"/>
              <w:ind w:firstLine="420"/>
              <w:rPr>
                <w:sz w:val="21"/>
                <w:szCs w:val="21"/>
              </w:rPr>
            </w:pPr>
            <w:r>
              <w:rPr>
                <w:sz w:val="21"/>
                <w:szCs w:val="21"/>
              </w:rPr>
              <w:t>⑤</w:t>
            </w:r>
            <w:r>
              <w:rPr>
                <w:sz w:val="21"/>
                <w:szCs w:val="21"/>
              </w:rPr>
              <w:t>按室外声源预测方法计算预测点处的</w:t>
            </w:r>
            <w:r>
              <w:rPr>
                <w:sz w:val="21"/>
                <w:szCs w:val="21"/>
              </w:rPr>
              <w:t>A</w:t>
            </w:r>
            <w:r>
              <w:rPr>
                <w:sz w:val="21"/>
                <w:szCs w:val="21"/>
              </w:rPr>
              <w:t>声级。</w:t>
            </w:r>
          </w:p>
          <w:p w:rsidR="000638DA" w:rsidRDefault="000E56F5">
            <w:pPr>
              <w:adjustRightInd w:val="0"/>
              <w:snapToGrid w:val="0"/>
              <w:ind w:firstLine="420"/>
              <w:rPr>
                <w:sz w:val="21"/>
                <w:szCs w:val="21"/>
              </w:rPr>
            </w:pPr>
            <w:r>
              <w:rPr>
                <w:sz w:val="21"/>
                <w:szCs w:val="21"/>
              </w:rPr>
              <w:t>(3)</w:t>
            </w:r>
            <w:r>
              <w:rPr>
                <w:sz w:val="21"/>
                <w:szCs w:val="21"/>
              </w:rPr>
              <w:t>计算总声压级</w:t>
            </w:r>
            <w:r>
              <w:rPr>
                <w:sz w:val="21"/>
                <w:szCs w:val="21"/>
              </w:rPr>
              <w:t xml:space="preserve"> </w:t>
            </w:r>
          </w:p>
          <w:p w:rsidR="000638DA" w:rsidRDefault="000E56F5">
            <w:pPr>
              <w:adjustRightInd w:val="0"/>
              <w:snapToGrid w:val="0"/>
              <w:ind w:firstLine="420"/>
              <w:rPr>
                <w:sz w:val="21"/>
                <w:szCs w:val="21"/>
              </w:rPr>
            </w:pPr>
            <w:r>
              <w:rPr>
                <w:sz w:val="21"/>
                <w:szCs w:val="21"/>
              </w:rPr>
              <w:t>①</w:t>
            </w:r>
            <w:r>
              <w:rPr>
                <w:sz w:val="21"/>
                <w:szCs w:val="21"/>
              </w:rPr>
              <w:t>计算项目各室外噪声源和各含噪声源厂房对各预测点噪声贡献值</w:t>
            </w:r>
            <w:r>
              <w:rPr>
                <w:sz w:val="21"/>
                <w:szCs w:val="21"/>
              </w:rPr>
              <w:t xml:space="preserve"> </w:t>
            </w:r>
          </w:p>
          <w:p w:rsidR="000638DA" w:rsidRDefault="000E56F5">
            <w:pPr>
              <w:adjustRightInd w:val="0"/>
              <w:snapToGrid w:val="0"/>
              <w:ind w:firstLine="420"/>
              <w:rPr>
                <w:sz w:val="21"/>
                <w:szCs w:val="21"/>
              </w:rPr>
            </w:pPr>
            <w:r>
              <w:rPr>
                <w:sz w:val="21"/>
                <w:szCs w:val="21"/>
              </w:rPr>
              <w:t>设第</w:t>
            </w:r>
            <w:r>
              <w:rPr>
                <w:sz w:val="21"/>
                <w:szCs w:val="21"/>
              </w:rPr>
              <w:t>i</w:t>
            </w:r>
            <w:r>
              <w:rPr>
                <w:sz w:val="21"/>
                <w:szCs w:val="21"/>
              </w:rPr>
              <w:t>个室外声源在预测点产生的</w:t>
            </w:r>
            <w:r>
              <w:rPr>
                <w:sz w:val="21"/>
                <w:szCs w:val="21"/>
              </w:rPr>
              <w:t>A</w:t>
            </w:r>
            <w:r>
              <w:rPr>
                <w:sz w:val="21"/>
                <w:szCs w:val="21"/>
              </w:rPr>
              <w:t>声级为</w:t>
            </w:r>
            <w:r>
              <w:rPr>
                <w:sz w:val="21"/>
                <w:szCs w:val="21"/>
              </w:rPr>
              <w:t xml:space="preserve"> LAi</w:t>
            </w:r>
            <w:r>
              <w:rPr>
                <w:sz w:val="21"/>
                <w:szCs w:val="21"/>
              </w:rPr>
              <w:t>，在</w:t>
            </w:r>
            <w:r>
              <w:rPr>
                <w:sz w:val="21"/>
                <w:szCs w:val="21"/>
              </w:rPr>
              <w:t>T</w:t>
            </w:r>
            <w:r>
              <w:rPr>
                <w:sz w:val="21"/>
                <w:szCs w:val="21"/>
              </w:rPr>
              <w:t>时间内该声源工作时间为</w:t>
            </w:r>
            <w:r>
              <w:rPr>
                <w:sz w:val="21"/>
                <w:szCs w:val="21"/>
              </w:rPr>
              <w:t>ti</w:t>
            </w:r>
            <w:r>
              <w:rPr>
                <w:sz w:val="21"/>
                <w:szCs w:val="21"/>
              </w:rPr>
              <w:t>；第</w:t>
            </w:r>
            <w:r>
              <w:rPr>
                <w:sz w:val="21"/>
                <w:szCs w:val="21"/>
              </w:rPr>
              <w:t>j</w:t>
            </w:r>
            <w:r>
              <w:rPr>
                <w:sz w:val="21"/>
                <w:szCs w:val="21"/>
              </w:rPr>
              <w:t>个等效室外声源在预测点产生的</w:t>
            </w:r>
            <w:r>
              <w:rPr>
                <w:sz w:val="21"/>
                <w:szCs w:val="21"/>
              </w:rPr>
              <w:t xml:space="preserve"> A</w:t>
            </w:r>
            <w:r>
              <w:rPr>
                <w:sz w:val="21"/>
                <w:szCs w:val="21"/>
              </w:rPr>
              <w:t>声级为</w:t>
            </w:r>
            <w:r>
              <w:rPr>
                <w:sz w:val="21"/>
                <w:szCs w:val="21"/>
              </w:rPr>
              <w:t xml:space="preserve">LAj </w:t>
            </w:r>
            <w:r>
              <w:rPr>
                <w:sz w:val="21"/>
                <w:szCs w:val="21"/>
              </w:rPr>
              <w:t>，在</w:t>
            </w:r>
            <w:r>
              <w:rPr>
                <w:sz w:val="21"/>
                <w:szCs w:val="21"/>
              </w:rPr>
              <w:t>T</w:t>
            </w:r>
            <w:r>
              <w:rPr>
                <w:sz w:val="21"/>
                <w:szCs w:val="21"/>
              </w:rPr>
              <w:t>时间内该声源工作时间为</w:t>
            </w:r>
            <w:r>
              <w:rPr>
                <w:sz w:val="21"/>
                <w:szCs w:val="21"/>
              </w:rPr>
              <w:t>t j</w:t>
            </w:r>
            <w:r>
              <w:rPr>
                <w:sz w:val="21"/>
                <w:szCs w:val="21"/>
              </w:rPr>
              <w:t>，则本项目声源对预测点产生的贡献值</w:t>
            </w:r>
            <w:r>
              <w:rPr>
                <w:sz w:val="21"/>
                <w:szCs w:val="21"/>
              </w:rPr>
              <w:t>( Leqg )</w:t>
            </w:r>
            <w:r>
              <w:rPr>
                <w:sz w:val="21"/>
                <w:szCs w:val="21"/>
              </w:rPr>
              <w:t>为：</w:t>
            </w:r>
            <w:r>
              <w:rPr>
                <w:sz w:val="21"/>
                <w:szCs w:val="21"/>
              </w:rPr>
              <w:t xml:space="preserve"> </w:t>
            </w:r>
          </w:p>
          <w:p w:rsidR="000638DA" w:rsidRDefault="000E56F5">
            <w:pPr>
              <w:adjustRightInd w:val="0"/>
              <w:snapToGrid w:val="0"/>
              <w:ind w:firstLine="420"/>
              <w:rPr>
                <w:sz w:val="21"/>
                <w:szCs w:val="21"/>
              </w:rPr>
            </w:pPr>
            <w:r>
              <w:rPr>
                <w:noProof/>
                <w:sz w:val="21"/>
                <w:szCs w:val="21"/>
              </w:rPr>
              <w:drawing>
                <wp:anchor distT="0" distB="0" distL="114300" distR="114300" simplePos="0" relativeHeight="251672576" behindDoc="0" locked="0" layoutInCell="1" allowOverlap="1">
                  <wp:simplePos x="0" y="0"/>
                  <wp:positionH relativeFrom="column">
                    <wp:posOffset>257175</wp:posOffset>
                  </wp:positionH>
                  <wp:positionV relativeFrom="paragraph">
                    <wp:posOffset>7620</wp:posOffset>
                  </wp:positionV>
                  <wp:extent cx="2789555" cy="544195"/>
                  <wp:effectExtent l="0" t="0" r="10795" b="8255"/>
                  <wp:wrapTopAndBottom/>
                  <wp:docPr id="13" name="图片 71" descr="165908177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1" descr="1659081775180"/>
                          <pic:cNvPicPr>
                            <a:picLocks noChangeAspect="1"/>
                          </pic:cNvPicPr>
                        </pic:nvPicPr>
                        <pic:blipFill>
                          <a:blip r:embed="rId28" cstate="print"/>
                          <a:stretch>
                            <a:fillRect/>
                          </a:stretch>
                        </pic:blipFill>
                        <pic:spPr>
                          <a:xfrm>
                            <a:off x="0" y="0"/>
                            <a:ext cx="2789555" cy="544195"/>
                          </a:xfrm>
                          <a:prstGeom prst="rect">
                            <a:avLst/>
                          </a:prstGeom>
                          <a:noFill/>
                          <a:ln>
                            <a:noFill/>
                          </a:ln>
                        </pic:spPr>
                      </pic:pic>
                    </a:graphicData>
                  </a:graphic>
                </wp:anchor>
              </w:drawing>
            </w:r>
            <w:r>
              <w:rPr>
                <w:sz w:val="21"/>
                <w:szCs w:val="21"/>
              </w:rPr>
              <w:t>②</w:t>
            </w:r>
            <w:r>
              <w:rPr>
                <w:sz w:val="21"/>
                <w:szCs w:val="21"/>
              </w:rPr>
              <w:t>预测点的噪声预测值</w:t>
            </w:r>
            <w:r>
              <w:rPr>
                <w:sz w:val="21"/>
                <w:szCs w:val="21"/>
              </w:rPr>
              <w:t xml:space="preserve"> </w:t>
            </w:r>
          </w:p>
          <w:p w:rsidR="000638DA" w:rsidRDefault="000E56F5">
            <w:pPr>
              <w:adjustRightInd w:val="0"/>
              <w:snapToGrid w:val="0"/>
              <w:ind w:firstLine="420"/>
              <w:rPr>
                <w:sz w:val="21"/>
                <w:szCs w:val="21"/>
              </w:rPr>
            </w:pPr>
            <w:r>
              <w:rPr>
                <w:noProof/>
                <w:sz w:val="21"/>
                <w:szCs w:val="21"/>
              </w:rPr>
              <w:drawing>
                <wp:anchor distT="0" distB="0" distL="114300" distR="114300" simplePos="0" relativeHeight="251673600" behindDoc="0" locked="0" layoutInCell="1" allowOverlap="1">
                  <wp:simplePos x="0" y="0"/>
                  <wp:positionH relativeFrom="column">
                    <wp:posOffset>391795</wp:posOffset>
                  </wp:positionH>
                  <wp:positionV relativeFrom="paragraph">
                    <wp:posOffset>40005</wp:posOffset>
                  </wp:positionV>
                  <wp:extent cx="2008505" cy="365760"/>
                  <wp:effectExtent l="0" t="0" r="10795" b="15240"/>
                  <wp:wrapTopAndBottom/>
                  <wp:docPr id="9" name="图片 83" descr="165908186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3" descr="1659081860842"/>
                          <pic:cNvPicPr>
                            <a:picLocks noChangeAspect="1"/>
                          </pic:cNvPicPr>
                        </pic:nvPicPr>
                        <pic:blipFill>
                          <a:blip r:embed="rId29" cstate="print"/>
                          <a:stretch>
                            <a:fillRect/>
                          </a:stretch>
                        </pic:blipFill>
                        <pic:spPr>
                          <a:xfrm>
                            <a:off x="0" y="0"/>
                            <a:ext cx="2008505" cy="365760"/>
                          </a:xfrm>
                          <a:prstGeom prst="rect">
                            <a:avLst/>
                          </a:prstGeom>
                          <a:noFill/>
                          <a:ln>
                            <a:noFill/>
                          </a:ln>
                        </pic:spPr>
                      </pic:pic>
                    </a:graphicData>
                  </a:graphic>
                </wp:anchor>
              </w:drawing>
            </w:r>
            <w:r>
              <w:rPr>
                <w:sz w:val="21"/>
                <w:szCs w:val="21"/>
              </w:rPr>
              <w:t>式中：</w:t>
            </w:r>
            <w:r>
              <w:rPr>
                <w:sz w:val="21"/>
                <w:szCs w:val="21"/>
              </w:rPr>
              <w:t>L</w:t>
            </w:r>
            <w:r>
              <w:rPr>
                <w:sz w:val="21"/>
                <w:szCs w:val="21"/>
                <w:vertAlign w:val="subscript"/>
              </w:rPr>
              <w:t>eqg</w:t>
            </w:r>
            <w:r>
              <w:rPr>
                <w:sz w:val="21"/>
                <w:szCs w:val="21"/>
              </w:rPr>
              <w:t xml:space="preserve"> ——</w:t>
            </w:r>
            <w:r>
              <w:rPr>
                <w:sz w:val="21"/>
                <w:szCs w:val="21"/>
              </w:rPr>
              <w:t>建设项目声源在预测点产生的噪声贡献值，</w:t>
            </w:r>
            <w:r>
              <w:rPr>
                <w:sz w:val="21"/>
                <w:szCs w:val="21"/>
              </w:rPr>
              <w:t>dB(A)</w:t>
            </w:r>
            <w:r>
              <w:rPr>
                <w:sz w:val="21"/>
                <w:szCs w:val="21"/>
              </w:rPr>
              <w:t>；</w:t>
            </w:r>
            <w:r>
              <w:rPr>
                <w:sz w:val="21"/>
                <w:szCs w:val="21"/>
              </w:rPr>
              <w:t xml:space="preserve"> </w:t>
            </w:r>
          </w:p>
          <w:p w:rsidR="000638DA" w:rsidRDefault="000E56F5">
            <w:pPr>
              <w:adjustRightInd w:val="0"/>
              <w:snapToGrid w:val="0"/>
              <w:ind w:firstLineChars="500" w:firstLine="1050"/>
              <w:rPr>
                <w:sz w:val="21"/>
                <w:szCs w:val="21"/>
              </w:rPr>
            </w:pPr>
            <w:r>
              <w:rPr>
                <w:sz w:val="21"/>
                <w:szCs w:val="21"/>
              </w:rPr>
              <w:t>L</w:t>
            </w:r>
            <w:r>
              <w:rPr>
                <w:sz w:val="21"/>
                <w:szCs w:val="21"/>
                <w:vertAlign w:val="subscript"/>
              </w:rPr>
              <w:t>eqb</w:t>
            </w:r>
            <w:r>
              <w:rPr>
                <w:sz w:val="21"/>
                <w:szCs w:val="21"/>
              </w:rPr>
              <w:t xml:space="preserve"> ——</w:t>
            </w:r>
            <w:r>
              <w:rPr>
                <w:sz w:val="21"/>
                <w:szCs w:val="21"/>
              </w:rPr>
              <w:t>预测点的背景噪声值，</w:t>
            </w:r>
            <w:r>
              <w:rPr>
                <w:sz w:val="21"/>
                <w:szCs w:val="21"/>
              </w:rPr>
              <w:t>dB(A)</w:t>
            </w:r>
            <w:r>
              <w:rPr>
                <w:sz w:val="21"/>
                <w:szCs w:val="21"/>
              </w:rPr>
              <w:t>。</w:t>
            </w:r>
            <w:r>
              <w:rPr>
                <w:sz w:val="21"/>
                <w:szCs w:val="21"/>
              </w:rPr>
              <w:t xml:space="preserve"> </w:t>
            </w:r>
          </w:p>
          <w:p w:rsidR="000638DA" w:rsidRDefault="000E56F5">
            <w:pPr>
              <w:adjustRightInd w:val="0"/>
              <w:snapToGrid w:val="0"/>
              <w:ind w:firstLine="420"/>
              <w:rPr>
                <w:sz w:val="21"/>
                <w:szCs w:val="21"/>
              </w:rPr>
            </w:pPr>
            <w:r>
              <w:rPr>
                <w:sz w:val="21"/>
                <w:szCs w:val="21"/>
              </w:rPr>
              <w:t>按照噪声预测模式，结合噪声源到各预测点距离，通过计算，本项目实施后，全厂各噪声源对东、南、西、北厂界贡献值、预测值见下</w:t>
            </w:r>
            <w:r>
              <w:rPr>
                <w:sz w:val="21"/>
                <w:szCs w:val="21"/>
              </w:rPr>
              <w:t>表</w:t>
            </w:r>
            <w:r>
              <w:rPr>
                <w:sz w:val="21"/>
                <w:szCs w:val="21"/>
              </w:rPr>
              <w:t>。</w:t>
            </w:r>
            <w:bookmarkStart w:id="3" w:name="_Ref495425264"/>
          </w:p>
          <w:p w:rsidR="000638DA" w:rsidRDefault="000E56F5" w:rsidP="003C7AEB">
            <w:pPr>
              <w:adjustRightInd w:val="0"/>
              <w:snapToGrid w:val="0"/>
              <w:ind w:firstLine="422"/>
              <w:jc w:val="center"/>
              <w:rPr>
                <w:sz w:val="21"/>
                <w:szCs w:val="21"/>
              </w:rPr>
            </w:pPr>
            <w:r>
              <w:rPr>
                <w:b/>
                <w:bCs/>
                <w:sz w:val="21"/>
                <w:szCs w:val="21"/>
              </w:rPr>
              <w:t>表</w:t>
            </w:r>
            <w:bookmarkEnd w:id="3"/>
            <w:r>
              <w:rPr>
                <w:rFonts w:hint="eastAsia"/>
                <w:b/>
                <w:bCs/>
                <w:sz w:val="21"/>
                <w:szCs w:val="21"/>
              </w:rPr>
              <w:t>4-8</w:t>
            </w:r>
            <w:r>
              <w:rPr>
                <w:b/>
                <w:bCs/>
                <w:sz w:val="21"/>
                <w:szCs w:val="21"/>
              </w:rPr>
              <w:t xml:space="preserve"> </w:t>
            </w:r>
            <w:r>
              <w:rPr>
                <w:b/>
                <w:bCs/>
                <w:sz w:val="21"/>
                <w:szCs w:val="21"/>
              </w:rPr>
              <w:t>厂界噪声预测结果与达标分析表</w:t>
            </w:r>
            <w:r>
              <w:rPr>
                <w:b/>
                <w:bCs/>
                <w:sz w:val="21"/>
                <w:szCs w:val="21"/>
              </w:rPr>
              <w:t xml:space="preserve">   </w:t>
            </w:r>
            <w:r>
              <w:rPr>
                <w:b/>
                <w:bCs/>
                <w:sz w:val="21"/>
                <w:szCs w:val="21"/>
              </w:rPr>
              <w:t>单位：</w:t>
            </w:r>
            <w:r>
              <w:rPr>
                <w:b/>
                <w:bCs/>
                <w:sz w:val="21"/>
                <w:szCs w:val="2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759"/>
              <w:gridCol w:w="654"/>
              <w:gridCol w:w="479"/>
              <w:gridCol w:w="1034"/>
              <w:gridCol w:w="828"/>
              <w:gridCol w:w="828"/>
              <w:gridCol w:w="828"/>
              <w:gridCol w:w="828"/>
              <w:gridCol w:w="1036"/>
            </w:tblGrid>
            <w:tr w:rsidR="000638DA">
              <w:trPr>
                <w:trHeight w:val="267"/>
                <w:jc w:val="center"/>
              </w:trPr>
              <w:tc>
                <w:tcPr>
                  <w:tcW w:w="733" w:type="pct"/>
                  <w:vMerge w:val="restart"/>
                  <w:vAlign w:val="center"/>
                </w:tcPr>
                <w:p w:rsidR="000638DA" w:rsidRDefault="000E56F5">
                  <w:pPr>
                    <w:spacing w:line="240" w:lineRule="auto"/>
                    <w:ind w:firstLineChars="0" w:firstLine="0"/>
                    <w:jc w:val="center"/>
                    <w:rPr>
                      <w:sz w:val="21"/>
                      <w:szCs w:val="21"/>
                    </w:rPr>
                  </w:pPr>
                  <w:r>
                    <w:rPr>
                      <w:sz w:val="21"/>
                      <w:szCs w:val="21"/>
                    </w:rPr>
                    <w:t>预测点位置</w:t>
                  </w:r>
                </w:p>
              </w:tc>
              <w:tc>
                <w:tcPr>
                  <w:tcW w:w="1094" w:type="pct"/>
                  <w:gridSpan w:val="3"/>
                  <w:vAlign w:val="center"/>
                </w:tcPr>
                <w:p w:rsidR="000638DA" w:rsidRDefault="000E56F5">
                  <w:pPr>
                    <w:spacing w:line="240" w:lineRule="auto"/>
                    <w:ind w:firstLineChars="0" w:firstLine="0"/>
                    <w:jc w:val="center"/>
                    <w:rPr>
                      <w:sz w:val="21"/>
                      <w:szCs w:val="21"/>
                    </w:rPr>
                  </w:pPr>
                  <w:r>
                    <w:rPr>
                      <w:sz w:val="21"/>
                      <w:szCs w:val="21"/>
                    </w:rPr>
                    <w:t>空间相对位置</w:t>
                  </w:r>
                  <w:r>
                    <w:rPr>
                      <w:sz w:val="21"/>
                      <w:szCs w:val="21"/>
                    </w:rPr>
                    <w:t>/m</w:t>
                  </w:r>
                </w:p>
              </w:tc>
              <w:tc>
                <w:tcPr>
                  <w:tcW w:w="609" w:type="pct"/>
                  <w:vMerge w:val="restart"/>
                  <w:vAlign w:val="center"/>
                </w:tcPr>
                <w:p w:rsidR="000638DA" w:rsidRDefault="000E56F5">
                  <w:pPr>
                    <w:spacing w:line="240" w:lineRule="auto"/>
                    <w:ind w:firstLineChars="0" w:firstLine="0"/>
                    <w:jc w:val="center"/>
                    <w:rPr>
                      <w:sz w:val="21"/>
                      <w:szCs w:val="21"/>
                    </w:rPr>
                  </w:pPr>
                  <w:r>
                    <w:rPr>
                      <w:sz w:val="21"/>
                      <w:szCs w:val="21"/>
                    </w:rPr>
                    <w:t>预测时段</w:t>
                  </w:r>
                </w:p>
              </w:tc>
              <w:tc>
                <w:tcPr>
                  <w:tcW w:w="488" w:type="pct"/>
                  <w:vMerge w:val="restart"/>
                  <w:vAlign w:val="center"/>
                </w:tcPr>
                <w:p w:rsidR="000638DA" w:rsidRDefault="000E56F5">
                  <w:pPr>
                    <w:spacing w:line="240" w:lineRule="auto"/>
                    <w:ind w:firstLineChars="0" w:firstLine="0"/>
                    <w:jc w:val="center"/>
                    <w:rPr>
                      <w:sz w:val="21"/>
                      <w:szCs w:val="21"/>
                    </w:rPr>
                  </w:pPr>
                  <w:r>
                    <w:rPr>
                      <w:sz w:val="21"/>
                      <w:szCs w:val="21"/>
                    </w:rPr>
                    <w:t>贡献值</w:t>
                  </w:r>
                </w:p>
              </w:tc>
              <w:tc>
                <w:tcPr>
                  <w:tcW w:w="488" w:type="pct"/>
                  <w:vMerge w:val="restart"/>
                  <w:vAlign w:val="center"/>
                </w:tcPr>
                <w:p w:rsidR="000638DA" w:rsidRDefault="000E56F5">
                  <w:pPr>
                    <w:spacing w:line="240" w:lineRule="auto"/>
                    <w:ind w:firstLineChars="0" w:firstLine="0"/>
                    <w:jc w:val="center"/>
                    <w:rPr>
                      <w:sz w:val="21"/>
                      <w:szCs w:val="21"/>
                    </w:rPr>
                  </w:pPr>
                  <w:r>
                    <w:rPr>
                      <w:rFonts w:hint="eastAsia"/>
                      <w:sz w:val="21"/>
                      <w:szCs w:val="21"/>
                    </w:rPr>
                    <w:t>现状值</w:t>
                  </w:r>
                </w:p>
              </w:tc>
              <w:tc>
                <w:tcPr>
                  <w:tcW w:w="488" w:type="pct"/>
                  <w:vMerge w:val="restart"/>
                  <w:vAlign w:val="center"/>
                </w:tcPr>
                <w:p w:rsidR="000638DA" w:rsidRDefault="000E56F5">
                  <w:pPr>
                    <w:spacing w:line="240" w:lineRule="auto"/>
                    <w:ind w:firstLineChars="0" w:firstLine="0"/>
                    <w:jc w:val="center"/>
                    <w:rPr>
                      <w:sz w:val="21"/>
                      <w:szCs w:val="21"/>
                    </w:rPr>
                  </w:pPr>
                  <w:r>
                    <w:rPr>
                      <w:rFonts w:hint="eastAsia"/>
                      <w:sz w:val="21"/>
                      <w:szCs w:val="21"/>
                    </w:rPr>
                    <w:t>预测值</w:t>
                  </w:r>
                </w:p>
              </w:tc>
              <w:tc>
                <w:tcPr>
                  <w:tcW w:w="488" w:type="pct"/>
                  <w:vMerge w:val="restart"/>
                  <w:vAlign w:val="center"/>
                </w:tcPr>
                <w:p w:rsidR="000638DA" w:rsidRDefault="000E56F5">
                  <w:pPr>
                    <w:spacing w:line="240" w:lineRule="auto"/>
                    <w:ind w:firstLineChars="0" w:firstLine="0"/>
                    <w:jc w:val="center"/>
                    <w:rPr>
                      <w:sz w:val="21"/>
                      <w:szCs w:val="21"/>
                    </w:rPr>
                  </w:pPr>
                  <w:r>
                    <w:rPr>
                      <w:sz w:val="21"/>
                      <w:szCs w:val="21"/>
                    </w:rPr>
                    <w:t>标准值</w:t>
                  </w:r>
                </w:p>
              </w:tc>
              <w:tc>
                <w:tcPr>
                  <w:tcW w:w="610" w:type="pct"/>
                  <w:vMerge w:val="restart"/>
                  <w:vAlign w:val="center"/>
                </w:tcPr>
                <w:p w:rsidR="000638DA" w:rsidRDefault="000E56F5">
                  <w:pPr>
                    <w:spacing w:line="240" w:lineRule="auto"/>
                    <w:ind w:firstLineChars="0" w:firstLine="0"/>
                    <w:jc w:val="center"/>
                    <w:rPr>
                      <w:sz w:val="21"/>
                      <w:szCs w:val="21"/>
                    </w:rPr>
                  </w:pPr>
                  <w:r>
                    <w:rPr>
                      <w:sz w:val="21"/>
                      <w:szCs w:val="21"/>
                    </w:rPr>
                    <w:t>达标情况</w:t>
                  </w:r>
                </w:p>
              </w:tc>
            </w:tr>
            <w:tr w:rsidR="000638DA">
              <w:trPr>
                <w:trHeight w:val="267"/>
                <w:jc w:val="center"/>
              </w:trPr>
              <w:tc>
                <w:tcPr>
                  <w:tcW w:w="733" w:type="pct"/>
                  <w:vMerge/>
                  <w:vAlign w:val="center"/>
                </w:tcPr>
                <w:p w:rsidR="000638DA" w:rsidRDefault="000638DA">
                  <w:pPr>
                    <w:spacing w:line="240" w:lineRule="auto"/>
                    <w:ind w:firstLineChars="0" w:firstLine="0"/>
                    <w:jc w:val="center"/>
                    <w:rPr>
                      <w:sz w:val="21"/>
                      <w:szCs w:val="21"/>
                    </w:rPr>
                  </w:pPr>
                </w:p>
              </w:tc>
              <w:tc>
                <w:tcPr>
                  <w:tcW w:w="438" w:type="pct"/>
                  <w:vAlign w:val="center"/>
                </w:tcPr>
                <w:p w:rsidR="000638DA" w:rsidRDefault="000E56F5">
                  <w:pPr>
                    <w:spacing w:line="240" w:lineRule="auto"/>
                    <w:ind w:firstLineChars="0" w:firstLine="0"/>
                    <w:jc w:val="center"/>
                    <w:rPr>
                      <w:sz w:val="21"/>
                      <w:szCs w:val="21"/>
                    </w:rPr>
                  </w:pPr>
                  <w:r>
                    <w:rPr>
                      <w:sz w:val="21"/>
                      <w:szCs w:val="21"/>
                    </w:rPr>
                    <w:t>X</w:t>
                  </w:r>
                </w:p>
              </w:tc>
              <w:tc>
                <w:tcPr>
                  <w:tcW w:w="377" w:type="pct"/>
                  <w:vAlign w:val="center"/>
                </w:tcPr>
                <w:p w:rsidR="000638DA" w:rsidRDefault="000E56F5">
                  <w:pPr>
                    <w:spacing w:line="240" w:lineRule="auto"/>
                    <w:ind w:firstLineChars="0" w:firstLine="0"/>
                    <w:jc w:val="center"/>
                    <w:rPr>
                      <w:sz w:val="21"/>
                      <w:szCs w:val="21"/>
                    </w:rPr>
                  </w:pPr>
                  <w:r>
                    <w:rPr>
                      <w:sz w:val="21"/>
                      <w:szCs w:val="21"/>
                    </w:rPr>
                    <w:t>Y</w:t>
                  </w:r>
                </w:p>
              </w:tc>
              <w:tc>
                <w:tcPr>
                  <w:tcW w:w="277" w:type="pct"/>
                  <w:vAlign w:val="center"/>
                </w:tcPr>
                <w:p w:rsidR="000638DA" w:rsidRDefault="000E56F5">
                  <w:pPr>
                    <w:spacing w:line="240" w:lineRule="auto"/>
                    <w:ind w:firstLineChars="0" w:firstLine="0"/>
                    <w:jc w:val="center"/>
                    <w:rPr>
                      <w:sz w:val="21"/>
                      <w:szCs w:val="21"/>
                    </w:rPr>
                  </w:pPr>
                  <w:r>
                    <w:rPr>
                      <w:sz w:val="21"/>
                      <w:szCs w:val="21"/>
                    </w:rPr>
                    <w:t>Z</w:t>
                  </w:r>
                </w:p>
              </w:tc>
              <w:tc>
                <w:tcPr>
                  <w:tcW w:w="609" w:type="pct"/>
                  <w:vMerge/>
                  <w:vAlign w:val="center"/>
                </w:tcPr>
                <w:p w:rsidR="000638DA" w:rsidRDefault="000638DA">
                  <w:pPr>
                    <w:spacing w:line="240" w:lineRule="auto"/>
                    <w:ind w:firstLineChars="0" w:firstLine="0"/>
                    <w:jc w:val="center"/>
                    <w:rPr>
                      <w:sz w:val="21"/>
                      <w:szCs w:val="21"/>
                    </w:rPr>
                  </w:pPr>
                </w:p>
              </w:tc>
              <w:tc>
                <w:tcPr>
                  <w:tcW w:w="488" w:type="pct"/>
                  <w:vMerge/>
                  <w:vAlign w:val="center"/>
                </w:tcPr>
                <w:p w:rsidR="000638DA" w:rsidRDefault="000638DA">
                  <w:pPr>
                    <w:spacing w:line="240" w:lineRule="auto"/>
                    <w:ind w:firstLineChars="0" w:firstLine="0"/>
                    <w:jc w:val="center"/>
                    <w:rPr>
                      <w:sz w:val="21"/>
                      <w:szCs w:val="21"/>
                    </w:rPr>
                  </w:pPr>
                </w:p>
              </w:tc>
              <w:tc>
                <w:tcPr>
                  <w:tcW w:w="488" w:type="pct"/>
                  <w:vMerge/>
                  <w:vAlign w:val="center"/>
                </w:tcPr>
                <w:p w:rsidR="000638DA" w:rsidRDefault="000638DA">
                  <w:pPr>
                    <w:spacing w:line="240" w:lineRule="auto"/>
                    <w:ind w:firstLineChars="0" w:firstLine="0"/>
                    <w:jc w:val="center"/>
                    <w:rPr>
                      <w:sz w:val="21"/>
                      <w:szCs w:val="21"/>
                    </w:rPr>
                  </w:pPr>
                </w:p>
              </w:tc>
              <w:tc>
                <w:tcPr>
                  <w:tcW w:w="488" w:type="pct"/>
                  <w:vMerge/>
                  <w:vAlign w:val="center"/>
                </w:tcPr>
                <w:p w:rsidR="000638DA" w:rsidRDefault="000638DA">
                  <w:pPr>
                    <w:spacing w:line="240" w:lineRule="auto"/>
                    <w:ind w:firstLineChars="0" w:firstLine="0"/>
                    <w:jc w:val="center"/>
                    <w:rPr>
                      <w:sz w:val="21"/>
                      <w:szCs w:val="21"/>
                    </w:rPr>
                  </w:pPr>
                </w:p>
              </w:tc>
              <w:tc>
                <w:tcPr>
                  <w:tcW w:w="488" w:type="pct"/>
                  <w:vMerge/>
                  <w:vAlign w:val="center"/>
                </w:tcPr>
                <w:p w:rsidR="000638DA" w:rsidRDefault="000638DA">
                  <w:pPr>
                    <w:spacing w:line="240" w:lineRule="auto"/>
                    <w:ind w:firstLineChars="0" w:firstLine="0"/>
                    <w:jc w:val="center"/>
                    <w:rPr>
                      <w:sz w:val="21"/>
                      <w:szCs w:val="21"/>
                    </w:rPr>
                  </w:pPr>
                </w:p>
              </w:tc>
              <w:tc>
                <w:tcPr>
                  <w:tcW w:w="610" w:type="pct"/>
                  <w:vMerge/>
                  <w:vAlign w:val="center"/>
                </w:tcPr>
                <w:p w:rsidR="000638DA" w:rsidRDefault="000638DA">
                  <w:pPr>
                    <w:spacing w:line="240" w:lineRule="auto"/>
                    <w:ind w:firstLineChars="0" w:firstLine="0"/>
                    <w:jc w:val="center"/>
                    <w:rPr>
                      <w:sz w:val="21"/>
                      <w:szCs w:val="21"/>
                    </w:rPr>
                  </w:pPr>
                </w:p>
              </w:tc>
            </w:tr>
            <w:tr w:rsidR="000638DA">
              <w:trPr>
                <w:jc w:val="center"/>
              </w:trPr>
              <w:tc>
                <w:tcPr>
                  <w:tcW w:w="733" w:type="pct"/>
                  <w:vMerge w:val="restart"/>
                  <w:vAlign w:val="center"/>
                </w:tcPr>
                <w:p w:rsidR="000638DA" w:rsidRDefault="000E56F5">
                  <w:pPr>
                    <w:spacing w:line="240" w:lineRule="auto"/>
                    <w:ind w:firstLineChars="0" w:firstLine="0"/>
                    <w:jc w:val="center"/>
                    <w:rPr>
                      <w:sz w:val="21"/>
                      <w:szCs w:val="21"/>
                    </w:rPr>
                  </w:pPr>
                  <w:r>
                    <w:rPr>
                      <w:sz w:val="21"/>
                      <w:szCs w:val="21"/>
                    </w:rPr>
                    <w:t>东厂界</w:t>
                  </w:r>
                </w:p>
              </w:tc>
              <w:tc>
                <w:tcPr>
                  <w:tcW w:w="438" w:type="pct"/>
                  <w:vMerge w:val="restart"/>
                  <w:vAlign w:val="center"/>
                </w:tcPr>
                <w:p w:rsidR="000638DA" w:rsidRDefault="000E56F5">
                  <w:pPr>
                    <w:spacing w:line="240" w:lineRule="auto"/>
                    <w:ind w:firstLineChars="0" w:firstLine="0"/>
                    <w:jc w:val="center"/>
                    <w:rPr>
                      <w:sz w:val="21"/>
                      <w:szCs w:val="21"/>
                    </w:rPr>
                  </w:pPr>
                  <w:r>
                    <w:rPr>
                      <w:sz w:val="21"/>
                      <w:szCs w:val="21"/>
                    </w:rPr>
                    <w:t>105.8</w:t>
                  </w:r>
                </w:p>
              </w:tc>
              <w:tc>
                <w:tcPr>
                  <w:tcW w:w="377" w:type="pct"/>
                  <w:vMerge w:val="restart"/>
                  <w:vAlign w:val="center"/>
                </w:tcPr>
                <w:p w:rsidR="000638DA" w:rsidRDefault="000E56F5">
                  <w:pPr>
                    <w:spacing w:line="240" w:lineRule="auto"/>
                    <w:ind w:firstLineChars="0" w:firstLine="0"/>
                    <w:jc w:val="center"/>
                    <w:rPr>
                      <w:sz w:val="21"/>
                      <w:szCs w:val="21"/>
                    </w:rPr>
                  </w:pPr>
                  <w:r>
                    <w:rPr>
                      <w:sz w:val="21"/>
                      <w:szCs w:val="21"/>
                    </w:rPr>
                    <w:t>-17.4</w:t>
                  </w:r>
                </w:p>
              </w:tc>
              <w:tc>
                <w:tcPr>
                  <w:tcW w:w="277" w:type="pct"/>
                  <w:vMerge w:val="restart"/>
                  <w:vAlign w:val="center"/>
                </w:tcPr>
                <w:p w:rsidR="000638DA" w:rsidRDefault="000E56F5">
                  <w:pPr>
                    <w:spacing w:line="240" w:lineRule="auto"/>
                    <w:ind w:firstLineChars="0" w:firstLine="0"/>
                    <w:jc w:val="center"/>
                    <w:rPr>
                      <w:sz w:val="21"/>
                      <w:szCs w:val="21"/>
                    </w:rPr>
                  </w:pPr>
                  <w:r>
                    <w:rPr>
                      <w:sz w:val="21"/>
                      <w:szCs w:val="21"/>
                    </w:rPr>
                    <w:t>1.2</w:t>
                  </w:r>
                </w:p>
              </w:tc>
              <w:tc>
                <w:tcPr>
                  <w:tcW w:w="609" w:type="pct"/>
                  <w:vAlign w:val="center"/>
                </w:tcPr>
                <w:p w:rsidR="000638DA" w:rsidRDefault="000E56F5">
                  <w:pPr>
                    <w:spacing w:line="240" w:lineRule="auto"/>
                    <w:ind w:firstLineChars="0" w:firstLine="0"/>
                    <w:jc w:val="center"/>
                    <w:rPr>
                      <w:sz w:val="21"/>
                      <w:szCs w:val="21"/>
                    </w:rPr>
                  </w:pPr>
                  <w:r>
                    <w:rPr>
                      <w:sz w:val="21"/>
                      <w:szCs w:val="21"/>
                    </w:rPr>
                    <w:t>昼间</w:t>
                  </w:r>
                </w:p>
              </w:tc>
              <w:tc>
                <w:tcPr>
                  <w:tcW w:w="488" w:type="pct"/>
                  <w:vAlign w:val="center"/>
                </w:tcPr>
                <w:p w:rsidR="000638DA" w:rsidRDefault="000E56F5">
                  <w:pPr>
                    <w:spacing w:line="240" w:lineRule="auto"/>
                    <w:ind w:firstLineChars="0" w:firstLine="0"/>
                    <w:jc w:val="center"/>
                    <w:rPr>
                      <w:sz w:val="21"/>
                      <w:szCs w:val="21"/>
                    </w:rPr>
                  </w:pPr>
                  <w:r>
                    <w:rPr>
                      <w:sz w:val="21"/>
                      <w:szCs w:val="21"/>
                    </w:rPr>
                    <w:t>25</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57</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57</w:t>
                  </w:r>
                </w:p>
              </w:tc>
              <w:tc>
                <w:tcPr>
                  <w:tcW w:w="488" w:type="pct"/>
                  <w:vAlign w:val="center"/>
                </w:tcPr>
                <w:p w:rsidR="000638DA" w:rsidRDefault="000E56F5">
                  <w:pPr>
                    <w:spacing w:line="240" w:lineRule="auto"/>
                    <w:ind w:firstLineChars="0" w:firstLine="0"/>
                    <w:jc w:val="center"/>
                    <w:rPr>
                      <w:sz w:val="21"/>
                      <w:szCs w:val="21"/>
                    </w:rPr>
                  </w:pPr>
                  <w:r>
                    <w:rPr>
                      <w:sz w:val="21"/>
                      <w:szCs w:val="21"/>
                    </w:rPr>
                    <w:t>65</w:t>
                  </w:r>
                </w:p>
              </w:tc>
              <w:tc>
                <w:tcPr>
                  <w:tcW w:w="610" w:type="pct"/>
                  <w:vAlign w:val="center"/>
                </w:tcPr>
                <w:p w:rsidR="000638DA" w:rsidRDefault="000E56F5">
                  <w:pPr>
                    <w:spacing w:line="240" w:lineRule="auto"/>
                    <w:ind w:firstLineChars="0" w:firstLine="0"/>
                    <w:jc w:val="center"/>
                    <w:rPr>
                      <w:sz w:val="21"/>
                      <w:szCs w:val="21"/>
                    </w:rPr>
                  </w:pPr>
                  <w:r>
                    <w:rPr>
                      <w:sz w:val="21"/>
                      <w:szCs w:val="21"/>
                    </w:rPr>
                    <w:t>达标</w:t>
                  </w:r>
                </w:p>
              </w:tc>
            </w:tr>
            <w:tr w:rsidR="000638DA">
              <w:trPr>
                <w:jc w:val="center"/>
              </w:trPr>
              <w:tc>
                <w:tcPr>
                  <w:tcW w:w="733" w:type="pct"/>
                  <w:vMerge/>
                  <w:vAlign w:val="center"/>
                </w:tcPr>
                <w:p w:rsidR="000638DA" w:rsidRDefault="000638DA">
                  <w:pPr>
                    <w:spacing w:line="240" w:lineRule="auto"/>
                    <w:ind w:firstLineChars="0" w:firstLine="0"/>
                    <w:jc w:val="center"/>
                    <w:rPr>
                      <w:sz w:val="21"/>
                      <w:szCs w:val="21"/>
                    </w:rPr>
                  </w:pPr>
                </w:p>
              </w:tc>
              <w:tc>
                <w:tcPr>
                  <w:tcW w:w="438" w:type="pct"/>
                  <w:vMerge/>
                  <w:vAlign w:val="center"/>
                </w:tcPr>
                <w:p w:rsidR="000638DA" w:rsidRDefault="000638DA">
                  <w:pPr>
                    <w:spacing w:line="240" w:lineRule="auto"/>
                    <w:ind w:firstLineChars="0" w:firstLine="0"/>
                    <w:jc w:val="center"/>
                    <w:rPr>
                      <w:sz w:val="21"/>
                      <w:szCs w:val="21"/>
                    </w:rPr>
                  </w:pPr>
                </w:p>
              </w:tc>
              <w:tc>
                <w:tcPr>
                  <w:tcW w:w="377" w:type="pct"/>
                  <w:vMerge/>
                  <w:vAlign w:val="center"/>
                </w:tcPr>
                <w:p w:rsidR="000638DA" w:rsidRDefault="000638DA">
                  <w:pPr>
                    <w:spacing w:line="240" w:lineRule="auto"/>
                    <w:ind w:firstLineChars="0" w:firstLine="0"/>
                    <w:jc w:val="center"/>
                    <w:rPr>
                      <w:sz w:val="21"/>
                      <w:szCs w:val="21"/>
                    </w:rPr>
                  </w:pPr>
                </w:p>
              </w:tc>
              <w:tc>
                <w:tcPr>
                  <w:tcW w:w="277" w:type="pct"/>
                  <w:vMerge/>
                  <w:vAlign w:val="center"/>
                </w:tcPr>
                <w:p w:rsidR="000638DA" w:rsidRDefault="000638DA">
                  <w:pPr>
                    <w:spacing w:line="240" w:lineRule="auto"/>
                    <w:ind w:firstLineChars="0" w:firstLine="0"/>
                    <w:jc w:val="center"/>
                    <w:rPr>
                      <w:sz w:val="21"/>
                      <w:szCs w:val="21"/>
                    </w:rPr>
                  </w:pPr>
                </w:p>
              </w:tc>
              <w:tc>
                <w:tcPr>
                  <w:tcW w:w="609" w:type="pct"/>
                  <w:vAlign w:val="center"/>
                </w:tcPr>
                <w:p w:rsidR="000638DA" w:rsidRDefault="000E56F5">
                  <w:pPr>
                    <w:spacing w:line="240" w:lineRule="auto"/>
                    <w:ind w:firstLineChars="0" w:firstLine="0"/>
                    <w:jc w:val="center"/>
                    <w:rPr>
                      <w:sz w:val="21"/>
                      <w:szCs w:val="21"/>
                    </w:rPr>
                  </w:pPr>
                  <w:r>
                    <w:rPr>
                      <w:sz w:val="21"/>
                      <w:szCs w:val="21"/>
                    </w:rPr>
                    <w:t>夜间</w:t>
                  </w:r>
                </w:p>
              </w:tc>
              <w:tc>
                <w:tcPr>
                  <w:tcW w:w="488" w:type="pct"/>
                  <w:vAlign w:val="center"/>
                </w:tcPr>
                <w:p w:rsidR="000638DA" w:rsidRDefault="000E56F5">
                  <w:pPr>
                    <w:spacing w:line="240" w:lineRule="auto"/>
                    <w:ind w:firstLineChars="0" w:firstLine="0"/>
                    <w:jc w:val="center"/>
                    <w:rPr>
                      <w:sz w:val="21"/>
                      <w:szCs w:val="21"/>
                    </w:rPr>
                  </w:pPr>
                  <w:r>
                    <w:rPr>
                      <w:sz w:val="21"/>
                      <w:szCs w:val="21"/>
                    </w:rPr>
                    <w:t>25</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48.2</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48.2</w:t>
                  </w:r>
                </w:p>
              </w:tc>
              <w:tc>
                <w:tcPr>
                  <w:tcW w:w="488" w:type="pct"/>
                  <w:vAlign w:val="center"/>
                </w:tcPr>
                <w:p w:rsidR="000638DA" w:rsidRDefault="000E56F5">
                  <w:pPr>
                    <w:spacing w:line="240" w:lineRule="auto"/>
                    <w:ind w:firstLineChars="0" w:firstLine="0"/>
                    <w:jc w:val="center"/>
                    <w:rPr>
                      <w:sz w:val="21"/>
                      <w:szCs w:val="21"/>
                    </w:rPr>
                  </w:pPr>
                  <w:r>
                    <w:rPr>
                      <w:sz w:val="21"/>
                      <w:szCs w:val="21"/>
                    </w:rPr>
                    <w:t>55</w:t>
                  </w:r>
                </w:p>
              </w:tc>
              <w:tc>
                <w:tcPr>
                  <w:tcW w:w="610" w:type="pct"/>
                  <w:vAlign w:val="center"/>
                </w:tcPr>
                <w:p w:rsidR="000638DA" w:rsidRDefault="000E56F5">
                  <w:pPr>
                    <w:spacing w:line="240" w:lineRule="auto"/>
                    <w:ind w:firstLineChars="0" w:firstLine="0"/>
                    <w:jc w:val="center"/>
                    <w:rPr>
                      <w:sz w:val="21"/>
                      <w:szCs w:val="21"/>
                    </w:rPr>
                  </w:pPr>
                  <w:r>
                    <w:rPr>
                      <w:sz w:val="21"/>
                      <w:szCs w:val="21"/>
                    </w:rPr>
                    <w:t>达标</w:t>
                  </w:r>
                </w:p>
              </w:tc>
            </w:tr>
            <w:tr w:rsidR="000638DA">
              <w:trPr>
                <w:jc w:val="center"/>
              </w:trPr>
              <w:tc>
                <w:tcPr>
                  <w:tcW w:w="733" w:type="pct"/>
                  <w:vMerge w:val="restart"/>
                  <w:vAlign w:val="center"/>
                </w:tcPr>
                <w:p w:rsidR="000638DA" w:rsidRDefault="000E56F5">
                  <w:pPr>
                    <w:spacing w:line="240" w:lineRule="auto"/>
                    <w:ind w:firstLineChars="0" w:firstLine="0"/>
                    <w:jc w:val="center"/>
                    <w:rPr>
                      <w:sz w:val="21"/>
                      <w:szCs w:val="21"/>
                    </w:rPr>
                  </w:pPr>
                  <w:r>
                    <w:rPr>
                      <w:sz w:val="21"/>
                      <w:szCs w:val="21"/>
                    </w:rPr>
                    <w:t>西厂界</w:t>
                  </w:r>
                </w:p>
              </w:tc>
              <w:tc>
                <w:tcPr>
                  <w:tcW w:w="438" w:type="pct"/>
                  <w:vMerge w:val="restart"/>
                  <w:vAlign w:val="center"/>
                </w:tcPr>
                <w:p w:rsidR="000638DA" w:rsidRDefault="000E56F5">
                  <w:pPr>
                    <w:spacing w:line="240" w:lineRule="auto"/>
                    <w:ind w:firstLineChars="0" w:firstLine="0"/>
                    <w:jc w:val="center"/>
                    <w:rPr>
                      <w:sz w:val="21"/>
                      <w:szCs w:val="21"/>
                    </w:rPr>
                  </w:pPr>
                  <w:r>
                    <w:rPr>
                      <w:sz w:val="21"/>
                      <w:szCs w:val="21"/>
                    </w:rPr>
                    <w:t>-105.8</w:t>
                  </w:r>
                </w:p>
              </w:tc>
              <w:tc>
                <w:tcPr>
                  <w:tcW w:w="377" w:type="pct"/>
                  <w:vMerge w:val="restart"/>
                  <w:vAlign w:val="center"/>
                </w:tcPr>
                <w:p w:rsidR="000638DA" w:rsidRDefault="000E56F5">
                  <w:pPr>
                    <w:spacing w:line="240" w:lineRule="auto"/>
                    <w:ind w:firstLineChars="0" w:firstLine="0"/>
                    <w:jc w:val="center"/>
                    <w:rPr>
                      <w:sz w:val="21"/>
                      <w:szCs w:val="21"/>
                    </w:rPr>
                  </w:pPr>
                  <w:r>
                    <w:rPr>
                      <w:sz w:val="21"/>
                      <w:szCs w:val="21"/>
                    </w:rPr>
                    <w:t>3.7</w:t>
                  </w:r>
                </w:p>
              </w:tc>
              <w:tc>
                <w:tcPr>
                  <w:tcW w:w="277" w:type="pct"/>
                  <w:vMerge w:val="restart"/>
                  <w:vAlign w:val="center"/>
                </w:tcPr>
                <w:p w:rsidR="000638DA" w:rsidRDefault="000E56F5">
                  <w:pPr>
                    <w:spacing w:line="240" w:lineRule="auto"/>
                    <w:ind w:firstLineChars="0" w:firstLine="0"/>
                    <w:jc w:val="center"/>
                    <w:rPr>
                      <w:sz w:val="21"/>
                      <w:szCs w:val="21"/>
                    </w:rPr>
                  </w:pPr>
                  <w:r>
                    <w:rPr>
                      <w:sz w:val="21"/>
                      <w:szCs w:val="21"/>
                    </w:rPr>
                    <w:t>1.2</w:t>
                  </w:r>
                </w:p>
              </w:tc>
              <w:tc>
                <w:tcPr>
                  <w:tcW w:w="609" w:type="pct"/>
                  <w:vAlign w:val="center"/>
                </w:tcPr>
                <w:p w:rsidR="000638DA" w:rsidRDefault="000E56F5">
                  <w:pPr>
                    <w:spacing w:line="240" w:lineRule="auto"/>
                    <w:ind w:firstLineChars="0" w:firstLine="0"/>
                    <w:jc w:val="center"/>
                    <w:rPr>
                      <w:sz w:val="21"/>
                      <w:szCs w:val="21"/>
                    </w:rPr>
                  </w:pPr>
                  <w:r>
                    <w:rPr>
                      <w:sz w:val="21"/>
                      <w:szCs w:val="21"/>
                    </w:rPr>
                    <w:t>昼间</w:t>
                  </w:r>
                </w:p>
              </w:tc>
              <w:tc>
                <w:tcPr>
                  <w:tcW w:w="488" w:type="pct"/>
                  <w:vAlign w:val="center"/>
                </w:tcPr>
                <w:p w:rsidR="000638DA" w:rsidRDefault="000E56F5">
                  <w:pPr>
                    <w:spacing w:line="240" w:lineRule="auto"/>
                    <w:ind w:firstLineChars="0" w:firstLine="0"/>
                    <w:jc w:val="center"/>
                    <w:rPr>
                      <w:sz w:val="21"/>
                      <w:szCs w:val="21"/>
                    </w:rPr>
                  </w:pPr>
                  <w:r>
                    <w:rPr>
                      <w:sz w:val="21"/>
                      <w:szCs w:val="21"/>
                    </w:rPr>
                    <w:t>38</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58.1</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58.1</w:t>
                  </w:r>
                </w:p>
              </w:tc>
              <w:tc>
                <w:tcPr>
                  <w:tcW w:w="488" w:type="pct"/>
                  <w:vAlign w:val="center"/>
                </w:tcPr>
                <w:p w:rsidR="000638DA" w:rsidRDefault="000E56F5">
                  <w:pPr>
                    <w:spacing w:line="240" w:lineRule="auto"/>
                    <w:ind w:firstLineChars="0" w:firstLine="0"/>
                    <w:jc w:val="center"/>
                    <w:rPr>
                      <w:sz w:val="21"/>
                      <w:szCs w:val="21"/>
                    </w:rPr>
                  </w:pPr>
                  <w:r>
                    <w:rPr>
                      <w:sz w:val="21"/>
                      <w:szCs w:val="21"/>
                    </w:rPr>
                    <w:t>65</w:t>
                  </w:r>
                </w:p>
              </w:tc>
              <w:tc>
                <w:tcPr>
                  <w:tcW w:w="610" w:type="pct"/>
                  <w:vAlign w:val="center"/>
                </w:tcPr>
                <w:p w:rsidR="000638DA" w:rsidRDefault="000E56F5">
                  <w:pPr>
                    <w:spacing w:line="240" w:lineRule="auto"/>
                    <w:ind w:firstLineChars="0" w:firstLine="0"/>
                    <w:jc w:val="center"/>
                    <w:rPr>
                      <w:sz w:val="21"/>
                      <w:szCs w:val="21"/>
                    </w:rPr>
                  </w:pPr>
                  <w:r>
                    <w:rPr>
                      <w:sz w:val="21"/>
                      <w:szCs w:val="21"/>
                    </w:rPr>
                    <w:t>达标</w:t>
                  </w:r>
                </w:p>
              </w:tc>
            </w:tr>
            <w:tr w:rsidR="000638DA">
              <w:trPr>
                <w:jc w:val="center"/>
              </w:trPr>
              <w:tc>
                <w:tcPr>
                  <w:tcW w:w="733" w:type="pct"/>
                  <w:vMerge/>
                  <w:vAlign w:val="center"/>
                </w:tcPr>
                <w:p w:rsidR="000638DA" w:rsidRDefault="000638DA">
                  <w:pPr>
                    <w:spacing w:line="240" w:lineRule="auto"/>
                    <w:ind w:firstLineChars="0" w:firstLine="0"/>
                    <w:jc w:val="center"/>
                    <w:rPr>
                      <w:sz w:val="21"/>
                      <w:szCs w:val="21"/>
                    </w:rPr>
                  </w:pPr>
                </w:p>
              </w:tc>
              <w:tc>
                <w:tcPr>
                  <w:tcW w:w="438" w:type="pct"/>
                  <w:vMerge/>
                  <w:vAlign w:val="center"/>
                </w:tcPr>
                <w:p w:rsidR="000638DA" w:rsidRDefault="000638DA">
                  <w:pPr>
                    <w:spacing w:line="240" w:lineRule="auto"/>
                    <w:ind w:firstLineChars="0" w:firstLine="0"/>
                    <w:jc w:val="center"/>
                    <w:rPr>
                      <w:sz w:val="21"/>
                      <w:szCs w:val="21"/>
                    </w:rPr>
                  </w:pPr>
                </w:p>
              </w:tc>
              <w:tc>
                <w:tcPr>
                  <w:tcW w:w="377" w:type="pct"/>
                  <w:vMerge/>
                  <w:vAlign w:val="center"/>
                </w:tcPr>
                <w:p w:rsidR="000638DA" w:rsidRDefault="000638DA">
                  <w:pPr>
                    <w:spacing w:line="240" w:lineRule="auto"/>
                    <w:ind w:firstLineChars="0" w:firstLine="0"/>
                    <w:jc w:val="center"/>
                    <w:rPr>
                      <w:sz w:val="21"/>
                      <w:szCs w:val="21"/>
                    </w:rPr>
                  </w:pPr>
                </w:p>
              </w:tc>
              <w:tc>
                <w:tcPr>
                  <w:tcW w:w="277" w:type="pct"/>
                  <w:vMerge/>
                  <w:vAlign w:val="center"/>
                </w:tcPr>
                <w:p w:rsidR="000638DA" w:rsidRDefault="000638DA">
                  <w:pPr>
                    <w:spacing w:line="240" w:lineRule="auto"/>
                    <w:ind w:firstLineChars="0" w:firstLine="0"/>
                    <w:jc w:val="center"/>
                    <w:rPr>
                      <w:sz w:val="21"/>
                      <w:szCs w:val="21"/>
                    </w:rPr>
                  </w:pPr>
                </w:p>
              </w:tc>
              <w:tc>
                <w:tcPr>
                  <w:tcW w:w="609" w:type="pct"/>
                  <w:vAlign w:val="center"/>
                </w:tcPr>
                <w:p w:rsidR="000638DA" w:rsidRDefault="000E56F5">
                  <w:pPr>
                    <w:spacing w:line="240" w:lineRule="auto"/>
                    <w:ind w:firstLineChars="0" w:firstLine="0"/>
                    <w:jc w:val="center"/>
                    <w:rPr>
                      <w:sz w:val="21"/>
                      <w:szCs w:val="21"/>
                    </w:rPr>
                  </w:pPr>
                  <w:r>
                    <w:rPr>
                      <w:sz w:val="21"/>
                      <w:szCs w:val="21"/>
                    </w:rPr>
                    <w:t>夜间</w:t>
                  </w:r>
                </w:p>
              </w:tc>
              <w:tc>
                <w:tcPr>
                  <w:tcW w:w="488" w:type="pct"/>
                  <w:vAlign w:val="center"/>
                </w:tcPr>
                <w:p w:rsidR="000638DA" w:rsidRDefault="000E56F5">
                  <w:pPr>
                    <w:spacing w:line="240" w:lineRule="auto"/>
                    <w:ind w:firstLineChars="0" w:firstLine="0"/>
                    <w:jc w:val="center"/>
                    <w:rPr>
                      <w:sz w:val="21"/>
                      <w:szCs w:val="21"/>
                    </w:rPr>
                  </w:pPr>
                  <w:r>
                    <w:rPr>
                      <w:sz w:val="21"/>
                      <w:szCs w:val="21"/>
                    </w:rPr>
                    <w:t>38</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46.1</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46.7</w:t>
                  </w:r>
                </w:p>
              </w:tc>
              <w:tc>
                <w:tcPr>
                  <w:tcW w:w="488" w:type="pct"/>
                  <w:vAlign w:val="center"/>
                </w:tcPr>
                <w:p w:rsidR="000638DA" w:rsidRDefault="000E56F5">
                  <w:pPr>
                    <w:spacing w:line="240" w:lineRule="auto"/>
                    <w:ind w:firstLineChars="0" w:firstLine="0"/>
                    <w:jc w:val="center"/>
                    <w:rPr>
                      <w:sz w:val="21"/>
                      <w:szCs w:val="21"/>
                    </w:rPr>
                  </w:pPr>
                  <w:r>
                    <w:rPr>
                      <w:sz w:val="21"/>
                      <w:szCs w:val="21"/>
                    </w:rPr>
                    <w:t>55</w:t>
                  </w:r>
                </w:p>
              </w:tc>
              <w:tc>
                <w:tcPr>
                  <w:tcW w:w="610" w:type="pct"/>
                  <w:vAlign w:val="center"/>
                </w:tcPr>
                <w:p w:rsidR="000638DA" w:rsidRDefault="000E56F5">
                  <w:pPr>
                    <w:spacing w:line="240" w:lineRule="auto"/>
                    <w:ind w:firstLineChars="0" w:firstLine="0"/>
                    <w:jc w:val="center"/>
                    <w:rPr>
                      <w:sz w:val="21"/>
                      <w:szCs w:val="21"/>
                    </w:rPr>
                  </w:pPr>
                  <w:r>
                    <w:rPr>
                      <w:sz w:val="21"/>
                      <w:szCs w:val="21"/>
                    </w:rPr>
                    <w:t>达标</w:t>
                  </w:r>
                </w:p>
              </w:tc>
            </w:tr>
            <w:tr w:rsidR="000638DA">
              <w:trPr>
                <w:jc w:val="center"/>
              </w:trPr>
              <w:tc>
                <w:tcPr>
                  <w:tcW w:w="733" w:type="pct"/>
                  <w:vMerge w:val="restart"/>
                  <w:vAlign w:val="center"/>
                </w:tcPr>
                <w:p w:rsidR="000638DA" w:rsidRDefault="000E56F5">
                  <w:pPr>
                    <w:spacing w:line="240" w:lineRule="auto"/>
                    <w:ind w:firstLineChars="0" w:firstLine="0"/>
                    <w:jc w:val="center"/>
                    <w:rPr>
                      <w:sz w:val="21"/>
                      <w:szCs w:val="21"/>
                    </w:rPr>
                  </w:pPr>
                  <w:r>
                    <w:rPr>
                      <w:sz w:val="21"/>
                      <w:szCs w:val="21"/>
                    </w:rPr>
                    <w:t>南厂界</w:t>
                  </w:r>
                </w:p>
              </w:tc>
              <w:tc>
                <w:tcPr>
                  <w:tcW w:w="438" w:type="pct"/>
                  <w:vMerge w:val="restart"/>
                  <w:vAlign w:val="center"/>
                </w:tcPr>
                <w:p w:rsidR="000638DA" w:rsidRDefault="000E56F5">
                  <w:pPr>
                    <w:spacing w:line="240" w:lineRule="auto"/>
                    <w:ind w:firstLineChars="0" w:firstLine="0"/>
                    <w:jc w:val="center"/>
                    <w:rPr>
                      <w:sz w:val="21"/>
                      <w:szCs w:val="21"/>
                    </w:rPr>
                  </w:pPr>
                  <w:r>
                    <w:rPr>
                      <w:sz w:val="21"/>
                      <w:szCs w:val="21"/>
                    </w:rPr>
                    <w:t>7.1</w:t>
                  </w:r>
                </w:p>
              </w:tc>
              <w:tc>
                <w:tcPr>
                  <w:tcW w:w="377" w:type="pct"/>
                  <w:vMerge w:val="restart"/>
                  <w:vAlign w:val="center"/>
                </w:tcPr>
                <w:p w:rsidR="000638DA" w:rsidRDefault="000E56F5">
                  <w:pPr>
                    <w:spacing w:line="240" w:lineRule="auto"/>
                    <w:ind w:firstLineChars="0" w:firstLine="0"/>
                    <w:jc w:val="center"/>
                    <w:rPr>
                      <w:sz w:val="21"/>
                      <w:szCs w:val="21"/>
                    </w:rPr>
                  </w:pPr>
                  <w:r>
                    <w:rPr>
                      <w:sz w:val="21"/>
                      <w:szCs w:val="21"/>
                    </w:rPr>
                    <w:t>-89.9</w:t>
                  </w:r>
                </w:p>
              </w:tc>
              <w:tc>
                <w:tcPr>
                  <w:tcW w:w="277" w:type="pct"/>
                  <w:vMerge w:val="restart"/>
                  <w:vAlign w:val="center"/>
                </w:tcPr>
                <w:p w:rsidR="000638DA" w:rsidRDefault="000E56F5">
                  <w:pPr>
                    <w:spacing w:line="240" w:lineRule="auto"/>
                    <w:ind w:firstLineChars="0" w:firstLine="0"/>
                    <w:jc w:val="center"/>
                    <w:rPr>
                      <w:sz w:val="21"/>
                      <w:szCs w:val="21"/>
                    </w:rPr>
                  </w:pPr>
                  <w:r>
                    <w:rPr>
                      <w:sz w:val="21"/>
                      <w:szCs w:val="21"/>
                    </w:rPr>
                    <w:t>1.2</w:t>
                  </w:r>
                </w:p>
              </w:tc>
              <w:tc>
                <w:tcPr>
                  <w:tcW w:w="609" w:type="pct"/>
                  <w:vAlign w:val="center"/>
                </w:tcPr>
                <w:p w:rsidR="000638DA" w:rsidRDefault="000E56F5">
                  <w:pPr>
                    <w:spacing w:line="240" w:lineRule="auto"/>
                    <w:ind w:firstLineChars="0" w:firstLine="0"/>
                    <w:jc w:val="center"/>
                    <w:rPr>
                      <w:sz w:val="21"/>
                      <w:szCs w:val="21"/>
                    </w:rPr>
                  </w:pPr>
                  <w:r>
                    <w:rPr>
                      <w:sz w:val="21"/>
                      <w:szCs w:val="21"/>
                    </w:rPr>
                    <w:t>昼间</w:t>
                  </w:r>
                </w:p>
              </w:tc>
              <w:tc>
                <w:tcPr>
                  <w:tcW w:w="488" w:type="pct"/>
                  <w:vAlign w:val="center"/>
                </w:tcPr>
                <w:p w:rsidR="000638DA" w:rsidRDefault="000E56F5">
                  <w:pPr>
                    <w:spacing w:line="240" w:lineRule="auto"/>
                    <w:ind w:firstLineChars="0" w:firstLine="0"/>
                    <w:jc w:val="center"/>
                    <w:rPr>
                      <w:sz w:val="21"/>
                      <w:szCs w:val="21"/>
                    </w:rPr>
                  </w:pPr>
                  <w:r>
                    <w:rPr>
                      <w:sz w:val="21"/>
                      <w:szCs w:val="21"/>
                    </w:rPr>
                    <w:t>29</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57.2</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57.2</w:t>
                  </w:r>
                </w:p>
              </w:tc>
              <w:tc>
                <w:tcPr>
                  <w:tcW w:w="488" w:type="pct"/>
                  <w:vAlign w:val="center"/>
                </w:tcPr>
                <w:p w:rsidR="000638DA" w:rsidRDefault="000E56F5">
                  <w:pPr>
                    <w:spacing w:line="240" w:lineRule="auto"/>
                    <w:ind w:firstLineChars="0" w:firstLine="0"/>
                    <w:jc w:val="center"/>
                    <w:rPr>
                      <w:sz w:val="21"/>
                      <w:szCs w:val="21"/>
                    </w:rPr>
                  </w:pPr>
                  <w:r>
                    <w:rPr>
                      <w:sz w:val="21"/>
                      <w:szCs w:val="21"/>
                    </w:rPr>
                    <w:t>65</w:t>
                  </w:r>
                </w:p>
              </w:tc>
              <w:tc>
                <w:tcPr>
                  <w:tcW w:w="610" w:type="pct"/>
                  <w:vAlign w:val="center"/>
                </w:tcPr>
                <w:p w:rsidR="000638DA" w:rsidRDefault="000E56F5">
                  <w:pPr>
                    <w:spacing w:line="240" w:lineRule="auto"/>
                    <w:ind w:firstLineChars="0" w:firstLine="0"/>
                    <w:jc w:val="center"/>
                    <w:rPr>
                      <w:sz w:val="21"/>
                      <w:szCs w:val="21"/>
                    </w:rPr>
                  </w:pPr>
                  <w:r>
                    <w:rPr>
                      <w:sz w:val="21"/>
                      <w:szCs w:val="21"/>
                    </w:rPr>
                    <w:t>达标</w:t>
                  </w:r>
                </w:p>
              </w:tc>
            </w:tr>
            <w:tr w:rsidR="000638DA">
              <w:trPr>
                <w:jc w:val="center"/>
              </w:trPr>
              <w:tc>
                <w:tcPr>
                  <w:tcW w:w="733" w:type="pct"/>
                  <w:vMerge/>
                  <w:vAlign w:val="center"/>
                </w:tcPr>
                <w:p w:rsidR="000638DA" w:rsidRDefault="000638DA">
                  <w:pPr>
                    <w:spacing w:line="240" w:lineRule="auto"/>
                    <w:ind w:firstLineChars="0" w:firstLine="0"/>
                    <w:jc w:val="center"/>
                    <w:rPr>
                      <w:sz w:val="21"/>
                      <w:szCs w:val="21"/>
                    </w:rPr>
                  </w:pPr>
                </w:p>
              </w:tc>
              <w:tc>
                <w:tcPr>
                  <w:tcW w:w="438" w:type="pct"/>
                  <w:vMerge/>
                  <w:vAlign w:val="center"/>
                </w:tcPr>
                <w:p w:rsidR="000638DA" w:rsidRDefault="000638DA">
                  <w:pPr>
                    <w:spacing w:line="240" w:lineRule="auto"/>
                    <w:ind w:firstLineChars="0" w:firstLine="0"/>
                    <w:jc w:val="center"/>
                    <w:rPr>
                      <w:sz w:val="21"/>
                      <w:szCs w:val="21"/>
                    </w:rPr>
                  </w:pPr>
                </w:p>
              </w:tc>
              <w:tc>
                <w:tcPr>
                  <w:tcW w:w="377" w:type="pct"/>
                  <w:vMerge/>
                  <w:vAlign w:val="center"/>
                </w:tcPr>
                <w:p w:rsidR="000638DA" w:rsidRDefault="000638DA">
                  <w:pPr>
                    <w:spacing w:line="240" w:lineRule="auto"/>
                    <w:ind w:firstLineChars="0" w:firstLine="0"/>
                    <w:jc w:val="center"/>
                    <w:rPr>
                      <w:sz w:val="21"/>
                      <w:szCs w:val="21"/>
                    </w:rPr>
                  </w:pPr>
                </w:p>
              </w:tc>
              <w:tc>
                <w:tcPr>
                  <w:tcW w:w="277" w:type="pct"/>
                  <w:vMerge/>
                  <w:vAlign w:val="center"/>
                </w:tcPr>
                <w:p w:rsidR="000638DA" w:rsidRDefault="000638DA">
                  <w:pPr>
                    <w:spacing w:line="240" w:lineRule="auto"/>
                    <w:ind w:firstLineChars="0" w:firstLine="0"/>
                    <w:jc w:val="center"/>
                    <w:rPr>
                      <w:sz w:val="21"/>
                      <w:szCs w:val="21"/>
                    </w:rPr>
                  </w:pPr>
                </w:p>
              </w:tc>
              <w:tc>
                <w:tcPr>
                  <w:tcW w:w="609" w:type="pct"/>
                  <w:vAlign w:val="center"/>
                </w:tcPr>
                <w:p w:rsidR="000638DA" w:rsidRDefault="000E56F5">
                  <w:pPr>
                    <w:spacing w:line="240" w:lineRule="auto"/>
                    <w:ind w:firstLineChars="0" w:firstLine="0"/>
                    <w:jc w:val="center"/>
                    <w:rPr>
                      <w:sz w:val="21"/>
                      <w:szCs w:val="21"/>
                    </w:rPr>
                  </w:pPr>
                  <w:r>
                    <w:rPr>
                      <w:sz w:val="21"/>
                      <w:szCs w:val="21"/>
                    </w:rPr>
                    <w:t>夜间</w:t>
                  </w:r>
                </w:p>
              </w:tc>
              <w:tc>
                <w:tcPr>
                  <w:tcW w:w="488" w:type="pct"/>
                  <w:vAlign w:val="center"/>
                </w:tcPr>
                <w:p w:rsidR="000638DA" w:rsidRDefault="000E56F5">
                  <w:pPr>
                    <w:spacing w:line="240" w:lineRule="auto"/>
                    <w:ind w:firstLineChars="0" w:firstLine="0"/>
                    <w:jc w:val="center"/>
                    <w:rPr>
                      <w:sz w:val="21"/>
                      <w:szCs w:val="21"/>
                    </w:rPr>
                  </w:pPr>
                  <w:r>
                    <w:rPr>
                      <w:sz w:val="21"/>
                      <w:szCs w:val="21"/>
                    </w:rPr>
                    <w:t>29</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46.3</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46.4</w:t>
                  </w:r>
                </w:p>
              </w:tc>
              <w:tc>
                <w:tcPr>
                  <w:tcW w:w="488" w:type="pct"/>
                  <w:vAlign w:val="center"/>
                </w:tcPr>
                <w:p w:rsidR="000638DA" w:rsidRDefault="000E56F5">
                  <w:pPr>
                    <w:spacing w:line="240" w:lineRule="auto"/>
                    <w:ind w:firstLineChars="0" w:firstLine="0"/>
                    <w:jc w:val="center"/>
                    <w:rPr>
                      <w:sz w:val="21"/>
                      <w:szCs w:val="21"/>
                    </w:rPr>
                  </w:pPr>
                  <w:r>
                    <w:rPr>
                      <w:sz w:val="21"/>
                      <w:szCs w:val="21"/>
                    </w:rPr>
                    <w:t>55</w:t>
                  </w:r>
                </w:p>
              </w:tc>
              <w:tc>
                <w:tcPr>
                  <w:tcW w:w="610" w:type="pct"/>
                  <w:vAlign w:val="center"/>
                </w:tcPr>
                <w:p w:rsidR="000638DA" w:rsidRDefault="000E56F5">
                  <w:pPr>
                    <w:spacing w:line="240" w:lineRule="auto"/>
                    <w:ind w:firstLineChars="0" w:firstLine="0"/>
                    <w:jc w:val="center"/>
                    <w:rPr>
                      <w:sz w:val="21"/>
                      <w:szCs w:val="21"/>
                    </w:rPr>
                  </w:pPr>
                  <w:r>
                    <w:rPr>
                      <w:sz w:val="21"/>
                      <w:szCs w:val="21"/>
                    </w:rPr>
                    <w:t>达标</w:t>
                  </w:r>
                </w:p>
              </w:tc>
            </w:tr>
            <w:tr w:rsidR="000638DA">
              <w:trPr>
                <w:jc w:val="center"/>
              </w:trPr>
              <w:tc>
                <w:tcPr>
                  <w:tcW w:w="733" w:type="pct"/>
                  <w:vMerge w:val="restart"/>
                  <w:vAlign w:val="center"/>
                </w:tcPr>
                <w:p w:rsidR="000638DA" w:rsidRDefault="000E56F5">
                  <w:pPr>
                    <w:spacing w:line="240" w:lineRule="auto"/>
                    <w:ind w:firstLineChars="0" w:firstLine="0"/>
                    <w:jc w:val="center"/>
                    <w:rPr>
                      <w:sz w:val="21"/>
                      <w:szCs w:val="21"/>
                    </w:rPr>
                  </w:pPr>
                  <w:r>
                    <w:rPr>
                      <w:sz w:val="21"/>
                      <w:szCs w:val="21"/>
                    </w:rPr>
                    <w:t>北厂界</w:t>
                  </w:r>
                </w:p>
              </w:tc>
              <w:tc>
                <w:tcPr>
                  <w:tcW w:w="438" w:type="pct"/>
                  <w:vMerge w:val="restart"/>
                  <w:vAlign w:val="center"/>
                </w:tcPr>
                <w:p w:rsidR="000638DA" w:rsidRDefault="000E56F5">
                  <w:pPr>
                    <w:spacing w:line="240" w:lineRule="auto"/>
                    <w:ind w:firstLineChars="0" w:firstLine="0"/>
                    <w:jc w:val="center"/>
                    <w:rPr>
                      <w:sz w:val="21"/>
                      <w:szCs w:val="21"/>
                    </w:rPr>
                  </w:pPr>
                  <w:r>
                    <w:rPr>
                      <w:sz w:val="21"/>
                      <w:szCs w:val="21"/>
                    </w:rPr>
                    <w:t>9.2</w:t>
                  </w:r>
                </w:p>
              </w:tc>
              <w:tc>
                <w:tcPr>
                  <w:tcW w:w="377" w:type="pct"/>
                  <w:vMerge w:val="restart"/>
                  <w:vAlign w:val="center"/>
                </w:tcPr>
                <w:p w:rsidR="000638DA" w:rsidRDefault="000E56F5">
                  <w:pPr>
                    <w:spacing w:line="240" w:lineRule="auto"/>
                    <w:ind w:firstLineChars="0" w:firstLine="0"/>
                    <w:jc w:val="center"/>
                    <w:rPr>
                      <w:sz w:val="21"/>
                      <w:szCs w:val="21"/>
                    </w:rPr>
                  </w:pPr>
                  <w:r>
                    <w:rPr>
                      <w:sz w:val="21"/>
                      <w:szCs w:val="21"/>
                    </w:rPr>
                    <w:t>92</w:t>
                  </w:r>
                </w:p>
              </w:tc>
              <w:tc>
                <w:tcPr>
                  <w:tcW w:w="277" w:type="pct"/>
                  <w:vMerge w:val="restart"/>
                  <w:vAlign w:val="center"/>
                </w:tcPr>
                <w:p w:rsidR="000638DA" w:rsidRDefault="000E56F5">
                  <w:pPr>
                    <w:spacing w:line="240" w:lineRule="auto"/>
                    <w:ind w:firstLineChars="0" w:firstLine="0"/>
                    <w:jc w:val="center"/>
                    <w:rPr>
                      <w:sz w:val="21"/>
                      <w:szCs w:val="21"/>
                    </w:rPr>
                  </w:pPr>
                  <w:r>
                    <w:rPr>
                      <w:sz w:val="21"/>
                      <w:szCs w:val="21"/>
                    </w:rPr>
                    <w:t>1.2</w:t>
                  </w:r>
                </w:p>
              </w:tc>
              <w:tc>
                <w:tcPr>
                  <w:tcW w:w="609" w:type="pct"/>
                  <w:vAlign w:val="center"/>
                </w:tcPr>
                <w:p w:rsidR="000638DA" w:rsidRDefault="000E56F5">
                  <w:pPr>
                    <w:spacing w:line="240" w:lineRule="auto"/>
                    <w:ind w:firstLineChars="0" w:firstLine="0"/>
                    <w:jc w:val="center"/>
                    <w:rPr>
                      <w:sz w:val="21"/>
                      <w:szCs w:val="21"/>
                    </w:rPr>
                  </w:pPr>
                  <w:r>
                    <w:rPr>
                      <w:sz w:val="21"/>
                      <w:szCs w:val="21"/>
                    </w:rPr>
                    <w:t>昼间</w:t>
                  </w:r>
                </w:p>
              </w:tc>
              <w:tc>
                <w:tcPr>
                  <w:tcW w:w="488" w:type="pct"/>
                  <w:vAlign w:val="center"/>
                </w:tcPr>
                <w:p w:rsidR="000638DA" w:rsidRDefault="000E56F5">
                  <w:pPr>
                    <w:spacing w:line="240" w:lineRule="auto"/>
                    <w:ind w:firstLineChars="0" w:firstLine="0"/>
                    <w:jc w:val="center"/>
                    <w:rPr>
                      <w:sz w:val="21"/>
                      <w:szCs w:val="21"/>
                    </w:rPr>
                  </w:pPr>
                  <w:r>
                    <w:rPr>
                      <w:sz w:val="21"/>
                      <w:szCs w:val="21"/>
                    </w:rPr>
                    <w:t>34</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55.6</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55.6</w:t>
                  </w:r>
                </w:p>
              </w:tc>
              <w:tc>
                <w:tcPr>
                  <w:tcW w:w="488" w:type="pct"/>
                  <w:vAlign w:val="center"/>
                </w:tcPr>
                <w:p w:rsidR="000638DA" w:rsidRDefault="000E56F5">
                  <w:pPr>
                    <w:spacing w:line="240" w:lineRule="auto"/>
                    <w:ind w:firstLineChars="0" w:firstLine="0"/>
                    <w:jc w:val="center"/>
                    <w:rPr>
                      <w:sz w:val="21"/>
                      <w:szCs w:val="21"/>
                    </w:rPr>
                  </w:pPr>
                  <w:r>
                    <w:rPr>
                      <w:sz w:val="21"/>
                      <w:szCs w:val="21"/>
                    </w:rPr>
                    <w:t>65</w:t>
                  </w:r>
                </w:p>
              </w:tc>
              <w:tc>
                <w:tcPr>
                  <w:tcW w:w="610" w:type="pct"/>
                  <w:vAlign w:val="center"/>
                </w:tcPr>
                <w:p w:rsidR="000638DA" w:rsidRDefault="000E56F5">
                  <w:pPr>
                    <w:spacing w:line="240" w:lineRule="auto"/>
                    <w:ind w:firstLineChars="0" w:firstLine="0"/>
                    <w:jc w:val="center"/>
                    <w:rPr>
                      <w:sz w:val="21"/>
                      <w:szCs w:val="21"/>
                    </w:rPr>
                  </w:pPr>
                  <w:r>
                    <w:rPr>
                      <w:sz w:val="21"/>
                      <w:szCs w:val="21"/>
                    </w:rPr>
                    <w:t>达标</w:t>
                  </w:r>
                </w:p>
              </w:tc>
            </w:tr>
            <w:tr w:rsidR="000638DA">
              <w:trPr>
                <w:jc w:val="center"/>
              </w:trPr>
              <w:tc>
                <w:tcPr>
                  <w:tcW w:w="733" w:type="pct"/>
                  <w:vMerge/>
                  <w:vAlign w:val="center"/>
                </w:tcPr>
                <w:p w:rsidR="000638DA" w:rsidRDefault="000638DA">
                  <w:pPr>
                    <w:spacing w:line="240" w:lineRule="auto"/>
                    <w:ind w:firstLineChars="0" w:firstLine="0"/>
                    <w:jc w:val="center"/>
                    <w:rPr>
                      <w:sz w:val="21"/>
                      <w:szCs w:val="21"/>
                    </w:rPr>
                  </w:pPr>
                </w:p>
              </w:tc>
              <w:tc>
                <w:tcPr>
                  <w:tcW w:w="438" w:type="pct"/>
                  <w:vMerge/>
                  <w:vAlign w:val="center"/>
                </w:tcPr>
                <w:p w:rsidR="000638DA" w:rsidRDefault="000638DA">
                  <w:pPr>
                    <w:spacing w:line="240" w:lineRule="auto"/>
                    <w:ind w:firstLineChars="0" w:firstLine="0"/>
                    <w:jc w:val="center"/>
                    <w:rPr>
                      <w:sz w:val="21"/>
                      <w:szCs w:val="21"/>
                    </w:rPr>
                  </w:pPr>
                </w:p>
              </w:tc>
              <w:tc>
                <w:tcPr>
                  <w:tcW w:w="377" w:type="pct"/>
                  <w:vMerge/>
                  <w:vAlign w:val="center"/>
                </w:tcPr>
                <w:p w:rsidR="000638DA" w:rsidRDefault="000638DA">
                  <w:pPr>
                    <w:spacing w:line="240" w:lineRule="auto"/>
                    <w:ind w:firstLineChars="0" w:firstLine="0"/>
                    <w:jc w:val="center"/>
                    <w:rPr>
                      <w:sz w:val="21"/>
                      <w:szCs w:val="21"/>
                    </w:rPr>
                  </w:pPr>
                </w:p>
              </w:tc>
              <w:tc>
                <w:tcPr>
                  <w:tcW w:w="277" w:type="pct"/>
                  <w:vMerge/>
                  <w:vAlign w:val="center"/>
                </w:tcPr>
                <w:p w:rsidR="000638DA" w:rsidRDefault="000638DA">
                  <w:pPr>
                    <w:spacing w:line="240" w:lineRule="auto"/>
                    <w:ind w:firstLineChars="0" w:firstLine="0"/>
                    <w:jc w:val="center"/>
                    <w:rPr>
                      <w:sz w:val="21"/>
                      <w:szCs w:val="21"/>
                    </w:rPr>
                  </w:pPr>
                </w:p>
              </w:tc>
              <w:tc>
                <w:tcPr>
                  <w:tcW w:w="609" w:type="pct"/>
                  <w:vAlign w:val="center"/>
                </w:tcPr>
                <w:p w:rsidR="000638DA" w:rsidRDefault="000E56F5">
                  <w:pPr>
                    <w:spacing w:line="240" w:lineRule="auto"/>
                    <w:ind w:firstLineChars="0" w:firstLine="0"/>
                    <w:jc w:val="center"/>
                    <w:rPr>
                      <w:sz w:val="21"/>
                      <w:szCs w:val="21"/>
                    </w:rPr>
                  </w:pPr>
                  <w:r>
                    <w:rPr>
                      <w:sz w:val="21"/>
                      <w:szCs w:val="21"/>
                    </w:rPr>
                    <w:t>夜间</w:t>
                  </w:r>
                </w:p>
              </w:tc>
              <w:tc>
                <w:tcPr>
                  <w:tcW w:w="488" w:type="pct"/>
                  <w:vAlign w:val="center"/>
                </w:tcPr>
                <w:p w:rsidR="000638DA" w:rsidRDefault="000E56F5">
                  <w:pPr>
                    <w:spacing w:line="240" w:lineRule="auto"/>
                    <w:ind w:firstLineChars="0" w:firstLine="0"/>
                    <w:jc w:val="center"/>
                    <w:rPr>
                      <w:sz w:val="21"/>
                      <w:szCs w:val="21"/>
                    </w:rPr>
                  </w:pPr>
                  <w:r>
                    <w:rPr>
                      <w:sz w:val="21"/>
                      <w:szCs w:val="21"/>
                    </w:rPr>
                    <w:t>34</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47.9</w:t>
                  </w:r>
                </w:p>
              </w:tc>
              <w:tc>
                <w:tcPr>
                  <w:tcW w:w="488" w:type="pct"/>
                  <w:vAlign w:val="center"/>
                </w:tcPr>
                <w:p w:rsidR="000638DA" w:rsidRDefault="000E56F5">
                  <w:pPr>
                    <w:spacing w:line="240" w:lineRule="auto"/>
                    <w:ind w:firstLineChars="0" w:firstLine="0"/>
                    <w:jc w:val="center"/>
                    <w:rPr>
                      <w:sz w:val="21"/>
                      <w:szCs w:val="21"/>
                    </w:rPr>
                  </w:pPr>
                  <w:r>
                    <w:rPr>
                      <w:rFonts w:hint="eastAsia"/>
                      <w:sz w:val="21"/>
                      <w:szCs w:val="21"/>
                    </w:rPr>
                    <w:t>48.1</w:t>
                  </w:r>
                </w:p>
              </w:tc>
              <w:tc>
                <w:tcPr>
                  <w:tcW w:w="488" w:type="pct"/>
                  <w:vAlign w:val="center"/>
                </w:tcPr>
                <w:p w:rsidR="000638DA" w:rsidRDefault="000E56F5">
                  <w:pPr>
                    <w:spacing w:line="240" w:lineRule="auto"/>
                    <w:ind w:firstLineChars="0" w:firstLine="0"/>
                    <w:jc w:val="center"/>
                    <w:rPr>
                      <w:sz w:val="21"/>
                      <w:szCs w:val="21"/>
                    </w:rPr>
                  </w:pPr>
                  <w:r>
                    <w:rPr>
                      <w:sz w:val="21"/>
                      <w:szCs w:val="21"/>
                    </w:rPr>
                    <w:t>55</w:t>
                  </w:r>
                </w:p>
              </w:tc>
              <w:tc>
                <w:tcPr>
                  <w:tcW w:w="610" w:type="pct"/>
                  <w:vAlign w:val="center"/>
                </w:tcPr>
                <w:p w:rsidR="000638DA" w:rsidRDefault="000E56F5">
                  <w:pPr>
                    <w:spacing w:line="240" w:lineRule="auto"/>
                    <w:ind w:firstLineChars="0" w:firstLine="0"/>
                    <w:jc w:val="center"/>
                    <w:rPr>
                      <w:sz w:val="21"/>
                      <w:szCs w:val="21"/>
                    </w:rPr>
                  </w:pPr>
                  <w:r>
                    <w:rPr>
                      <w:sz w:val="21"/>
                      <w:szCs w:val="21"/>
                    </w:rPr>
                    <w:t>达标</w:t>
                  </w:r>
                </w:p>
              </w:tc>
            </w:tr>
          </w:tbl>
          <w:p w:rsidR="000638DA" w:rsidRDefault="000E56F5">
            <w:pPr>
              <w:ind w:firstLine="420"/>
              <w:jc w:val="both"/>
              <w:rPr>
                <w:sz w:val="21"/>
                <w:szCs w:val="21"/>
              </w:rPr>
            </w:pPr>
            <w:r>
              <w:rPr>
                <w:sz w:val="21"/>
                <w:szCs w:val="21"/>
              </w:rPr>
              <w:t>由以上预测结果可知，新增产噪设备距厂界距离较远，项目噪声贡限值较低，建成后全厂噪声源对各厂界的</w:t>
            </w:r>
            <w:r>
              <w:rPr>
                <w:rFonts w:hint="eastAsia"/>
                <w:sz w:val="21"/>
                <w:szCs w:val="21"/>
              </w:rPr>
              <w:t>贡献</w:t>
            </w:r>
            <w:r>
              <w:rPr>
                <w:sz w:val="21"/>
                <w:szCs w:val="21"/>
              </w:rPr>
              <w:t>值昼间</w:t>
            </w:r>
            <w:r>
              <w:rPr>
                <w:sz w:val="21"/>
                <w:szCs w:val="21"/>
              </w:rPr>
              <w:t>25</w:t>
            </w:r>
            <w:r>
              <w:rPr>
                <w:sz w:val="21"/>
                <w:szCs w:val="21"/>
              </w:rPr>
              <w:t>dB(A)~</w:t>
            </w:r>
            <w:r>
              <w:rPr>
                <w:sz w:val="21"/>
                <w:szCs w:val="21"/>
              </w:rPr>
              <w:t>38</w:t>
            </w:r>
            <w:r>
              <w:rPr>
                <w:sz w:val="21"/>
                <w:szCs w:val="21"/>
              </w:rPr>
              <w:t>dB(A)</w:t>
            </w:r>
            <w:r>
              <w:rPr>
                <w:sz w:val="21"/>
                <w:szCs w:val="21"/>
              </w:rPr>
              <w:t>、夜间</w:t>
            </w:r>
            <w:r>
              <w:rPr>
                <w:sz w:val="21"/>
                <w:szCs w:val="21"/>
              </w:rPr>
              <w:t>25</w:t>
            </w:r>
            <w:r>
              <w:rPr>
                <w:sz w:val="21"/>
                <w:szCs w:val="21"/>
              </w:rPr>
              <w:t>dB(A)-</w:t>
            </w:r>
            <w:r>
              <w:rPr>
                <w:sz w:val="21"/>
                <w:szCs w:val="21"/>
              </w:rPr>
              <w:t>38</w:t>
            </w:r>
            <w:r>
              <w:rPr>
                <w:sz w:val="21"/>
                <w:szCs w:val="21"/>
              </w:rPr>
              <w:t>dB(A)</w:t>
            </w:r>
            <w:r>
              <w:rPr>
                <w:sz w:val="21"/>
                <w:szCs w:val="21"/>
              </w:rPr>
              <w:t>，各厂界昼间、夜间噪声预测值均满足《工业企业厂界环境噪声排放标准》（</w:t>
            </w:r>
            <w:r>
              <w:rPr>
                <w:sz w:val="21"/>
                <w:szCs w:val="21"/>
              </w:rPr>
              <w:t>GB12348-2008</w:t>
            </w:r>
            <w:r>
              <w:rPr>
                <w:sz w:val="21"/>
                <w:szCs w:val="21"/>
              </w:rPr>
              <w:t>）</w:t>
            </w:r>
            <w:r>
              <w:rPr>
                <w:sz w:val="21"/>
                <w:szCs w:val="21"/>
              </w:rPr>
              <w:t>3</w:t>
            </w:r>
            <w:r>
              <w:rPr>
                <w:sz w:val="21"/>
                <w:szCs w:val="21"/>
              </w:rPr>
              <w:t>类标准标准要求，不会对厂界周围声环境产生明显影响。</w:t>
            </w:r>
          </w:p>
          <w:p w:rsidR="000638DA" w:rsidRDefault="000E56F5">
            <w:pPr>
              <w:ind w:firstLine="420"/>
              <w:jc w:val="both"/>
              <w:rPr>
                <w:sz w:val="21"/>
                <w:szCs w:val="21"/>
              </w:rPr>
            </w:pPr>
            <w:r>
              <w:rPr>
                <w:sz w:val="21"/>
                <w:szCs w:val="21"/>
              </w:rPr>
              <w:t>3.3</w:t>
            </w:r>
            <w:r>
              <w:rPr>
                <w:sz w:val="21"/>
                <w:szCs w:val="21"/>
              </w:rPr>
              <w:t>监测计划</w:t>
            </w:r>
          </w:p>
          <w:p w:rsidR="000638DA" w:rsidRDefault="000E56F5" w:rsidP="003C7AEB">
            <w:pPr>
              <w:widowControl/>
              <w:adjustRightInd w:val="0"/>
              <w:snapToGrid w:val="0"/>
              <w:spacing w:beforeLines="50" w:line="240" w:lineRule="auto"/>
              <w:ind w:firstLineChars="0" w:firstLine="0"/>
              <w:jc w:val="center"/>
              <w:rPr>
                <w:b/>
                <w:sz w:val="21"/>
                <w:szCs w:val="21"/>
              </w:rPr>
            </w:pPr>
            <w:r>
              <w:rPr>
                <w:b/>
                <w:sz w:val="21"/>
                <w:szCs w:val="21"/>
              </w:rPr>
              <w:t>表</w:t>
            </w:r>
            <w:r>
              <w:rPr>
                <w:rFonts w:hint="eastAsia"/>
                <w:b/>
                <w:sz w:val="21"/>
                <w:szCs w:val="21"/>
              </w:rPr>
              <w:t>4-9</w:t>
            </w:r>
            <w:r>
              <w:rPr>
                <w:b/>
                <w:bCs/>
                <w:sz w:val="21"/>
                <w:szCs w:val="21"/>
              </w:rPr>
              <w:t xml:space="preserve">  </w:t>
            </w:r>
            <w:r>
              <w:rPr>
                <w:b/>
                <w:bCs/>
                <w:sz w:val="21"/>
                <w:szCs w:val="21"/>
              </w:rPr>
              <w:t xml:space="preserve"> </w:t>
            </w:r>
            <w:r>
              <w:rPr>
                <w:b/>
                <w:sz w:val="21"/>
                <w:szCs w:val="21"/>
              </w:rPr>
              <w:t>噪声环境监测计划一览表</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97"/>
              <w:gridCol w:w="1493"/>
              <w:gridCol w:w="2112"/>
              <w:gridCol w:w="3030"/>
              <w:gridCol w:w="1021"/>
            </w:tblGrid>
            <w:tr w:rsidR="000638DA">
              <w:trPr>
                <w:trHeight w:val="397"/>
                <w:jc w:val="center"/>
              </w:trPr>
              <w:tc>
                <w:tcPr>
                  <w:tcW w:w="471" w:type="pct"/>
                  <w:tcBorders>
                    <w:tl2br w:val="nil"/>
                    <w:tr2bl w:val="nil"/>
                  </w:tcBorders>
                  <w:vAlign w:val="center"/>
                </w:tcPr>
                <w:p w:rsidR="000638DA" w:rsidRDefault="000E56F5">
                  <w:pPr>
                    <w:snapToGrid w:val="0"/>
                    <w:spacing w:line="240" w:lineRule="auto"/>
                    <w:ind w:firstLineChars="0" w:firstLine="0"/>
                    <w:jc w:val="center"/>
                    <w:rPr>
                      <w:b/>
                      <w:bCs/>
                      <w:snapToGrid w:val="0"/>
                      <w:kern w:val="0"/>
                      <w:sz w:val="21"/>
                      <w:szCs w:val="21"/>
                    </w:rPr>
                  </w:pPr>
                  <w:r>
                    <w:rPr>
                      <w:b/>
                      <w:bCs/>
                      <w:snapToGrid w:val="0"/>
                      <w:kern w:val="0"/>
                      <w:sz w:val="21"/>
                      <w:szCs w:val="21"/>
                      <w:lang/>
                    </w:rPr>
                    <w:t>序号</w:t>
                  </w:r>
                </w:p>
              </w:tc>
              <w:tc>
                <w:tcPr>
                  <w:tcW w:w="883" w:type="pct"/>
                  <w:tcBorders>
                    <w:tl2br w:val="nil"/>
                    <w:tr2bl w:val="nil"/>
                  </w:tcBorders>
                  <w:vAlign w:val="center"/>
                </w:tcPr>
                <w:p w:rsidR="000638DA" w:rsidRDefault="000E56F5">
                  <w:pPr>
                    <w:snapToGrid w:val="0"/>
                    <w:spacing w:line="240" w:lineRule="auto"/>
                    <w:ind w:firstLineChars="0" w:firstLine="0"/>
                    <w:jc w:val="center"/>
                    <w:rPr>
                      <w:b/>
                      <w:bCs/>
                      <w:snapToGrid w:val="0"/>
                      <w:kern w:val="0"/>
                      <w:sz w:val="21"/>
                      <w:szCs w:val="21"/>
                    </w:rPr>
                  </w:pPr>
                  <w:r>
                    <w:rPr>
                      <w:b/>
                      <w:bCs/>
                      <w:snapToGrid w:val="0"/>
                      <w:kern w:val="0"/>
                      <w:sz w:val="21"/>
                      <w:szCs w:val="21"/>
                      <w:lang/>
                    </w:rPr>
                    <w:t>监测点位</w:t>
                  </w:r>
                </w:p>
              </w:tc>
              <w:tc>
                <w:tcPr>
                  <w:tcW w:w="1249" w:type="pct"/>
                  <w:tcBorders>
                    <w:tl2br w:val="nil"/>
                    <w:tr2bl w:val="nil"/>
                  </w:tcBorders>
                  <w:vAlign w:val="center"/>
                </w:tcPr>
                <w:p w:rsidR="000638DA" w:rsidRDefault="000E56F5">
                  <w:pPr>
                    <w:snapToGrid w:val="0"/>
                    <w:spacing w:line="240" w:lineRule="auto"/>
                    <w:ind w:firstLineChars="0" w:firstLine="0"/>
                    <w:jc w:val="center"/>
                    <w:rPr>
                      <w:b/>
                      <w:bCs/>
                      <w:snapToGrid w:val="0"/>
                      <w:kern w:val="0"/>
                      <w:sz w:val="21"/>
                      <w:szCs w:val="21"/>
                    </w:rPr>
                  </w:pPr>
                  <w:r>
                    <w:rPr>
                      <w:b/>
                      <w:bCs/>
                      <w:snapToGrid w:val="0"/>
                      <w:kern w:val="0"/>
                      <w:sz w:val="21"/>
                      <w:szCs w:val="21"/>
                      <w:lang/>
                    </w:rPr>
                    <w:t>监测因子</w:t>
                  </w:r>
                </w:p>
              </w:tc>
              <w:tc>
                <w:tcPr>
                  <w:tcW w:w="1791" w:type="pct"/>
                  <w:tcBorders>
                    <w:tl2br w:val="nil"/>
                    <w:tr2bl w:val="nil"/>
                  </w:tcBorders>
                  <w:vAlign w:val="center"/>
                </w:tcPr>
                <w:p w:rsidR="000638DA" w:rsidRDefault="000E56F5">
                  <w:pPr>
                    <w:snapToGrid w:val="0"/>
                    <w:spacing w:line="240" w:lineRule="auto"/>
                    <w:ind w:firstLineChars="0" w:firstLine="0"/>
                    <w:jc w:val="center"/>
                    <w:rPr>
                      <w:b/>
                      <w:bCs/>
                      <w:snapToGrid w:val="0"/>
                      <w:kern w:val="0"/>
                      <w:sz w:val="21"/>
                      <w:szCs w:val="21"/>
                    </w:rPr>
                  </w:pPr>
                  <w:r>
                    <w:rPr>
                      <w:b/>
                      <w:bCs/>
                      <w:snapToGrid w:val="0"/>
                      <w:kern w:val="0"/>
                      <w:sz w:val="21"/>
                      <w:szCs w:val="21"/>
                    </w:rPr>
                    <w:t>监测点位</w:t>
                  </w:r>
                </w:p>
              </w:tc>
              <w:tc>
                <w:tcPr>
                  <w:tcW w:w="604" w:type="pct"/>
                  <w:tcBorders>
                    <w:tl2br w:val="nil"/>
                    <w:tr2bl w:val="nil"/>
                  </w:tcBorders>
                  <w:vAlign w:val="center"/>
                </w:tcPr>
                <w:p w:rsidR="000638DA" w:rsidRDefault="000E56F5">
                  <w:pPr>
                    <w:snapToGrid w:val="0"/>
                    <w:spacing w:line="240" w:lineRule="auto"/>
                    <w:ind w:firstLineChars="0" w:firstLine="0"/>
                    <w:jc w:val="center"/>
                    <w:rPr>
                      <w:b/>
                      <w:bCs/>
                      <w:snapToGrid w:val="0"/>
                      <w:kern w:val="0"/>
                      <w:sz w:val="21"/>
                      <w:szCs w:val="21"/>
                    </w:rPr>
                  </w:pPr>
                  <w:r>
                    <w:rPr>
                      <w:b/>
                      <w:bCs/>
                      <w:snapToGrid w:val="0"/>
                      <w:kern w:val="0"/>
                      <w:sz w:val="21"/>
                      <w:szCs w:val="21"/>
                      <w:lang/>
                    </w:rPr>
                    <w:t>监测频次</w:t>
                  </w:r>
                </w:p>
              </w:tc>
            </w:tr>
            <w:tr w:rsidR="000638DA">
              <w:trPr>
                <w:trHeight w:val="397"/>
                <w:jc w:val="center"/>
              </w:trPr>
              <w:tc>
                <w:tcPr>
                  <w:tcW w:w="471" w:type="pct"/>
                  <w:tcBorders>
                    <w:tl2br w:val="nil"/>
                    <w:tr2bl w:val="nil"/>
                  </w:tcBorders>
                  <w:vAlign w:val="center"/>
                </w:tcPr>
                <w:p w:rsidR="000638DA" w:rsidRDefault="000E56F5">
                  <w:pPr>
                    <w:snapToGrid w:val="0"/>
                    <w:spacing w:line="240" w:lineRule="auto"/>
                    <w:ind w:firstLineChars="0" w:firstLine="0"/>
                    <w:jc w:val="center"/>
                    <w:rPr>
                      <w:snapToGrid w:val="0"/>
                      <w:kern w:val="0"/>
                      <w:sz w:val="21"/>
                      <w:szCs w:val="21"/>
                      <w:lang/>
                    </w:rPr>
                  </w:pPr>
                  <w:r>
                    <w:rPr>
                      <w:snapToGrid w:val="0"/>
                      <w:kern w:val="0"/>
                      <w:sz w:val="21"/>
                      <w:szCs w:val="21"/>
                      <w:lang/>
                    </w:rPr>
                    <w:t>噪声</w:t>
                  </w:r>
                </w:p>
              </w:tc>
              <w:tc>
                <w:tcPr>
                  <w:tcW w:w="883" w:type="pct"/>
                  <w:tcBorders>
                    <w:tl2br w:val="nil"/>
                    <w:tr2bl w:val="nil"/>
                  </w:tcBorders>
                  <w:vAlign w:val="center"/>
                </w:tcPr>
                <w:p w:rsidR="000638DA" w:rsidRDefault="000E56F5">
                  <w:pPr>
                    <w:snapToGrid w:val="0"/>
                    <w:spacing w:line="240" w:lineRule="auto"/>
                    <w:ind w:firstLineChars="0" w:firstLine="0"/>
                    <w:jc w:val="center"/>
                    <w:rPr>
                      <w:snapToGrid w:val="0"/>
                      <w:kern w:val="0"/>
                      <w:sz w:val="21"/>
                      <w:szCs w:val="21"/>
                    </w:rPr>
                  </w:pPr>
                  <w:r>
                    <w:rPr>
                      <w:snapToGrid w:val="0"/>
                      <w:kern w:val="0"/>
                      <w:sz w:val="21"/>
                      <w:szCs w:val="21"/>
                    </w:rPr>
                    <w:t>厂界</w:t>
                  </w:r>
                </w:p>
              </w:tc>
              <w:tc>
                <w:tcPr>
                  <w:tcW w:w="1249" w:type="pct"/>
                  <w:tcBorders>
                    <w:tl2br w:val="nil"/>
                    <w:tr2bl w:val="nil"/>
                  </w:tcBorders>
                  <w:vAlign w:val="center"/>
                </w:tcPr>
                <w:p w:rsidR="000638DA" w:rsidRDefault="000E56F5">
                  <w:pPr>
                    <w:snapToGrid w:val="0"/>
                    <w:spacing w:line="240" w:lineRule="auto"/>
                    <w:ind w:firstLineChars="0" w:firstLine="0"/>
                    <w:jc w:val="center"/>
                    <w:rPr>
                      <w:snapToGrid w:val="0"/>
                      <w:kern w:val="0"/>
                      <w:sz w:val="21"/>
                      <w:szCs w:val="21"/>
                    </w:rPr>
                  </w:pPr>
                  <w:r>
                    <w:rPr>
                      <w:snapToGrid w:val="0"/>
                      <w:kern w:val="0"/>
                      <w:sz w:val="21"/>
                      <w:szCs w:val="21"/>
                      <w:lang/>
                    </w:rPr>
                    <w:t>昼</w:t>
                  </w:r>
                  <w:r>
                    <w:rPr>
                      <w:snapToGrid w:val="0"/>
                      <w:kern w:val="0"/>
                      <w:sz w:val="21"/>
                      <w:szCs w:val="21"/>
                      <w:lang/>
                    </w:rPr>
                    <w:t>间</w:t>
                  </w:r>
                  <w:r>
                    <w:rPr>
                      <w:snapToGrid w:val="0"/>
                      <w:kern w:val="0"/>
                      <w:sz w:val="21"/>
                      <w:szCs w:val="21"/>
                      <w:lang/>
                    </w:rPr>
                    <w:t>连续等效</w:t>
                  </w:r>
                  <w:r>
                    <w:rPr>
                      <w:snapToGrid w:val="0"/>
                      <w:kern w:val="0"/>
                      <w:sz w:val="21"/>
                      <w:szCs w:val="21"/>
                      <w:lang/>
                    </w:rPr>
                    <w:t>A</w:t>
                  </w:r>
                  <w:r>
                    <w:rPr>
                      <w:snapToGrid w:val="0"/>
                      <w:kern w:val="0"/>
                      <w:sz w:val="21"/>
                      <w:szCs w:val="21"/>
                      <w:lang/>
                    </w:rPr>
                    <w:t>声级</w:t>
                  </w:r>
                </w:p>
              </w:tc>
              <w:tc>
                <w:tcPr>
                  <w:tcW w:w="1791" w:type="pct"/>
                  <w:tcBorders>
                    <w:tl2br w:val="nil"/>
                    <w:tr2bl w:val="nil"/>
                  </w:tcBorders>
                  <w:vAlign w:val="center"/>
                </w:tcPr>
                <w:p w:rsidR="000638DA" w:rsidRDefault="000E56F5">
                  <w:pPr>
                    <w:snapToGrid w:val="0"/>
                    <w:spacing w:line="240" w:lineRule="auto"/>
                    <w:ind w:firstLineChars="0" w:firstLine="0"/>
                    <w:jc w:val="center"/>
                    <w:rPr>
                      <w:snapToGrid w:val="0"/>
                      <w:kern w:val="0"/>
                      <w:sz w:val="21"/>
                      <w:szCs w:val="21"/>
                    </w:rPr>
                  </w:pPr>
                  <w:r>
                    <w:rPr>
                      <w:snapToGrid w:val="0"/>
                      <w:kern w:val="0"/>
                      <w:sz w:val="21"/>
                      <w:szCs w:val="21"/>
                      <w:lang/>
                    </w:rPr>
                    <w:t>东、南、西、北</w:t>
                  </w:r>
                  <w:r>
                    <w:rPr>
                      <w:snapToGrid w:val="0"/>
                      <w:kern w:val="0"/>
                      <w:sz w:val="21"/>
                      <w:szCs w:val="21"/>
                      <w:lang/>
                    </w:rPr>
                    <w:t>厂界</w:t>
                  </w:r>
                  <w:r>
                    <w:rPr>
                      <w:snapToGrid w:val="0"/>
                      <w:kern w:val="0"/>
                      <w:sz w:val="21"/>
                      <w:szCs w:val="21"/>
                      <w:lang/>
                    </w:rPr>
                    <w:t>外</w:t>
                  </w:r>
                  <w:r>
                    <w:rPr>
                      <w:snapToGrid w:val="0"/>
                      <w:kern w:val="0"/>
                      <w:sz w:val="21"/>
                      <w:szCs w:val="21"/>
                      <w:lang/>
                    </w:rPr>
                    <w:t>1m</w:t>
                  </w:r>
                  <w:r>
                    <w:rPr>
                      <w:snapToGrid w:val="0"/>
                      <w:kern w:val="0"/>
                      <w:sz w:val="21"/>
                      <w:szCs w:val="21"/>
                      <w:lang/>
                    </w:rPr>
                    <w:t>处</w:t>
                  </w:r>
                </w:p>
              </w:tc>
              <w:tc>
                <w:tcPr>
                  <w:tcW w:w="604" w:type="pct"/>
                  <w:tcBorders>
                    <w:tl2br w:val="nil"/>
                    <w:tr2bl w:val="nil"/>
                  </w:tcBorders>
                  <w:vAlign w:val="center"/>
                </w:tcPr>
                <w:p w:rsidR="000638DA" w:rsidRDefault="000E56F5">
                  <w:pPr>
                    <w:snapToGrid w:val="0"/>
                    <w:spacing w:line="240" w:lineRule="auto"/>
                    <w:ind w:firstLineChars="0" w:firstLine="0"/>
                    <w:jc w:val="center"/>
                    <w:rPr>
                      <w:snapToGrid w:val="0"/>
                      <w:kern w:val="0"/>
                      <w:sz w:val="21"/>
                      <w:szCs w:val="21"/>
                    </w:rPr>
                  </w:pPr>
                  <w:r>
                    <w:rPr>
                      <w:snapToGrid w:val="0"/>
                      <w:kern w:val="0"/>
                      <w:sz w:val="21"/>
                      <w:szCs w:val="21"/>
                      <w:lang/>
                    </w:rPr>
                    <w:t>1</w:t>
                  </w:r>
                  <w:r>
                    <w:rPr>
                      <w:snapToGrid w:val="0"/>
                      <w:kern w:val="0"/>
                      <w:sz w:val="21"/>
                      <w:szCs w:val="21"/>
                      <w:lang/>
                    </w:rPr>
                    <w:t>次</w:t>
                  </w:r>
                  <w:r>
                    <w:rPr>
                      <w:snapToGrid w:val="0"/>
                      <w:kern w:val="0"/>
                      <w:sz w:val="21"/>
                      <w:szCs w:val="21"/>
                      <w:lang/>
                    </w:rPr>
                    <w:t>/</w:t>
                  </w:r>
                  <w:r>
                    <w:rPr>
                      <w:snapToGrid w:val="0"/>
                      <w:kern w:val="0"/>
                      <w:sz w:val="21"/>
                      <w:szCs w:val="21"/>
                      <w:lang/>
                    </w:rPr>
                    <w:t>季</w:t>
                  </w:r>
                </w:p>
              </w:tc>
            </w:tr>
          </w:tbl>
          <w:p w:rsidR="000638DA" w:rsidRDefault="000E56F5" w:rsidP="003C7AEB">
            <w:pPr>
              <w:pStyle w:val="233"/>
              <w:ind w:firstLine="422"/>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4</w:t>
            </w:r>
            <w:r>
              <w:rPr>
                <w:rFonts w:ascii="Times New Roman" w:hAnsi="Times New Roman" w:cs="Times New Roman"/>
                <w:b/>
                <w:bCs w:val="0"/>
                <w:color w:val="auto"/>
                <w:sz w:val="21"/>
                <w:szCs w:val="21"/>
              </w:rPr>
              <w:t>、固体废物</w:t>
            </w:r>
          </w:p>
          <w:p w:rsidR="000638DA" w:rsidRDefault="000E56F5" w:rsidP="003C7AEB">
            <w:pPr>
              <w:adjustRightInd w:val="0"/>
              <w:snapToGrid w:val="0"/>
              <w:spacing w:line="480" w:lineRule="exact"/>
              <w:ind w:firstLine="420"/>
              <w:jc w:val="both"/>
              <w:rPr>
                <w:sz w:val="21"/>
                <w:szCs w:val="21"/>
              </w:rPr>
            </w:pPr>
            <w:r>
              <w:rPr>
                <w:rFonts w:hint="eastAsia"/>
                <w:sz w:val="21"/>
                <w:szCs w:val="21"/>
              </w:rPr>
              <w:t>技改项目实施后，固体废物种类及产生量仅减少废酒精包装桶，其他均无变化。</w:t>
            </w:r>
            <w:r>
              <w:rPr>
                <w:sz w:val="21"/>
                <w:szCs w:val="21"/>
              </w:rPr>
              <w:t>项目运营期产生的固体废物主要为</w:t>
            </w:r>
            <w:r>
              <w:rPr>
                <w:sz w:val="21"/>
                <w:szCs w:val="21"/>
              </w:rPr>
              <w:t>不合格轧辊</w:t>
            </w:r>
            <w:r>
              <w:rPr>
                <w:sz w:val="21"/>
                <w:szCs w:val="21"/>
              </w:rPr>
              <w:t>10</w:t>
            </w:r>
            <w:r>
              <w:rPr>
                <w:sz w:val="21"/>
                <w:szCs w:val="21"/>
              </w:rPr>
              <w:t>t/a</w:t>
            </w:r>
            <w:r>
              <w:rPr>
                <w:sz w:val="21"/>
                <w:szCs w:val="21"/>
              </w:rPr>
              <w:t>、</w:t>
            </w:r>
            <w:r>
              <w:rPr>
                <w:snapToGrid w:val="0"/>
                <w:spacing w:val="10"/>
                <w:kern w:val="28"/>
                <w:sz w:val="21"/>
                <w:szCs w:val="21"/>
              </w:rPr>
              <w:t>废擦拭抹布</w:t>
            </w:r>
            <w:r>
              <w:rPr>
                <w:sz w:val="21"/>
                <w:szCs w:val="21"/>
              </w:rPr>
              <w:t>0.05t/a</w:t>
            </w:r>
            <w:r>
              <w:rPr>
                <w:sz w:val="21"/>
                <w:szCs w:val="21"/>
              </w:rPr>
              <w:t>、废退镀槽液</w:t>
            </w:r>
            <w:r>
              <w:rPr>
                <w:sz w:val="21"/>
                <w:szCs w:val="21"/>
              </w:rPr>
              <w:t>0.1t/a</w:t>
            </w:r>
            <w:r>
              <w:rPr>
                <w:sz w:val="21"/>
                <w:szCs w:val="21"/>
              </w:rPr>
              <w:t>、废退镀槽渣</w:t>
            </w:r>
            <w:r>
              <w:rPr>
                <w:sz w:val="21"/>
                <w:szCs w:val="21"/>
              </w:rPr>
              <w:t>0.2t/a</w:t>
            </w:r>
            <w:r>
              <w:rPr>
                <w:sz w:val="21"/>
                <w:szCs w:val="21"/>
              </w:rPr>
              <w:t>、</w:t>
            </w:r>
            <w:r>
              <w:rPr>
                <w:sz w:val="21"/>
                <w:szCs w:val="21"/>
              </w:rPr>
              <w:t>废边角料</w:t>
            </w:r>
            <w:r>
              <w:rPr>
                <w:sz w:val="21"/>
                <w:szCs w:val="21"/>
              </w:rPr>
              <w:t>1</w:t>
            </w:r>
            <w:r>
              <w:rPr>
                <w:sz w:val="21"/>
                <w:szCs w:val="21"/>
              </w:rPr>
              <w:t>t/a</w:t>
            </w:r>
            <w:r>
              <w:rPr>
                <w:sz w:val="21"/>
                <w:szCs w:val="21"/>
              </w:rPr>
              <w:t>、</w:t>
            </w:r>
            <w:r>
              <w:rPr>
                <w:sz w:val="21"/>
                <w:szCs w:val="21"/>
              </w:rPr>
              <w:t>废粉末</w:t>
            </w:r>
            <w:r>
              <w:rPr>
                <w:sz w:val="21"/>
                <w:szCs w:val="21"/>
              </w:rPr>
              <w:t>5t/a</w:t>
            </w:r>
            <w:r>
              <w:rPr>
                <w:sz w:val="21"/>
                <w:szCs w:val="21"/>
              </w:rPr>
              <w:t>、废粉末包装</w:t>
            </w:r>
            <w:r>
              <w:rPr>
                <w:sz w:val="21"/>
                <w:szCs w:val="21"/>
              </w:rPr>
              <w:t>0.1t/a</w:t>
            </w:r>
            <w:r>
              <w:rPr>
                <w:sz w:val="21"/>
                <w:szCs w:val="21"/>
              </w:rPr>
              <w:t>、废砂</w:t>
            </w:r>
            <w:r>
              <w:rPr>
                <w:sz w:val="21"/>
                <w:szCs w:val="21"/>
              </w:rPr>
              <w:t>1t/a</w:t>
            </w:r>
            <w:r>
              <w:rPr>
                <w:sz w:val="21"/>
                <w:szCs w:val="21"/>
              </w:rPr>
              <w:t>、</w:t>
            </w:r>
            <w:r>
              <w:rPr>
                <w:sz w:val="21"/>
                <w:szCs w:val="21"/>
              </w:rPr>
              <w:t>除尘灰</w:t>
            </w:r>
            <w:r>
              <w:rPr>
                <w:sz w:val="21"/>
                <w:szCs w:val="21"/>
              </w:rPr>
              <w:t>28.79</w:t>
            </w:r>
            <w:r>
              <w:rPr>
                <w:sz w:val="21"/>
                <w:szCs w:val="21"/>
              </w:rPr>
              <w:t>t/a</w:t>
            </w:r>
            <w:r>
              <w:rPr>
                <w:sz w:val="21"/>
                <w:szCs w:val="21"/>
              </w:rPr>
              <w:t>、废润滑油</w:t>
            </w:r>
            <w:r>
              <w:rPr>
                <w:sz w:val="21"/>
                <w:szCs w:val="21"/>
              </w:rPr>
              <w:t>0.1t/a</w:t>
            </w:r>
            <w:r>
              <w:rPr>
                <w:sz w:val="21"/>
                <w:szCs w:val="21"/>
              </w:rPr>
              <w:t>、</w:t>
            </w:r>
            <w:r>
              <w:rPr>
                <w:sz w:val="21"/>
                <w:szCs w:val="21"/>
              </w:rPr>
              <w:t>废切削液</w:t>
            </w:r>
            <w:r>
              <w:rPr>
                <w:sz w:val="21"/>
                <w:szCs w:val="21"/>
              </w:rPr>
              <w:t>0.1t/a</w:t>
            </w:r>
            <w:r>
              <w:rPr>
                <w:sz w:val="21"/>
                <w:szCs w:val="21"/>
              </w:rPr>
              <w:t>、废油桶</w:t>
            </w:r>
            <w:r>
              <w:rPr>
                <w:sz w:val="21"/>
                <w:szCs w:val="21"/>
              </w:rPr>
              <w:t>0.01t/a</w:t>
            </w:r>
            <w:r>
              <w:rPr>
                <w:sz w:val="21"/>
                <w:szCs w:val="21"/>
              </w:rPr>
              <w:t>、</w:t>
            </w:r>
            <w:r>
              <w:rPr>
                <w:sz w:val="21"/>
                <w:szCs w:val="21"/>
              </w:rPr>
              <w:t>废布袋</w:t>
            </w:r>
            <w:r>
              <w:rPr>
                <w:sz w:val="21"/>
                <w:szCs w:val="21"/>
              </w:rPr>
              <w:t>0.01t/a</w:t>
            </w:r>
            <w:r>
              <w:rPr>
                <w:rFonts w:hint="eastAsia"/>
                <w:sz w:val="21"/>
                <w:szCs w:val="21"/>
              </w:rPr>
              <w:t>、废砂带</w:t>
            </w:r>
            <w:r>
              <w:rPr>
                <w:rFonts w:hint="eastAsia"/>
                <w:sz w:val="21"/>
                <w:szCs w:val="21"/>
              </w:rPr>
              <w:t>600</w:t>
            </w:r>
            <w:r>
              <w:rPr>
                <w:rFonts w:hint="eastAsia"/>
                <w:sz w:val="21"/>
                <w:szCs w:val="21"/>
              </w:rPr>
              <w:t>条</w:t>
            </w:r>
            <w:r>
              <w:rPr>
                <w:rFonts w:hint="eastAsia"/>
                <w:sz w:val="21"/>
                <w:szCs w:val="21"/>
              </w:rPr>
              <w:t>/a</w:t>
            </w:r>
            <w:r>
              <w:rPr>
                <w:rFonts w:hint="eastAsia"/>
                <w:sz w:val="21"/>
                <w:szCs w:val="21"/>
              </w:rPr>
              <w:t>、含油金属屑</w:t>
            </w:r>
            <w:r>
              <w:rPr>
                <w:rFonts w:hint="eastAsia"/>
                <w:sz w:val="21"/>
                <w:szCs w:val="21"/>
              </w:rPr>
              <w:t>0.05t/a</w:t>
            </w:r>
            <w:r>
              <w:rPr>
                <w:sz w:val="21"/>
                <w:szCs w:val="21"/>
              </w:rPr>
              <w:t>。</w:t>
            </w:r>
          </w:p>
          <w:p w:rsidR="000638DA" w:rsidRDefault="000E56F5" w:rsidP="003C7AEB">
            <w:pPr>
              <w:pStyle w:val="233"/>
              <w:ind w:firstLine="422"/>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4.1</w:t>
            </w:r>
            <w:r>
              <w:rPr>
                <w:rFonts w:ascii="Times New Roman" w:hAnsi="Times New Roman" w:cs="Times New Roman"/>
                <w:b/>
                <w:bCs w:val="0"/>
                <w:color w:val="auto"/>
                <w:sz w:val="21"/>
                <w:szCs w:val="21"/>
              </w:rPr>
              <w:t>危险废物</w:t>
            </w:r>
          </w:p>
          <w:p w:rsidR="000638DA" w:rsidRDefault="000E56F5" w:rsidP="003C7AEB">
            <w:pPr>
              <w:pStyle w:val="af1"/>
              <w:widowControl w:val="0"/>
              <w:spacing w:line="480" w:lineRule="exact"/>
              <w:ind w:firstLine="420"/>
              <w:rPr>
                <w:rFonts w:ascii="Times New Roman" w:hAnsi="Times New Roman"/>
                <w:color w:val="auto"/>
                <w:sz w:val="21"/>
                <w:szCs w:val="21"/>
              </w:rPr>
            </w:pPr>
            <w:r>
              <w:rPr>
                <w:rFonts w:ascii="Times New Roman" w:hAnsi="Times New Roman"/>
                <w:color w:val="auto"/>
                <w:sz w:val="21"/>
                <w:szCs w:val="21"/>
              </w:rPr>
              <w:t>根据《国家危险废物名录》（</w:t>
            </w:r>
            <w:r>
              <w:rPr>
                <w:rFonts w:ascii="Times New Roman" w:hAnsi="Times New Roman"/>
                <w:color w:val="auto"/>
                <w:sz w:val="21"/>
                <w:szCs w:val="21"/>
              </w:rPr>
              <w:t>202</w:t>
            </w:r>
            <w:r>
              <w:rPr>
                <w:rFonts w:ascii="Times New Roman" w:hAnsi="Times New Roman" w:hint="eastAsia"/>
                <w:color w:val="auto"/>
                <w:sz w:val="21"/>
                <w:szCs w:val="21"/>
              </w:rPr>
              <w:t>5</w:t>
            </w:r>
            <w:r>
              <w:rPr>
                <w:rFonts w:ascii="Times New Roman" w:hAnsi="Times New Roman"/>
                <w:color w:val="auto"/>
                <w:sz w:val="21"/>
                <w:szCs w:val="21"/>
              </w:rPr>
              <w:t>版），设备定期更换的废润滑油</w:t>
            </w:r>
            <w:r>
              <w:rPr>
                <w:rFonts w:ascii="Times New Roman" w:hAnsi="Times New Roman"/>
                <w:color w:val="auto"/>
                <w:sz w:val="21"/>
                <w:szCs w:val="21"/>
              </w:rPr>
              <w:t>、</w:t>
            </w:r>
            <w:r>
              <w:rPr>
                <w:rFonts w:ascii="Times New Roman" w:hAnsi="Times New Roman"/>
                <w:color w:val="auto"/>
                <w:sz w:val="21"/>
                <w:szCs w:val="21"/>
              </w:rPr>
              <w:t>废油桶</w:t>
            </w:r>
            <w:r>
              <w:rPr>
                <w:rFonts w:ascii="Times New Roman" w:hAnsi="Times New Roman"/>
                <w:color w:val="auto"/>
                <w:sz w:val="21"/>
                <w:szCs w:val="21"/>
              </w:rPr>
              <w:t>、</w:t>
            </w:r>
            <w:r>
              <w:rPr>
                <w:rFonts w:ascii="Times New Roman" w:hAnsi="Times New Roman"/>
                <w:color w:val="auto"/>
                <w:sz w:val="21"/>
                <w:szCs w:val="21"/>
              </w:rPr>
              <w:t>废切削液、废退镀槽液、废退镀槽渣、</w:t>
            </w:r>
            <w:r>
              <w:rPr>
                <w:rFonts w:ascii="Times New Roman" w:hAnsi="Times New Roman"/>
                <w:snapToGrid w:val="0"/>
                <w:color w:val="auto"/>
                <w:spacing w:val="10"/>
                <w:kern w:val="28"/>
                <w:sz w:val="21"/>
                <w:szCs w:val="21"/>
              </w:rPr>
              <w:t>废擦拭抹布</w:t>
            </w:r>
            <w:r>
              <w:rPr>
                <w:rFonts w:ascii="Times New Roman" w:hAnsi="Times New Roman" w:hint="eastAsia"/>
                <w:color w:val="auto"/>
                <w:sz w:val="21"/>
                <w:szCs w:val="21"/>
              </w:rPr>
              <w:t>、含油金属屑</w:t>
            </w:r>
            <w:r>
              <w:rPr>
                <w:rFonts w:ascii="Times New Roman" w:hAnsi="Times New Roman"/>
                <w:color w:val="auto"/>
                <w:sz w:val="21"/>
                <w:szCs w:val="21"/>
              </w:rPr>
              <w:t>属于危险废物，</w:t>
            </w:r>
            <w:r>
              <w:rPr>
                <w:rFonts w:ascii="Times New Roman" w:hAnsi="Times New Roman"/>
                <w:color w:val="auto"/>
                <w:sz w:val="21"/>
                <w:szCs w:val="21"/>
              </w:rPr>
              <w:t>暂存危废暂存间，交由有资质的单位处置。危废间按</w:t>
            </w:r>
            <w:r>
              <w:rPr>
                <w:rFonts w:ascii="Times New Roman" w:hAnsi="Times New Roman"/>
                <w:color w:val="auto"/>
                <w:sz w:val="21"/>
                <w:szCs w:val="21"/>
              </w:rPr>
              <w:t>GB15562.2</w:t>
            </w:r>
            <w:r>
              <w:rPr>
                <w:rFonts w:ascii="Times New Roman" w:hAnsi="Times New Roman"/>
                <w:color w:val="auto"/>
                <w:sz w:val="21"/>
                <w:szCs w:val="21"/>
              </w:rPr>
              <w:t>的规定设置警示标志。</w:t>
            </w:r>
          </w:p>
          <w:p w:rsidR="000638DA" w:rsidRDefault="000E56F5">
            <w:pPr>
              <w:adjustRightInd w:val="0"/>
              <w:snapToGrid w:val="0"/>
              <w:spacing w:line="480" w:lineRule="exact"/>
              <w:ind w:firstLineChars="0" w:firstLine="0"/>
              <w:jc w:val="center"/>
              <w:rPr>
                <w:b/>
                <w:sz w:val="21"/>
                <w:szCs w:val="21"/>
              </w:rPr>
            </w:pPr>
            <w:r>
              <w:rPr>
                <w:b/>
                <w:sz w:val="21"/>
                <w:szCs w:val="21"/>
              </w:rPr>
              <w:t>表</w:t>
            </w:r>
            <w:r>
              <w:rPr>
                <w:rFonts w:hint="eastAsia"/>
                <w:b/>
                <w:sz w:val="21"/>
                <w:szCs w:val="21"/>
              </w:rPr>
              <w:t>4-10</w:t>
            </w:r>
            <w:r>
              <w:rPr>
                <w:b/>
                <w:sz w:val="21"/>
                <w:szCs w:val="21"/>
              </w:rPr>
              <w:t xml:space="preserve"> </w:t>
            </w:r>
            <w:r>
              <w:rPr>
                <w:b/>
                <w:sz w:val="21"/>
                <w:szCs w:val="21"/>
              </w:rPr>
              <w:t xml:space="preserve">  </w:t>
            </w:r>
            <w:r>
              <w:rPr>
                <w:b/>
                <w:sz w:val="21"/>
                <w:szCs w:val="21"/>
              </w:rPr>
              <w:t>危险废物产生、治理和排放情况一览表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
              <w:gridCol w:w="714"/>
              <w:gridCol w:w="776"/>
              <w:gridCol w:w="1196"/>
              <w:gridCol w:w="622"/>
              <w:gridCol w:w="674"/>
              <w:gridCol w:w="561"/>
              <w:gridCol w:w="725"/>
              <w:gridCol w:w="579"/>
              <w:gridCol w:w="523"/>
              <w:gridCol w:w="542"/>
              <w:gridCol w:w="1192"/>
            </w:tblGrid>
            <w:tr w:rsidR="000638DA">
              <w:trPr>
                <w:trHeight w:val="397"/>
                <w:jc w:val="center"/>
              </w:trPr>
              <w:tc>
                <w:tcPr>
                  <w:tcW w:w="2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序号</w:t>
                  </w:r>
                </w:p>
              </w:tc>
              <w:tc>
                <w:tcPr>
                  <w:tcW w:w="44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危险废物名称</w:t>
                  </w:r>
                </w:p>
              </w:tc>
              <w:tc>
                <w:tcPr>
                  <w:tcW w:w="462"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危险废物类别</w:t>
                  </w:r>
                </w:p>
              </w:tc>
              <w:tc>
                <w:tcPr>
                  <w:tcW w:w="39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危险废物代码</w:t>
                  </w:r>
                </w:p>
              </w:tc>
              <w:tc>
                <w:tcPr>
                  <w:tcW w:w="414"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产生量（吨</w:t>
                  </w:r>
                  <w:r>
                    <w:rPr>
                      <w:snapToGrid w:val="0"/>
                      <w:spacing w:val="10"/>
                      <w:kern w:val="28"/>
                      <w:sz w:val="21"/>
                      <w:szCs w:val="21"/>
                    </w:rPr>
                    <w:t>/</w:t>
                  </w:r>
                  <w:r>
                    <w:rPr>
                      <w:snapToGrid w:val="0"/>
                      <w:spacing w:val="10"/>
                      <w:kern w:val="28"/>
                      <w:sz w:val="21"/>
                      <w:szCs w:val="21"/>
                    </w:rPr>
                    <w:t>年）</w:t>
                  </w:r>
                </w:p>
              </w:tc>
              <w:tc>
                <w:tcPr>
                  <w:tcW w:w="42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产生工序及装置</w:t>
                  </w:r>
                </w:p>
              </w:tc>
              <w:tc>
                <w:tcPr>
                  <w:tcW w:w="35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形态</w:t>
                  </w:r>
                </w:p>
              </w:tc>
              <w:tc>
                <w:tcPr>
                  <w:tcW w:w="45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主要</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成分</w:t>
                  </w:r>
                </w:p>
              </w:tc>
              <w:tc>
                <w:tcPr>
                  <w:tcW w:w="3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有害</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成分</w:t>
                  </w:r>
                </w:p>
              </w:tc>
              <w:tc>
                <w:tcPr>
                  <w:tcW w:w="33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产废周期</w:t>
                  </w:r>
                </w:p>
              </w:tc>
              <w:tc>
                <w:tcPr>
                  <w:tcW w:w="34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危险</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特性</w:t>
                  </w:r>
                </w:p>
              </w:tc>
              <w:tc>
                <w:tcPr>
                  <w:tcW w:w="72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污染防治措施</w:t>
                  </w:r>
                </w:p>
              </w:tc>
            </w:tr>
            <w:tr w:rsidR="000638DA">
              <w:trPr>
                <w:trHeight w:val="397"/>
                <w:jc w:val="center"/>
              </w:trPr>
              <w:tc>
                <w:tcPr>
                  <w:tcW w:w="2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1</w:t>
                  </w:r>
                </w:p>
              </w:tc>
              <w:tc>
                <w:tcPr>
                  <w:tcW w:w="44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废擦拭抹布</w:t>
                  </w:r>
                </w:p>
              </w:tc>
              <w:tc>
                <w:tcPr>
                  <w:tcW w:w="462"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HW49</w:t>
                  </w:r>
                </w:p>
              </w:tc>
              <w:tc>
                <w:tcPr>
                  <w:tcW w:w="39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900-041-49</w:t>
                  </w:r>
                </w:p>
              </w:tc>
              <w:tc>
                <w:tcPr>
                  <w:tcW w:w="414"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0.05</w:t>
                  </w:r>
                </w:p>
              </w:tc>
              <w:tc>
                <w:tcPr>
                  <w:tcW w:w="42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擦拭</w:t>
                  </w:r>
                </w:p>
              </w:tc>
              <w:tc>
                <w:tcPr>
                  <w:tcW w:w="35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固态</w:t>
                  </w:r>
                </w:p>
              </w:tc>
              <w:tc>
                <w:tcPr>
                  <w:tcW w:w="45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废矿</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物油</w:t>
                  </w:r>
                </w:p>
              </w:tc>
              <w:tc>
                <w:tcPr>
                  <w:tcW w:w="3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废矿物油</w:t>
                  </w:r>
                </w:p>
              </w:tc>
              <w:tc>
                <w:tcPr>
                  <w:tcW w:w="33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1</w:t>
                  </w:r>
                  <w:r>
                    <w:rPr>
                      <w:snapToGrid w:val="0"/>
                      <w:spacing w:val="10"/>
                      <w:kern w:val="28"/>
                      <w:sz w:val="21"/>
                      <w:szCs w:val="21"/>
                    </w:rPr>
                    <w:t>天</w:t>
                  </w:r>
                </w:p>
              </w:tc>
              <w:tc>
                <w:tcPr>
                  <w:tcW w:w="34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T</w:t>
                  </w:r>
                  <w:r>
                    <w:rPr>
                      <w:snapToGrid w:val="0"/>
                      <w:spacing w:val="10"/>
                      <w:kern w:val="28"/>
                      <w:sz w:val="21"/>
                      <w:szCs w:val="21"/>
                    </w:rPr>
                    <w:t>，</w:t>
                  </w:r>
                  <w:r>
                    <w:rPr>
                      <w:snapToGrid w:val="0"/>
                      <w:spacing w:val="10"/>
                      <w:kern w:val="28"/>
                      <w:sz w:val="21"/>
                      <w:szCs w:val="21"/>
                    </w:rPr>
                    <w:t>I</w:t>
                  </w:r>
                </w:p>
              </w:tc>
              <w:tc>
                <w:tcPr>
                  <w:tcW w:w="727" w:type="pct"/>
                  <w:vMerge w:val="restar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暂存于危废间，按</w:t>
                  </w:r>
                  <w:r>
                    <w:rPr>
                      <w:snapToGrid w:val="0"/>
                      <w:spacing w:val="10"/>
                      <w:kern w:val="28"/>
                      <w:sz w:val="21"/>
                      <w:szCs w:val="21"/>
                    </w:rPr>
                    <w:t>GB15562.2</w:t>
                  </w:r>
                  <w:r>
                    <w:rPr>
                      <w:snapToGrid w:val="0"/>
                      <w:spacing w:val="10"/>
                      <w:kern w:val="28"/>
                      <w:sz w:val="21"/>
                      <w:szCs w:val="21"/>
                    </w:rPr>
                    <w:t>的规定设置警示标志，交有资质单位处置。</w:t>
                  </w:r>
                </w:p>
              </w:tc>
            </w:tr>
            <w:tr w:rsidR="000638DA">
              <w:trPr>
                <w:trHeight w:val="397"/>
                <w:jc w:val="center"/>
              </w:trPr>
              <w:tc>
                <w:tcPr>
                  <w:tcW w:w="2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2</w:t>
                  </w:r>
                </w:p>
              </w:tc>
              <w:tc>
                <w:tcPr>
                  <w:tcW w:w="44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废润</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滑油</w:t>
                  </w:r>
                </w:p>
              </w:tc>
              <w:tc>
                <w:tcPr>
                  <w:tcW w:w="462"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HW08</w:t>
                  </w:r>
                </w:p>
              </w:tc>
              <w:tc>
                <w:tcPr>
                  <w:tcW w:w="39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900-214-08</w:t>
                  </w:r>
                </w:p>
              </w:tc>
              <w:tc>
                <w:tcPr>
                  <w:tcW w:w="414"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0.1</w:t>
                  </w:r>
                </w:p>
              </w:tc>
              <w:tc>
                <w:tcPr>
                  <w:tcW w:w="42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设备</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润滑</w:t>
                  </w:r>
                </w:p>
              </w:tc>
              <w:tc>
                <w:tcPr>
                  <w:tcW w:w="35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液态</w:t>
                  </w:r>
                </w:p>
              </w:tc>
              <w:tc>
                <w:tcPr>
                  <w:tcW w:w="45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废矿</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物油</w:t>
                  </w:r>
                </w:p>
              </w:tc>
              <w:tc>
                <w:tcPr>
                  <w:tcW w:w="3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废矿物油</w:t>
                  </w:r>
                </w:p>
              </w:tc>
              <w:tc>
                <w:tcPr>
                  <w:tcW w:w="33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1</w:t>
                  </w:r>
                  <w:r>
                    <w:rPr>
                      <w:snapToGrid w:val="0"/>
                      <w:spacing w:val="10"/>
                      <w:kern w:val="28"/>
                      <w:sz w:val="21"/>
                      <w:szCs w:val="21"/>
                    </w:rPr>
                    <w:t>年</w:t>
                  </w:r>
                </w:p>
              </w:tc>
              <w:tc>
                <w:tcPr>
                  <w:tcW w:w="34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T</w:t>
                  </w:r>
                  <w:r>
                    <w:rPr>
                      <w:snapToGrid w:val="0"/>
                      <w:spacing w:val="10"/>
                      <w:kern w:val="28"/>
                      <w:sz w:val="21"/>
                      <w:szCs w:val="21"/>
                    </w:rPr>
                    <w:t>，</w:t>
                  </w:r>
                  <w:r>
                    <w:rPr>
                      <w:snapToGrid w:val="0"/>
                      <w:spacing w:val="10"/>
                      <w:kern w:val="28"/>
                      <w:sz w:val="21"/>
                      <w:szCs w:val="21"/>
                    </w:rPr>
                    <w:t>I</w:t>
                  </w:r>
                </w:p>
              </w:tc>
              <w:tc>
                <w:tcPr>
                  <w:tcW w:w="727"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z w:val="21"/>
                      <w:szCs w:val="21"/>
                    </w:rPr>
                  </w:pPr>
                </w:p>
              </w:tc>
            </w:tr>
            <w:tr w:rsidR="000638DA">
              <w:trPr>
                <w:trHeight w:val="702"/>
                <w:jc w:val="center"/>
              </w:trPr>
              <w:tc>
                <w:tcPr>
                  <w:tcW w:w="2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3</w:t>
                  </w:r>
                </w:p>
              </w:tc>
              <w:tc>
                <w:tcPr>
                  <w:tcW w:w="44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废切削液</w:t>
                  </w:r>
                </w:p>
              </w:tc>
              <w:tc>
                <w:tcPr>
                  <w:tcW w:w="462" w:type="pct"/>
                  <w:tcBorders>
                    <w:tl2br w:val="nil"/>
                    <w:tr2bl w:val="nil"/>
                  </w:tcBorders>
                  <w:vAlign w:val="center"/>
                </w:tcPr>
                <w:p w:rsidR="000638DA" w:rsidRDefault="000E56F5">
                  <w:pPr>
                    <w:tabs>
                      <w:tab w:val="left" w:pos="0"/>
                    </w:tabs>
                    <w:adjustRightInd w:val="0"/>
                    <w:snapToGrid w:val="0"/>
                    <w:spacing w:line="280" w:lineRule="exact"/>
                    <w:ind w:firstLineChars="0" w:firstLine="0"/>
                    <w:jc w:val="center"/>
                    <w:rPr>
                      <w:sz w:val="21"/>
                      <w:szCs w:val="21"/>
                    </w:rPr>
                  </w:pPr>
                  <w:r>
                    <w:rPr>
                      <w:sz w:val="21"/>
                      <w:szCs w:val="21"/>
                      <w:lang w:val="zh-CN"/>
                    </w:rPr>
                    <w:t>HW09</w:t>
                  </w:r>
                </w:p>
              </w:tc>
              <w:tc>
                <w:tcPr>
                  <w:tcW w:w="395" w:type="pct"/>
                  <w:tcBorders>
                    <w:tl2br w:val="nil"/>
                    <w:tr2bl w:val="nil"/>
                  </w:tcBorders>
                  <w:vAlign w:val="center"/>
                </w:tcPr>
                <w:p w:rsidR="000638DA" w:rsidRDefault="000E56F5">
                  <w:pPr>
                    <w:tabs>
                      <w:tab w:val="left" w:pos="0"/>
                    </w:tabs>
                    <w:adjustRightInd w:val="0"/>
                    <w:snapToGrid w:val="0"/>
                    <w:spacing w:line="280" w:lineRule="exact"/>
                    <w:ind w:firstLineChars="0" w:firstLine="0"/>
                    <w:jc w:val="center"/>
                    <w:rPr>
                      <w:sz w:val="21"/>
                      <w:szCs w:val="21"/>
                    </w:rPr>
                  </w:pPr>
                  <w:r>
                    <w:rPr>
                      <w:sz w:val="21"/>
                      <w:szCs w:val="21"/>
                      <w:lang w:val="zh-CN"/>
                    </w:rPr>
                    <w:t>900-006-09</w:t>
                  </w:r>
                </w:p>
              </w:tc>
              <w:tc>
                <w:tcPr>
                  <w:tcW w:w="414"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0.1</w:t>
                  </w:r>
                </w:p>
              </w:tc>
              <w:tc>
                <w:tcPr>
                  <w:tcW w:w="42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设备</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润滑</w:t>
                  </w:r>
                </w:p>
              </w:tc>
              <w:tc>
                <w:tcPr>
                  <w:tcW w:w="35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液态</w:t>
                  </w:r>
                </w:p>
              </w:tc>
              <w:tc>
                <w:tcPr>
                  <w:tcW w:w="45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废矿</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物油</w:t>
                  </w:r>
                </w:p>
              </w:tc>
              <w:tc>
                <w:tcPr>
                  <w:tcW w:w="3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废矿物油</w:t>
                  </w:r>
                </w:p>
              </w:tc>
              <w:tc>
                <w:tcPr>
                  <w:tcW w:w="33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1</w:t>
                  </w:r>
                  <w:r>
                    <w:rPr>
                      <w:snapToGrid w:val="0"/>
                      <w:spacing w:val="10"/>
                      <w:kern w:val="28"/>
                      <w:sz w:val="21"/>
                      <w:szCs w:val="21"/>
                    </w:rPr>
                    <w:t>年</w:t>
                  </w:r>
                </w:p>
              </w:tc>
              <w:tc>
                <w:tcPr>
                  <w:tcW w:w="34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T</w:t>
                  </w:r>
                  <w:r>
                    <w:rPr>
                      <w:snapToGrid w:val="0"/>
                      <w:spacing w:val="10"/>
                      <w:kern w:val="28"/>
                      <w:sz w:val="21"/>
                      <w:szCs w:val="21"/>
                    </w:rPr>
                    <w:t>，</w:t>
                  </w:r>
                  <w:r>
                    <w:rPr>
                      <w:snapToGrid w:val="0"/>
                      <w:spacing w:val="10"/>
                      <w:kern w:val="28"/>
                      <w:sz w:val="21"/>
                      <w:szCs w:val="21"/>
                    </w:rPr>
                    <w:t>I</w:t>
                  </w:r>
                </w:p>
              </w:tc>
              <w:tc>
                <w:tcPr>
                  <w:tcW w:w="727" w:type="pct"/>
                  <w:vMerge/>
                  <w:tcBorders>
                    <w:tl2br w:val="nil"/>
                    <w:tr2bl w:val="nil"/>
                  </w:tcBorders>
                  <w:vAlign w:val="center"/>
                </w:tcPr>
                <w:p w:rsidR="000638DA" w:rsidRDefault="000638DA">
                  <w:pPr>
                    <w:adjustRightInd w:val="0"/>
                    <w:snapToGrid w:val="0"/>
                    <w:spacing w:line="240" w:lineRule="exact"/>
                    <w:ind w:leftChars="-50" w:left="-120" w:rightChars="-50" w:right="-120" w:firstLineChars="0" w:firstLine="0"/>
                    <w:jc w:val="center"/>
                    <w:rPr>
                      <w:bCs/>
                      <w:snapToGrid w:val="0"/>
                      <w:spacing w:val="10"/>
                      <w:kern w:val="28"/>
                      <w:sz w:val="21"/>
                      <w:szCs w:val="21"/>
                    </w:rPr>
                  </w:pPr>
                </w:p>
              </w:tc>
            </w:tr>
            <w:tr w:rsidR="000638DA">
              <w:trPr>
                <w:trHeight w:val="702"/>
                <w:jc w:val="center"/>
              </w:trPr>
              <w:tc>
                <w:tcPr>
                  <w:tcW w:w="2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4</w:t>
                  </w:r>
                </w:p>
              </w:tc>
              <w:tc>
                <w:tcPr>
                  <w:tcW w:w="44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废油桶</w:t>
                  </w:r>
                </w:p>
              </w:tc>
              <w:tc>
                <w:tcPr>
                  <w:tcW w:w="462"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HW08</w:t>
                  </w:r>
                </w:p>
              </w:tc>
              <w:tc>
                <w:tcPr>
                  <w:tcW w:w="39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900-249-08</w:t>
                  </w:r>
                </w:p>
              </w:tc>
              <w:tc>
                <w:tcPr>
                  <w:tcW w:w="414"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0.01</w:t>
                  </w:r>
                </w:p>
              </w:tc>
              <w:tc>
                <w:tcPr>
                  <w:tcW w:w="42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w:t>
                  </w:r>
                </w:p>
              </w:tc>
              <w:tc>
                <w:tcPr>
                  <w:tcW w:w="35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固态</w:t>
                  </w:r>
                </w:p>
              </w:tc>
              <w:tc>
                <w:tcPr>
                  <w:tcW w:w="45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铁</w:t>
                  </w:r>
                </w:p>
              </w:tc>
              <w:tc>
                <w:tcPr>
                  <w:tcW w:w="3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废矿物油</w:t>
                  </w:r>
                </w:p>
              </w:tc>
              <w:tc>
                <w:tcPr>
                  <w:tcW w:w="33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1</w:t>
                  </w:r>
                  <w:r>
                    <w:rPr>
                      <w:snapToGrid w:val="0"/>
                      <w:spacing w:val="10"/>
                      <w:kern w:val="28"/>
                      <w:sz w:val="21"/>
                      <w:szCs w:val="21"/>
                    </w:rPr>
                    <w:t>年</w:t>
                  </w:r>
                </w:p>
              </w:tc>
              <w:tc>
                <w:tcPr>
                  <w:tcW w:w="34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T</w:t>
                  </w:r>
                  <w:r>
                    <w:rPr>
                      <w:snapToGrid w:val="0"/>
                      <w:spacing w:val="10"/>
                      <w:kern w:val="28"/>
                      <w:sz w:val="21"/>
                      <w:szCs w:val="21"/>
                    </w:rPr>
                    <w:t>，</w:t>
                  </w:r>
                  <w:r>
                    <w:rPr>
                      <w:snapToGrid w:val="0"/>
                      <w:spacing w:val="10"/>
                      <w:kern w:val="28"/>
                      <w:sz w:val="21"/>
                      <w:szCs w:val="21"/>
                    </w:rPr>
                    <w:t>I</w:t>
                  </w:r>
                </w:p>
              </w:tc>
              <w:tc>
                <w:tcPr>
                  <w:tcW w:w="727" w:type="pct"/>
                  <w:vMerge/>
                  <w:tcBorders>
                    <w:tl2br w:val="nil"/>
                    <w:tr2bl w:val="nil"/>
                  </w:tcBorders>
                  <w:vAlign w:val="center"/>
                </w:tcPr>
                <w:p w:rsidR="000638DA" w:rsidRDefault="000638DA">
                  <w:pPr>
                    <w:adjustRightInd w:val="0"/>
                    <w:snapToGrid w:val="0"/>
                    <w:spacing w:line="240" w:lineRule="exact"/>
                    <w:ind w:leftChars="-50" w:left="-120" w:rightChars="-50" w:right="-120" w:firstLineChars="0" w:firstLine="0"/>
                    <w:jc w:val="center"/>
                    <w:rPr>
                      <w:snapToGrid w:val="0"/>
                      <w:spacing w:val="10"/>
                      <w:kern w:val="28"/>
                      <w:sz w:val="21"/>
                      <w:szCs w:val="21"/>
                    </w:rPr>
                  </w:pPr>
                </w:p>
              </w:tc>
            </w:tr>
            <w:tr w:rsidR="000638DA">
              <w:trPr>
                <w:trHeight w:val="397"/>
                <w:jc w:val="center"/>
              </w:trPr>
              <w:tc>
                <w:tcPr>
                  <w:tcW w:w="2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5</w:t>
                  </w:r>
                </w:p>
              </w:tc>
              <w:tc>
                <w:tcPr>
                  <w:tcW w:w="44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废退镀槽液</w:t>
                  </w:r>
                </w:p>
              </w:tc>
              <w:tc>
                <w:tcPr>
                  <w:tcW w:w="462"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HW17</w:t>
                  </w:r>
                </w:p>
              </w:tc>
              <w:tc>
                <w:tcPr>
                  <w:tcW w:w="39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336-066-17</w:t>
                  </w:r>
                </w:p>
              </w:tc>
              <w:tc>
                <w:tcPr>
                  <w:tcW w:w="414"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0.1</w:t>
                  </w:r>
                </w:p>
              </w:tc>
              <w:tc>
                <w:tcPr>
                  <w:tcW w:w="42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退镀</w:t>
                  </w:r>
                </w:p>
              </w:tc>
              <w:tc>
                <w:tcPr>
                  <w:tcW w:w="35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液态</w:t>
                  </w:r>
                </w:p>
              </w:tc>
              <w:tc>
                <w:tcPr>
                  <w:tcW w:w="45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锌</w:t>
                  </w:r>
                </w:p>
              </w:tc>
              <w:tc>
                <w:tcPr>
                  <w:tcW w:w="3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锌</w:t>
                  </w:r>
                </w:p>
              </w:tc>
              <w:tc>
                <w:tcPr>
                  <w:tcW w:w="33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1</w:t>
                  </w:r>
                  <w:r>
                    <w:rPr>
                      <w:snapToGrid w:val="0"/>
                      <w:spacing w:val="10"/>
                      <w:kern w:val="28"/>
                      <w:sz w:val="21"/>
                      <w:szCs w:val="21"/>
                    </w:rPr>
                    <w:t>年</w:t>
                  </w:r>
                </w:p>
              </w:tc>
              <w:tc>
                <w:tcPr>
                  <w:tcW w:w="34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 xml:space="preserve">T </w:t>
                  </w:r>
                </w:p>
              </w:tc>
              <w:tc>
                <w:tcPr>
                  <w:tcW w:w="727" w:type="pct"/>
                  <w:vMerge/>
                  <w:tcBorders>
                    <w:tl2br w:val="nil"/>
                    <w:tr2bl w:val="nil"/>
                  </w:tcBorders>
                  <w:vAlign w:val="center"/>
                </w:tcPr>
                <w:p w:rsidR="000638DA" w:rsidRDefault="000638DA">
                  <w:pPr>
                    <w:adjustRightInd w:val="0"/>
                    <w:snapToGrid w:val="0"/>
                    <w:spacing w:line="240" w:lineRule="exact"/>
                    <w:ind w:leftChars="-50" w:left="-120" w:rightChars="-50" w:right="-120" w:firstLineChars="0" w:firstLine="0"/>
                    <w:jc w:val="center"/>
                    <w:rPr>
                      <w:snapToGrid w:val="0"/>
                      <w:spacing w:val="10"/>
                      <w:kern w:val="28"/>
                      <w:sz w:val="21"/>
                      <w:szCs w:val="21"/>
                    </w:rPr>
                  </w:pPr>
                </w:p>
              </w:tc>
            </w:tr>
            <w:tr w:rsidR="000638DA">
              <w:trPr>
                <w:trHeight w:val="397"/>
                <w:jc w:val="center"/>
              </w:trPr>
              <w:tc>
                <w:tcPr>
                  <w:tcW w:w="2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6</w:t>
                  </w:r>
                </w:p>
              </w:tc>
              <w:tc>
                <w:tcPr>
                  <w:tcW w:w="44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废退镀槽渣</w:t>
                  </w:r>
                </w:p>
              </w:tc>
              <w:tc>
                <w:tcPr>
                  <w:tcW w:w="462"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HW17</w:t>
                  </w:r>
                </w:p>
              </w:tc>
              <w:tc>
                <w:tcPr>
                  <w:tcW w:w="39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336-066-17</w:t>
                  </w:r>
                </w:p>
              </w:tc>
              <w:tc>
                <w:tcPr>
                  <w:tcW w:w="414"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0.2</w:t>
                  </w:r>
                </w:p>
              </w:tc>
              <w:tc>
                <w:tcPr>
                  <w:tcW w:w="42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退镀</w:t>
                  </w:r>
                </w:p>
              </w:tc>
              <w:tc>
                <w:tcPr>
                  <w:tcW w:w="35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固态</w:t>
                  </w:r>
                </w:p>
              </w:tc>
              <w:tc>
                <w:tcPr>
                  <w:tcW w:w="45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锌</w:t>
                  </w:r>
                </w:p>
              </w:tc>
              <w:tc>
                <w:tcPr>
                  <w:tcW w:w="3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锌</w:t>
                  </w:r>
                </w:p>
              </w:tc>
              <w:tc>
                <w:tcPr>
                  <w:tcW w:w="33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1</w:t>
                  </w:r>
                  <w:r>
                    <w:rPr>
                      <w:snapToGrid w:val="0"/>
                      <w:spacing w:val="10"/>
                      <w:kern w:val="28"/>
                      <w:sz w:val="21"/>
                      <w:szCs w:val="21"/>
                    </w:rPr>
                    <w:t>年</w:t>
                  </w:r>
                </w:p>
              </w:tc>
              <w:tc>
                <w:tcPr>
                  <w:tcW w:w="34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T</w:t>
                  </w:r>
                </w:p>
              </w:tc>
              <w:tc>
                <w:tcPr>
                  <w:tcW w:w="727" w:type="pct"/>
                  <w:vMerge/>
                  <w:tcBorders>
                    <w:tl2br w:val="nil"/>
                    <w:tr2bl w:val="nil"/>
                  </w:tcBorders>
                  <w:vAlign w:val="center"/>
                </w:tcPr>
                <w:p w:rsidR="000638DA" w:rsidRDefault="000638DA">
                  <w:pPr>
                    <w:adjustRightInd w:val="0"/>
                    <w:snapToGrid w:val="0"/>
                    <w:spacing w:line="240" w:lineRule="exact"/>
                    <w:ind w:leftChars="-50" w:left="-120" w:rightChars="-50" w:right="-120" w:firstLineChars="0" w:firstLine="0"/>
                    <w:jc w:val="center"/>
                    <w:rPr>
                      <w:snapToGrid w:val="0"/>
                      <w:spacing w:val="10"/>
                      <w:kern w:val="28"/>
                      <w:sz w:val="21"/>
                      <w:szCs w:val="21"/>
                    </w:rPr>
                  </w:pPr>
                </w:p>
              </w:tc>
            </w:tr>
            <w:tr w:rsidR="000638DA">
              <w:trPr>
                <w:trHeight w:val="397"/>
                <w:jc w:val="center"/>
              </w:trPr>
              <w:tc>
                <w:tcPr>
                  <w:tcW w:w="2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7</w:t>
                  </w:r>
                </w:p>
              </w:tc>
              <w:tc>
                <w:tcPr>
                  <w:tcW w:w="44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含油金属屑</w:t>
                  </w:r>
                </w:p>
              </w:tc>
              <w:tc>
                <w:tcPr>
                  <w:tcW w:w="462"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lang w:val="zh-CN"/>
                    </w:rPr>
                    <w:t>HW08</w:t>
                  </w:r>
                </w:p>
              </w:tc>
              <w:tc>
                <w:tcPr>
                  <w:tcW w:w="39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lang w:val="zh-CN"/>
                    </w:rPr>
                  </w:pPr>
                  <w:r>
                    <w:rPr>
                      <w:rFonts w:hint="eastAsia"/>
                      <w:snapToGrid w:val="0"/>
                      <w:spacing w:val="10"/>
                      <w:kern w:val="28"/>
                      <w:sz w:val="21"/>
                      <w:szCs w:val="21"/>
                      <w:lang w:val="zh-CN"/>
                    </w:rPr>
                    <w:t>900-249-08</w:t>
                  </w:r>
                </w:p>
              </w:tc>
              <w:tc>
                <w:tcPr>
                  <w:tcW w:w="414"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0.05</w:t>
                  </w:r>
                </w:p>
              </w:tc>
              <w:tc>
                <w:tcPr>
                  <w:tcW w:w="42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机加工</w:t>
                  </w:r>
                </w:p>
              </w:tc>
              <w:tc>
                <w:tcPr>
                  <w:tcW w:w="35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固态</w:t>
                  </w:r>
                </w:p>
              </w:tc>
              <w:tc>
                <w:tcPr>
                  <w:tcW w:w="45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废矿物油</w:t>
                  </w:r>
                </w:p>
              </w:tc>
              <w:tc>
                <w:tcPr>
                  <w:tcW w:w="36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废矿物油</w:t>
                  </w:r>
                </w:p>
              </w:tc>
              <w:tc>
                <w:tcPr>
                  <w:tcW w:w="33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1</w:t>
                  </w:r>
                  <w:r>
                    <w:rPr>
                      <w:rFonts w:hint="eastAsia"/>
                      <w:snapToGrid w:val="0"/>
                      <w:spacing w:val="10"/>
                      <w:kern w:val="28"/>
                      <w:sz w:val="21"/>
                      <w:szCs w:val="21"/>
                    </w:rPr>
                    <w:t>年</w:t>
                  </w:r>
                </w:p>
              </w:tc>
              <w:tc>
                <w:tcPr>
                  <w:tcW w:w="34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T</w:t>
                  </w:r>
                  <w:r>
                    <w:rPr>
                      <w:rFonts w:hint="eastAsia"/>
                      <w:snapToGrid w:val="0"/>
                      <w:spacing w:val="10"/>
                      <w:kern w:val="28"/>
                      <w:sz w:val="21"/>
                      <w:szCs w:val="21"/>
                    </w:rPr>
                    <w:t>，</w:t>
                  </w:r>
                  <w:r>
                    <w:rPr>
                      <w:rFonts w:hint="eastAsia"/>
                      <w:snapToGrid w:val="0"/>
                      <w:spacing w:val="10"/>
                      <w:kern w:val="28"/>
                      <w:sz w:val="21"/>
                      <w:szCs w:val="21"/>
                    </w:rPr>
                    <w:t>I</w:t>
                  </w:r>
                </w:p>
              </w:tc>
              <w:tc>
                <w:tcPr>
                  <w:tcW w:w="72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含油金属屑通过甩油机甩油后，静置无滴漏，金属屑和滤出切削液分别放置不同容器中；暂存危废间，金属屑定期外售铸造厂用于金属冶</w:t>
                  </w:r>
                </w:p>
              </w:tc>
            </w:tr>
          </w:tbl>
          <w:p w:rsidR="000638DA" w:rsidRDefault="000E56F5">
            <w:pPr>
              <w:adjustRightInd w:val="0"/>
              <w:snapToGrid w:val="0"/>
              <w:spacing w:line="480" w:lineRule="exact"/>
              <w:ind w:firstLineChars="0" w:firstLine="0"/>
              <w:jc w:val="center"/>
              <w:rPr>
                <w:b/>
                <w:sz w:val="21"/>
                <w:szCs w:val="21"/>
              </w:rPr>
            </w:pPr>
            <w:r>
              <w:rPr>
                <w:b/>
                <w:sz w:val="21"/>
                <w:szCs w:val="21"/>
              </w:rPr>
              <w:t>表</w:t>
            </w:r>
            <w:r>
              <w:rPr>
                <w:rFonts w:hint="eastAsia"/>
                <w:b/>
                <w:sz w:val="21"/>
                <w:szCs w:val="21"/>
              </w:rPr>
              <w:t>4-11</w:t>
            </w:r>
            <w:r>
              <w:rPr>
                <w:b/>
                <w:sz w:val="21"/>
                <w:szCs w:val="21"/>
              </w:rPr>
              <w:t xml:space="preserve">   </w:t>
            </w:r>
            <w:r>
              <w:rPr>
                <w:b/>
                <w:sz w:val="21"/>
                <w:szCs w:val="21"/>
              </w:rPr>
              <w:t>建设项目危险废物贮存场所（设施）基本情况表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4"/>
              <w:gridCol w:w="465"/>
              <w:gridCol w:w="785"/>
              <w:gridCol w:w="781"/>
              <w:gridCol w:w="1196"/>
              <w:gridCol w:w="625"/>
              <w:gridCol w:w="716"/>
              <w:gridCol w:w="976"/>
              <w:gridCol w:w="573"/>
              <w:gridCol w:w="831"/>
              <w:gridCol w:w="1288"/>
            </w:tblGrid>
            <w:tr w:rsidR="000638DA">
              <w:trPr>
                <w:trHeight w:val="397"/>
                <w:jc w:val="center"/>
              </w:trPr>
              <w:tc>
                <w:tcPr>
                  <w:tcW w:w="1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序号</w:t>
                  </w:r>
                </w:p>
              </w:tc>
              <w:tc>
                <w:tcPr>
                  <w:tcW w:w="280"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贮存场所名称</w:t>
                  </w:r>
                </w:p>
              </w:tc>
              <w:tc>
                <w:tcPr>
                  <w:tcW w:w="4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危险废物名称</w:t>
                  </w:r>
                </w:p>
              </w:tc>
              <w:tc>
                <w:tcPr>
                  <w:tcW w:w="46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危险废物类别</w:t>
                  </w:r>
                </w:p>
              </w:tc>
              <w:tc>
                <w:tcPr>
                  <w:tcW w:w="63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危险废物代码</w:t>
                  </w:r>
                </w:p>
              </w:tc>
              <w:tc>
                <w:tcPr>
                  <w:tcW w:w="374"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位置</w:t>
                  </w:r>
                </w:p>
              </w:tc>
              <w:tc>
                <w:tcPr>
                  <w:tcW w:w="427"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占地面积</w:t>
                  </w:r>
                  <w:r>
                    <w:rPr>
                      <w:snapToGrid w:val="0"/>
                      <w:spacing w:val="10"/>
                      <w:kern w:val="28"/>
                      <w:sz w:val="21"/>
                      <w:szCs w:val="21"/>
                    </w:rPr>
                    <w:t>(m</w:t>
                  </w:r>
                  <w:r>
                    <w:rPr>
                      <w:snapToGrid w:val="0"/>
                      <w:spacing w:val="10"/>
                      <w:kern w:val="28"/>
                      <w:sz w:val="21"/>
                      <w:szCs w:val="21"/>
                      <w:vertAlign w:val="superscript"/>
                    </w:rPr>
                    <w:t>2</w:t>
                  </w:r>
                  <w:r>
                    <w:rPr>
                      <w:snapToGrid w:val="0"/>
                      <w:spacing w:val="10"/>
                      <w:kern w:val="28"/>
                      <w:sz w:val="21"/>
                      <w:szCs w:val="21"/>
                    </w:rPr>
                    <w:t>)</w:t>
                  </w:r>
                </w:p>
              </w:tc>
              <w:tc>
                <w:tcPr>
                  <w:tcW w:w="579"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贮存方式</w:t>
                  </w:r>
                </w:p>
              </w:tc>
              <w:tc>
                <w:tcPr>
                  <w:tcW w:w="34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贮存</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能力</w:t>
                  </w:r>
                </w:p>
              </w:tc>
              <w:tc>
                <w:tcPr>
                  <w:tcW w:w="495"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贮存</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周期</w:t>
                  </w:r>
                </w:p>
              </w:tc>
              <w:tc>
                <w:tcPr>
                  <w:tcW w:w="762"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防治措施</w:t>
                  </w:r>
                </w:p>
              </w:tc>
            </w:tr>
            <w:tr w:rsidR="000638DA">
              <w:trPr>
                <w:trHeight w:val="397"/>
                <w:jc w:val="center"/>
              </w:trPr>
              <w:tc>
                <w:tcPr>
                  <w:tcW w:w="1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1</w:t>
                  </w:r>
                </w:p>
              </w:tc>
              <w:tc>
                <w:tcPr>
                  <w:tcW w:w="280" w:type="pct"/>
                  <w:vMerge w:val="restart"/>
                  <w:tcBorders>
                    <w:tl2br w:val="nil"/>
                    <w:tr2bl w:val="nil"/>
                  </w:tcBorders>
                  <w:vAlign w:val="center"/>
                </w:tcPr>
                <w:p w:rsidR="000638DA" w:rsidRDefault="000E56F5">
                  <w:pPr>
                    <w:adjustRightInd w:val="0"/>
                    <w:snapToGrid w:val="0"/>
                    <w:spacing w:line="240" w:lineRule="exact"/>
                    <w:ind w:leftChars="-50" w:left="-120" w:rightChars="-50" w:right="-120" w:firstLineChars="0" w:firstLine="0"/>
                    <w:jc w:val="center"/>
                    <w:rPr>
                      <w:sz w:val="21"/>
                      <w:szCs w:val="21"/>
                    </w:rPr>
                  </w:pPr>
                  <w:r>
                    <w:rPr>
                      <w:sz w:val="21"/>
                      <w:szCs w:val="21"/>
                    </w:rPr>
                    <w:t>危废间</w:t>
                  </w:r>
                </w:p>
              </w:tc>
              <w:tc>
                <w:tcPr>
                  <w:tcW w:w="4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废擦拭抹布</w:t>
                  </w:r>
                </w:p>
              </w:tc>
              <w:tc>
                <w:tcPr>
                  <w:tcW w:w="46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HW49</w:t>
                  </w:r>
                </w:p>
              </w:tc>
              <w:tc>
                <w:tcPr>
                  <w:tcW w:w="63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900-041-49</w:t>
                  </w:r>
                </w:p>
              </w:tc>
              <w:tc>
                <w:tcPr>
                  <w:tcW w:w="374" w:type="pct"/>
                  <w:vMerge w:val="restar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现有危废间内</w:t>
                  </w:r>
                </w:p>
              </w:tc>
              <w:tc>
                <w:tcPr>
                  <w:tcW w:w="427" w:type="pct"/>
                  <w:vMerge w:val="restar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50</w:t>
                  </w:r>
                </w:p>
              </w:tc>
              <w:tc>
                <w:tcPr>
                  <w:tcW w:w="579"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单独存于包袋装</w:t>
                  </w:r>
                </w:p>
              </w:tc>
              <w:tc>
                <w:tcPr>
                  <w:tcW w:w="343" w:type="pct"/>
                  <w:vMerge w:val="restar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25</w:t>
                  </w:r>
                  <w:r>
                    <w:rPr>
                      <w:snapToGrid w:val="0"/>
                      <w:spacing w:val="10"/>
                      <w:kern w:val="28"/>
                      <w:sz w:val="21"/>
                      <w:szCs w:val="21"/>
                    </w:rPr>
                    <w:t>t</w:t>
                  </w:r>
                </w:p>
              </w:tc>
              <w:tc>
                <w:tcPr>
                  <w:tcW w:w="495" w:type="pct"/>
                  <w:vMerge w:val="restar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bCs/>
                      <w:snapToGrid w:val="0"/>
                      <w:spacing w:val="10"/>
                      <w:kern w:val="28"/>
                      <w:sz w:val="21"/>
                      <w:szCs w:val="21"/>
                    </w:rPr>
                    <w:t>0.5</w:t>
                  </w:r>
                  <w:r>
                    <w:rPr>
                      <w:bCs/>
                      <w:snapToGrid w:val="0"/>
                      <w:spacing w:val="10"/>
                      <w:kern w:val="28"/>
                      <w:sz w:val="21"/>
                      <w:szCs w:val="21"/>
                    </w:rPr>
                    <w:t>年</w:t>
                  </w:r>
                </w:p>
              </w:tc>
              <w:tc>
                <w:tcPr>
                  <w:tcW w:w="762" w:type="pct"/>
                  <w:vMerge w:val="restar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bCs/>
                      <w:snapToGrid w:val="0"/>
                      <w:spacing w:val="10"/>
                      <w:kern w:val="28"/>
                      <w:sz w:val="21"/>
                      <w:szCs w:val="21"/>
                    </w:rPr>
                  </w:pPr>
                  <w:r>
                    <w:rPr>
                      <w:snapToGrid w:val="0"/>
                      <w:spacing w:val="10"/>
                      <w:kern w:val="28"/>
                      <w:sz w:val="21"/>
                      <w:szCs w:val="21"/>
                    </w:rPr>
                    <w:t>暂存于危废间，按</w:t>
                  </w:r>
                  <w:r>
                    <w:rPr>
                      <w:snapToGrid w:val="0"/>
                      <w:spacing w:val="10"/>
                      <w:kern w:val="28"/>
                      <w:sz w:val="21"/>
                      <w:szCs w:val="21"/>
                    </w:rPr>
                    <w:t>GB15562.2</w:t>
                  </w:r>
                  <w:r>
                    <w:rPr>
                      <w:snapToGrid w:val="0"/>
                      <w:spacing w:val="10"/>
                      <w:kern w:val="28"/>
                      <w:sz w:val="21"/>
                      <w:szCs w:val="21"/>
                    </w:rPr>
                    <w:t>的规定设置警示标志，交有资质单位处置。</w:t>
                  </w:r>
                </w:p>
              </w:tc>
            </w:tr>
            <w:tr w:rsidR="000638DA">
              <w:trPr>
                <w:trHeight w:val="397"/>
                <w:jc w:val="center"/>
              </w:trPr>
              <w:tc>
                <w:tcPr>
                  <w:tcW w:w="1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2</w:t>
                  </w:r>
                </w:p>
              </w:tc>
              <w:tc>
                <w:tcPr>
                  <w:tcW w:w="280"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废润</w:t>
                  </w:r>
                </w:p>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滑油</w:t>
                  </w:r>
                </w:p>
              </w:tc>
              <w:tc>
                <w:tcPr>
                  <w:tcW w:w="46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HW08</w:t>
                  </w:r>
                </w:p>
              </w:tc>
              <w:tc>
                <w:tcPr>
                  <w:tcW w:w="63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900-214-08</w:t>
                  </w:r>
                </w:p>
              </w:tc>
              <w:tc>
                <w:tcPr>
                  <w:tcW w:w="374"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27"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579" w:type="pct"/>
                  <w:vMerge w:val="restar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单独暂存于铁桶中</w:t>
                  </w:r>
                </w:p>
              </w:tc>
              <w:tc>
                <w:tcPr>
                  <w:tcW w:w="343"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95"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762"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r>
            <w:tr w:rsidR="000638DA">
              <w:trPr>
                <w:trHeight w:val="526"/>
                <w:jc w:val="center"/>
              </w:trPr>
              <w:tc>
                <w:tcPr>
                  <w:tcW w:w="1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3</w:t>
                  </w:r>
                </w:p>
              </w:tc>
              <w:tc>
                <w:tcPr>
                  <w:tcW w:w="280" w:type="pct"/>
                  <w:vMerge/>
                  <w:tcBorders>
                    <w:tl2br w:val="nil"/>
                    <w:tr2bl w:val="nil"/>
                  </w:tcBorders>
                  <w:vAlign w:val="center"/>
                </w:tcPr>
                <w:p w:rsidR="000638DA" w:rsidRDefault="000638DA">
                  <w:pPr>
                    <w:adjustRightInd w:val="0"/>
                    <w:snapToGrid w:val="0"/>
                    <w:spacing w:line="240" w:lineRule="exact"/>
                    <w:ind w:leftChars="-50" w:left="-120" w:rightChars="-50" w:right="-120" w:firstLineChars="0" w:firstLine="0"/>
                    <w:jc w:val="center"/>
                    <w:rPr>
                      <w:sz w:val="21"/>
                      <w:szCs w:val="21"/>
                    </w:rPr>
                  </w:pPr>
                </w:p>
              </w:tc>
              <w:tc>
                <w:tcPr>
                  <w:tcW w:w="4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废切削液</w:t>
                  </w:r>
                </w:p>
              </w:tc>
              <w:tc>
                <w:tcPr>
                  <w:tcW w:w="466" w:type="pct"/>
                  <w:tcBorders>
                    <w:tl2br w:val="nil"/>
                    <w:tr2bl w:val="nil"/>
                  </w:tcBorders>
                  <w:vAlign w:val="center"/>
                </w:tcPr>
                <w:p w:rsidR="000638DA" w:rsidRDefault="000E56F5">
                  <w:pPr>
                    <w:tabs>
                      <w:tab w:val="left" w:pos="0"/>
                    </w:tabs>
                    <w:adjustRightInd w:val="0"/>
                    <w:snapToGrid w:val="0"/>
                    <w:spacing w:line="280" w:lineRule="exact"/>
                    <w:ind w:firstLineChars="0" w:firstLine="0"/>
                    <w:jc w:val="center"/>
                    <w:rPr>
                      <w:snapToGrid w:val="0"/>
                      <w:spacing w:val="10"/>
                      <w:kern w:val="28"/>
                      <w:sz w:val="21"/>
                      <w:szCs w:val="21"/>
                    </w:rPr>
                  </w:pPr>
                  <w:r>
                    <w:rPr>
                      <w:sz w:val="21"/>
                      <w:szCs w:val="21"/>
                      <w:lang w:val="zh-CN"/>
                    </w:rPr>
                    <w:t>HW09</w:t>
                  </w:r>
                </w:p>
              </w:tc>
              <w:tc>
                <w:tcPr>
                  <w:tcW w:w="633" w:type="pct"/>
                  <w:tcBorders>
                    <w:tl2br w:val="nil"/>
                    <w:tr2bl w:val="nil"/>
                  </w:tcBorders>
                  <w:vAlign w:val="center"/>
                </w:tcPr>
                <w:p w:rsidR="000638DA" w:rsidRDefault="000E56F5">
                  <w:pPr>
                    <w:tabs>
                      <w:tab w:val="left" w:pos="0"/>
                    </w:tabs>
                    <w:adjustRightInd w:val="0"/>
                    <w:snapToGrid w:val="0"/>
                    <w:spacing w:line="280" w:lineRule="exact"/>
                    <w:ind w:firstLineChars="0" w:firstLine="0"/>
                    <w:jc w:val="center"/>
                    <w:rPr>
                      <w:snapToGrid w:val="0"/>
                      <w:spacing w:val="10"/>
                      <w:kern w:val="28"/>
                      <w:sz w:val="21"/>
                      <w:szCs w:val="21"/>
                    </w:rPr>
                  </w:pPr>
                  <w:r>
                    <w:rPr>
                      <w:sz w:val="21"/>
                      <w:szCs w:val="21"/>
                      <w:lang w:val="zh-CN"/>
                    </w:rPr>
                    <w:t>900-006-09</w:t>
                  </w:r>
                </w:p>
              </w:tc>
              <w:tc>
                <w:tcPr>
                  <w:tcW w:w="374"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27"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579"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343"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95"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762"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bCs/>
                      <w:snapToGrid w:val="0"/>
                      <w:spacing w:val="10"/>
                      <w:kern w:val="28"/>
                      <w:sz w:val="21"/>
                      <w:szCs w:val="21"/>
                    </w:rPr>
                  </w:pPr>
                </w:p>
              </w:tc>
            </w:tr>
            <w:tr w:rsidR="000638DA">
              <w:trPr>
                <w:trHeight w:val="397"/>
                <w:jc w:val="center"/>
              </w:trPr>
              <w:tc>
                <w:tcPr>
                  <w:tcW w:w="1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4</w:t>
                  </w:r>
                </w:p>
              </w:tc>
              <w:tc>
                <w:tcPr>
                  <w:tcW w:w="280" w:type="pct"/>
                  <w:vMerge/>
                  <w:tcBorders>
                    <w:tl2br w:val="nil"/>
                    <w:tr2bl w:val="nil"/>
                  </w:tcBorders>
                  <w:vAlign w:val="center"/>
                </w:tcPr>
                <w:p w:rsidR="000638DA" w:rsidRDefault="000638DA">
                  <w:pPr>
                    <w:adjustRightInd w:val="0"/>
                    <w:snapToGrid w:val="0"/>
                    <w:spacing w:line="240" w:lineRule="exact"/>
                    <w:ind w:leftChars="-50" w:left="-120" w:rightChars="-50" w:right="-120" w:firstLineChars="0" w:firstLine="0"/>
                    <w:jc w:val="center"/>
                    <w:rPr>
                      <w:sz w:val="21"/>
                      <w:szCs w:val="21"/>
                    </w:rPr>
                  </w:pPr>
                </w:p>
              </w:tc>
              <w:tc>
                <w:tcPr>
                  <w:tcW w:w="4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废油桶</w:t>
                  </w:r>
                </w:p>
              </w:tc>
              <w:tc>
                <w:tcPr>
                  <w:tcW w:w="46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z w:val="21"/>
                      <w:szCs w:val="21"/>
                    </w:rPr>
                  </w:pPr>
                  <w:r>
                    <w:rPr>
                      <w:snapToGrid w:val="0"/>
                      <w:spacing w:val="10"/>
                      <w:kern w:val="28"/>
                      <w:sz w:val="21"/>
                      <w:szCs w:val="21"/>
                    </w:rPr>
                    <w:t>HW08</w:t>
                  </w:r>
                </w:p>
              </w:tc>
              <w:tc>
                <w:tcPr>
                  <w:tcW w:w="63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900-249-08</w:t>
                  </w:r>
                </w:p>
              </w:tc>
              <w:tc>
                <w:tcPr>
                  <w:tcW w:w="374"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27"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579"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密封存储</w:t>
                  </w:r>
                </w:p>
              </w:tc>
              <w:tc>
                <w:tcPr>
                  <w:tcW w:w="343"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95"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bCs/>
                      <w:snapToGrid w:val="0"/>
                      <w:spacing w:val="10"/>
                      <w:kern w:val="28"/>
                      <w:sz w:val="21"/>
                      <w:szCs w:val="21"/>
                    </w:rPr>
                  </w:pPr>
                </w:p>
              </w:tc>
              <w:tc>
                <w:tcPr>
                  <w:tcW w:w="762"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r>
            <w:tr w:rsidR="000638DA">
              <w:trPr>
                <w:trHeight w:val="397"/>
                <w:jc w:val="center"/>
              </w:trPr>
              <w:tc>
                <w:tcPr>
                  <w:tcW w:w="1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5</w:t>
                  </w:r>
                </w:p>
              </w:tc>
              <w:tc>
                <w:tcPr>
                  <w:tcW w:w="280"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废退镀槽液</w:t>
                  </w:r>
                </w:p>
              </w:tc>
              <w:tc>
                <w:tcPr>
                  <w:tcW w:w="46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HW17</w:t>
                  </w:r>
                </w:p>
              </w:tc>
              <w:tc>
                <w:tcPr>
                  <w:tcW w:w="63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336-066-17</w:t>
                  </w:r>
                </w:p>
              </w:tc>
              <w:tc>
                <w:tcPr>
                  <w:tcW w:w="374"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27"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579" w:type="pct"/>
                  <w:vMerge w:val="restar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单独暂存于铁桶中</w:t>
                  </w:r>
                </w:p>
              </w:tc>
              <w:tc>
                <w:tcPr>
                  <w:tcW w:w="343"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95"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bCs/>
                      <w:snapToGrid w:val="0"/>
                      <w:spacing w:val="10"/>
                      <w:kern w:val="28"/>
                      <w:sz w:val="21"/>
                      <w:szCs w:val="21"/>
                    </w:rPr>
                  </w:pPr>
                </w:p>
              </w:tc>
              <w:tc>
                <w:tcPr>
                  <w:tcW w:w="762"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lang w:val="en-GB"/>
                    </w:rPr>
                  </w:pPr>
                </w:p>
              </w:tc>
            </w:tr>
            <w:tr w:rsidR="000638DA">
              <w:trPr>
                <w:trHeight w:val="397"/>
                <w:jc w:val="center"/>
              </w:trPr>
              <w:tc>
                <w:tcPr>
                  <w:tcW w:w="1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6</w:t>
                  </w:r>
                </w:p>
              </w:tc>
              <w:tc>
                <w:tcPr>
                  <w:tcW w:w="280"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废退镀槽渣</w:t>
                  </w:r>
                </w:p>
              </w:tc>
              <w:tc>
                <w:tcPr>
                  <w:tcW w:w="46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HW17</w:t>
                  </w:r>
                </w:p>
              </w:tc>
              <w:tc>
                <w:tcPr>
                  <w:tcW w:w="63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336-066-17</w:t>
                  </w:r>
                </w:p>
              </w:tc>
              <w:tc>
                <w:tcPr>
                  <w:tcW w:w="374"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27"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579"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343"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95"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bCs/>
                      <w:snapToGrid w:val="0"/>
                      <w:spacing w:val="10"/>
                      <w:kern w:val="28"/>
                      <w:sz w:val="21"/>
                      <w:szCs w:val="21"/>
                    </w:rPr>
                  </w:pPr>
                </w:p>
              </w:tc>
              <w:tc>
                <w:tcPr>
                  <w:tcW w:w="762"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lang w:val="en-GB"/>
                    </w:rPr>
                  </w:pPr>
                </w:p>
              </w:tc>
            </w:tr>
            <w:tr w:rsidR="000638DA">
              <w:trPr>
                <w:trHeight w:val="397"/>
                <w:jc w:val="center"/>
              </w:trPr>
              <w:tc>
                <w:tcPr>
                  <w:tcW w:w="1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7</w:t>
                  </w:r>
                </w:p>
              </w:tc>
              <w:tc>
                <w:tcPr>
                  <w:tcW w:w="280"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68"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含油金属屑</w:t>
                  </w:r>
                </w:p>
              </w:tc>
              <w:tc>
                <w:tcPr>
                  <w:tcW w:w="466"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lang w:val="zh-CN"/>
                    </w:rPr>
                    <w:t>HW08</w:t>
                  </w:r>
                </w:p>
              </w:tc>
              <w:tc>
                <w:tcPr>
                  <w:tcW w:w="633"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lang w:val="zh-CN"/>
                    </w:rPr>
                    <w:t>900-249-08</w:t>
                  </w:r>
                </w:p>
              </w:tc>
              <w:tc>
                <w:tcPr>
                  <w:tcW w:w="374"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27"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579" w:type="pct"/>
                  <w:tcBorders>
                    <w:tl2br w:val="nil"/>
                    <w:tr2bl w:val="nil"/>
                  </w:tcBorders>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单独暂存于铁桶中</w:t>
                  </w:r>
                </w:p>
              </w:tc>
              <w:tc>
                <w:tcPr>
                  <w:tcW w:w="343"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rPr>
                  </w:pPr>
                </w:p>
              </w:tc>
              <w:tc>
                <w:tcPr>
                  <w:tcW w:w="495"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bCs/>
                      <w:snapToGrid w:val="0"/>
                      <w:spacing w:val="10"/>
                      <w:kern w:val="28"/>
                      <w:sz w:val="21"/>
                      <w:szCs w:val="21"/>
                    </w:rPr>
                  </w:pPr>
                </w:p>
              </w:tc>
              <w:tc>
                <w:tcPr>
                  <w:tcW w:w="762" w:type="pct"/>
                  <w:vMerge/>
                  <w:tcBorders>
                    <w:tl2br w:val="nil"/>
                    <w:tr2bl w:val="nil"/>
                  </w:tcBorders>
                  <w:vAlign w:val="center"/>
                </w:tcPr>
                <w:p w:rsidR="000638DA" w:rsidRDefault="000638DA">
                  <w:pPr>
                    <w:adjustRightInd w:val="0"/>
                    <w:snapToGrid w:val="0"/>
                    <w:spacing w:line="240" w:lineRule="auto"/>
                    <w:ind w:leftChars="-50" w:left="-120" w:rightChars="-50" w:right="-120" w:firstLineChars="0" w:firstLine="0"/>
                    <w:jc w:val="center"/>
                    <w:rPr>
                      <w:snapToGrid w:val="0"/>
                      <w:spacing w:val="10"/>
                      <w:kern w:val="28"/>
                      <w:sz w:val="21"/>
                      <w:szCs w:val="21"/>
                      <w:lang w:val="en-GB"/>
                    </w:rPr>
                  </w:pPr>
                </w:p>
              </w:tc>
            </w:tr>
          </w:tbl>
          <w:p w:rsidR="000638DA" w:rsidRDefault="000E56F5">
            <w:pPr>
              <w:spacing w:line="480" w:lineRule="exact"/>
              <w:ind w:firstLine="420"/>
              <w:jc w:val="both"/>
              <w:rPr>
                <w:sz w:val="21"/>
                <w:szCs w:val="21"/>
              </w:rPr>
            </w:pPr>
            <w:r>
              <w:rPr>
                <w:sz w:val="21"/>
                <w:szCs w:val="21"/>
              </w:rPr>
              <w:t>为减少危险废物对环境造成的影响，</w:t>
            </w:r>
            <w:r>
              <w:rPr>
                <w:sz w:val="21"/>
                <w:szCs w:val="21"/>
              </w:rPr>
              <w:t>收集</w:t>
            </w:r>
            <w:r>
              <w:rPr>
                <w:sz w:val="21"/>
                <w:szCs w:val="21"/>
              </w:rPr>
              <w:t>、</w:t>
            </w:r>
            <w:r>
              <w:rPr>
                <w:sz w:val="21"/>
                <w:szCs w:val="21"/>
              </w:rPr>
              <w:t>转运</w:t>
            </w:r>
            <w:r>
              <w:rPr>
                <w:sz w:val="21"/>
                <w:szCs w:val="21"/>
              </w:rPr>
              <w:t>以及存储要求</w:t>
            </w:r>
            <w:r>
              <w:rPr>
                <w:sz w:val="21"/>
                <w:szCs w:val="21"/>
              </w:rPr>
              <w:t>如下</w:t>
            </w:r>
            <w:r>
              <w:rPr>
                <w:sz w:val="21"/>
                <w:szCs w:val="21"/>
              </w:rPr>
              <w:t>：</w:t>
            </w:r>
          </w:p>
          <w:p w:rsidR="000638DA" w:rsidRDefault="000E56F5">
            <w:pPr>
              <w:spacing w:line="480" w:lineRule="exact"/>
              <w:ind w:firstLine="420"/>
              <w:jc w:val="both"/>
              <w:rPr>
                <w:sz w:val="21"/>
                <w:szCs w:val="21"/>
              </w:rPr>
            </w:pPr>
            <w:r>
              <w:rPr>
                <w:sz w:val="21"/>
                <w:szCs w:val="21"/>
              </w:rPr>
              <w:t>（</w:t>
            </w:r>
            <w:r>
              <w:rPr>
                <w:sz w:val="21"/>
                <w:szCs w:val="21"/>
              </w:rPr>
              <w:t>1</w:t>
            </w:r>
            <w:r>
              <w:rPr>
                <w:sz w:val="21"/>
                <w:szCs w:val="21"/>
              </w:rPr>
              <w:t>）收集</w:t>
            </w:r>
          </w:p>
          <w:p w:rsidR="000638DA" w:rsidRDefault="000E56F5">
            <w:pPr>
              <w:pStyle w:val="af1"/>
              <w:spacing w:line="480" w:lineRule="exact"/>
              <w:ind w:firstLine="420"/>
              <w:rPr>
                <w:rFonts w:ascii="Times New Roman" w:hAnsi="Times New Roman"/>
                <w:color w:val="auto"/>
                <w:sz w:val="21"/>
                <w:szCs w:val="21"/>
              </w:rPr>
            </w:pPr>
            <w:r>
              <w:rPr>
                <w:rFonts w:ascii="Times New Roman" w:hAnsi="Times New Roman"/>
                <w:color w:val="auto"/>
                <w:sz w:val="21"/>
                <w:szCs w:val="21"/>
              </w:rPr>
              <w:t>危险废物在收集时，应清楚废物的类别及主要成份，以方便委托处理单位处理，根据危险废物的性质和形态，可采用不同大小和不同材质的符合标准的特定容器分类盛装，容器材质与危险废物相容，各类危险废物分开存放，并在包装的明显位置附上危险废物标签，标明所盛装危险废物名称、类别、数量等信息，所有包装容器应足够安全，并经过周密检查，严防在装载、搬移或运输途中出现渗漏、溢出、抛洒或挥发等情况。</w:t>
            </w:r>
          </w:p>
          <w:p w:rsidR="000638DA" w:rsidRDefault="000E56F5">
            <w:pPr>
              <w:pStyle w:val="af1"/>
              <w:spacing w:line="480" w:lineRule="exact"/>
              <w:ind w:firstLine="420"/>
              <w:rPr>
                <w:rFonts w:ascii="Times New Roman" w:hAnsi="Times New Roman"/>
                <w:color w:val="auto"/>
                <w:sz w:val="21"/>
                <w:szCs w:val="21"/>
              </w:rPr>
            </w:pPr>
            <w:r>
              <w:rPr>
                <w:rFonts w:ascii="Times New Roman" w:hAnsi="Times New Roman"/>
                <w:color w:val="auto"/>
                <w:sz w:val="21"/>
                <w:szCs w:val="21"/>
              </w:rPr>
              <w:t>设备</w:t>
            </w:r>
            <w:r>
              <w:rPr>
                <w:rFonts w:ascii="Times New Roman" w:hAnsi="Times New Roman"/>
                <w:color w:val="auto"/>
                <w:sz w:val="21"/>
                <w:szCs w:val="21"/>
              </w:rPr>
              <w:t>机底座下放置接油盘，且底座设围堰，围堰开口进油桶收集，收集后及时清理送至危废间储存，禁止废油落地造成污染。</w:t>
            </w:r>
          </w:p>
          <w:p w:rsidR="000638DA" w:rsidRDefault="000E56F5">
            <w:pPr>
              <w:pStyle w:val="af1"/>
              <w:spacing w:line="480" w:lineRule="exact"/>
              <w:ind w:firstLine="420"/>
              <w:rPr>
                <w:rFonts w:ascii="Times New Roman" w:hAnsi="Times New Roman"/>
                <w:color w:val="auto"/>
                <w:sz w:val="21"/>
                <w:szCs w:val="21"/>
              </w:rPr>
            </w:pPr>
            <w:r>
              <w:rPr>
                <w:rFonts w:ascii="Times New Roman" w:hAnsi="Times New Roman"/>
                <w:color w:val="auto"/>
                <w:sz w:val="21"/>
                <w:szCs w:val="21"/>
              </w:rPr>
              <w:t>更换润滑油和液压油时，需在设备部件下面设集油盘、集油管、集油桶等收油装置，确保废机油和废液压油收集完全。</w:t>
            </w:r>
          </w:p>
          <w:p w:rsidR="000638DA" w:rsidRDefault="000E56F5">
            <w:pPr>
              <w:spacing w:line="480" w:lineRule="exact"/>
              <w:ind w:firstLine="420"/>
              <w:rPr>
                <w:sz w:val="21"/>
                <w:szCs w:val="21"/>
              </w:rPr>
            </w:pPr>
            <w:r>
              <w:rPr>
                <w:sz w:val="21"/>
                <w:szCs w:val="21"/>
              </w:rPr>
              <w:t>(</w:t>
            </w:r>
            <w:r>
              <w:rPr>
                <w:sz w:val="21"/>
                <w:szCs w:val="21"/>
              </w:rPr>
              <w:t>2</w:t>
            </w:r>
            <w:r>
              <w:rPr>
                <w:sz w:val="21"/>
                <w:szCs w:val="21"/>
              </w:rPr>
              <w:t>)</w:t>
            </w:r>
            <w:r>
              <w:rPr>
                <w:sz w:val="21"/>
                <w:szCs w:val="21"/>
              </w:rPr>
              <w:t>转运</w:t>
            </w:r>
          </w:p>
          <w:p w:rsidR="000638DA" w:rsidRDefault="000E56F5">
            <w:pPr>
              <w:spacing w:line="480" w:lineRule="exact"/>
              <w:ind w:firstLine="420"/>
              <w:rPr>
                <w:sz w:val="21"/>
                <w:szCs w:val="21"/>
              </w:rPr>
            </w:pPr>
            <w:r>
              <w:rPr>
                <w:sz w:val="21"/>
                <w:szCs w:val="21"/>
              </w:rPr>
              <w:t>危险废物内部转运作业应采用专用的工具，并填写《危险废物厂内转运记录表》</w:t>
            </w:r>
            <w:r>
              <w:rPr>
                <w:sz w:val="21"/>
                <w:szCs w:val="21"/>
              </w:rPr>
              <w:t>；</w:t>
            </w:r>
            <w:r>
              <w:rPr>
                <w:sz w:val="21"/>
                <w:szCs w:val="21"/>
              </w:rPr>
              <w:t>危险废物内部转运结束后，应对转运路线进行检查和清理，确保无危险废物遗失在转运路线上，并对转运工具进行清洗。</w:t>
            </w:r>
          </w:p>
          <w:p w:rsidR="000638DA" w:rsidRDefault="000E56F5">
            <w:pPr>
              <w:spacing w:line="480" w:lineRule="exact"/>
              <w:ind w:firstLine="420"/>
              <w:jc w:val="both"/>
              <w:rPr>
                <w:sz w:val="21"/>
                <w:szCs w:val="21"/>
              </w:rPr>
            </w:pPr>
            <w:r>
              <w:rPr>
                <w:sz w:val="21"/>
                <w:szCs w:val="21"/>
              </w:rPr>
              <w:t>（</w:t>
            </w:r>
            <w:r>
              <w:rPr>
                <w:sz w:val="21"/>
                <w:szCs w:val="21"/>
              </w:rPr>
              <w:t>3</w:t>
            </w:r>
            <w:r>
              <w:rPr>
                <w:sz w:val="21"/>
                <w:szCs w:val="21"/>
              </w:rPr>
              <w:t>）</w:t>
            </w:r>
            <w:r>
              <w:rPr>
                <w:sz w:val="21"/>
                <w:szCs w:val="21"/>
              </w:rPr>
              <w:t>储存</w:t>
            </w:r>
          </w:p>
          <w:p w:rsidR="000638DA" w:rsidRDefault="000E56F5">
            <w:pPr>
              <w:spacing w:line="480" w:lineRule="exact"/>
              <w:ind w:firstLine="420"/>
              <w:jc w:val="both"/>
              <w:rPr>
                <w:sz w:val="21"/>
                <w:szCs w:val="21"/>
              </w:rPr>
            </w:pPr>
            <w:r>
              <w:rPr>
                <w:sz w:val="21"/>
                <w:szCs w:val="21"/>
              </w:rPr>
              <w:t>本项目</w:t>
            </w:r>
            <w:r>
              <w:rPr>
                <w:sz w:val="21"/>
                <w:szCs w:val="21"/>
              </w:rPr>
              <w:t>依托厂区内现有危废暂存间，该危废间已通过环保竣工验收。通益机电厂区现有危废暂存间最大贮存</w:t>
            </w:r>
            <w:r>
              <w:rPr>
                <w:sz w:val="21"/>
                <w:szCs w:val="21"/>
              </w:rPr>
              <w:t>量</w:t>
            </w:r>
            <w:r>
              <w:rPr>
                <w:sz w:val="21"/>
                <w:szCs w:val="21"/>
              </w:rPr>
              <w:t xml:space="preserve"> 25</w:t>
            </w:r>
            <w:r>
              <w:rPr>
                <w:sz w:val="21"/>
                <w:szCs w:val="21"/>
              </w:rPr>
              <w:t>吨，转运频次为半年一次。现阶段储存</w:t>
            </w:r>
            <w:r>
              <w:rPr>
                <w:sz w:val="21"/>
                <w:szCs w:val="21"/>
              </w:rPr>
              <w:t>14</w:t>
            </w:r>
            <w:r>
              <w:rPr>
                <w:sz w:val="21"/>
                <w:szCs w:val="21"/>
              </w:rPr>
              <w:t>吨（近期即可转移处置），剩余储存量</w:t>
            </w:r>
            <w:r>
              <w:rPr>
                <w:sz w:val="21"/>
                <w:szCs w:val="21"/>
              </w:rPr>
              <w:t>11</w:t>
            </w:r>
            <w:r>
              <w:rPr>
                <w:sz w:val="21"/>
                <w:szCs w:val="21"/>
              </w:rPr>
              <w:t>吨。本项目年危废产生量为</w:t>
            </w:r>
            <w:r>
              <w:rPr>
                <w:sz w:val="21"/>
                <w:szCs w:val="21"/>
              </w:rPr>
              <w:t>0.</w:t>
            </w:r>
            <w:r>
              <w:rPr>
                <w:rFonts w:hint="eastAsia"/>
                <w:sz w:val="21"/>
                <w:szCs w:val="21"/>
              </w:rPr>
              <w:t>61</w:t>
            </w:r>
            <w:r>
              <w:rPr>
                <w:sz w:val="21"/>
                <w:szCs w:val="21"/>
              </w:rPr>
              <w:t>t</w:t>
            </w:r>
            <w:r>
              <w:rPr>
                <w:sz w:val="21"/>
                <w:szCs w:val="21"/>
              </w:rPr>
              <w:t>，厂区现有危废暂存间贮存能力可满足项目需求。</w:t>
            </w:r>
          </w:p>
          <w:p w:rsidR="000638DA" w:rsidRDefault="000E56F5">
            <w:pPr>
              <w:spacing w:line="480" w:lineRule="exact"/>
              <w:ind w:firstLine="420"/>
              <w:jc w:val="both"/>
              <w:rPr>
                <w:sz w:val="21"/>
                <w:szCs w:val="21"/>
              </w:rPr>
            </w:pPr>
            <w:r>
              <w:rPr>
                <w:sz w:val="21"/>
                <w:szCs w:val="21"/>
              </w:rPr>
              <w:t>为防止危险固体废物在厂内临时存储过程中对环境产生污染影响，根据《危险废物贮存污染控制标准》</w:t>
            </w:r>
            <w:r>
              <w:rPr>
                <w:sz w:val="21"/>
                <w:szCs w:val="21"/>
              </w:rPr>
              <w:t>(GB18597-20</w:t>
            </w:r>
            <w:r>
              <w:rPr>
                <w:sz w:val="21"/>
                <w:szCs w:val="21"/>
              </w:rPr>
              <w:t>23</w:t>
            </w:r>
            <w:r>
              <w:rPr>
                <w:sz w:val="21"/>
                <w:szCs w:val="21"/>
              </w:rPr>
              <w:t>)</w:t>
            </w:r>
            <w:r>
              <w:rPr>
                <w:sz w:val="21"/>
                <w:szCs w:val="21"/>
              </w:rPr>
              <w:t>、《危险废物收集贮存运输技术规范》</w:t>
            </w:r>
            <w:r>
              <w:rPr>
                <w:sz w:val="21"/>
                <w:szCs w:val="21"/>
              </w:rPr>
              <w:t>(HJ2025-2012)</w:t>
            </w:r>
            <w:r>
              <w:rPr>
                <w:sz w:val="21"/>
                <w:szCs w:val="21"/>
              </w:rPr>
              <w:t>中的相关内容，并结合现场踏勘情况，本评价要求通益机电危险废物暂存间按照以下要求储存，具体如下：</w:t>
            </w:r>
          </w:p>
          <w:p w:rsidR="000638DA" w:rsidRDefault="000E56F5">
            <w:pPr>
              <w:spacing w:line="480" w:lineRule="exact"/>
              <w:ind w:firstLine="420"/>
              <w:jc w:val="both"/>
              <w:rPr>
                <w:sz w:val="21"/>
                <w:szCs w:val="21"/>
              </w:rPr>
            </w:pPr>
            <w:r>
              <w:rPr>
                <w:sz w:val="21"/>
                <w:szCs w:val="21"/>
              </w:rPr>
              <w:t>①</w:t>
            </w:r>
            <w:r>
              <w:rPr>
                <w:sz w:val="21"/>
                <w:szCs w:val="21"/>
              </w:rPr>
              <w:t>按照危险废物贮存污染控制标准要求，产生的</w:t>
            </w:r>
            <w:r>
              <w:rPr>
                <w:sz w:val="21"/>
                <w:szCs w:val="21"/>
              </w:rPr>
              <w:t>危废</w:t>
            </w:r>
            <w:r>
              <w:rPr>
                <w:sz w:val="21"/>
                <w:szCs w:val="21"/>
              </w:rPr>
              <w:t>采用专用的铁桶存放，并置于危废暂存间，防止风吹雨淋和日晒，危废暂存间设立危险废物警示标志，由专人进行管理，做好危险废物排放量及处置记录。</w:t>
            </w:r>
          </w:p>
          <w:p w:rsidR="000638DA" w:rsidRDefault="000E56F5">
            <w:pPr>
              <w:spacing w:line="480" w:lineRule="exact"/>
              <w:ind w:firstLine="420"/>
              <w:jc w:val="both"/>
              <w:rPr>
                <w:sz w:val="21"/>
                <w:szCs w:val="21"/>
              </w:rPr>
            </w:pPr>
            <w:r>
              <w:rPr>
                <w:sz w:val="21"/>
                <w:szCs w:val="21"/>
              </w:rPr>
              <w:t>②</w:t>
            </w:r>
            <w:r>
              <w:rPr>
                <w:sz w:val="21"/>
                <w:szCs w:val="21"/>
              </w:rPr>
              <w:t>危险废物暂存场所设置堵截泄漏的裙脚，地面进行防渗处理，防渗层渗透系数小于</w:t>
            </w:r>
            <w:r>
              <w:rPr>
                <w:sz w:val="21"/>
                <w:szCs w:val="21"/>
              </w:rPr>
              <w:t>1×10</w:t>
            </w:r>
            <w:r>
              <w:rPr>
                <w:sz w:val="21"/>
                <w:szCs w:val="21"/>
                <w:vertAlign w:val="superscript"/>
              </w:rPr>
              <w:t>-10</w:t>
            </w:r>
            <w:r>
              <w:rPr>
                <w:sz w:val="21"/>
                <w:szCs w:val="21"/>
              </w:rPr>
              <w:t>cm/s</w:t>
            </w:r>
            <w:r>
              <w:rPr>
                <w:sz w:val="21"/>
                <w:szCs w:val="21"/>
              </w:rPr>
              <w:t>，且做到表面无裂隙，避免泄漏对地下水产生污染影响；并设置了泄漏液体的收集装置。</w:t>
            </w:r>
          </w:p>
          <w:p w:rsidR="000638DA" w:rsidRDefault="000E56F5">
            <w:pPr>
              <w:spacing w:line="480" w:lineRule="exact"/>
              <w:ind w:firstLine="420"/>
              <w:jc w:val="both"/>
              <w:rPr>
                <w:sz w:val="21"/>
                <w:szCs w:val="21"/>
              </w:rPr>
            </w:pPr>
            <w:r>
              <w:rPr>
                <w:sz w:val="21"/>
                <w:szCs w:val="21"/>
              </w:rPr>
              <w:t>③</w:t>
            </w:r>
            <w:r>
              <w:rPr>
                <w:sz w:val="21"/>
                <w:szCs w:val="21"/>
              </w:rPr>
              <w:t>对装有危废的容器进行定期检查，容</w:t>
            </w:r>
            <w:r>
              <w:rPr>
                <w:sz w:val="21"/>
                <w:szCs w:val="21"/>
              </w:rPr>
              <w:t>器泄漏损坏时必须立即处理，并将危废装入完好容器内。</w:t>
            </w:r>
          </w:p>
          <w:p w:rsidR="000638DA" w:rsidRDefault="000E56F5" w:rsidP="003C7AEB">
            <w:pPr>
              <w:pStyle w:val="233"/>
              <w:ind w:firstLine="422"/>
              <w:rPr>
                <w:rFonts w:ascii="Times New Roman" w:hAnsi="Times New Roman" w:cs="Times New Roman"/>
                <w:b/>
                <w:bCs w:val="0"/>
                <w:color w:val="auto"/>
                <w:sz w:val="21"/>
                <w:szCs w:val="21"/>
              </w:rPr>
            </w:pPr>
            <w:r>
              <w:rPr>
                <w:rFonts w:ascii="Times New Roman" w:hAnsi="Times New Roman" w:cs="Times New Roman"/>
                <w:b/>
                <w:bCs w:val="0"/>
                <w:color w:val="auto"/>
                <w:sz w:val="21"/>
                <w:szCs w:val="21"/>
              </w:rPr>
              <w:t>4.2</w:t>
            </w:r>
            <w:r>
              <w:rPr>
                <w:rFonts w:ascii="Times New Roman" w:hAnsi="Times New Roman" w:cs="Times New Roman"/>
                <w:b/>
                <w:bCs w:val="0"/>
                <w:color w:val="auto"/>
                <w:sz w:val="21"/>
                <w:szCs w:val="21"/>
              </w:rPr>
              <w:t>一般工业固体废物</w:t>
            </w:r>
          </w:p>
          <w:p w:rsidR="000638DA" w:rsidRDefault="000E56F5" w:rsidP="003C7AEB">
            <w:pPr>
              <w:pStyle w:val="233"/>
              <w:ind w:firstLine="420"/>
              <w:rPr>
                <w:rFonts w:ascii="Times New Roman" w:hAnsi="Times New Roman" w:cs="Times New Roman"/>
                <w:color w:val="auto"/>
                <w:sz w:val="21"/>
                <w:szCs w:val="21"/>
              </w:rPr>
            </w:pPr>
            <w:r>
              <w:rPr>
                <w:rFonts w:ascii="Times New Roman" w:hAnsi="Times New Roman" w:cs="Times New Roman"/>
                <w:color w:val="auto"/>
                <w:sz w:val="21"/>
                <w:szCs w:val="21"/>
              </w:rPr>
              <w:t>项目产生的一般工业固体废物主要有：不合格轧辊</w:t>
            </w:r>
            <w:r>
              <w:rPr>
                <w:rFonts w:ascii="Times New Roman" w:hAnsi="Times New Roman" w:cs="Times New Roman"/>
                <w:color w:val="auto"/>
                <w:sz w:val="21"/>
                <w:szCs w:val="21"/>
              </w:rPr>
              <w:t>、</w:t>
            </w:r>
            <w:r>
              <w:rPr>
                <w:rFonts w:ascii="Times New Roman" w:hAnsi="Times New Roman" w:cs="Times New Roman"/>
                <w:color w:val="auto"/>
                <w:sz w:val="21"/>
                <w:szCs w:val="21"/>
              </w:rPr>
              <w:t>废</w:t>
            </w:r>
            <w:r>
              <w:rPr>
                <w:rFonts w:ascii="Times New Roman" w:hAnsi="Times New Roman" w:cs="Times New Roman"/>
                <w:color w:val="auto"/>
                <w:sz w:val="21"/>
                <w:szCs w:val="21"/>
              </w:rPr>
              <w:t>边角料、废</w:t>
            </w:r>
            <w:r>
              <w:rPr>
                <w:rFonts w:ascii="Times New Roman" w:hAnsi="Times New Roman" w:cs="Times New Roman"/>
                <w:color w:val="auto"/>
                <w:sz w:val="21"/>
                <w:szCs w:val="21"/>
              </w:rPr>
              <w:t>粉末</w:t>
            </w:r>
            <w:r>
              <w:rPr>
                <w:rFonts w:ascii="Times New Roman" w:hAnsi="Times New Roman" w:cs="Times New Roman"/>
                <w:color w:val="auto"/>
                <w:sz w:val="21"/>
                <w:szCs w:val="21"/>
              </w:rPr>
              <w:t>、</w:t>
            </w:r>
            <w:r>
              <w:rPr>
                <w:rFonts w:ascii="Times New Roman" w:hAnsi="Times New Roman" w:cs="Times New Roman"/>
                <w:color w:val="auto"/>
                <w:sz w:val="21"/>
                <w:szCs w:val="21"/>
              </w:rPr>
              <w:t>废包装、</w:t>
            </w:r>
            <w:r>
              <w:rPr>
                <w:rFonts w:ascii="Times New Roman" w:hAnsi="Times New Roman" w:cs="Times New Roman"/>
                <w:color w:val="auto"/>
                <w:sz w:val="21"/>
                <w:szCs w:val="21"/>
              </w:rPr>
              <w:t>除尘灰</w:t>
            </w:r>
            <w:r>
              <w:rPr>
                <w:rFonts w:ascii="Times New Roman" w:hAnsi="Times New Roman" w:cs="Times New Roman"/>
                <w:color w:val="auto"/>
                <w:sz w:val="21"/>
                <w:szCs w:val="21"/>
              </w:rPr>
              <w:t>、</w:t>
            </w:r>
            <w:r>
              <w:rPr>
                <w:rFonts w:ascii="Times New Roman" w:hAnsi="Times New Roman" w:cs="Times New Roman"/>
                <w:color w:val="auto"/>
                <w:sz w:val="21"/>
                <w:szCs w:val="21"/>
              </w:rPr>
              <w:t>废布袋、废砂、</w:t>
            </w:r>
            <w:r>
              <w:rPr>
                <w:rFonts w:ascii="Times New Roman" w:hAnsi="Times New Roman" w:cs="Times New Roman" w:hint="eastAsia"/>
                <w:color w:val="auto"/>
                <w:sz w:val="21"/>
                <w:szCs w:val="21"/>
              </w:rPr>
              <w:t>废砂带</w:t>
            </w:r>
            <w:r>
              <w:rPr>
                <w:rFonts w:ascii="Times New Roman" w:hAnsi="Times New Roman" w:cs="Times New Roman"/>
                <w:color w:val="auto"/>
                <w:sz w:val="21"/>
                <w:szCs w:val="21"/>
              </w:rPr>
              <w:t>，</w:t>
            </w:r>
            <w:r>
              <w:rPr>
                <w:rFonts w:ascii="Times New Roman" w:hAnsi="Times New Roman" w:cs="Times New Roman"/>
                <w:color w:val="auto"/>
                <w:sz w:val="21"/>
                <w:szCs w:val="21"/>
              </w:rPr>
              <w:t>均为</w:t>
            </w:r>
            <w:r>
              <w:rPr>
                <w:rFonts w:ascii="Times New Roman" w:hAnsi="Times New Roman" w:cs="Times New Roman"/>
                <w:color w:val="auto"/>
                <w:sz w:val="21"/>
                <w:szCs w:val="21"/>
              </w:rPr>
              <w:t>第</w:t>
            </w:r>
            <w:r>
              <w:rPr>
                <w:rFonts w:ascii="Times New Roman" w:hAnsi="Times New Roman" w:cs="Times New Roman"/>
                <w:color w:val="auto"/>
                <w:sz w:val="21"/>
                <w:szCs w:val="21"/>
              </w:rPr>
              <w:t>Ⅰ</w:t>
            </w:r>
            <w:r>
              <w:rPr>
                <w:rFonts w:ascii="Times New Roman" w:hAnsi="Times New Roman" w:cs="Times New Roman"/>
                <w:color w:val="auto"/>
                <w:sz w:val="21"/>
                <w:szCs w:val="21"/>
              </w:rPr>
              <w:t>类一般工业固体废物，根据</w:t>
            </w:r>
            <w:r>
              <w:rPr>
                <w:rFonts w:ascii="Times New Roman" w:hAnsi="Times New Roman" w:cs="Times New Roman"/>
                <w:color w:val="auto"/>
                <w:sz w:val="21"/>
                <w:szCs w:val="21"/>
              </w:rPr>
              <w:t>“</w:t>
            </w:r>
            <w:r>
              <w:rPr>
                <w:rFonts w:ascii="Times New Roman" w:hAnsi="Times New Roman" w:cs="Times New Roman"/>
                <w:color w:val="auto"/>
                <w:sz w:val="21"/>
                <w:szCs w:val="21"/>
              </w:rPr>
              <w:t>减量化、资源化、无害化</w:t>
            </w:r>
            <w:r>
              <w:rPr>
                <w:rFonts w:ascii="Times New Roman" w:hAnsi="Times New Roman" w:cs="Times New Roman"/>
                <w:color w:val="auto"/>
                <w:sz w:val="21"/>
                <w:szCs w:val="21"/>
              </w:rPr>
              <w:t>”</w:t>
            </w:r>
            <w:r>
              <w:rPr>
                <w:rFonts w:ascii="Times New Roman" w:hAnsi="Times New Roman" w:cs="Times New Roman"/>
                <w:color w:val="auto"/>
                <w:sz w:val="21"/>
                <w:szCs w:val="21"/>
              </w:rPr>
              <w:t>的原则，对</w:t>
            </w:r>
            <w:r>
              <w:rPr>
                <w:rFonts w:ascii="Times New Roman" w:hAnsi="Times New Roman" w:cs="Times New Roman"/>
                <w:color w:val="auto"/>
                <w:sz w:val="21"/>
                <w:szCs w:val="21"/>
              </w:rPr>
              <w:t>上述</w:t>
            </w:r>
            <w:r>
              <w:rPr>
                <w:rFonts w:ascii="Times New Roman" w:hAnsi="Times New Roman" w:cs="Times New Roman"/>
                <w:color w:val="auto"/>
                <w:sz w:val="21"/>
                <w:szCs w:val="21"/>
              </w:rPr>
              <w:t>固废进行分类收集</w:t>
            </w:r>
            <w:r>
              <w:rPr>
                <w:rFonts w:ascii="Times New Roman" w:hAnsi="Times New Roman" w:cs="Times New Roman" w:hint="eastAsia"/>
                <w:color w:val="auto"/>
                <w:sz w:val="21"/>
                <w:szCs w:val="21"/>
              </w:rPr>
              <w:t>。</w:t>
            </w:r>
          </w:p>
          <w:p w:rsidR="000638DA" w:rsidRDefault="000E56F5" w:rsidP="003C7AEB">
            <w:pPr>
              <w:pStyle w:val="233"/>
              <w:ind w:firstLine="420"/>
              <w:rPr>
                <w:rFonts w:ascii="Times New Roman" w:hAnsi="Times New Roman" w:cs="Times New Roman"/>
                <w:color w:val="auto"/>
                <w:sz w:val="21"/>
                <w:szCs w:val="21"/>
              </w:rPr>
            </w:pPr>
            <w:r>
              <w:rPr>
                <w:rFonts w:ascii="Times New Roman" w:hAnsi="Times New Roman" w:cs="Times New Roman" w:hint="eastAsia"/>
                <w:color w:val="auto"/>
                <w:sz w:val="21"/>
                <w:szCs w:val="21"/>
              </w:rPr>
              <w:t>项目所用的喷涂粉末包含合金粉末、</w:t>
            </w:r>
            <w:r>
              <w:rPr>
                <w:rFonts w:ascii="Times New Roman" w:hAnsi="Times New Roman" w:cs="Times New Roman"/>
                <w:color w:val="auto"/>
                <w:sz w:val="21"/>
                <w:szCs w:val="21"/>
              </w:rPr>
              <w:t>碳化钨粉末</w:t>
            </w:r>
            <w:r>
              <w:rPr>
                <w:rFonts w:ascii="Times New Roman" w:hAnsi="Times New Roman" w:cs="Times New Roman" w:hint="eastAsia"/>
                <w:color w:val="auto"/>
                <w:sz w:val="21"/>
                <w:szCs w:val="21"/>
              </w:rPr>
              <w:t>、</w:t>
            </w:r>
            <w:r>
              <w:rPr>
                <w:rFonts w:ascii="Times New Roman" w:hAnsi="Times New Roman" w:cs="Times New Roman"/>
                <w:color w:val="auto"/>
                <w:sz w:val="21"/>
                <w:szCs w:val="21"/>
              </w:rPr>
              <w:t>合金</w:t>
            </w:r>
            <w:r>
              <w:rPr>
                <w:rFonts w:ascii="Times New Roman" w:hAnsi="Times New Roman" w:cs="Times New Roman"/>
                <w:color w:val="auto"/>
                <w:sz w:val="21"/>
                <w:szCs w:val="21"/>
              </w:rPr>
              <w:t>+</w:t>
            </w:r>
            <w:r>
              <w:rPr>
                <w:rFonts w:ascii="Times New Roman" w:hAnsi="Times New Roman" w:cs="Times New Roman"/>
                <w:color w:val="auto"/>
                <w:sz w:val="21"/>
                <w:szCs w:val="21"/>
              </w:rPr>
              <w:t>陶瓷混粉</w:t>
            </w:r>
            <w:r>
              <w:rPr>
                <w:rFonts w:ascii="Times New Roman" w:hAnsi="Times New Roman" w:cs="Times New Roman" w:hint="eastAsia"/>
                <w:color w:val="auto"/>
                <w:sz w:val="21"/>
                <w:szCs w:val="21"/>
              </w:rPr>
              <w:t>等，使用过程中部分未附着的喷涂粉末落在喷涂房地面上，人工清理收集（喷涂粉末混合收集，不区分品种）。由于使用过程为物理过程，不涉及淋溶、浸出工艺，不改变合金粉末的物理状态或化学成分，因此，喷涂粉末中的合金物质不会污染环境，因此废粉末为一般固废。</w:t>
            </w:r>
          </w:p>
          <w:p w:rsidR="000638DA" w:rsidRDefault="000E56F5" w:rsidP="003C7AEB">
            <w:pPr>
              <w:pStyle w:val="233"/>
              <w:ind w:firstLine="420"/>
              <w:rPr>
                <w:rFonts w:ascii="Times New Roman" w:hAnsi="Times New Roman" w:cs="Times New Roman"/>
                <w:color w:val="auto"/>
                <w:sz w:val="21"/>
                <w:szCs w:val="21"/>
              </w:rPr>
            </w:pPr>
            <w:r>
              <w:rPr>
                <w:rFonts w:ascii="Times New Roman" w:hAnsi="Times New Roman" w:cs="Times New Roman"/>
                <w:color w:val="auto"/>
                <w:sz w:val="21"/>
                <w:szCs w:val="21"/>
              </w:rPr>
              <w:t>其中不合格轧辊</w:t>
            </w:r>
            <w:r>
              <w:rPr>
                <w:rFonts w:ascii="Times New Roman" w:hAnsi="Times New Roman" w:cs="Times New Roman"/>
                <w:color w:val="auto"/>
                <w:sz w:val="21"/>
                <w:szCs w:val="21"/>
              </w:rPr>
              <w:t>、</w:t>
            </w:r>
            <w:r>
              <w:rPr>
                <w:rFonts w:ascii="Times New Roman" w:hAnsi="Times New Roman" w:cs="Times New Roman"/>
                <w:color w:val="auto"/>
                <w:sz w:val="21"/>
                <w:szCs w:val="21"/>
              </w:rPr>
              <w:t>废</w:t>
            </w:r>
            <w:r>
              <w:rPr>
                <w:rFonts w:ascii="Times New Roman" w:hAnsi="Times New Roman" w:cs="Times New Roman"/>
                <w:color w:val="auto"/>
                <w:sz w:val="21"/>
                <w:szCs w:val="21"/>
              </w:rPr>
              <w:t>边角料、</w:t>
            </w:r>
            <w:r>
              <w:rPr>
                <w:rFonts w:ascii="Times New Roman" w:hAnsi="Times New Roman" w:cs="Times New Roman"/>
                <w:color w:val="auto"/>
                <w:sz w:val="21"/>
                <w:szCs w:val="21"/>
              </w:rPr>
              <w:t>废包装、</w:t>
            </w:r>
            <w:r>
              <w:rPr>
                <w:rFonts w:ascii="Times New Roman" w:hAnsi="Times New Roman" w:cs="Times New Roman"/>
                <w:color w:val="auto"/>
                <w:sz w:val="21"/>
                <w:szCs w:val="21"/>
              </w:rPr>
              <w:t>除尘灰</w:t>
            </w:r>
            <w:r>
              <w:rPr>
                <w:rFonts w:ascii="Times New Roman" w:hAnsi="Times New Roman" w:cs="Times New Roman"/>
                <w:color w:val="auto"/>
                <w:sz w:val="21"/>
                <w:szCs w:val="21"/>
              </w:rPr>
              <w:t>、</w:t>
            </w:r>
            <w:r>
              <w:rPr>
                <w:rFonts w:ascii="Times New Roman" w:hAnsi="Times New Roman" w:cs="Times New Roman"/>
                <w:color w:val="auto"/>
                <w:sz w:val="21"/>
                <w:szCs w:val="21"/>
              </w:rPr>
              <w:t>废布袋、废砂</w:t>
            </w:r>
            <w:r>
              <w:rPr>
                <w:rFonts w:ascii="Times New Roman" w:hAnsi="Times New Roman" w:cs="Times New Roman" w:hint="eastAsia"/>
                <w:color w:val="auto"/>
                <w:sz w:val="21"/>
                <w:szCs w:val="21"/>
              </w:rPr>
              <w:t>、废砂带、</w:t>
            </w:r>
            <w:r>
              <w:rPr>
                <w:rFonts w:ascii="Times New Roman" w:hAnsi="Times New Roman" w:cs="Times New Roman"/>
                <w:color w:val="auto"/>
                <w:sz w:val="21"/>
                <w:szCs w:val="21"/>
              </w:rPr>
              <w:t>废粉末</w:t>
            </w:r>
            <w:r>
              <w:rPr>
                <w:rFonts w:ascii="Times New Roman" w:hAnsi="Times New Roman" w:cs="Times New Roman"/>
                <w:color w:val="auto"/>
                <w:sz w:val="21"/>
                <w:szCs w:val="21"/>
              </w:rPr>
              <w:t>，采用板车送至</w:t>
            </w:r>
            <w:r>
              <w:rPr>
                <w:rFonts w:ascii="Times New Roman" w:hAnsi="Times New Roman" w:cs="Times New Roman"/>
                <w:color w:val="auto"/>
                <w:sz w:val="21"/>
                <w:szCs w:val="21"/>
              </w:rPr>
              <w:t>一般固废暂存间，定期外售综合利用一般固废暂存间结构为彩钢结构，面积</w:t>
            </w:r>
            <w:r>
              <w:rPr>
                <w:rFonts w:ascii="Times New Roman" w:hAnsi="Times New Roman" w:cs="Times New Roman"/>
                <w:color w:val="auto"/>
                <w:sz w:val="21"/>
                <w:szCs w:val="21"/>
              </w:rPr>
              <w:t>30m</w:t>
            </w:r>
            <w:r>
              <w:rPr>
                <w:rFonts w:ascii="Times New Roman" w:hAnsi="Times New Roman" w:cs="Times New Roman"/>
                <w:color w:val="auto"/>
                <w:sz w:val="21"/>
                <w:szCs w:val="21"/>
                <w:vertAlign w:val="superscript"/>
              </w:rPr>
              <w:t>2</w:t>
            </w:r>
            <w:r>
              <w:rPr>
                <w:rFonts w:ascii="Times New Roman" w:hAnsi="Times New Roman" w:cs="Times New Roman"/>
                <w:color w:val="auto"/>
                <w:sz w:val="21"/>
                <w:szCs w:val="21"/>
              </w:rPr>
              <w:t>，可存放一般固废约</w:t>
            </w:r>
            <w:r>
              <w:rPr>
                <w:rFonts w:ascii="Times New Roman" w:hAnsi="Times New Roman" w:cs="Times New Roman"/>
                <w:color w:val="auto"/>
                <w:sz w:val="21"/>
                <w:szCs w:val="21"/>
              </w:rPr>
              <w:t>35t</w:t>
            </w:r>
            <w:r>
              <w:rPr>
                <w:rFonts w:ascii="Times New Roman" w:hAnsi="Times New Roman" w:cs="Times New Roman"/>
                <w:color w:val="auto"/>
                <w:sz w:val="21"/>
                <w:szCs w:val="21"/>
              </w:rPr>
              <w:t>，根据企业经验，周转周期为</w:t>
            </w:r>
            <w:r>
              <w:rPr>
                <w:rFonts w:ascii="Times New Roman" w:hAnsi="Times New Roman" w:cs="Times New Roman"/>
                <w:color w:val="auto"/>
                <w:sz w:val="21"/>
                <w:szCs w:val="21"/>
              </w:rPr>
              <w:t>2-3</w:t>
            </w:r>
            <w:r>
              <w:rPr>
                <w:rFonts w:ascii="Times New Roman" w:hAnsi="Times New Roman" w:cs="Times New Roman"/>
                <w:color w:val="auto"/>
                <w:sz w:val="21"/>
                <w:szCs w:val="21"/>
              </w:rPr>
              <w:t>天，一般固废暂存间可容纳项目产生的固废。</w:t>
            </w:r>
          </w:p>
          <w:p w:rsidR="000638DA" w:rsidRDefault="000E56F5" w:rsidP="003C7AEB">
            <w:pPr>
              <w:pStyle w:val="233"/>
              <w:ind w:firstLine="420"/>
              <w:rPr>
                <w:rFonts w:ascii="Times New Roman" w:hAnsi="Times New Roman" w:cs="Times New Roman"/>
                <w:color w:val="auto"/>
                <w:sz w:val="21"/>
                <w:szCs w:val="21"/>
              </w:rPr>
            </w:pPr>
            <w:r>
              <w:rPr>
                <w:rFonts w:ascii="Times New Roman" w:hAnsi="Times New Roman" w:cs="Times New Roman"/>
                <w:color w:val="auto"/>
                <w:sz w:val="21"/>
                <w:szCs w:val="21"/>
              </w:rPr>
              <w:t>项目固体废物</w:t>
            </w:r>
            <w:r>
              <w:rPr>
                <w:rFonts w:ascii="Times New Roman" w:hAnsi="Times New Roman" w:cs="Times New Roman"/>
                <w:color w:val="auto"/>
                <w:sz w:val="21"/>
                <w:szCs w:val="21"/>
              </w:rPr>
              <w:t>产生排放情况如下表。</w:t>
            </w:r>
          </w:p>
          <w:p w:rsidR="000638DA" w:rsidRDefault="000E56F5">
            <w:pPr>
              <w:spacing w:line="480" w:lineRule="exact"/>
              <w:ind w:firstLineChars="0" w:firstLine="0"/>
              <w:jc w:val="center"/>
              <w:rPr>
                <w:b/>
                <w:bCs/>
                <w:sz w:val="21"/>
                <w:szCs w:val="21"/>
              </w:rPr>
            </w:pPr>
            <w:r>
              <w:rPr>
                <w:b/>
                <w:bCs/>
                <w:sz w:val="21"/>
                <w:szCs w:val="21"/>
              </w:rPr>
              <w:t>表</w:t>
            </w:r>
            <w:r>
              <w:rPr>
                <w:rFonts w:hint="eastAsia"/>
                <w:b/>
                <w:bCs/>
                <w:sz w:val="21"/>
                <w:szCs w:val="21"/>
              </w:rPr>
              <w:t>4-12</w:t>
            </w:r>
            <w:r>
              <w:rPr>
                <w:b/>
                <w:bCs/>
                <w:sz w:val="21"/>
                <w:szCs w:val="21"/>
              </w:rPr>
              <w:t xml:space="preserve"> </w:t>
            </w:r>
            <w:r>
              <w:rPr>
                <w:b/>
                <w:bCs/>
                <w:sz w:val="21"/>
                <w:szCs w:val="21"/>
              </w:rPr>
              <w:t xml:space="preserve">  </w:t>
            </w:r>
            <w:r>
              <w:rPr>
                <w:b/>
                <w:bCs/>
                <w:sz w:val="21"/>
                <w:szCs w:val="21"/>
              </w:rPr>
              <w:t>项目</w:t>
            </w:r>
            <w:r>
              <w:rPr>
                <w:b/>
                <w:bCs/>
                <w:sz w:val="21"/>
                <w:szCs w:val="21"/>
              </w:rPr>
              <w:t>一般</w:t>
            </w:r>
            <w:r>
              <w:rPr>
                <w:b/>
                <w:bCs/>
                <w:sz w:val="21"/>
                <w:szCs w:val="21"/>
              </w:rPr>
              <w:t>固体废物处置措施一览表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8"/>
              <w:gridCol w:w="1199"/>
              <w:gridCol w:w="994"/>
              <w:gridCol w:w="1059"/>
              <w:gridCol w:w="1252"/>
              <w:gridCol w:w="1574"/>
              <w:gridCol w:w="1203"/>
            </w:tblGrid>
            <w:tr w:rsidR="000638DA">
              <w:trPr>
                <w:trHeight w:val="397"/>
              </w:trPr>
              <w:tc>
                <w:tcPr>
                  <w:tcW w:w="72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产生环节</w:t>
                  </w:r>
                </w:p>
              </w:tc>
              <w:tc>
                <w:tcPr>
                  <w:tcW w:w="70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名称</w:t>
                  </w:r>
                </w:p>
              </w:tc>
              <w:tc>
                <w:tcPr>
                  <w:tcW w:w="58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物理</w:t>
                  </w:r>
                </w:p>
                <w:p w:rsidR="000638DA" w:rsidRDefault="000E56F5">
                  <w:pPr>
                    <w:widowControl/>
                    <w:adjustRightInd w:val="0"/>
                    <w:snapToGrid w:val="0"/>
                    <w:spacing w:line="240" w:lineRule="exact"/>
                    <w:ind w:firstLineChars="0" w:firstLine="0"/>
                    <w:jc w:val="center"/>
                    <w:rPr>
                      <w:sz w:val="21"/>
                      <w:szCs w:val="21"/>
                    </w:rPr>
                  </w:pPr>
                  <w:r>
                    <w:rPr>
                      <w:sz w:val="21"/>
                      <w:szCs w:val="21"/>
                    </w:rPr>
                    <w:t>性状</w:t>
                  </w:r>
                </w:p>
              </w:tc>
              <w:tc>
                <w:tcPr>
                  <w:tcW w:w="621"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年度产生量</w:t>
                  </w:r>
                  <w:r>
                    <w:rPr>
                      <w:sz w:val="21"/>
                      <w:szCs w:val="21"/>
                    </w:rPr>
                    <w:t>t/a</w:t>
                  </w:r>
                </w:p>
              </w:tc>
              <w:tc>
                <w:tcPr>
                  <w:tcW w:w="735"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贮存</w:t>
                  </w:r>
                </w:p>
                <w:p w:rsidR="000638DA" w:rsidRDefault="000E56F5">
                  <w:pPr>
                    <w:widowControl/>
                    <w:adjustRightInd w:val="0"/>
                    <w:snapToGrid w:val="0"/>
                    <w:spacing w:line="240" w:lineRule="exact"/>
                    <w:ind w:firstLineChars="0" w:firstLine="0"/>
                    <w:jc w:val="center"/>
                    <w:rPr>
                      <w:sz w:val="21"/>
                      <w:szCs w:val="21"/>
                    </w:rPr>
                  </w:pPr>
                  <w:r>
                    <w:rPr>
                      <w:sz w:val="21"/>
                      <w:szCs w:val="21"/>
                    </w:rPr>
                    <w:t>方式</w:t>
                  </w:r>
                </w:p>
              </w:tc>
              <w:tc>
                <w:tcPr>
                  <w:tcW w:w="92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利用处置方式和去向</w:t>
                  </w:r>
                </w:p>
              </w:tc>
              <w:tc>
                <w:tcPr>
                  <w:tcW w:w="70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利用或处置量</w:t>
                  </w:r>
                  <w:r>
                    <w:rPr>
                      <w:sz w:val="21"/>
                      <w:szCs w:val="21"/>
                    </w:rPr>
                    <w:t>t/a</w:t>
                  </w:r>
                </w:p>
              </w:tc>
            </w:tr>
            <w:tr w:rsidR="000638DA">
              <w:trPr>
                <w:trHeight w:val="397"/>
              </w:trPr>
              <w:tc>
                <w:tcPr>
                  <w:tcW w:w="72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车床</w:t>
                  </w:r>
                </w:p>
              </w:tc>
              <w:tc>
                <w:tcPr>
                  <w:tcW w:w="70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废边角料</w:t>
                  </w:r>
                </w:p>
              </w:tc>
              <w:tc>
                <w:tcPr>
                  <w:tcW w:w="58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固体</w:t>
                  </w:r>
                </w:p>
              </w:tc>
              <w:tc>
                <w:tcPr>
                  <w:tcW w:w="621"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c>
                <w:tcPr>
                  <w:tcW w:w="735" w:type="pct"/>
                  <w:vMerge w:val="restar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一般固废暂存间</w:t>
                  </w:r>
                  <w:r>
                    <w:rPr>
                      <w:sz w:val="21"/>
                      <w:szCs w:val="21"/>
                    </w:rPr>
                    <w:t>内贮存</w:t>
                  </w:r>
                </w:p>
              </w:tc>
              <w:tc>
                <w:tcPr>
                  <w:tcW w:w="92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收集后外售综合利用</w:t>
                  </w:r>
                </w:p>
              </w:tc>
              <w:tc>
                <w:tcPr>
                  <w:tcW w:w="70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r>
            <w:tr w:rsidR="000638DA">
              <w:trPr>
                <w:trHeight w:val="448"/>
              </w:trPr>
              <w:tc>
                <w:tcPr>
                  <w:tcW w:w="72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喷砂</w:t>
                  </w:r>
                </w:p>
              </w:tc>
              <w:tc>
                <w:tcPr>
                  <w:tcW w:w="70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废砂</w:t>
                  </w:r>
                </w:p>
              </w:tc>
              <w:tc>
                <w:tcPr>
                  <w:tcW w:w="58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固体</w:t>
                  </w:r>
                </w:p>
              </w:tc>
              <w:tc>
                <w:tcPr>
                  <w:tcW w:w="621"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c>
                <w:tcPr>
                  <w:tcW w:w="735" w:type="pct"/>
                  <w:vMerge/>
                  <w:vAlign w:val="center"/>
                </w:tcPr>
                <w:p w:rsidR="000638DA" w:rsidRDefault="000638DA">
                  <w:pPr>
                    <w:widowControl/>
                    <w:adjustRightInd w:val="0"/>
                    <w:snapToGrid w:val="0"/>
                    <w:spacing w:line="240" w:lineRule="exact"/>
                    <w:ind w:firstLineChars="0" w:firstLine="0"/>
                    <w:jc w:val="center"/>
                    <w:rPr>
                      <w:sz w:val="21"/>
                      <w:szCs w:val="21"/>
                    </w:rPr>
                  </w:pPr>
                </w:p>
              </w:tc>
              <w:tc>
                <w:tcPr>
                  <w:tcW w:w="92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收集后外售综合利用</w:t>
                  </w:r>
                </w:p>
              </w:tc>
              <w:tc>
                <w:tcPr>
                  <w:tcW w:w="70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r>
            <w:tr w:rsidR="000638DA">
              <w:trPr>
                <w:trHeight w:val="448"/>
              </w:trPr>
              <w:tc>
                <w:tcPr>
                  <w:tcW w:w="726" w:type="pct"/>
                  <w:vMerge w:val="restar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喷涂</w:t>
                  </w:r>
                </w:p>
              </w:tc>
              <w:tc>
                <w:tcPr>
                  <w:tcW w:w="70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废粉末</w:t>
                  </w:r>
                </w:p>
              </w:tc>
              <w:tc>
                <w:tcPr>
                  <w:tcW w:w="58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固体</w:t>
                  </w:r>
                </w:p>
              </w:tc>
              <w:tc>
                <w:tcPr>
                  <w:tcW w:w="621"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5</w:t>
                  </w:r>
                </w:p>
              </w:tc>
              <w:tc>
                <w:tcPr>
                  <w:tcW w:w="735" w:type="pct"/>
                  <w:vMerge/>
                  <w:vAlign w:val="center"/>
                </w:tcPr>
                <w:p w:rsidR="000638DA" w:rsidRDefault="000638DA">
                  <w:pPr>
                    <w:widowControl/>
                    <w:adjustRightInd w:val="0"/>
                    <w:snapToGrid w:val="0"/>
                    <w:spacing w:line="240" w:lineRule="exact"/>
                    <w:ind w:firstLineChars="0" w:firstLine="0"/>
                    <w:jc w:val="center"/>
                    <w:rPr>
                      <w:sz w:val="21"/>
                      <w:szCs w:val="21"/>
                    </w:rPr>
                  </w:pPr>
                </w:p>
              </w:tc>
              <w:tc>
                <w:tcPr>
                  <w:tcW w:w="92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收集后外售综合利用</w:t>
                  </w:r>
                </w:p>
              </w:tc>
              <w:tc>
                <w:tcPr>
                  <w:tcW w:w="70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5</w:t>
                  </w:r>
                </w:p>
              </w:tc>
            </w:tr>
            <w:tr w:rsidR="000638DA">
              <w:trPr>
                <w:trHeight w:val="448"/>
              </w:trPr>
              <w:tc>
                <w:tcPr>
                  <w:tcW w:w="726" w:type="pct"/>
                  <w:vMerge/>
                  <w:vAlign w:val="center"/>
                </w:tcPr>
                <w:p w:rsidR="000638DA" w:rsidRDefault="000638DA">
                  <w:pPr>
                    <w:widowControl/>
                    <w:adjustRightInd w:val="0"/>
                    <w:snapToGrid w:val="0"/>
                    <w:spacing w:line="240" w:lineRule="exact"/>
                    <w:ind w:firstLineChars="0" w:firstLine="0"/>
                    <w:jc w:val="center"/>
                    <w:rPr>
                      <w:sz w:val="21"/>
                      <w:szCs w:val="21"/>
                    </w:rPr>
                  </w:pPr>
                </w:p>
              </w:tc>
              <w:tc>
                <w:tcPr>
                  <w:tcW w:w="70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废包装</w:t>
                  </w:r>
                </w:p>
              </w:tc>
              <w:tc>
                <w:tcPr>
                  <w:tcW w:w="58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固体</w:t>
                  </w:r>
                </w:p>
              </w:tc>
              <w:tc>
                <w:tcPr>
                  <w:tcW w:w="621"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0.1</w:t>
                  </w:r>
                </w:p>
              </w:tc>
              <w:tc>
                <w:tcPr>
                  <w:tcW w:w="735" w:type="pct"/>
                  <w:vMerge/>
                  <w:vAlign w:val="center"/>
                </w:tcPr>
                <w:p w:rsidR="000638DA" w:rsidRDefault="000638DA">
                  <w:pPr>
                    <w:widowControl/>
                    <w:adjustRightInd w:val="0"/>
                    <w:snapToGrid w:val="0"/>
                    <w:spacing w:line="240" w:lineRule="exact"/>
                    <w:ind w:firstLineChars="0" w:firstLine="0"/>
                    <w:jc w:val="center"/>
                    <w:rPr>
                      <w:sz w:val="21"/>
                      <w:szCs w:val="21"/>
                    </w:rPr>
                  </w:pPr>
                </w:p>
              </w:tc>
              <w:tc>
                <w:tcPr>
                  <w:tcW w:w="92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收集后外售综合利用</w:t>
                  </w:r>
                </w:p>
              </w:tc>
              <w:tc>
                <w:tcPr>
                  <w:tcW w:w="70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0.1</w:t>
                  </w:r>
                </w:p>
              </w:tc>
            </w:tr>
            <w:tr w:rsidR="000638DA">
              <w:trPr>
                <w:trHeight w:val="448"/>
              </w:trPr>
              <w:tc>
                <w:tcPr>
                  <w:tcW w:w="726" w:type="pct"/>
                  <w:vMerge w:val="restar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除尘器</w:t>
                  </w:r>
                </w:p>
              </w:tc>
              <w:tc>
                <w:tcPr>
                  <w:tcW w:w="70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除尘灰</w:t>
                  </w:r>
                </w:p>
              </w:tc>
              <w:tc>
                <w:tcPr>
                  <w:tcW w:w="58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固体</w:t>
                  </w:r>
                </w:p>
              </w:tc>
              <w:tc>
                <w:tcPr>
                  <w:tcW w:w="621"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28.79</w:t>
                  </w:r>
                </w:p>
              </w:tc>
              <w:tc>
                <w:tcPr>
                  <w:tcW w:w="735" w:type="pct"/>
                  <w:vMerge/>
                  <w:vAlign w:val="center"/>
                </w:tcPr>
                <w:p w:rsidR="000638DA" w:rsidRDefault="000638DA">
                  <w:pPr>
                    <w:widowControl/>
                    <w:adjustRightInd w:val="0"/>
                    <w:snapToGrid w:val="0"/>
                    <w:spacing w:line="240" w:lineRule="exact"/>
                    <w:ind w:firstLineChars="0" w:firstLine="0"/>
                    <w:jc w:val="center"/>
                    <w:rPr>
                      <w:sz w:val="21"/>
                      <w:szCs w:val="21"/>
                    </w:rPr>
                  </w:pPr>
                </w:p>
              </w:tc>
              <w:tc>
                <w:tcPr>
                  <w:tcW w:w="923" w:type="pct"/>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脉冲布袋除尘器落料口下方捆扎吨包袋，除尘灰自动落进吨包袋内，吨包袋装满后人工捆扎严实</w:t>
                  </w:r>
                  <w:r>
                    <w:rPr>
                      <w:sz w:val="21"/>
                      <w:szCs w:val="21"/>
                    </w:rPr>
                    <w:t>收集后外售综合利用</w:t>
                  </w:r>
                </w:p>
              </w:tc>
              <w:tc>
                <w:tcPr>
                  <w:tcW w:w="70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28.79</w:t>
                  </w:r>
                </w:p>
              </w:tc>
            </w:tr>
            <w:tr w:rsidR="000638DA">
              <w:trPr>
                <w:trHeight w:val="448"/>
              </w:trPr>
              <w:tc>
                <w:tcPr>
                  <w:tcW w:w="726" w:type="pct"/>
                  <w:vMerge/>
                  <w:vAlign w:val="center"/>
                </w:tcPr>
                <w:p w:rsidR="000638DA" w:rsidRDefault="000638DA">
                  <w:pPr>
                    <w:widowControl/>
                    <w:adjustRightInd w:val="0"/>
                    <w:snapToGrid w:val="0"/>
                    <w:spacing w:line="240" w:lineRule="exact"/>
                    <w:ind w:firstLineChars="0" w:firstLine="0"/>
                    <w:jc w:val="center"/>
                    <w:rPr>
                      <w:sz w:val="21"/>
                      <w:szCs w:val="21"/>
                    </w:rPr>
                  </w:pPr>
                </w:p>
              </w:tc>
              <w:tc>
                <w:tcPr>
                  <w:tcW w:w="70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废布袋</w:t>
                  </w:r>
                </w:p>
              </w:tc>
              <w:tc>
                <w:tcPr>
                  <w:tcW w:w="58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固体</w:t>
                  </w:r>
                </w:p>
              </w:tc>
              <w:tc>
                <w:tcPr>
                  <w:tcW w:w="621"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0.01</w:t>
                  </w:r>
                </w:p>
              </w:tc>
              <w:tc>
                <w:tcPr>
                  <w:tcW w:w="735" w:type="pct"/>
                  <w:vMerge/>
                  <w:vAlign w:val="center"/>
                </w:tcPr>
                <w:p w:rsidR="000638DA" w:rsidRDefault="000638DA">
                  <w:pPr>
                    <w:widowControl/>
                    <w:adjustRightInd w:val="0"/>
                    <w:snapToGrid w:val="0"/>
                    <w:spacing w:line="240" w:lineRule="exact"/>
                    <w:ind w:firstLineChars="0" w:firstLine="0"/>
                    <w:jc w:val="center"/>
                    <w:rPr>
                      <w:sz w:val="21"/>
                      <w:szCs w:val="21"/>
                    </w:rPr>
                  </w:pPr>
                </w:p>
              </w:tc>
              <w:tc>
                <w:tcPr>
                  <w:tcW w:w="92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收集后外售综合利用</w:t>
                  </w:r>
                </w:p>
              </w:tc>
              <w:tc>
                <w:tcPr>
                  <w:tcW w:w="70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0.01</w:t>
                  </w:r>
                </w:p>
              </w:tc>
            </w:tr>
            <w:tr w:rsidR="000638DA">
              <w:trPr>
                <w:trHeight w:val="448"/>
              </w:trPr>
              <w:tc>
                <w:tcPr>
                  <w:tcW w:w="72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检验</w:t>
                  </w:r>
                </w:p>
              </w:tc>
              <w:tc>
                <w:tcPr>
                  <w:tcW w:w="70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不合格轧辊</w:t>
                  </w:r>
                </w:p>
              </w:tc>
              <w:tc>
                <w:tcPr>
                  <w:tcW w:w="58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固体</w:t>
                  </w:r>
                </w:p>
              </w:tc>
              <w:tc>
                <w:tcPr>
                  <w:tcW w:w="621"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10</w:t>
                  </w:r>
                </w:p>
              </w:tc>
              <w:tc>
                <w:tcPr>
                  <w:tcW w:w="735" w:type="pct"/>
                  <w:vMerge/>
                  <w:vAlign w:val="center"/>
                </w:tcPr>
                <w:p w:rsidR="000638DA" w:rsidRDefault="000638DA">
                  <w:pPr>
                    <w:widowControl/>
                    <w:adjustRightInd w:val="0"/>
                    <w:snapToGrid w:val="0"/>
                    <w:spacing w:line="240" w:lineRule="exact"/>
                    <w:ind w:firstLineChars="0" w:firstLine="0"/>
                    <w:jc w:val="center"/>
                    <w:rPr>
                      <w:sz w:val="21"/>
                      <w:szCs w:val="21"/>
                    </w:rPr>
                  </w:pPr>
                </w:p>
              </w:tc>
              <w:tc>
                <w:tcPr>
                  <w:tcW w:w="92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收集后外售综合利用</w:t>
                  </w:r>
                </w:p>
              </w:tc>
              <w:tc>
                <w:tcPr>
                  <w:tcW w:w="706"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10</w:t>
                  </w:r>
                </w:p>
              </w:tc>
            </w:tr>
            <w:tr w:rsidR="000638DA">
              <w:trPr>
                <w:trHeight w:val="448"/>
              </w:trPr>
              <w:tc>
                <w:tcPr>
                  <w:tcW w:w="726" w:type="pct"/>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抛光</w:t>
                  </w:r>
                </w:p>
              </w:tc>
              <w:tc>
                <w:tcPr>
                  <w:tcW w:w="703" w:type="pct"/>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废砂带</w:t>
                  </w:r>
                </w:p>
              </w:tc>
              <w:tc>
                <w:tcPr>
                  <w:tcW w:w="583" w:type="pct"/>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固体</w:t>
                  </w:r>
                </w:p>
              </w:tc>
              <w:tc>
                <w:tcPr>
                  <w:tcW w:w="621" w:type="pct"/>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600</w:t>
                  </w:r>
                  <w:r>
                    <w:rPr>
                      <w:rFonts w:hint="eastAsia"/>
                      <w:sz w:val="21"/>
                      <w:szCs w:val="21"/>
                    </w:rPr>
                    <w:t>条</w:t>
                  </w:r>
                </w:p>
              </w:tc>
              <w:tc>
                <w:tcPr>
                  <w:tcW w:w="735" w:type="pct"/>
                  <w:vMerge/>
                  <w:vAlign w:val="center"/>
                </w:tcPr>
                <w:p w:rsidR="000638DA" w:rsidRDefault="000638DA">
                  <w:pPr>
                    <w:widowControl/>
                    <w:adjustRightInd w:val="0"/>
                    <w:snapToGrid w:val="0"/>
                    <w:spacing w:line="240" w:lineRule="exact"/>
                    <w:ind w:firstLineChars="0" w:firstLine="0"/>
                    <w:jc w:val="center"/>
                    <w:rPr>
                      <w:sz w:val="21"/>
                      <w:szCs w:val="21"/>
                    </w:rPr>
                  </w:pPr>
                </w:p>
              </w:tc>
              <w:tc>
                <w:tcPr>
                  <w:tcW w:w="923" w:type="pct"/>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收集后外售综合利用</w:t>
                  </w:r>
                </w:p>
              </w:tc>
              <w:tc>
                <w:tcPr>
                  <w:tcW w:w="706" w:type="pct"/>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600</w:t>
                  </w:r>
                  <w:r>
                    <w:rPr>
                      <w:rFonts w:hint="eastAsia"/>
                      <w:sz w:val="21"/>
                      <w:szCs w:val="21"/>
                    </w:rPr>
                    <w:t>条</w:t>
                  </w:r>
                </w:p>
              </w:tc>
            </w:tr>
          </w:tbl>
          <w:p w:rsidR="000638DA" w:rsidRDefault="000E56F5" w:rsidP="003C7AEB">
            <w:pPr>
              <w:autoSpaceDE w:val="0"/>
              <w:autoSpaceDN w:val="0"/>
              <w:adjustRightInd w:val="0"/>
              <w:snapToGrid w:val="0"/>
              <w:spacing w:line="480" w:lineRule="exact"/>
              <w:ind w:firstLine="420"/>
              <w:rPr>
                <w:sz w:val="21"/>
                <w:szCs w:val="21"/>
              </w:rPr>
            </w:pPr>
            <w:r>
              <w:rPr>
                <w:sz w:val="21"/>
                <w:szCs w:val="21"/>
              </w:rPr>
              <w:t>综上，项目所产生的固体废物经合理利用和处置后，对周边环境不会产生影响。</w:t>
            </w:r>
          </w:p>
          <w:p w:rsidR="000638DA" w:rsidRDefault="000E56F5" w:rsidP="003C7AEB">
            <w:pPr>
              <w:autoSpaceDE w:val="0"/>
              <w:autoSpaceDN w:val="0"/>
              <w:adjustRightInd w:val="0"/>
              <w:snapToGrid w:val="0"/>
              <w:spacing w:line="480" w:lineRule="exact"/>
              <w:ind w:firstLine="422"/>
              <w:rPr>
                <w:b/>
                <w:bCs/>
                <w:sz w:val="21"/>
                <w:szCs w:val="21"/>
              </w:rPr>
            </w:pPr>
            <w:r>
              <w:rPr>
                <w:b/>
                <w:bCs/>
                <w:sz w:val="21"/>
                <w:szCs w:val="21"/>
              </w:rPr>
              <w:t>5</w:t>
            </w:r>
            <w:r>
              <w:rPr>
                <w:b/>
                <w:bCs/>
                <w:sz w:val="21"/>
                <w:szCs w:val="21"/>
              </w:rPr>
              <w:t>、地下水</w:t>
            </w:r>
          </w:p>
          <w:p w:rsidR="000638DA" w:rsidRDefault="000E56F5" w:rsidP="003C7AEB">
            <w:pPr>
              <w:adjustRightInd w:val="0"/>
              <w:snapToGrid w:val="0"/>
              <w:spacing w:line="480" w:lineRule="exact"/>
              <w:ind w:firstLine="420"/>
              <w:rPr>
                <w:sz w:val="21"/>
                <w:szCs w:val="21"/>
              </w:rPr>
            </w:pPr>
            <w:r>
              <w:rPr>
                <w:sz w:val="21"/>
                <w:szCs w:val="21"/>
              </w:rPr>
              <w:t>项目实施后，对地下水的影响情况如下：</w:t>
            </w:r>
          </w:p>
          <w:p w:rsidR="000638DA" w:rsidRDefault="000E56F5">
            <w:pPr>
              <w:adjustRightInd w:val="0"/>
              <w:snapToGrid w:val="0"/>
              <w:spacing w:line="480" w:lineRule="exact"/>
              <w:ind w:firstLineChars="0" w:firstLine="0"/>
              <w:jc w:val="center"/>
              <w:rPr>
                <w:b/>
                <w:bCs/>
                <w:sz w:val="21"/>
                <w:szCs w:val="21"/>
              </w:rPr>
            </w:pPr>
            <w:r>
              <w:rPr>
                <w:b/>
                <w:bCs/>
                <w:sz w:val="21"/>
                <w:szCs w:val="21"/>
              </w:rPr>
              <w:t>表</w:t>
            </w:r>
            <w:r>
              <w:rPr>
                <w:rFonts w:hint="eastAsia"/>
                <w:b/>
                <w:bCs/>
                <w:sz w:val="21"/>
                <w:szCs w:val="21"/>
              </w:rPr>
              <w:t>4-13</w:t>
            </w:r>
            <w:r>
              <w:rPr>
                <w:b/>
                <w:bCs/>
                <w:sz w:val="21"/>
                <w:szCs w:val="21"/>
              </w:rPr>
              <w:t xml:space="preserve">  </w:t>
            </w:r>
            <w:r>
              <w:rPr>
                <w:b/>
                <w:bCs/>
                <w:sz w:val="21"/>
                <w:szCs w:val="21"/>
              </w:rPr>
              <w:t xml:space="preserve"> </w:t>
            </w:r>
            <w:r>
              <w:rPr>
                <w:b/>
                <w:bCs/>
                <w:sz w:val="21"/>
                <w:szCs w:val="21"/>
              </w:rPr>
              <w:t>建设项目土壤环境影响源及影响因子识别</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6"/>
              <w:gridCol w:w="1408"/>
              <w:gridCol w:w="1354"/>
              <w:gridCol w:w="1701"/>
              <w:gridCol w:w="1191"/>
              <w:gridCol w:w="1366"/>
            </w:tblGrid>
            <w:tr w:rsidR="000638DA">
              <w:trPr>
                <w:trHeight w:val="397"/>
                <w:jc w:val="center"/>
              </w:trPr>
              <w:tc>
                <w:tcPr>
                  <w:tcW w:w="877"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污染源</w:t>
                  </w:r>
                </w:p>
              </w:tc>
              <w:tc>
                <w:tcPr>
                  <w:tcW w:w="826"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工艺流程</w:t>
                  </w:r>
                  <w:r>
                    <w:rPr>
                      <w:sz w:val="21"/>
                      <w:szCs w:val="21"/>
                    </w:rPr>
                    <w:t>/</w:t>
                  </w:r>
                  <w:r>
                    <w:rPr>
                      <w:sz w:val="21"/>
                      <w:szCs w:val="21"/>
                    </w:rPr>
                    <w:t>节点</w:t>
                  </w:r>
                </w:p>
              </w:tc>
              <w:tc>
                <w:tcPr>
                  <w:tcW w:w="795"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污染途径</w:t>
                  </w:r>
                </w:p>
              </w:tc>
              <w:tc>
                <w:tcPr>
                  <w:tcW w:w="998"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全部污染物指标</w:t>
                  </w:r>
                </w:p>
              </w:tc>
              <w:tc>
                <w:tcPr>
                  <w:tcW w:w="699"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特征因子</w:t>
                  </w:r>
                </w:p>
              </w:tc>
              <w:tc>
                <w:tcPr>
                  <w:tcW w:w="802"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备注</w:t>
                  </w:r>
                </w:p>
              </w:tc>
            </w:tr>
            <w:tr w:rsidR="000638DA">
              <w:trPr>
                <w:trHeight w:val="397"/>
                <w:jc w:val="center"/>
              </w:trPr>
              <w:tc>
                <w:tcPr>
                  <w:tcW w:w="877"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液态原料存储间</w:t>
                  </w:r>
                </w:p>
              </w:tc>
              <w:tc>
                <w:tcPr>
                  <w:tcW w:w="826"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液态原料存储</w:t>
                  </w:r>
                </w:p>
              </w:tc>
              <w:tc>
                <w:tcPr>
                  <w:tcW w:w="795"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垂直入渗</w:t>
                  </w:r>
                </w:p>
              </w:tc>
              <w:tc>
                <w:tcPr>
                  <w:tcW w:w="998"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石油类等</w:t>
                  </w:r>
                </w:p>
              </w:tc>
              <w:tc>
                <w:tcPr>
                  <w:tcW w:w="699"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石油类等</w:t>
                  </w:r>
                </w:p>
              </w:tc>
              <w:tc>
                <w:tcPr>
                  <w:tcW w:w="802"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事故状态下渗</w:t>
                  </w:r>
                </w:p>
              </w:tc>
            </w:tr>
            <w:tr w:rsidR="000638DA">
              <w:trPr>
                <w:trHeight w:val="477"/>
                <w:jc w:val="center"/>
              </w:trPr>
              <w:tc>
                <w:tcPr>
                  <w:tcW w:w="877"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危废间</w:t>
                  </w:r>
                </w:p>
              </w:tc>
              <w:tc>
                <w:tcPr>
                  <w:tcW w:w="826"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危废暂存</w:t>
                  </w:r>
                </w:p>
              </w:tc>
              <w:tc>
                <w:tcPr>
                  <w:tcW w:w="795"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垂直入渗</w:t>
                  </w:r>
                </w:p>
              </w:tc>
              <w:tc>
                <w:tcPr>
                  <w:tcW w:w="998"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石油类等</w:t>
                  </w:r>
                </w:p>
              </w:tc>
              <w:tc>
                <w:tcPr>
                  <w:tcW w:w="699"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石油类</w:t>
                  </w:r>
                </w:p>
              </w:tc>
              <w:tc>
                <w:tcPr>
                  <w:tcW w:w="802" w:type="pct"/>
                  <w:shd w:val="clear" w:color="auto" w:fill="auto"/>
                  <w:vAlign w:val="center"/>
                </w:tcPr>
                <w:p w:rsidR="000638DA" w:rsidRDefault="000E56F5">
                  <w:pPr>
                    <w:pStyle w:val="25"/>
                    <w:spacing w:line="300" w:lineRule="exact"/>
                    <w:ind w:leftChars="0" w:left="0" w:firstLineChars="0" w:firstLine="0"/>
                    <w:jc w:val="center"/>
                    <w:rPr>
                      <w:sz w:val="21"/>
                      <w:szCs w:val="21"/>
                    </w:rPr>
                  </w:pPr>
                  <w:r>
                    <w:rPr>
                      <w:sz w:val="21"/>
                      <w:szCs w:val="21"/>
                    </w:rPr>
                    <w:t>事故状态下渗</w:t>
                  </w:r>
                </w:p>
              </w:tc>
            </w:tr>
          </w:tbl>
          <w:p w:rsidR="000638DA" w:rsidRDefault="000E56F5" w:rsidP="003C7AEB">
            <w:pPr>
              <w:adjustRightInd w:val="0"/>
              <w:snapToGrid w:val="0"/>
              <w:spacing w:line="480" w:lineRule="exact"/>
              <w:ind w:firstLine="420"/>
              <w:rPr>
                <w:kern w:val="0"/>
                <w:sz w:val="21"/>
                <w:szCs w:val="21"/>
              </w:rPr>
            </w:pPr>
            <w:r>
              <w:rPr>
                <w:sz w:val="21"/>
                <w:szCs w:val="21"/>
              </w:rPr>
              <w:t>根据《环境影响评价技术导则</w:t>
            </w:r>
            <w:r>
              <w:rPr>
                <w:sz w:val="21"/>
                <w:szCs w:val="21"/>
              </w:rPr>
              <w:t xml:space="preserve"> </w:t>
            </w:r>
            <w:r>
              <w:rPr>
                <w:sz w:val="21"/>
                <w:szCs w:val="21"/>
              </w:rPr>
              <w:t>地下水环境》</w:t>
            </w:r>
            <w:r>
              <w:rPr>
                <w:sz w:val="21"/>
                <w:szCs w:val="21"/>
              </w:rPr>
              <w:t>(HJ610-2016)</w:t>
            </w:r>
            <w:r>
              <w:rPr>
                <w:sz w:val="21"/>
                <w:szCs w:val="21"/>
              </w:rPr>
              <w:t>中地下水污染防渗分区参照表，项目</w:t>
            </w:r>
            <w:r>
              <w:rPr>
                <w:kern w:val="0"/>
                <w:sz w:val="21"/>
                <w:szCs w:val="21"/>
              </w:rPr>
              <w:t>防渗工程的设计标准应符合下列要求：</w:t>
            </w:r>
          </w:p>
          <w:p w:rsidR="000638DA" w:rsidRDefault="000E56F5" w:rsidP="003C7AEB">
            <w:pPr>
              <w:adjustRightInd w:val="0"/>
              <w:snapToGrid w:val="0"/>
              <w:spacing w:line="480" w:lineRule="exact"/>
              <w:ind w:firstLine="420"/>
              <w:rPr>
                <w:sz w:val="21"/>
                <w:szCs w:val="21"/>
              </w:rPr>
            </w:pPr>
            <w:r>
              <w:rPr>
                <w:sz w:val="21"/>
                <w:szCs w:val="21"/>
              </w:rPr>
              <w:t>(1)</w:t>
            </w:r>
            <w:r>
              <w:rPr>
                <w:sz w:val="21"/>
                <w:szCs w:val="21"/>
              </w:rPr>
              <w:t>各设备、地下管道或建构筑物防渗的设计使用年限分别不低于相应设备、地下管道或建、构筑物的设计使用年限。</w:t>
            </w:r>
          </w:p>
          <w:p w:rsidR="000638DA" w:rsidRDefault="000E56F5" w:rsidP="003C7AEB">
            <w:pPr>
              <w:pStyle w:val="aff8"/>
              <w:spacing w:beforeLines="0" w:afterLines="0" w:line="480" w:lineRule="exact"/>
              <w:jc w:val="both"/>
              <w:textAlignment w:val="baseline"/>
              <w:rPr>
                <w:rFonts w:ascii="Times New Roman"/>
                <w:szCs w:val="21"/>
              </w:rPr>
            </w:pPr>
            <w:r>
              <w:rPr>
                <w:rFonts w:ascii="Times New Roman"/>
                <w:szCs w:val="21"/>
              </w:rPr>
              <w:t>（</w:t>
            </w:r>
            <w:r>
              <w:rPr>
                <w:rFonts w:ascii="Times New Roman"/>
                <w:szCs w:val="21"/>
              </w:rPr>
              <w:t>2</w:t>
            </w:r>
            <w:r>
              <w:rPr>
                <w:rFonts w:ascii="Times New Roman"/>
                <w:szCs w:val="21"/>
              </w:rPr>
              <w:t>）分区防渗措施</w:t>
            </w:r>
          </w:p>
          <w:p w:rsidR="000638DA" w:rsidRDefault="000E56F5" w:rsidP="003C7AEB">
            <w:pPr>
              <w:pStyle w:val="aff8"/>
              <w:spacing w:beforeLines="0" w:afterLines="0" w:line="480" w:lineRule="exact"/>
              <w:jc w:val="both"/>
              <w:textAlignment w:val="baseline"/>
              <w:rPr>
                <w:rFonts w:ascii="Times New Roman"/>
                <w:szCs w:val="21"/>
              </w:rPr>
            </w:pPr>
            <w:r>
              <w:rPr>
                <w:rFonts w:ascii="Times New Roman"/>
                <w:szCs w:val="21"/>
              </w:rPr>
              <w:t>项目对厂区进行了分区防渗处理，根据各区域可能泄漏至地面污染物的性质和各生产单元的构筑方式，将厂区划分为：重点防渗区、一般防渗区和简单防渗区。根据项目各工序可能泄漏的污染物性质，确定项目各分区防渗措施如下：</w:t>
            </w:r>
          </w:p>
          <w:p w:rsidR="000638DA" w:rsidRDefault="000E56F5">
            <w:pPr>
              <w:adjustRightInd w:val="0"/>
              <w:snapToGrid w:val="0"/>
              <w:spacing w:line="480" w:lineRule="exact"/>
              <w:ind w:firstLine="420"/>
              <w:jc w:val="both"/>
              <w:rPr>
                <w:sz w:val="25"/>
                <w:szCs w:val="25"/>
              </w:rPr>
            </w:pPr>
            <w:r>
              <w:rPr>
                <w:sz w:val="21"/>
                <w:szCs w:val="21"/>
              </w:rPr>
              <w:t>①</w:t>
            </w:r>
            <w:r>
              <w:rPr>
                <w:sz w:val="21"/>
                <w:szCs w:val="21"/>
              </w:rPr>
              <w:t>重点防渗区</w:t>
            </w:r>
            <w:r>
              <w:rPr>
                <w:kern w:val="0"/>
                <w:sz w:val="21"/>
                <w:szCs w:val="21"/>
                <w:lang/>
              </w:rPr>
              <w:t>：项目危废间</w:t>
            </w:r>
            <w:r>
              <w:rPr>
                <w:rFonts w:hint="eastAsia"/>
                <w:sz w:val="21"/>
                <w:szCs w:val="21"/>
              </w:rPr>
              <w:t>、</w:t>
            </w:r>
            <w:r>
              <w:rPr>
                <w:kern w:val="0"/>
                <w:sz w:val="21"/>
                <w:szCs w:val="21"/>
                <w:lang/>
              </w:rPr>
              <w:t>生产车间液态原料存储区</w:t>
            </w:r>
            <w:r>
              <w:rPr>
                <w:sz w:val="21"/>
                <w:szCs w:val="21"/>
              </w:rPr>
              <w:t>地面采取三合土铺底，再在上层铺</w:t>
            </w:r>
            <w:r>
              <w:rPr>
                <w:sz w:val="21"/>
                <w:szCs w:val="21"/>
              </w:rPr>
              <w:t>10</w:t>
            </w:r>
            <w:r>
              <w:rPr>
                <w:sz w:val="21"/>
                <w:szCs w:val="21"/>
              </w:rPr>
              <w:t>～</w:t>
            </w:r>
            <w:r>
              <w:rPr>
                <w:sz w:val="21"/>
                <w:szCs w:val="21"/>
              </w:rPr>
              <w:t>15cm</w:t>
            </w:r>
            <w:r>
              <w:rPr>
                <w:sz w:val="21"/>
                <w:szCs w:val="21"/>
              </w:rPr>
              <w:t>的耐酸碱水泥进行硬化，上涂</w:t>
            </w:r>
            <w:r>
              <w:rPr>
                <w:sz w:val="21"/>
                <w:szCs w:val="21"/>
              </w:rPr>
              <w:t>玻璃钢</w:t>
            </w:r>
            <w:r>
              <w:rPr>
                <w:sz w:val="21"/>
                <w:szCs w:val="21"/>
              </w:rPr>
              <w:t>+</w:t>
            </w:r>
            <w:r>
              <w:rPr>
                <w:sz w:val="21"/>
                <w:szCs w:val="21"/>
              </w:rPr>
              <w:t>环氧树脂防渗。罐区</w:t>
            </w:r>
            <w:r>
              <w:rPr>
                <w:sz w:val="21"/>
                <w:szCs w:val="21"/>
              </w:rPr>
              <w:t>边沟</w:t>
            </w:r>
            <w:r>
              <w:rPr>
                <w:sz w:val="21"/>
                <w:szCs w:val="21"/>
              </w:rPr>
              <w:t>和事故池、消防废水兼初期与水池采用立体防渗。渗透系数小于</w:t>
            </w:r>
            <w:r>
              <w:rPr>
                <w:sz w:val="21"/>
                <w:szCs w:val="21"/>
              </w:rPr>
              <w:t>10</w:t>
            </w:r>
            <w:r>
              <w:rPr>
                <w:sz w:val="21"/>
                <w:szCs w:val="21"/>
                <w:vertAlign w:val="superscript"/>
              </w:rPr>
              <w:t>-10</w:t>
            </w:r>
            <w:r>
              <w:rPr>
                <w:sz w:val="21"/>
                <w:szCs w:val="21"/>
              </w:rPr>
              <w:t>cm/s</w:t>
            </w:r>
            <w:r>
              <w:rPr>
                <w:sz w:val="21"/>
                <w:szCs w:val="21"/>
              </w:rPr>
              <w:t>。</w:t>
            </w:r>
          </w:p>
          <w:p w:rsidR="000638DA" w:rsidRDefault="000E56F5" w:rsidP="003C7AEB">
            <w:pPr>
              <w:adjustRightInd w:val="0"/>
              <w:snapToGrid w:val="0"/>
              <w:spacing w:line="480" w:lineRule="exact"/>
              <w:ind w:firstLine="420"/>
              <w:jc w:val="both"/>
              <w:rPr>
                <w:sz w:val="21"/>
                <w:szCs w:val="21"/>
              </w:rPr>
            </w:pPr>
            <w:r>
              <w:rPr>
                <w:sz w:val="21"/>
                <w:szCs w:val="21"/>
              </w:rPr>
              <w:t>②</w:t>
            </w:r>
            <w:r>
              <w:rPr>
                <w:sz w:val="21"/>
                <w:szCs w:val="21"/>
              </w:rPr>
              <w:t>一般防渗区：车间其他生产区域防渗采用</w:t>
            </w:r>
            <w:r>
              <w:rPr>
                <w:sz w:val="21"/>
                <w:szCs w:val="21"/>
              </w:rPr>
              <w:t>10</w:t>
            </w:r>
            <w:r>
              <w:rPr>
                <w:sz w:val="21"/>
                <w:szCs w:val="21"/>
              </w:rPr>
              <w:t>～</w:t>
            </w:r>
            <w:r>
              <w:rPr>
                <w:sz w:val="21"/>
                <w:szCs w:val="21"/>
              </w:rPr>
              <w:t>15cm</w:t>
            </w:r>
            <w:r>
              <w:rPr>
                <w:sz w:val="21"/>
                <w:szCs w:val="21"/>
              </w:rPr>
              <w:t>的耐酸碱水泥进行硬化，渗透系数</w:t>
            </w:r>
            <w:r>
              <w:rPr>
                <w:sz w:val="21"/>
                <w:szCs w:val="21"/>
              </w:rPr>
              <w:t>K≤10</w:t>
            </w:r>
            <w:r>
              <w:rPr>
                <w:sz w:val="21"/>
                <w:szCs w:val="21"/>
                <w:vertAlign w:val="superscript"/>
              </w:rPr>
              <w:t>-7</w:t>
            </w:r>
            <w:r>
              <w:rPr>
                <w:sz w:val="21"/>
                <w:szCs w:val="21"/>
              </w:rPr>
              <w:t>cm/s</w:t>
            </w:r>
            <w:r>
              <w:rPr>
                <w:sz w:val="21"/>
                <w:szCs w:val="21"/>
              </w:rPr>
              <w:t>的材料防渗。</w:t>
            </w:r>
          </w:p>
          <w:p w:rsidR="000638DA" w:rsidRDefault="000E56F5" w:rsidP="003C7AEB">
            <w:pPr>
              <w:pStyle w:val="aff8"/>
              <w:spacing w:beforeLines="0" w:afterLines="0" w:line="480" w:lineRule="exact"/>
              <w:jc w:val="both"/>
              <w:textAlignment w:val="baseline"/>
              <w:rPr>
                <w:rFonts w:ascii="Times New Roman"/>
                <w:szCs w:val="21"/>
              </w:rPr>
            </w:pPr>
            <w:r>
              <w:rPr>
                <w:rFonts w:ascii="Times New Roman"/>
                <w:szCs w:val="21"/>
              </w:rPr>
              <w:t>③</w:t>
            </w:r>
            <w:r>
              <w:rPr>
                <w:rFonts w:ascii="Times New Roman"/>
                <w:szCs w:val="21"/>
              </w:rPr>
              <w:t>简单防渗区：除重点和一般污染防治区外的其他建筑地面采用一般地面硬化。</w:t>
            </w:r>
          </w:p>
          <w:p w:rsidR="000638DA" w:rsidRDefault="000E56F5" w:rsidP="003C7AEB">
            <w:pPr>
              <w:autoSpaceDE w:val="0"/>
              <w:autoSpaceDN w:val="0"/>
              <w:adjustRightInd w:val="0"/>
              <w:snapToGrid w:val="0"/>
              <w:spacing w:line="480" w:lineRule="exact"/>
              <w:ind w:firstLine="420"/>
              <w:rPr>
                <w:sz w:val="21"/>
                <w:szCs w:val="21"/>
              </w:rPr>
            </w:pPr>
            <w:r>
              <w:rPr>
                <w:sz w:val="21"/>
                <w:szCs w:val="21"/>
              </w:rPr>
              <w:t>采取上述防渗措施后，渗透系数满足各功能分区的防渗系数要求。不再布设地下水监测点位。</w:t>
            </w:r>
          </w:p>
          <w:p w:rsidR="000638DA" w:rsidRDefault="000E56F5" w:rsidP="003C7AEB">
            <w:pPr>
              <w:autoSpaceDE w:val="0"/>
              <w:autoSpaceDN w:val="0"/>
              <w:adjustRightInd w:val="0"/>
              <w:snapToGrid w:val="0"/>
              <w:spacing w:line="480" w:lineRule="exact"/>
              <w:ind w:firstLine="422"/>
              <w:rPr>
                <w:b/>
                <w:bCs/>
                <w:sz w:val="21"/>
                <w:szCs w:val="21"/>
              </w:rPr>
            </w:pPr>
            <w:r>
              <w:rPr>
                <w:b/>
                <w:bCs/>
                <w:sz w:val="21"/>
                <w:szCs w:val="21"/>
              </w:rPr>
              <w:t>6</w:t>
            </w:r>
            <w:r>
              <w:rPr>
                <w:b/>
                <w:bCs/>
                <w:sz w:val="21"/>
                <w:szCs w:val="21"/>
              </w:rPr>
              <w:t>、土壤</w:t>
            </w:r>
          </w:p>
          <w:p w:rsidR="000638DA" w:rsidRDefault="000E56F5" w:rsidP="003C7AEB">
            <w:pPr>
              <w:autoSpaceDE w:val="0"/>
              <w:autoSpaceDN w:val="0"/>
              <w:adjustRightInd w:val="0"/>
              <w:snapToGrid w:val="0"/>
              <w:spacing w:line="480" w:lineRule="exact"/>
              <w:ind w:firstLine="420"/>
              <w:rPr>
                <w:sz w:val="21"/>
                <w:szCs w:val="21"/>
              </w:rPr>
            </w:pPr>
            <w:r>
              <w:rPr>
                <w:sz w:val="21"/>
                <w:szCs w:val="21"/>
              </w:rPr>
              <w:t>①</w:t>
            </w:r>
            <w:r>
              <w:rPr>
                <w:sz w:val="21"/>
                <w:szCs w:val="21"/>
              </w:rPr>
              <w:t>正常状况下，项目已按要求采取土壤污染防渗措施，</w:t>
            </w:r>
            <w:r>
              <w:rPr>
                <w:kern w:val="0"/>
                <w:sz w:val="21"/>
                <w:szCs w:val="21"/>
                <w:lang/>
              </w:rPr>
              <w:t>危废间等均</w:t>
            </w:r>
            <w:r>
              <w:rPr>
                <w:sz w:val="21"/>
                <w:szCs w:val="21"/>
              </w:rPr>
              <w:t>做防渗，减少对土壤的影响。项目土壤环境影响源及影响因子下表。</w:t>
            </w:r>
          </w:p>
          <w:p w:rsidR="000638DA" w:rsidRDefault="000E56F5" w:rsidP="003C7AEB">
            <w:pPr>
              <w:ind w:firstLine="422"/>
              <w:jc w:val="center"/>
              <w:rPr>
                <w:b/>
                <w:bCs/>
                <w:sz w:val="21"/>
                <w:szCs w:val="21"/>
              </w:rPr>
            </w:pPr>
            <w:r>
              <w:rPr>
                <w:b/>
                <w:bCs/>
                <w:sz w:val="21"/>
                <w:szCs w:val="21"/>
              </w:rPr>
              <w:t>表</w:t>
            </w:r>
            <w:r>
              <w:rPr>
                <w:rFonts w:hint="eastAsia"/>
                <w:b/>
                <w:bCs/>
                <w:sz w:val="21"/>
                <w:szCs w:val="21"/>
              </w:rPr>
              <w:t>4-14</w:t>
            </w:r>
            <w:r>
              <w:rPr>
                <w:b/>
                <w:bCs/>
                <w:sz w:val="21"/>
                <w:szCs w:val="21"/>
              </w:rPr>
              <w:t xml:space="preserve"> </w:t>
            </w:r>
            <w:r>
              <w:rPr>
                <w:b/>
                <w:bCs/>
                <w:sz w:val="21"/>
                <w:szCs w:val="21"/>
              </w:rPr>
              <w:t xml:space="preserve">  </w:t>
            </w:r>
            <w:r>
              <w:rPr>
                <w:b/>
                <w:bCs/>
                <w:sz w:val="21"/>
                <w:szCs w:val="21"/>
              </w:rPr>
              <w:t>项目土壤环境影响源及影响因子识别表</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3"/>
              <w:gridCol w:w="2827"/>
              <w:gridCol w:w="1813"/>
              <w:gridCol w:w="1706"/>
            </w:tblGrid>
            <w:tr w:rsidR="000638DA">
              <w:trPr>
                <w:trHeight w:val="397"/>
                <w:jc w:val="center"/>
              </w:trPr>
              <w:tc>
                <w:tcPr>
                  <w:tcW w:w="1275"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污染源</w:t>
                  </w:r>
                </w:p>
              </w:tc>
              <w:tc>
                <w:tcPr>
                  <w:tcW w:w="1658" w:type="pct"/>
                  <w:tcBorders>
                    <w:top w:val="single" w:sz="4" w:space="0" w:color="auto"/>
                    <w:left w:val="nil"/>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污染物</w:t>
                  </w:r>
                </w:p>
              </w:tc>
              <w:tc>
                <w:tcPr>
                  <w:tcW w:w="1064" w:type="pct"/>
                  <w:tcBorders>
                    <w:top w:val="single" w:sz="4" w:space="0" w:color="auto"/>
                    <w:left w:val="nil"/>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污染途径</w:t>
                  </w:r>
                </w:p>
              </w:tc>
              <w:tc>
                <w:tcPr>
                  <w:tcW w:w="1001" w:type="pct"/>
                  <w:tcBorders>
                    <w:top w:val="single" w:sz="4" w:space="0" w:color="auto"/>
                    <w:left w:val="nil"/>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备注</w:t>
                  </w:r>
                </w:p>
              </w:tc>
            </w:tr>
            <w:tr w:rsidR="000638DA">
              <w:trPr>
                <w:trHeight w:val="397"/>
                <w:jc w:val="center"/>
              </w:trPr>
              <w:tc>
                <w:tcPr>
                  <w:tcW w:w="1275"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液态原料存储间</w:t>
                  </w:r>
                </w:p>
              </w:tc>
              <w:tc>
                <w:tcPr>
                  <w:tcW w:w="1658" w:type="pct"/>
                  <w:tcBorders>
                    <w:top w:val="single" w:sz="4" w:space="0" w:color="auto"/>
                    <w:left w:val="nil"/>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石油类等</w:t>
                  </w:r>
                </w:p>
              </w:tc>
              <w:tc>
                <w:tcPr>
                  <w:tcW w:w="1064" w:type="pct"/>
                  <w:tcBorders>
                    <w:top w:val="single" w:sz="4" w:space="0" w:color="auto"/>
                    <w:left w:val="nil"/>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垂直入渗</w:t>
                  </w:r>
                </w:p>
              </w:tc>
              <w:tc>
                <w:tcPr>
                  <w:tcW w:w="1001" w:type="pct"/>
                  <w:tcBorders>
                    <w:top w:val="single" w:sz="4" w:space="0" w:color="auto"/>
                    <w:left w:val="nil"/>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事故工况</w:t>
                  </w:r>
                </w:p>
              </w:tc>
            </w:tr>
            <w:tr w:rsidR="000638DA">
              <w:trPr>
                <w:trHeight w:val="397"/>
                <w:jc w:val="center"/>
              </w:trPr>
              <w:tc>
                <w:tcPr>
                  <w:tcW w:w="1275" w:type="pct"/>
                  <w:tcBorders>
                    <w:top w:val="single" w:sz="4" w:space="0" w:color="auto"/>
                    <w:left w:val="single" w:sz="4" w:space="0" w:color="auto"/>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危废暂存间</w:t>
                  </w:r>
                </w:p>
              </w:tc>
              <w:tc>
                <w:tcPr>
                  <w:tcW w:w="1658" w:type="pct"/>
                  <w:tcBorders>
                    <w:top w:val="single" w:sz="4" w:space="0" w:color="auto"/>
                    <w:left w:val="nil"/>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石油类</w:t>
                  </w:r>
                </w:p>
              </w:tc>
              <w:tc>
                <w:tcPr>
                  <w:tcW w:w="1771" w:type="dxa"/>
                  <w:tcBorders>
                    <w:top w:val="single" w:sz="4" w:space="0" w:color="auto"/>
                    <w:left w:val="nil"/>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垂直入渗</w:t>
                  </w:r>
                </w:p>
              </w:tc>
              <w:tc>
                <w:tcPr>
                  <w:tcW w:w="1667" w:type="dxa"/>
                  <w:tcBorders>
                    <w:top w:val="single" w:sz="4" w:space="0" w:color="auto"/>
                    <w:left w:val="nil"/>
                    <w:bottom w:val="single" w:sz="4" w:space="0" w:color="auto"/>
                    <w:right w:val="single" w:sz="4" w:space="0" w:color="auto"/>
                  </w:tcBorders>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事故工况</w:t>
                  </w:r>
                </w:p>
              </w:tc>
            </w:tr>
          </w:tbl>
          <w:p w:rsidR="000638DA" w:rsidRDefault="000E56F5" w:rsidP="003C7AEB">
            <w:pPr>
              <w:ind w:firstLine="420"/>
              <w:rPr>
                <w:sz w:val="21"/>
                <w:szCs w:val="21"/>
              </w:rPr>
            </w:pPr>
            <w:r>
              <w:rPr>
                <w:sz w:val="21"/>
                <w:szCs w:val="21"/>
              </w:rPr>
              <w:t>根据工程生产工艺、设备布置、物料输送、污染物产生、收集及处理、及危险废物存储等环节将厂区分为重点防渗、一般防渗区及简单防渗区。通过采取防渗措施后，项目对土壤影响很小。不再布设土壤跟踪监测点。</w:t>
            </w:r>
          </w:p>
          <w:p w:rsidR="000638DA" w:rsidRDefault="000E56F5" w:rsidP="003C7AEB">
            <w:pPr>
              <w:autoSpaceDE w:val="0"/>
              <w:autoSpaceDN w:val="0"/>
              <w:adjustRightInd w:val="0"/>
              <w:snapToGrid w:val="0"/>
              <w:ind w:firstLine="420"/>
              <w:rPr>
                <w:sz w:val="21"/>
                <w:szCs w:val="21"/>
              </w:rPr>
            </w:pPr>
            <w:r>
              <w:rPr>
                <w:sz w:val="21"/>
                <w:szCs w:val="21"/>
              </w:rPr>
              <w:t>7</w:t>
            </w:r>
            <w:r>
              <w:rPr>
                <w:sz w:val="21"/>
                <w:szCs w:val="21"/>
              </w:rPr>
              <w:t>、环境风险</w:t>
            </w:r>
          </w:p>
          <w:p w:rsidR="000638DA" w:rsidRDefault="000E56F5" w:rsidP="003C7AEB">
            <w:pPr>
              <w:adjustRightInd w:val="0"/>
              <w:snapToGrid w:val="0"/>
              <w:ind w:firstLine="420"/>
              <w:rPr>
                <w:sz w:val="21"/>
                <w:szCs w:val="21"/>
              </w:rPr>
            </w:pPr>
            <w:r>
              <w:rPr>
                <w:sz w:val="21"/>
                <w:szCs w:val="21"/>
              </w:rPr>
              <w:t>(1)</w:t>
            </w:r>
            <w:r>
              <w:rPr>
                <w:sz w:val="21"/>
                <w:szCs w:val="21"/>
              </w:rPr>
              <w:t>环境风险识别</w:t>
            </w:r>
          </w:p>
          <w:p w:rsidR="000638DA" w:rsidRDefault="000E56F5" w:rsidP="003C7AEB">
            <w:pPr>
              <w:adjustRightInd w:val="0"/>
              <w:snapToGrid w:val="0"/>
              <w:ind w:firstLine="420"/>
              <w:rPr>
                <w:b/>
                <w:szCs w:val="21"/>
              </w:rPr>
            </w:pPr>
            <w:r>
              <w:rPr>
                <w:sz w:val="21"/>
                <w:szCs w:val="21"/>
              </w:rPr>
              <w:t>本项目涉及危险物质为润滑油、废润滑油</w:t>
            </w:r>
            <w:r>
              <w:rPr>
                <w:sz w:val="21"/>
                <w:szCs w:val="21"/>
              </w:rPr>
              <w:t>、</w:t>
            </w:r>
            <w:r>
              <w:rPr>
                <w:sz w:val="21"/>
                <w:szCs w:val="21"/>
              </w:rPr>
              <w:t>航空煤油</w:t>
            </w:r>
            <w:r>
              <w:rPr>
                <w:sz w:val="21"/>
                <w:szCs w:val="21"/>
              </w:rPr>
              <w:t>。</w:t>
            </w:r>
          </w:p>
          <w:p w:rsidR="000638DA" w:rsidRDefault="000E56F5">
            <w:pPr>
              <w:spacing w:line="280" w:lineRule="exact"/>
              <w:ind w:firstLine="482"/>
              <w:jc w:val="center"/>
              <w:rPr>
                <w:b/>
                <w:szCs w:val="21"/>
              </w:rPr>
            </w:pPr>
            <w:r>
              <w:rPr>
                <w:b/>
                <w:szCs w:val="21"/>
              </w:rPr>
              <w:t>表</w:t>
            </w:r>
            <w:r>
              <w:rPr>
                <w:rFonts w:hint="eastAsia"/>
                <w:b/>
                <w:szCs w:val="21"/>
              </w:rPr>
              <w:t>4-15</w:t>
            </w:r>
            <w:r>
              <w:rPr>
                <w:b/>
                <w:szCs w:val="21"/>
              </w:rPr>
              <w:t xml:space="preserve">     </w:t>
            </w:r>
            <w:r>
              <w:rPr>
                <w:b/>
                <w:szCs w:val="21"/>
              </w:rPr>
              <w:t>建设项目</w:t>
            </w:r>
            <w:r>
              <w:rPr>
                <w:b/>
                <w:szCs w:val="21"/>
              </w:rPr>
              <w:t>Q</w:t>
            </w:r>
            <w:r>
              <w:rPr>
                <w:b/>
                <w:szCs w:val="21"/>
              </w:rPr>
              <w:t>值确定表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0"/>
              <w:gridCol w:w="2046"/>
              <w:gridCol w:w="833"/>
              <w:gridCol w:w="1820"/>
              <w:gridCol w:w="1205"/>
              <w:gridCol w:w="1945"/>
            </w:tblGrid>
            <w:tr w:rsidR="000638DA">
              <w:trPr>
                <w:trHeight w:val="369"/>
                <w:jc w:val="center"/>
              </w:trPr>
              <w:tc>
                <w:tcPr>
                  <w:tcW w:w="654" w:type="dxa"/>
                  <w:vAlign w:val="center"/>
                </w:tcPr>
                <w:p w:rsidR="000638DA" w:rsidRDefault="000E56F5">
                  <w:pPr>
                    <w:pStyle w:val="a6"/>
                    <w:spacing w:line="280" w:lineRule="exact"/>
                    <w:ind w:firstLineChars="0" w:firstLine="0"/>
                    <w:jc w:val="center"/>
                  </w:pPr>
                  <w:r>
                    <w:t>序号</w:t>
                  </w:r>
                </w:p>
              </w:tc>
              <w:tc>
                <w:tcPr>
                  <w:tcW w:w="2000" w:type="dxa"/>
                  <w:vAlign w:val="center"/>
                </w:tcPr>
                <w:p w:rsidR="000638DA" w:rsidRDefault="000E56F5">
                  <w:pPr>
                    <w:pStyle w:val="a6"/>
                    <w:spacing w:line="280" w:lineRule="exact"/>
                    <w:ind w:firstLineChars="0" w:firstLine="0"/>
                    <w:jc w:val="center"/>
                  </w:pPr>
                  <w:r>
                    <w:t>危险物质名称</w:t>
                  </w:r>
                </w:p>
              </w:tc>
              <w:tc>
                <w:tcPr>
                  <w:tcW w:w="814" w:type="dxa"/>
                  <w:vAlign w:val="center"/>
                </w:tcPr>
                <w:p w:rsidR="000638DA" w:rsidRDefault="000E56F5">
                  <w:pPr>
                    <w:pStyle w:val="a6"/>
                    <w:spacing w:line="280" w:lineRule="exact"/>
                    <w:ind w:firstLineChars="0" w:firstLine="0"/>
                    <w:jc w:val="center"/>
                  </w:pPr>
                  <w:r>
                    <w:t>CAS</w:t>
                  </w:r>
                </w:p>
              </w:tc>
              <w:tc>
                <w:tcPr>
                  <w:tcW w:w="1779" w:type="dxa"/>
                  <w:vAlign w:val="center"/>
                </w:tcPr>
                <w:p w:rsidR="000638DA" w:rsidRDefault="000E56F5">
                  <w:pPr>
                    <w:pStyle w:val="a6"/>
                    <w:spacing w:line="280" w:lineRule="exact"/>
                    <w:ind w:firstLineChars="0" w:firstLine="0"/>
                    <w:jc w:val="center"/>
                  </w:pPr>
                  <w:r>
                    <w:t>最大存在总量（</w:t>
                  </w:r>
                  <w:r>
                    <w:t>t</w:t>
                  </w:r>
                  <w:r>
                    <w:t>）</w:t>
                  </w:r>
                </w:p>
              </w:tc>
              <w:tc>
                <w:tcPr>
                  <w:tcW w:w="1178" w:type="dxa"/>
                  <w:vAlign w:val="center"/>
                </w:tcPr>
                <w:p w:rsidR="000638DA" w:rsidRDefault="000E56F5">
                  <w:pPr>
                    <w:pStyle w:val="a6"/>
                    <w:spacing w:line="280" w:lineRule="exact"/>
                    <w:ind w:firstLineChars="0" w:firstLine="0"/>
                    <w:jc w:val="center"/>
                  </w:pPr>
                  <w:r>
                    <w:t>临界量（</w:t>
                  </w:r>
                  <w:r>
                    <w:t>t</w:t>
                  </w:r>
                  <w:r>
                    <w:t>）</w:t>
                  </w:r>
                </w:p>
              </w:tc>
              <w:tc>
                <w:tcPr>
                  <w:tcW w:w="1901" w:type="dxa"/>
                  <w:vAlign w:val="center"/>
                </w:tcPr>
                <w:p w:rsidR="000638DA" w:rsidRDefault="000E56F5">
                  <w:pPr>
                    <w:pStyle w:val="a6"/>
                    <w:spacing w:line="280" w:lineRule="exact"/>
                    <w:ind w:firstLineChars="0" w:firstLine="0"/>
                    <w:jc w:val="center"/>
                  </w:pPr>
                  <w:r>
                    <w:t>该种危险物质</w:t>
                  </w:r>
                  <w:r>
                    <w:t>Q</w:t>
                  </w:r>
                  <w:r>
                    <w:t>值</w:t>
                  </w:r>
                </w:p>
              </w:tc>
            </w:tr>
            <w:tr w:rsidR="000638DA">
              <w:trPr>
                <w:trHeight w:val="369"/>
                <w:jc w:val="center"/>
              </w:trPr>
              <w:tc>
                <w:tcPr>
                  <w:tcW w:w="654" w:type="dxa"/>
                  <w:vAlign w:val="center"/>
                </w:tcPr>
                <w:p w:rsidR="000638DA" w:rsidRDefault="000E56F5">
                  <w:pPr>
                    <w:pStyle w:val="a6"/>
                    <w:spacing w:line="280" w:lineRule="exact"/>
                    <w:ind w:firstLineChars="0" w:firstLine="0"/>
                    <w:jc w:val="center"/>
                  </w:pPr>
                  <w:r>
                    <w:t>1</w:t>
                  </w:r>
                </w:p>
              </w:tc>
              <w:tc>
                <w:tcPr>
                  <w:tcW w:w="2000" w:type="dxa"/>
                  <w:vAlign w:val="center"/>
                </w:tcPr>
                <w:p w:rsidR="000638DA" w:rsidRDefault="000E56F5">
                  <w:pPr>
                    <w:pStyle w:val="a6"/>
                    <w:spacing w:line="280" w:lineRule="exact"/>
                    <w:ind w:firstLineChars="0" w:firstLine="0"/>
                    <w:jc w:val="center"/>
                  </w:pPr>
                  <w:r>
                    <w:t>润滑油（储油区）</w:t>
                  </w:r>
                </w:p>
              </w:tc>
              <w:tc>
                <w:tcPr>
                  <w:tcW w:w="814" w:type="dxa"/>
                  <w:vAlign w:val="center"/>
                </w:tcPr>
                <w:p w:rsidR="000638DA" w:rsidRDefault="000E56F5">
                  <w:pPr>
                    <w:pStyle w:val="a6"/>
                    <w:spacing w:line="280" w:lineRule="exact"/>
                    <w:ind w:firstLineChars="0" w:firstLine="0"/>
                    <w:jc w:val="center"/>
                  </w:pPr>
                  <w:r>
                    <w:t>/</w:t>
                  </w:r>
                </w:p>
              </w:tc>
              <w:tc>
                <w:tcPr>
                  <w:tcW w:w="1779" w:type="dxa"/>
                  <w:vAlign w:val="center"/>
                </w:tcPr>
                <w:p w:rsidR="000638DA" w:rsidRDefault="000E56F5">
                  <w:pPr>
                    <w:pStyle w:val="a6"/>
                    <w:spacing w:line="280" w:lineRule="exact"/>
                    <w:ind w:firstLineChars="0" w:firstLine="0"/>
                    <w:jc w:val="center"/>
                  </w:pPr>
                  <w:r>
                    <w:t>0.05</w:t>
                  </w:r>
                </w:p>
              </w:tc>
              <w:tc>
                <w:tcPr>
                  <w:tcW w:w="1178" w:type="dxa"/>
                  <w:vAlign w:val="center"/>
                </w:tcPr>
                <w:p w:rsidR="000638DA" w:rsidRDefault="000E56F5">
                  <w:pPr>
                    <w:pStyle w:val="a6"/>
                    <w:spacing w:line="280" w:lineRule="exact"/>
                    <w:ind w:firstLineChars="0" w:firstLine="0"/>
                    <w:jc w:val="center"/>
                  </w:pPr>
                  <w:r>
                    <w:t>2500</w:t>
                  </w:r>
                </w:p>
              </w:tc>
              <w:tc>
                <w:tcPr>
                  <w:tcW w:w="1901" w:type="dxa"/>
                  <w:vAlign w:val="center"/>
                </w:tcPr>
                <w:p w:rsidR="000638DA" w:rsidRDefault="000E56F5">
                  <w:pPr>
                    <w:pStyle w:val="a6"/>
                    <w:spacing w:line="280" w:lineRule="exact"/>
                    <w:ind w:firstLineChars="0" w:firstLine="0"/>
                    <w:jc w:val="center"/>
                  </w:pPr>
                  <w:r>
                    <w:t>0.00</w:t>
                  </w:r>
                  <w:r>
                    <w:t>002</w:t>
                  </w:r>
                </w:p>
              </w:tc>
            </w:tr>
            <w:tr w:rsidR="000638DA">
              <w:trPr>
                <w:trHeight w:val="369"/>
                <w:jc w:val="center"/>
              </w:trPr>
              <w:tc>
                <w:tcPr>
                  <w:tcW w:w="654" w:type="dxa"/>
                  <w:vAlign w:val="center"/>
                </w:tcPr>
                <w:p w:rsidR="000638DA" w:rsidRDefault="000E56F5">
                  <w:pPr>
                    <w:pStyle w:val="a6"/>
                    <w:spacing w:line="280" w:lineRule="exact"/>
                    <w:ind w:firstLineChars="0" w:firstLine="0"/>
                    <w:jc w:val="center"/>
                  </w:pPr>
                  <w:r>
                    <w:t>2</w:t>
                  </w:r>
                </w:p>
              </w:tc>
              <w:tc>
                <w:tcPr>
                  <w:tcW w:w="2000" w:type="dxa"/>
                  <w:vAlign w:val="center"/>
                </w:tcPr>
                <w:p w:rsidR="000638DA" w:rsidRDefault="000E56F5">
                  <w:pPr>
                    <w:pStyle w:val="a6"/>
                    <w:spacing w:line="280" w:lineRule="exact"/>
                    <w:ind w:firstLineChars="0" w:firstLine="0"/>
                    <w:jc w:val="center"/>
                  </w:pPr>
                  <w:r>
                    <w:t>废润滑油（危废间）</w:t>
                  </w:r>
                </w:p>
              </w:tc>
              <w:tc>
                <w:tcPr>
                  <w:tcW w:w="814" w:type="dxa"/>
                  <w:vAlign w:val="center"/>
                </w:tcPr>
                <w:p w:rsidR="000638DA" w:rsidRDefault="000E56F5">
                  <w:pPr>
                    <w:pStyle w:val="a6"/>
                    <w:spacing w:line="280" w:lineRule="exact"/>
                    <w:ind w:firstLineChars="0" w:firstLine="0"/>
                    <w:jc w:val="center"/>
                  </w:pPr>
                  <w:r>
                    <w:rPr>
                      <w:rFonts w:hint="eastAsia"/>
                    </w:rPr>
                    <w:t>/</w:t>
                  </w:r>
                </w:p>
              </w:tc>
              <w:tc>
                <w:tcPr>
                  <w:tcW w:w="1779" w:type="dxa"/>
                  <w:vAlign w:val="center"/>
                </w:tcPr>
                <w:p w:rsidR="000638DA" w:rsidRDefault="000E56F5">
                  <w:pPr>
                    <w:pStyle w:val="a6"/>
                    <w:spacing w:line="280" w:lineRule="exact"/>
                    <w:ind w:firstLineChars="0" w:firstLine="0"/>
                    <w:jc w:val="center"/>
                  </w:pPr>
                  <w:r>
                    <w:t>0.01</w:t>
                  </w:r>
                </w:p>
              </w:tc>
              <w:tc>
                <w:tcPr>
                  <w:tcW w:w="1178" w:type="dxa"/>
                  <w:vAlign w:val="center"/>
                </w:tcPr>
                <w:p w:rsidR="000638DA" w:rsidRDefault="000E56F5">
                  <w:pPr>
                    <w:pStyle w:val="a6"/>
                    <w:spacing w:line="280" w:lineRule="exact"/>
                    <w:ind w:firstLineChars="0" w:firstLine="0"/>
                    <w:jc w:val="center"/>
                  </w:pPr>
                  <w:r>
                    <w:t>50</w:t>
                  </w:r>
                </w:p>
              </w:tc>
              <w:tc>
                <w:tcPr>
                  <w:tcW w:w="1901" w:type="dxa"/>
                  <w:vAlign w:val="center"/>
                </w:tcPr>
                <w:p w:rsidR="000638DA" w:rsidRDefault="000E56F5">
                  <w:pPr>
                    <w:pStyle w:val="a6"/>
                    <w:spacing w:line="280" w:lineRule="exact"/>
                    <w:ind w:firstLineChars="0" w:firstLine="0"/>
                    <w:jc w:val="center"/>
                  </w:pPr>
                  <w:r>
                    <w:t>0.0002</w:t>
                  </w:r>
                </w:p>
              </w:tc>
            </w:tr>
            <w:tr w:rsidR="000638DA">
              <w:trPr>
                <w:trHeight w:val="369"/>
                <w:jc w:val="center"/>
              </w:trPr>
              <w:tc>
                <w:tcPr>
                  <w:tcW w:w="654" w:type="dxa"/>
                  <w:vAlign w:val="center"/>
                </w:tcPr>
                <w:p w:rsidR="000638DA" w:rsidRDefault="000E56F5">
                  <w:pPr>
                    <w:pStyle w:val="a6"/>
                    <w:spacing w:line="280" w:lineRule="exact"/>
                    <w:ind w:firstLineChars="0" w:firstLine="0"/>
                    <w:jc w:val="center"/>
                  </w:pPr>
                  <w:r>
                    <w:t>3</w:t>
                  </w:r>
                </w:p>
              </w:tc>
              <w:tc>
                <w:tcPr>
                  <w:tcW w:w="2000" w:type="dxa"/>
                  <w:vAlign w:val="center"/>
                </w:tcPr>
                <w:p w:rsidR="000638DA" w:rsidRDefault="000E56F5">
                  <w:pPr>
                    <w:pStyle w:val="a6"/>
                    <w:spacing w:line="280" w:lineRule="exact"/>
                    <w:ind w:firstLineChars="0" w:firstLine="0"/>
                    <w:jc w:val="center"/>
                  </w:pPr>
                  <w:r>
                    <w:t>航空煤油</w:t>
                  </w:r>
                </w:p>
              </w:tc>
              <w:tc>
                <w:tcPr>
                  <w:tcW w:w="814" w:type="dxa"/>
                  <w:vAlign w:val="center"/>
                </w:tcPr>
                <w:p w:rsidR="000638DA" w:rsidRDefault="000E56F5">
                  <w:pPr>
                    <w:pStyle w:val="a6"/>
                    <w:spacing w:line="280" w:lineRule="exact"/>
                    <w:ind w:firstLineChars="0" w:firstLine="0"/>
                    <w:jc w:val="center"/>
                  </w:pPr>
                  <w:r>
                    <w:t>/</w:t>
                  </w:r>
                </w:p>
              </w:tc>
              <w:tc>
                <w:tcPr>
                  <w:tcW w:w="1779" w:type="dxa"/>
                  <w:vAlign w:val="center"/>
                </w:tcPr>
                <w:p w:rsidR="000638DA" w:rsidRDefault="000E56F5">
                  <w:pPr>
                    <w:pStyle w:val="a6"/>
                    <w:spacing w:line="280" w:lineRule="exact"/>
                    <w:ind w:firstLineChars="0" w:firstLine="0"/>
                    <w:jc w:val="center"/>
                  </w:pPr>
                  <w:r>
                    <w:t>1.8</w:t>
                  </w:r>
                </w:p>
              </w:tc>
              <w:tc>
                <w:tcPr>
                  <w:tcW w:w="1178" w:type="dxa"/>
                  <w:vAlign w:val="center"/>
                </w:tcPr>
                <w:p w:rsidR="000638DA" w:rsidRDefault="000E56F5">
                  <w:pPr>
                    <w:pStyle w:val="a6"/>
                    <w:spacing w:line="280" w:lineRule="exact"/>
                    <w:ind w:firstLineChars="0" w:firstLine="0"/>
                    <w:jc w:val="center"/>
                  </w:pPr>
                  <w:r>
                    <w:t>2500</w:t>
                  </w:r>
                </w:p>
              </w:tc>
              <w:tc>
                <w:tcPr>
                  <w:tcW w:w="1901" w:type="dxa"/>
                  <w:vAlign w:val="center"/>
                </w:tcPr>
                <w:p w:rsidR="000638DA" w:rsidRDefault="000E56F5">
                  <w:pPr>
                    <w:pStyle w:val="a6"/>
                    <w:spacing w:line="280" w:lineRule="exact"/>
                    <w:ind w:firstLineChars="0" w:firstLine="0"/>
                    <w:jc w:val="center"/>
                  </w:pPr>
                  <w:r>
                    <w:t>0.00072</w:t>
                  </w:r>
                </w:p>
              </w:tc>
            </w:tr>
            <w:tr w:rsidR="000638DA">
              <w:trPr>
                <w:trHeight w:val="369"/>
                <w:jc w:val="center"/>
              </w:trPr>
              <w:tc>
                <w:tcPr>
                  <w:tcW w:w="6425" w:type="dxa"/>
                  <w:gridSpan w:val="5"/>
                  <w:vAlign w:val="center"/>
                </w:tcPr>
                <w:p w:rsidR="000638DA" w:rsidRDefault="000E56F5">
                  <w:pPr>
                    <w:pStyle w:val="a6"/>
                    <w:spacing w:line="280" w:lineRule="exact"/>
                    <w:ind w:firstLineChars="0" w:firstLine="0"/>
                    <w:jc w:val="center"/>
                  </w:pPr>
                  <w:r>
                    <w:t>合计</w:t>
                  </w:r>
                </w:p>
              </w:tc>
              <w:tc>
                <w:tcPr>
                  <w:tcW w:w="1901" w:type="dxa"/>
                  <w:vAlign w:val="center"/>
                </w:tcPr>
                <w:p w:rsidR="000638DA" w:rsidRDefault="000E56F5">
                  <w:pPr>
                    <w:pStyle w:val="a6"/>
                    <w:spacing w:line="280" w:lineRule="exact"/>
                    <w:ind w:firstLineChars="0" w:firstLine="0"/>
                    <w:jc w:val="center"/>
                  </w:pPr>
                  <w:r>
                    <w:t>0.00</w:t>
                  </w:r>
                  <w:r>
                    <w:rPr>
                      <w:rFonts w:hint="eastAsia"/>
                    </w:rPr>
                    <w:t>094</w:t>
                  </w:r>
                </w:p>
              </w:tc>
            </w:tr>
          </w:tbl>
          <w:p w:rsidR="000638DA" w:rsidRDefault="000E56F5" w:rsidP="003C7AEB">
            <w:pPr>
              <w:adjustRightInd w:val="0"/>
              <w:snapToGrid w:val="0"/>
              <w:ind w:firstLine="420"/>
              <w:rPr>
                <w:sz w:val="21"/>
                <w:szCs w:val="21"/>
              </w:rPr>
            </w:pPr>
            <w:r>
              <w:rPr>
                <w:sz w:val="21"/>
                <w:szCs w:val="21"/>
              </w:rPr>
              <w:t>因此，本项目</w:t>
            </w:r>
            <w:r>
              <w:rPr>
                <w:sz w:val="21"/>
                <w:szCs w:val="21"/>
              </w:rPr>
              <w:t>Q</w:t>
            </w:r>
            <w:r>
              <w:rPr>
                <w:sz w:val="21"/>
                <w:szCs w:val="21"/>
              </w:rPr>
              <w:t>＜</w:t>
            </w:r>
            <w:r>
              <w:rPr>
                <w:sz w:val="21"/>
                <w:szCs w:val="21"/>
              </w:rPr>
              <w:t>1</w:t>
            </w:r>
            <w:r>
              <w:rPr>
                <w:sz w:val="21"/>
                <w:szCs w:val="21"/>
              </w:rPr>
              <w:t>，项目环境风险潜势为</w:t>
            </w:r>
            <w:r>
              <w:rPr>
                <w:sz w:val="21"/>
                <w:szCs w:val="21"/>
              </w:rPr>
              <w:t>Ⅰ</w:t>
            </w:r>
            <w:r>
              <w:rPr>
                <w:sz w:val="21"/>
                <w:szCs w:val="21"/>
              </w:rPr>
              <w:t>，仅开展简单分析。</w:t>
            </w:r>
          </w:p>
          <w:p w:rsidR="000638DA" w:rsidRDefault="000E56F5" w:rsidP="003C7AEB">
            <w:pPr>
              <w:adjustRightInd w:val="0"/>
              <w:snapToGrid w:val="0"/>
              <w:ind w:firstLine="420"/>
              <w:rPr>
                <w:sz w:val="21"/>
                <w:szCs w:val="21"/>
              </w:rPr>
            </w:pPr>
            <w:r>
              <w:rPr>
                <w:sz w:val="21"/>
                <w:szCs w:val="21"/>
              </w:rPr>
              <w:t>(2)</w:t>
            </w:r>
            <w:r>
              <w:rPr>
                <w:sz w:val="21"/>
                <w:szCs w:val="21"/>
              </w:rPr>
              <w:t>环境风险防范措施</w:t>
            </w:r>
          </w:p>
          <w:p w:rsidR="000638DA" w:rsidRDefault="000E56F5" w:rsidP="003C7AEB">
            <w:pPr>
              <w:adjustRightInd w:val="0"/>
              <w:snapToGrid w:val="0"/>
              <w:ind w:firstLine="420"/>
              <w:rPr>
                <w:sz w:val="21"/>
                <w:szCs w:val="21"/>
              </w:rPr>
            </w:pPr>
            <w:r>
              <w:rPr>
                <w:sz w:val="21"/>
                <w:szCs w:val="21"/>
              </w:rPr>
              <w:t>废润滑油泄漏，通过厂区地面下渗至地下含水层并向下游运移，污染工业场地及下游地下水。项目对危废间采取如下措施：</w:t>
            </w:r>
          </w:p>
          <w:p w:rsidR="000638DA" w:rsidRDefault="000E56F5" w:rsidP="003C7AEB">
            <w:pPr>
              <w:adjustRightInd w:val="0"/>
              <w:snapToGrid w:val="0"/>
              <w:ind w:firstLine="420"/>
              <w:jc w:val="both"/>
              <w:rPr>
                <w:sz w:val="21"/>
                <w:szCs w:val="21"/>
              </w:rPr>
            </w:pPr>
            <w:r>
              <w:rPr>
                <w:sz w:val="21"/>
                <w:szCs w:val="21"/>
              </w:rPr>
              <w:t>①</w:t>
            </w:r>
            <w:r>
              <w:rPr>
                <w:sz w:val="21"/>
                <w:szCs w:val="21"/>
              </w:rPr>
              <w:t>危废间按照危险废物贮存污染控制标准要求，所有危废均采用专用的容器存放，并置于危废暂存间，防止风吹雨淋和日晒，危废暂存间设立危险废物警示标志，由专人进行管理，做好危险废物排放量及处置记录。</w:t>
            </w:r>
          </w:p>
          <w:p w:rsidR="000638DA" w:rsidRDefault="000E56F5" w:rsidP="003C7AEB">
            <w:pPr>
              <w:adjustRightInd w:val="0"/>
              <w:snapToGrid w:val="0"/>
              <w:ind w:firstLine="420"/>
              <w:jc w:val="both"/>
              <w:rPr>
                <w:sz w:val="21"/>
                <w:szCs w:val="21"/>
              </w:rPr>
            </w:pPr>
            <w:r>
              <w:rPr>
                <w:sz w:val="21"/>
                <w:szCs w:val="21"/>
              </w:rPr>
              <w:t>②</w:t>
            </w:r>
            <w:r>
              <w:rPr>
                <w:sz w:val="21"/>
                <w:szCs w:val="21"/>
              </w:rPr>
              <w:t>危险废物暂存场所设置堵截泄漏的裙脚，地面进行防渗处理，防渗层渗透系数小于</w:t>
            </w:r>
            <w:r>
              <w:rPr>
                <w:sz w:val="21"/>
                <w:szCs w:val="21"/>
              </w:rPr>
              <w:t>1×10</w:t>
            </w:r>
            <w:r>
              <w:rPr>
                <w:sz w:val="21"/>
                <w:szCs w:val="21"/>
                <w:vertAlign w:val="superscript"/>
              </w:rPr>
              <w:t>-10</w:t>
            </w:r>
            <w:r>
              <w:rPr>
                <w:sz w:val="21"/>
                <w:szCs w:val="21"/>
              </w:rPr>
              <w:t>cm/s</w:t>
            </w:r>
            <w:r>
              <w:rPr>
                <w:sz w:val="21"/>
                <w:szCs w:val="21"/>
              </w:rPr>
              <w:t>，且做到表面无裂隙，避免泄漏对地下水产生污染影响；并设置了泄漏液体的收集装置。</w:t>
            </w:r>
          </w:p>
          <w:p w:rsidR="000638DA" w:rsidRDefault="000E56F5" w:rsidP="003C7AEB">
            <w:pPr>
              <w:adjustRightInd w:val="0"/>
              <w:snapToGrid w:val="0"/>
              <w:ind w:firstLine="420"/>
              <w:jc w:val="both"/>
              <w:rPr>
                <w:sz w:val="21"/>
                <w:szCs w:val="21"/>
              </w:rPr>
            </w:pPr>
            <w:r>
              <w:rPr>
                <w:sz w:val="21"/>
                <w:szCs w:val="21"/>
              </w:rPr>
              <w:t>③</w:t>
            </w:r>
            <w:r>
              <w:rPr>
                <w:sz w:val="21"/>
                <w:szCs w:val="21"/>
              </w:rPr>
              <w:t>对装有危废的容器进行定期检</w:t>
            </w:r>
            <w:r>
              <w:rPr>
                <w:sz w:val="21"/>
                <w:szCs w:val="21"/>
              </w:rPr>
              <w:t>查，容器泄漏损坏时必须立即处理，并将危废装入完好容器内。</w:t>
            </w:r>
          </w:p>
          <w:p w:rsidR="000638DA" w:rsidRDefault="000E56F5" w:rsidP="003C7AEB">
            <w:pPr>
              <w:adjustRightInd w:val="0"/>
              <w:snapToGrid w:val="0"/>
              <w:ind w:firstLine="420"/>
              <w:rPr>
                <w:sz w:val="21"/>
                <w:szCs w:val="21"/>
              </w:rPr>
            </w:pPr>
            <w:r>
              <w:rPr>
                <w:sz w:val="21"/>
                <w:szCs w:val="21"/>
              </w:rPr>
              <w:t>④</w:t>
            </w:r>
            <w:r>
              <w:rPr>
                <w:sz w:val="21"/>
                <w:szCs w:val="21"/>
              </w:rPr>
              <w:t>液氧站作为储存和使用液态氧（沸点</w:t>
            </w:r>
            <w:r>
              <w:rPr>
                <w:sz w:val="21"/>
                <w:szCs w:val="21"/>
              </w:rPr>
              <w:t>-183℃</w:t>
            </w:r>
            <w:r>
              <w:rPr>
                <w:sz w:val="21"/>
                <w:szCs w:val="21"/>
              </w:rPr>
              <w:t>）的设施，具有低温、强氧化性等风险，需严格管理以防止火灾、爆炸、冻伤、窒息等事故。</w:t>
            </w:r>
            <w:r>
              <w:rPr>
                <w:rFonts w:hint="eastAsia"/>
                <w:sz w:val="21"/>
                <w:szCs w:val="21"/>
              </w:rPr>
              <w:t>需要采取的</w:t>
            </w:r>
            <w:r>
              <w:rPr>
                <w:sz w:val="21"/>
                <w:szCs w:val="21"/>
              </w:rPr>
              <w:t>环境风险防范措施</w:t>
            </w:r>
            <w:r>
              <w:rPr>
                <w:rFonts w:hint="eastAsia"/>
                <w:sz w:val="21"/>
                <w:szCs w:val="21"/>
              </w:rPr>
              <w:t>有</w:t>
            </w:r>
            <w:r>
              <w:rPr>
                <w:sz w:val="21"/>
                <w:szCs w:val="21"/>
              </w:rPr>
              <w:t>：远离火源、易燃物、居民区及重要设施，符合《氧气站设计规范》（</w:t>
            </w:r>
            <w:r>
              <w:rPr>
                <w:sz w:val="21"/>
                <w:szCs w:val="21"/>
              </w:rPr>
              <w:t>GB 50030</w:t>
            </w:r>
            <w:r>
              <w:rPr>
                <w:sz w:val="21"/>
                <w:szCs w:val="21"/>
              </w:rPr>
              <w:t>）等标准</w:t>
            </w:r>
            <w:r>
              <w:rPr>
                <w:rFonts w:hint="eastAsia"/>
                <w:sz w:val="21"/>
                <w:szCs w:val="21"/>
              </w:rPr>
              <w:t>；</w:t>
            </w:r>
            <w:r>
              <w:rPr>
                <w:sz w:val="21"/>
                <w:szCs w:val="21"/>
              </w:rPr>
              <w:t>电气设备采用防爆型，避免火花产生；建筑结构耐火等级达标</w:t>
            </w:r>
            <w:r>
              <w:rPr>
                <w:rFonts w:hint="eastAsia"/>
                <w:sz w:val="21"/>
                <w:szCs w:val="21"/>
              </w:rPr>
              <w:t>；</w:t>
            </w:r>
            <w:r>
              <w:rPr>
                <w:sz w:val="21"/>
                <w:szCs w:val="21"/>
              </w:rPr>
              <w:t>管道、阀门、储罐采用双重密封，定期检漏（如使用氦质谱仪）</w:t>
            </w:r>
            <w:r>
              <w:rPr>
                <w:rFonts w:hint="eastAsia"/>
                <w:sz w:val="21"/>
                <w:szCs w:val="21"/>
              </w:rPr>
              <w:t>；</w:t>
            </w:r>
            <w:r>
              <w:rPr>
                <w:sz w:val="21"/>
                <w:szCs w:val="21"/>
              </w:rPr>
              <w:t>安装氧气浓度传感器（报警阈值设定为</w:t>
            </w:r>
            <w:r>
              <w:rPr>
                <w:sz w:val="21"/>
                <w:szCs w:val="21"/>
              </w:rPr>
              <w:t>19.5%-23.5%</w:t>
            </w:r>
            <w:r>
              <w:rPr>
                <w:sz w:val="21"/>
                <w:szCs w:val="21"/>
              </w:rPr>
              <w:t>），联动通风系统</w:t>
            </w:r>
            <w:r>
              <w:rPr>
                <w:rFonts w:hint="eastAsia"/>
                <w:sz w:val="21"/>
                <w:szCs w:val="21"/>
              </w:rPr>
              <w:t>；</w:t>
            </w:r>
            <w:r>
              <w:rPr>
                <w:sz w:val="21"/>
                <w:szCs w:val="21"/>
              </w:rPr>
              <w:t>储罐区设置防液堤，防止泄</w:t>
            </w:r>
            <w:r>
              <w:rPr>
                <w:sz w:val="21"/>
                <w:szCs w:val="21"/>
              </w:rPr>
              <w:t>漏液氧扩散</w:t>
            </w:r>
            <w:r>
              <w:rPr>
                <w:rFonts w:hint="eastAsia"/>
                <w:sz w:val="21"/>
                <w:szCs w:val="21"/>
              </w:rPr>
              <w:t>；</w:t>
            </w:r>
            <w:r>
              <w:rPr>
                <w:sz w:val="21"/>
                <w:szCs w:val="21"/>
              </w:rPr>
              <w:t>严格管控明火、静电（接地电阻＜</w:t>
            </w:r>
            <w:r>
              <w:rPr>
                <w:sz w:val="21"/>
                <w:szCs w:val="21"/>
              </w:rPr>
              <w:t>10Ω</w:t>
            </w:r>
            <w:r>
              <w:rPr>
                <w:sz w:val="21"/>
                <w:szCs w:val="21"/>
              </w:rPr>
              <w:t>）、高温作业（需动火许可证）</w:t>
            </w:r>
            <w:r>
              <w:rPr>
                <w:rFonts w:hint="eastAsia"/>
                <w:sz w:val="21"/>
                <w:szCs w:val="21"/>
              </w:rPr>
              <w:t>；</w:t>
            </w:r>
            <w:r>
              <w:rPr>
                <w:sz w:val="21"/>
                <w:szCs w:val="21"/>
              </w:rPr>
              <w:t>所有接触氧气的设备、工具需脱脂处理，避免油脂与高压氧接触自燃</w:t>
            </w:r>
            <w:r>
              <w:rPr>
                <w:rFonts w:hint="eastAsia"/>
                <w:sz w:val="21"/>
                <w:szCs w:val="21"/>
              </w:rPr>
              <w:t>；</w:t>
            </w:r>
            <w:r>
              <w:rPr>
                <w:sz w:val="21"/>
                <w:szCs w:val="21"/>
              </w:rPr>
              <w:t>配备干粉灭火器（禁止用水或泡沫扑救液氧火灾）</w:t>
            </w:r>
            <w:r>
              <w:rPr>
                <w:rFonts w:hint="eastAsia"/>
                <w:sz w:val="21"/>
                <w:szCs w:val="21"/>
              </w:rPr>
              <w:t>；</w:t>
            </w:r>
            <w:r>
              <w:rPr>
                <w:sz w:val="21"/>
                <w:szCs w:val="21"/>
              </w:rPr>
              <w:t>操作人员穿戴防冻手套、面罩，避免直接接触液氧（可导致严重冻伤）</w:t>
            </w:r>
            <w:r>
              <w:rPr>
                <w:rFonts w:hint="eastAsia"/>
                <w:sz w:val="21"/>
                <w:szCs w:val="21"/>
              </w:rPr>
              <w:t>；</w:t>
            </w:r>
            <w:r>
              <w:rPr>
                <w:sz w:val="21"/>
                <w:szCs w:val="21"/>
              </w:rPr>
              <w:t>定期演练泄漏、火灾应急预案，熟悉紧急切断阀位置</w:t>
            </w:r>
            <w:r>
              <w:rPr>
                <w:rFonts w:hint="eastAsia"/>
                <w:sz w:val="21"/>
                <w:szCs w:val="21"/>
              </w:rPr>
              <w:t>；</w:t>
            </w:r>
            <w:r>
              <w:rPr>
                <w:sz w:val="21"/>
                <w:szCs w:val="21"/>
              </w:rPr>
              <w:t>储罐保温层、安全阀、压力表等关键部件年检</w:t>
            </w:r>
            <w:r>
              <w:rPr>
                <w:rFonts w:hint="eastAsia"/>
                <w:sz w:val="21"/>
                <w:szCs w:val="21"/>
              </w:rPr>
              <w:t>；</w:t>
            </w:r>
            <w:r>
              <w:rPr>
                <w:sz w:val="21"/>
                <w:szCs w:val="21"/>
              </w:rPr>
              <w:t>保存巡检、维修、应急预案演练记录</w:t>
            </w:r>
            <w:r>
              <w:rPr>
                <w:rFonts w:hint="eastAsia"/>
                <w:sz w:val="21"/>
                <w:szCs w:val="21"/>
              </w:rPr>
              <w:t>；</w:t>
            </w:r>
            <w:r>
              <w:rPr>
                <w:sz w:val="21"/>
                <w:szCs w:val="21"/>
              </w:rPr>
              <w:t>遵守《危险化学品安全管理条例》等法规，取得相关许可。</w:t>
            </w:r>
          </w:p>
          <w:p w:rsidR="000638DA" w:rsidRDefault="000E56F5" w:rsidP="003C7AEB">
            <w:pPr>
              <w:adjustRightInd w:val="0"/>
              <w:snapToGrid w:val="0"/>
              <w:ind w:firstLine="420"/>
              <w:rPr>
                <w:sz w:val="21"/>
                <w:szCs w:val="21"/>
              </w:rPr>
            </w:pPr>
            <w:r>
              <w:rPr>
                <w:rFonts w:hint="eastAsia"/>
                <w:sz w:val="21"/>
                <w:szCs w:val="21"/>
              </w:rPr>
              <w:t>⑤</w:t>
            </w:r>
            <w:r>
              <w:rPr>
                <w:sz w:val="21"/>
                <w:szCs w:val="21"/>
              </w:rPr>
              <w:t>制定突发环境事件应急预案。</w:t>
            </w:r>
          </w:p>
          <w:p w:rsidR="000638DA" w:rsidRDefault="000E56F5" w:rsidP="003C7AEB">
            <w:pPr>
              <w:adjustRightInd w:val="0"/>
              <w:snapToGrid w:val="0"/>
              <w:ind w:firstLine="420"/>
              <w:rPr>
                <w:sz w:val="21"/>
                <w:szCs w:val="21"/>
              </w:rPr>
            </w:pPr>
            <w:r>
              <w:rPr>
                <w:sz w:val="21"/>
                <w:szCs w:val="21"/>
              </w:rPr>
              <w:t>在落实有效的环境风险措施及突发环境事件应急预案后，项目环境风险处于可接受水平</w:t>
            </w:r>
            <w:r>
              <w:rPr>
                <w:sz w:val="21"/>
                <w:szCs w:val="21"/>
              </w:rPr>
              <w:t>。</w:t>
            </w:r>
          </w:p>
          <w:p w:rsidR="000638DA" w:rsidRDefault="000638DA" w:rsidP="003C7AEB">
            <w:pPr>
              <w:adjustRightInd w:val="0"/>
              <w:snapToGrid w:val="0"/>
              <w:ind w:firstLine="420"/>
              <w:rPr>
                <w:sz w:val="21"/>
                <w:szCs w:val="21"/>
              </w:rPr>
            </w:pPr>
          </w:p>
        </w:tc>
      </w:tr>
    </w:tbl>
    <w:p w:rsidR="000638DA" w:rsidRDefault="000638DA">
      <w:pPr>
        <w:adjustRightInd w:val="0"/>
        <w:snapToGrid w:val="0"/>
        <w:ind w:firstLine="562"/>
        <w:rPr>
          <w:rFonts w:eastAsiaTheme="minorEastAsia"/>
          <w:b/>
          <w:kern w:val="0"/>
          <w:sz w:val="28"/>
          <w:szCs w:val="28"/>
          <w:highlight w:val="green"/>
        </w:rPr>
        <w:sectPr w:rsidR="000638DA">
          <w:pgSz w:w="11907" w:h="16840"/>
          <w:pgMar w:top="1701" w:right="1531" w:bottom="2127" w:left="1531" w:header="851" w:footer="851" w:gutter="0"/>
          <w:cols w:space="720"/>
          <w:docGrid w:linePitch="312"/>
        </w:sectPr>
      </w:pPr>
    </w:p>
    <w:p w:rsidR="000638DA" w:rsidRDefault="000E56F5">
      <w:pPr>
        <w:pStyle w:val="afb"/>
        <w:spacing w:line="240" w:lineRule="auto"/>
        <w:ind w:firstLineChars="0" w:firstLine="0"/>
        <w:jc w:val="center"/>
        <w:outlineLvl w:val="0"/>
        <w:rPr>
          <w:rFonts w:ascii="Times New Roman" w:eastAsiaTheme="minorEastAsia" w:hAnsi="Times New Roman"/>
          <w:b/>
          <w:bCs/>
          <w:snapToGrid w:val="0"/>
          <w:sz w:val="30"/>
          <w:szCs w:val="30"/>
        </w:rPr>
      </w:pPr>
      <w:r>
        <w:rPr>
          <w:rFonts w:ascii="Times New Roman" w:eastAsiaTheme="minorEastAsia" w:hAnsi="Times New Roman"/>
          <w:b/>
          <w:bCs/>
          <w:snapToGrid w:val="0"/>
          <w:sz w:val="30"/>
          <w:szCs w:val="30"/>
        </w:rPr>
        <w:t>五、</w:t>
      </w:r>
      <w:bookmarkStart w:id="4" w:name="_Hlk54167917"/>
      <w:r>
        <w:rPr>
          <w:rFonts w:ascii="Times New Roman" w:eastAsiaTheme="minorEastAsia" w:hAnsi="Times New Roman"/>
          <w:b/>
          <w:bCs/>
          <w:snapToGrid w:val="0"/>
          <w:sz w:val="30"/>
          <w:szCs w:val="30"/>
        </w:rPr>
        <w:t>环境保护措施监督检查清单</w:t>
      </w:r>
      <w:bookmarkEnd w:id="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216"/>
        <w:gridCol w:w="870"/>
        <w:gridCol w:w="871"/>
        <w:gridCol w:w="1495"/>
        <w:gridCol w:w="1671"/>
        <w:gridCol w:w="2937"/>
      </w:tblGrid>
      <w:tr w:rsidR="000638DA">
        <w:trPr>
          <w:trHeight w:val="425"/>
          <w:jc w:val="center"/>
        </w:trPr>
        <w:tc>
          <w:tcPr>
            <w:tcW w:w="1216" w:type="dxa"/>
            <w:tcBorders>
              <w:tl2br w:val="single" w:sz="4" w:space="0" w:color="auto"/>
            </w:tcBorders>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 xml:space="preserve">     </w:t>
            </w:r>
            <w:r>
              <w:rPr>
                <w:rFonts w:eastAsiaTheme="minorEastAsia"/>
                <w:sz w:val="21"/>
                <w:szCs w:val="21"/>
              </w:rPr>
              <w:t>内容</w:t>
            </w:r>
          </w:p>
          <w:p w:rsidR="000638DA" w:rsidRDefault="000E56F5">
            <w:pPr>
              <w:adjustRightInd w:val="0"/>
              <w:snapToGrid w:val="0"/>
              <w:spacing w:line="240" w:lineRule="auto"/>
              <w:ind w:firstLineChars="0" w:firstLine="0"/>
              <w:jc w:val="both"/>
              <w:rPr>
                <w:rFonts w:eastAsiaTheme="minorEastAsia"/>
                <w:sz w:val="21"/>
                <w:szCs w:val="21"/>
              </w:rPr>
            </w:pPr>
            <w:r>
              <w:rPr>
                <w:rFonts w:eastAsiaTheme="minorEastAsia"/>
                <w:sz w:val="21"/>
                <w:szCs w:val="21"/>
              </w:rPr>
              <w:t>要素</w:t>
            </w:r>
          </w:p>
        </w:tc>
        <w:tc>
          <w:tcPr>
            <w:tcW w:w="1741" w:type="dxa"/>
            <w:gridSpan w:val="2"/>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排放口</w:t>
            </w:r>
            <w:r>
              <w:rPr>
                <w:rFonts w:eastAsiaTheme="minorEastAsia"/>
                <w:sz w:val="21"/>
                <w:szCs w:val="21"/>
              </w:rPr>
              <w:t>(</w:t>
            </w:r>
            <w:r>
              <w:rPr>
                <w:rFonts w:eastAsiaTheme="minorEastAsia"/>
                <w:sz w:val="21"/>
                <w:szCs w:val="21"/>
              </w:rPr>
              <w:t>编号、</w:t>
            </w:r>
          </w:p>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名称</w:t>
            </w:r>
            <w:r>
              <w:rPr>
                <w:rFonts w:eastAsiaTheme="minorEastAsia"/>
                <w:sz w:val="21"/>
                <w:szCs w:val="21"/>
              </w:rPr>
              <w:t>)/</w:t>
            </w:r>
            <w:r>
              <w:rPr>
                <w:rFonts w:eastAsiaTheme="minorEastAsia"/>
                <w:sz w:val="21"/>
                <w:szCs w:val="21"/>
              </w:rPr>
              <w:t>污染源</w:t>
            </w:r>
          </w:p>
        </w:tc>
        <w:tc>
          <w:tcPr>
            <w:tcW w:w="1495"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污染物项目</w:t>
            </w:r>
          </w:p>
        </w:tc>
        <w:tc>
          <w:tcPr>
            <w:tcW w:w="1671"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环境保护措施</w:t>
            </w:r>
          </w:p>
        </w:tc>
        <w:tc>
          <w:tcPr>
            <w:tcW w:w="2937"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执行标准</w:t>
            </w:r>
          </w:p>
        </w:tc>
      </w:tr>
      <w:tr w:rsidR="000638DA">
        <w:trPr>
          <w:trHeight w:val="698"/>
          <w:jc w:val="center"/>
        </w:trPr>
        <w:tc>
          <w:tcPr>
            <w:tcW w:w="1216" w:type="dxa"/>
            <w:vMerge w:val="restart"/>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大气环境</w:t>
            </w:r>
          </w:p>
        </w:tc>
        <w:tc>
          <w:tcPr>
            <w:tcW w:w="1741" w:type="dxa"/>
            <w:gridSpan w:val="2"/>
            <w:vMerge w:val="restart"/>
            <w:vAlign w:val="center"/>
          </w:tcPr>
          <w:p w:rsidR="000638DA" w:rsidRDefault="000E56F5">
            <w:pPr>
              <w:adjustRightInd w:val="0"/>
              <w:snapToGrid w:val="0"/>
              <w:spacing w:line="240" w:lineRule="auto"/>
              <w:ind w:firstLineChars="0" w:firstLine="0"/>
              <w:jc w:val="both"/>
              <w:rPr>
                <w:rFonts w:eastAsiaTheme="minorEastAsia"/>
                <w:sz w:val="21"/>
                <w:szCs w:val="21"/>
              </w:rPr>
            </w:pPr>
            <w:r>
              <w:rPr>
                <w:rFonts w:eastAsiaTheme="minorEastAsia" w:hint="eastAsia"/>
                <w:sz w:val="21"/>
                <w:szCs w:val="21"/>
              </w:rPr>
              <w:t>1#</w:t>
            </w:r>
            <w:r>
              <w:rPr>
                <w:rFonts w:eastAsiaTheme="minorEastAsia" w:hint="eastAsia"/>
                <w:sz w:val="21"/>
                <w:szCs w:val="21"/>
              </w:rPr>
              <w:t>喷涂房</w:t>
            </w:r>
            <w:r>
              <w:rPr>
                <w:rFonts w:eastAsiaTheme="minorEastAsia" w:hint="eastAsia"/>
                <w:sz w:val="21"/>
                <w:szCs w:val="21"/>
              </w:rPr>
              <w:t>-</w:t>
            </w:r>
            <w:r>
              <w:rPr>
                <w:rFonts w:eastAsiaTheme="minorEastAsia"/>
                <w:sz w:val="21"/>
                <w:szCs w:val="21"/>
              </w:rPr>
              <w:t>超音速喷涂</w:t>
            </w:r>
          </w:p>
        </w:tc>
        <w:tc>
          <w:tcPr>
            <w:tcW w:w="1495"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颗粒物</w:t>
            </w:r>
          </w:p>
        </w:tc>
        <w:tc>
          <w:tcPr>
            <w:tcW w:w="1671" w:type="dxa"/>
            <w:vMerge w:val="restart"/>
            <w:vAlign w:val="center"/>
          </w:tcPr>
          <w:p w:rsidR="000638DA" w:rsidRDefault="000E56F5">
            <w:pPr>
              <w:adjustRightInd w:val="0"/>
              <w:snapToGrid w:val="0"/>
              <w:spacing w:line="240" w:lineRule="auto"/>
              <w:ind w:firstLineChars="0" w:firstLine="0"/>
              <w:jc w:val="center"/>
              <w:rPr>
                <w:sz w:val="21"/>
                <w:szCs w:val="21"/>
              </w:rPr>
            </w:pPr>
            <w:r>
              <w:rPr>
                <w:sz w:val="21"/>
                <w:szCs w:val="21"/>
              </w:rPr>
              <w:t>滤芯除尘器</w:t>
            </w:r>
            <w:r>
              <w:rPr>
                <w:sz w:val="21"/>
                <w:szCs w:val="21"/>
              </w:rPr>
              <w:t>（</w:t>
            </w:r>
            <w:r>
              <w:rPr>
                <w:sz w:val="21"/>
                <w:szCs w:val="21"/>
              </w:rPr>
              <w:t>30</w:t>
            </w:r>
            <w:r>
              <w:rPr>
                <w:sz w:val="21"/>
                <w:szCs w:val="21"/>
              </w:rPr>
              <w:t>000m³/h</w:t>
            </w:r>
            <w:r>
              <w:rPr>
                <w:sz w:val="21"/>
                <w:szCs w:val="21"/>
              </w:rPr>
              <w:t>）</w:t>
            </w:r>
            <w:r>
              <w:rPr>
                <w:sz w:val="21"/>
                <w:szCs w:val="21"/>
              </w:rPr>
              <w:t>+</w:t>
            </w:r>
            <w:r>
              <w:rPr>
                <w:rFonts w:hint="eastAsia"/>
                <w:sz w:val="21"/>
                <w:szCs w:val="21"/>
              </w:rPr>
              <w:t>20</w:t>
            </w:r>
            <w:r>
              <w:rPr>
                <w:sz w:val="21"/>
                <w:szCs w:val="21"/>
              </w:rPr>
              <w:t>m</w:t>
            </w:r>
            <w:r>
              <w:rPr>
                <w:sz w:val="21"/>
                <w:szCs w:val="21"/>
              </w:rPr>
              <w:t>高排气筒</w:t>
            </w:r>
          </w:p>
        </w:tc>
        <w:tc>
          <w:tcPr>
            <w:tcW w:w="2937" w:type="dxa"/>
            <w:vMerge w:val="restart"/>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《钢铁工业大气污染物超低排放标准》（</w:t>
            </w:r>
            <w:r>
              <w:rPr>
                <w:rFonts w:eastAsiaTheme="minorEastAsia"/>
                <w:sz w:val="21"/>
                <w:szCs w:val="21"/>
              </w:rPr>
              <w:t>DB13/2169-2018</w:t>
            </w:r>
            <w:r>
              <w:rPr>
                <w:rFonts w:eastAsiaTheme="minorEastAsia"/>
                <w:sz w:val="21"/>
                <w:szCs w:val="21"/>
              </w:rPr>
              <w:t>）</w:t>
            </w:r>
            <w:r>
              <w:rPr>
                <w:rFonts w:eastAsiaTheme="minorEastAsia" w:hint="eastAsia"/>
                <w:sz w:val="21"/>
                <w:szCs w:val="21"/>
              </w:rPr>
              <w:t>相关</w:t>
            </w:r>
            <w:r>
              <w:rPr>
                <w:rFonts w:eastAsiaTheme="minorEastAsia"/>
                <w:sz w:val="21"/>
                <w:szCs w:val="21"/>
              </w:rPr>
              <w:t>限值（颗粒物</w:t>
            </w:r>
            <w:r>
              <w:rPr>
                <w:rFonts w:eastAsiaTheme="minorEastAsia"/>
                <w:sz w:val="21"/>
                <w:szCs w:val="21"/>
              </w:rPr>
              <w:t>10</w:t>
            </w:r>
            <w:r>
              <w:rPr>
                <w:sz w:val="21"/>
                <w:szCs w:val="21"/>
              </w:rPr>
              <w:t>mg</w:t>
            </w:r>
            <w:r>
              <w:rPr>
                <w:sz w:val="21"/>
                <w:szCs w:val="21"/>
              </w:rPr>
              <w:t>/m</w:t>
            </w:r>
            <w:r>
              <w:rPr>
                <w:sz w:val="21"/>
                <w:szCs w:val="21"/>
                <w:vertAlign w:val="superscript"/>
              </w:rPr>
              <w:t>3</w:t>
            </w:r>
            <w:r>
              <w:rPr>
                <w:rFonts w:eastAsiaTheme="minorEastAsia"/>
                <w:sz w:val="21"/>
                <w:szCs w:val="21"/>
              </w:rPr>
              <w:t>，二氧化硫</w:t>
            </w:r>
            <w:r>
              <w:rPr>
                <w:rFonts w:eastAsiaTheme="minorEastAsia" w:hint="eastAsia"/>
                <w:sz w:val="21"/>
                <w:szCs w:val="21"/>
              </w:rPr>
              <w:t>5</w:t>
            </w:r>
            <w:r>
              <w:rPr>
                <w:rFonts w:eastAsiaTheme="minorEastAsia"/>
                <w:sz w:val="21"/>
                <w:szCs w:val="21"/>
              </w:rPr>
              <w:t>0</w:t>
            </w:r>
            <w:r>
              <w:rPr>
                <w:sz w:val="21"/>
                <w:szCs w:val="21"/>
              </w:rPr>
              <w:t>mg</w:t>
            </w:r>
            <w:r>
              <w:rPr>
                <w:sz w:val="21"/>
                <w:szCs w:val="21"/>
              </w:rPr>
              <w:t>/m</w:t>
            </w:r>
            <w:r>
              <w:rPr>
                <w:sz w:val="21"/>
                <w:szCs w:val="21"/>
                <w:vertAlign w:val="superscript"/>
              </w:rPr>
              <w:t>3</w:t>
            </w:r>
            <w:r>
              <w:rPr>
                <w:sz w:val="21"/>
                <w:szCs w:val="21"/>
              </w:rPr>
              <w:t>，</w:t>
            </w:r>
            <w:r>
              <w:rPr>
                <w:sz w:val="21"/>
                <w:szCs w:val="21"/>
              </w:rPr>
              <w:t>氮氧化物</w:t>
            </w:r>
            <w:r>
              <w:rPr>
                <w:rFonts w:hint="eastAsia"/>
                <w:sz w:val="21"/>
                <w:szCs w:val="21"/>
              </w:rPr>
              <w:t>15</w:t>
            </w:r>
            <w:r>
              <w:rPr>
                <w:sz w:val="21"/>
                <w:szCs w:val="21"/>
              </w:rPr>
              <w:t>0</w:t>
            </w:r>
            <w:r>
              <w:rPr>
                <w:sz w:val="21"/>
                <w:szCs w:val="21"/>
              </w:rPr>
              <w:t>mg</w:t>
            </w:r>
            <w:r>
              <w:rPr>
                <w:sz w:val="21"/>
                <w:szCs w:val="21"/>
              </w:rPr>
              <w:t>/m</w:t>
            </w:r>
            <w:r>
              <w:rPr>
                <w:sz w:val="21"/>
                <w:szCs w:val="21"/>
                <w:vertAlign w:val="superscript"/>
              </w:rPr>
              <w:t>3</w:t>
            </w:r>
            <w:r>
              <w:rPr>
                <w:rFonts w:eastAsiaTheme="minorEastAsia"/>
                <w:sz w:val="21"/>
                <w:szCs w:val="21"/>
              </w:rPr>
              <w:t>）</w:t>
            </w:r>
          </w:p>
        </w:tc>
      </w:tr>
      <w:tr w:rsidR="000638DA">
        <w:trPr>
          <w:trHeight w:val="698"/>
          <w:jc w:val="center"/>
        </w:trPr>
        <w:tc>
          <w:tcPr>
            <w:tcW w:w="1216" w:type="dxa"/>
            <w:vMerge/>
            <w:vAlign w:val="center"/>
          </w:tcPr>
          <w:p w:rsidR="000638DA" w:rsidRDefault="000638DA">
            <w:pPr>
              <w:adjustRightInd w:val="0"/>
              <w:snapToGrid w:val="0"/>
              <w:spacing w:line="240" w:lineRule="auto"/>
              <w:ind w:firstLineChars="0" w:firstLine="0"/>
              <w:jc w:val="center"/>
              <w:rPr>
                <w:rFonts w:eastAsiaTheme="minorEastAsia"/>
                <w:sz w:val="21"/>
                <w:szCs w:val="21"/>
              </w:rPr>
            </w:pPr>
          </w:p>
        </w:tc>
        <w:tc>
          <w:tcPr>
            <w:tcW w:w="1741" w:type="dxa"/>
            <w:gridSpan w:val="2"/>
            <w:vMerge/>
            <w:vAlign w:val="center"/>
          </w:tcPr>
          <w:p w:rsidR="000638DA" w:rsidRDefault="000638DA">
            <w:pPr>
              <w:adjustRightInd w:val="0"/>
              <w:snapToGrid w:val="0"/>
              <w:spacing w:line="240" w:lineRule="auto"/>
              <w:ind w:firstLineChars="0" w:firstLine="0"/>
              <w:jc w:val="both"/>
              <w:rPr>
                <w:rFonts w:eastAsiaTheme="minorEastAsia"/>
                <w:sz w:val="21"/>
                <w:szCs w:val="21"/>
              </w:rPr>
            </w:pPr>
          </w:p>
        </w:tc>
        <w:tc>
          <w:tcPr>
            <w:tcW w:w="1495"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二氧化硫</w:t>
            </w:r>
          </w:p>
        </w:tc>
        <w:tc>
          <w:tcPr>
            <w:tcW w:w="1671" w:type="dxa"/>
            <w:vMerge/>
            <w:vAlign w:val="center"/>
          </w:tcPr>
          <w:p w:rsidR="000638DA" w:rsidRDefault="000638DA">
            <w:pPr>
              <w:adjustRightInd w:val="0"/>
              <w:snapToGrid w:val="0"/>
              <w:spacing w:line="240" w:lineRule="auto"/>
              <w:ind w:firstLineChars="0" w:firstLine="0"/>
              <w:jc w:val="center"/>
              <w:rPr>
                <w:sz w:val="21"/>
                <w:szCs w:val="21"/>
              </w:rPr>
            </w:pPr>
          </w:p>
        </w:tc>
        <w:tc>
          <w:tcPr>
            <w:tcW w:w="2937" w:type="dxa"/>
            <w:vMerge/>
            <w:vAlign w:val="center"/>
          </w:tcPr>
          <w:p w:rsidR="000638DA" w:rsidRDefault="000638DA">
            <w:pPr>
              <w:adjustRightInd w:val="0"/>
              <w:snapToGrid w:val="0"/>
              <w:spacing w:line="240" w:lineRule="auto"/>
              <w:ind w:firstLineChars="0" w:firstLine="0"/>
              <w:jc w:val="center"/>
              <w:rPr>
                <w:rFonts w:eastAsiaTheme="minorEastAsia"/>
                <w:sz w:val="21"/>
                <w:szCs w:val="21"/>
              </w:rPr>
            </w:pPr>
          </w:p>
        </w:tc>
      </w:tr>
      <w:tr w:rsidR="000638DA">
        <w:trPr>
          <w:trHeight w:val="552"/>
          <w:jc w:val="center"/>
        </w:trPr>
        <w:tc>
          <w:tcPr>
            <w:tcW w:w="1216" w:type="dxa"/>
            <w:vMerge/>
            <w:vAlign w:val="center"/>
          </w:tcPr>
          <w:p w:rsidR="000638DA" w:rsidRDefault="000638DA">
            <w:pPr>
              <w:adjustRightInd w:val="0"/>
              <w:snapToGrid w:val="0"/>
              <w:spacing w:line="240" w:lineRule="auto"/>
              <w:ind w:firstLineChars="0" w:firstLine="0"/>
              <w:jc w:val="center"/>
              <w:rPr>
                <w:rFonts w:eastAsiaTheme="minorEastAsia"/>
                <w:sz w:val="21"/>
                <w:szCs w:val="21"/>
              </w:rPr>
            </w:pPr>
          </w:p>
        </w:tc>
        <w:tc>
          <w:tcPr>
            <w:tcW w:w="1741" w:type="dxa"/>
            <w:gridSpan w:val="2"/>
            <w:vMerge/>
            <w:vAlign w:val="center"/>
          </w:tcPr>
          <w:p w:rsidR="000638DA" w:rsidRDefault="000638DA">
            <w:pPr>
              <w:adjustRightInd w:val="0"/>
              <w:snapToGrid w:val="0"/>
              <w:spacing w:line="240" w:lineRule="auto"/>
              <w:ind w:firstLineChars="0" w:firstLine="0"/>
              <w:jc w:val="both"/>
              <w:rPr>
                <w:rFonts w:eastAsiaTheme="minorEastAsia"/>
                <w:sz w:val="21"/>
                <w:szCs w:val="21"/>
              </w:rPr>
            </w:pPr>
          </w:p>
        </w:tc>
        <w:tc>
          <w:tcPr>
            <w:tcW w:w="1495"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氮氧化物</w:t>
            </w:r>
          </w:p>
        </w:tc>
        <w:tc>
          <w:tcPr>
            <w:tcW w:w="1671" w:type="dxa"/>
            <w:vMerge/>
            <w:vAlign w:val="center"/>
          </w:tcPr>
          <w:p w:rsidR="000638DA" w:rsidRDefault="000638DA">
            <w:pPr>
              <w:adjustRightInd w:val="0"/>
              <w:snapToGrid w:val="0"/>
              <w:spacing w:line="240" w:lineRule="auto"/>
              <w:ind w:firstLineChars="0" w:firstLine="0"/>
              <w:jc w:val="center"/>
              <w:rPr>
                <w:sz w:val="21"/>
                <w:szCs w:val="21"/>
              </w:rPr>
            </w:pPr>
          </w:p>
        </w:tc>
        <w:tc>
          <w:tcPr>
            <w:tcW w:w="2937" w:type="dxa"/>
            <w:vMerge/>
            <w:vAlign w:val="center"/>
          </w:tcPr>
          <w:p w:rsidR="000638DA" w:rsidRDefault="000638DA">
            <w:pPr>
              <w:adjustRightInd w:val="0"/>
              <w:snapToGrid w:val="0"/>
              <w:spacing w:line="240" w:lineRule="auto"/>
              <w:ind w:firstLineChars="0" w:firstLine="0"/>
              <w:jc w:val="center"/>
              <w:rPr>
                <w:sz w:val="21"/>
                <w:szCs w:val="21"/>
              </w:rPr>
            </w:pPr>
          </w:p>
        </w:tc>
      </w:tr>
      <w:tr w:rsidR="000638DA">
        <w:trPr>
          <w:trHeight w:val="552"/>
          <w:jc w:val="center"/>
        </w:trPr>
        <w:tc>
          <w:tcPr>
            <w:tcW w:w="1216" w:type="dxa"/>
            <w:vMerge/>
            <w:vAlign w:val="center"/>
          </w:tcPr>
          <w:p w:rsidR="000638DA" w:rsidRDefault="000638DA">
            <w:pPr>
              <w:adjustRightInd w:val="0"/>
              <w:snapToGrid w:val="0"/>
              <w:spacing w:line="240" w:lineRule="auto"/>
              <w:ind w:firstLineChars="0" w:firstLine="0"/>
              <w:jc w:val="center"/>
              <w:rPr>
                <w:rFonts w:eastAsiaTheme="minorEastAsia"/>
                <w:sz w:val="21"/>
                <w:szCs w:val="21"/>
              </w:rPr>
            </w:pPr>
          </w:p>
        </w:tc>
        <w:tc>
          <w:tcPr>
            <w:tcW w:w="870" w:type="dxa"/>
            <w:vMerge w:val="restart"/>
            <w:vAlign w:val="center"/>
          </w:tcPr>
          <w:p w:rsidR="000638DA" w:rsidRDefault="000E56F5">
            <w:pPr>
              <w:adjustRightInd w:val="0"/>
              <w:snapToGrid w:val="0"/>
              <w:spacing w:line="240" w:lineRule="auto"/>
              <w:ind w:firstLineChars="0" w:firstLine="0"/>
              <w:jc w:val="both"/>
              <w:rPr>
                <w:rFonts w:eastAsiaTheme="minorEastAsia"/>
                <w:sz w:val="21"/>
                <w:szCs w:val="21"/>
              </w:rPr>
            </w:pPr>
            <w:r>
              <w:rPr>
                <w:rFonts w:eastAsiaTheme="minorEastAsia" w:hint="eastAsia"/>
                <w:sz w:val="21"/>
                <w:szCs w:val="21"/>
              </w:rPr>
              <w:t>2#</w:t>
            </w:r>
            <w:r>
              <w:rPr>
                <w:rFonts w:eastAsiaTheme="minorEastAsia" w:hint="eastAsia"/>
                <w:sz w:val="21"/>
                <w:szCs w:val="21"/>
              </w:rPr>
              <w:t>喷涂房</w:t>
            </w:r>
          </w:p>
        </w:tc>
        <w:tc>
          <w:tcPr>
            <w:tcW w:w="871" w:type="dxa"/>
            <w:vMerge w:val="restart"/>
            <w:vAlign w:val="center"/>
          </w:tcPr>
          <w:p w:rsidR="000638DA" w:rsidRDefault="000E56F5">
            <w:pPr>
              <w:adjustRightInd w:val="0"/>
              <w:snapToGrid w:val="0"/>
              <w:spacing w:line="240" w:lineRule="auto"/>
              <w:ind w:firstLineChars="0" w:firstLine="0"/>
              <w:jc w:val="both"/>
              <w:rPr>
                <w:rFonts w:eastAsiaTheme="minorEastAsia"/>
                <w:sz w:val="21"/>
                <w:szCs w:val="21"/>
              </w:rPr>
            </w:pPr>
            <w:r>
              <w:rPr>
                <w:rFonts w:eastAsiaTheme="minorEastAsia"/>
                <w:sz w:val="21"/>
                <w:szCs w:val="21"/>
              </w:rPr>
              <w:t>超音速喷涂</w:t>
            </w:r>
            <w:r>
              <w:rPr>
                <w:rFonts w:eastAsiaTheme="minorEastAsia" w:hint="eastAsia"/>
                <w:sz w:val="21"/>
                <w:szCs w:val="21"/>
              </w:rPr>
              <w:t>工作时</w:t>
            </w:r>
          </w:p>
        </w:tc>
        <w:tc>
          <w:tcPr>
            <w:tcW w:w="1495" w:type="dxa"/>
            <w:shd w:val="clear" w:color="auto" w:fill="auto"/>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颗粒物</w:t>
            </w:r>
          </w:p>
        </w:tc>
        <w:tc>
          <w:tcPr>
            <w:tcW w:w="1671" w:type="dxa"/>
            <w:vMerge w:val="restart"/>
            <w:vAlign w:val="center"/>
          </w:tcPr>
          <w:p w:rsidR="000638DA" w:rsidRDefault="000E56F5">
            <w:pPr>
              <w:adjustRightInd w:val="0"/>
              <w:snapToGrid w:val="0"/>
              <w:spacing w:line="240" w:lineRule="auto"/>
              <w:ind w:firstLineChars="0" w:firstLine="0"/>
              <w:jc w:val="center"/>
              <w:rPr>
                <w:sz w:val="21"/>
                <w:szCs w:val="21"/>
              </w:rPr>
            </w:pPr>
            <w:r>
              <w:rPr>
                <w:sz w:val="21"/>
                <w:szCs w:val="21"/>
              </w:rPr>
              <w:t>滤芯除尘器</w:t>
            </w:r>
            <w:r>
              <w:rPr>
                <w:sz w:val="21"/>
                <w:szCs w:val="21"/>
              </w:rPr>
              <w:t>（</w:t>
            </w:r>
            <w:r>
              <w:rPr>
                <w:sz w:val="21"/>
                <w:szCs w:val="21"/>
              </w:rPr>
              <w:t>30</w:t>
            </w:r>
            <w:r>
              <w:rPr>
                <w:sz w:val="21"/>
                <w:szCs w:val="21"/>
              </w:rPr>
              <w:t>000m³/h</w:t>
            </w:r>
            <w:r>
              <w:rPr>
                <w:sz w:val="21"/>
                <w:szCs w:val="21"/>
              </w:rPr>
              <w:t>）</w:t>
            </w:r>
            <w:r>
              <w:rPr>
                <w:sz w:val="21"/>
                <w:szCs w:val="21"/>
              </w:rPr>
              <w:t>+</w:t>
            </w:r>
            <w:r>
              <w:rPr>
                <w:rFonts w:hint="eastAsia"/>
                <w:sz w:val="21"/>
                <w:szCs w:val="21"/>
              </w:rPr>
              <w:t>20</w:t>
            </w:r>
            <w:r>
              <w:rPr>
                <w:sz w:val="21"/>
                <w:szCs w:val="21"/>
              </w:rPr>
              <w:t>m</w:t>
            </w:r>
            <w:r>
              <w:rPr>
                <w:sz w:val="21"/>
                <w:szCs w:val="21"/>
              </w:rPr>
              <w:t>高排气筒</w:t>
            </w:r>
          </w:p>
        </w:tc>
        <w:tc>
          <w:tcPr>
            <w:tcW w:w="2937" w:type="dxa"/>
            <w:vMerge/>
            <w:vAlign w:val="center"/>
          </w:tcPr>
          <w:p w:rsidR="000638DA" w:rsidRDefault="000638DA">
            <w:pPr>
              <w:adjustRightInd w:val="0"/>
              <w:snapToGrid w:val="0"/>
              <w:spacing w:line="240" w:lineRule="auto"/>
              <w:ind w:firstLineChars="0" w:firstLine="0"/>
              <w:jc w:val="center"/>
              <w:rPr>
                <w:sz w:val="21"/>
                <w:szCs w:val="21"/>
              </w:rPr>
            </w:pPr>
          </w:p>
        </w:tc>
      </w:tr>
      <w:tr w:rsidR="000638DA">
        <w:trPr>
          <w:trHeight w:val="552"/>
          <w:jc w:val="center"/>
        </w:trPr>
        <w:tc>
          <w:tcPr>
            <w:tcW w:w="1216" w:type="dxa"/>
            <w:vMerge/>
            <w:vAlign w:val="center"/>
          </w:tcPr>
          <w:p w:rsidR="000638DA" w:rsidRDefault="000638DA">
            <w:pPr>
              <w:adjustRightInd w:val="0"/>
              <w:snapToGrid w:val="0"/>
              <w:spacing w:line="240" w:lineRule="auto"/>
              <w:ind w:firstLineChars="0" w:firstLine="0"/>
              <w:jc w:val="center"/>
              <w:rPr>
                <w:rFonts w:eastAsiaTheme="minorEastAsia"/>
                <w:sz w:val="21"/>
                <w:szCs w:val="21"/>
              </w:rPr>
            </w:pPr>
          </w:p>
        </w:tc>
        <w:tc>
          <w:tcPr>
            <w:tcW w:w="870" w:type="dxa"/>
            <w:vMerge/>
            <w:vAlign w:val="center"/>
          </w:tcPr>
          <w:p w:rsidR="000638DA" w:rsidRDefault="000638DA">
            <w:pPr>
              <w:adjustRightInd w:val="0"/>
              <w:snapToGrid w:val="0"/>
              <w:spacing w:line="240" w:lineRule="auto"/>
              <w:ind w:firstLineChars="0" w:firstLine="0"/>
              <w:jc w:val="both"/>
              <w:rPr>
                <w:rFonts w:eastAsiaTheme="minorEastAsia"/>
                <w:sz w:val="21"/>
                <w:szCs w:val="21"/>
              </w:rPr>
            </w:pPr>
          </w:p>
        </w:tc>
        <w:tc>
          <w:tcPr>
            <w:tcW w:w="871" w:type="dxa"/>
            <w:vMerge/>
            <w:vAlign w:val="center"/>
          </w:tcPr>
          <w:p w:rsidR="000638DA" w:rsidRDefault="000638DA">
            <w:pPr>
              <w:adjustRightInd w:val="0"/>
              <w:snapToGrid w:val="0"/>
              <w:spacing w:line="240" w:lineRule="auto"/>
              <w:ind w:firstLineChars="0" w:firstLine="0"/>
              <w:jc w:val="both"/>
              <w:rPr>
                <w:rFonts w:eastAsiaTheme="minorEastAsia"/>
                <w:sz w:val="21"/>
                <w:szCs w:val="21"/>
              </w:rPr>
            </w:pPr>
          </w:p>
        </w:tc>
        <w:tc>
          <w:tcPr>
            <w:tcW w:w="1495" w:type="dxa"/>
            <w:shd w:val="clear" w:color="auto" w:fill="auto"/>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二氧化硫</w:t>
            </w:r>
          </w:p>
        </w:tc>
        <w:tc>
          <w:tcPr>
            <w:tcW w:w="1671" w:type="dxa"/>
            <w:vMerge/>
            <w:vAlign w:val="center"/>
          </w:tcPr>
          <w:p w:rsidR="000638DA" w:rsidRDefault="000638DA">
            <w:pPr>
              <w:adjustRightInd w:val="0"/>
              <w:snapToGrid w:val="0"/>
              <w:spacing w:line="240" w:lineRule="auto"/>
              <w:ind w:firstLineChars="0" w:firstLine="0"/>
              <w:jc w:val="center"/>
              <w:rPr>
                <w:sz w:val="21"/>
                <w:szCs w:val="21"/>
              </w:rPr>
            </w:pPr>
          </w:p>
        </w:tc>
        <w:tc>
          <w:tcPr>
            <w:tcW w:w="2937" w:type="dxa"/>
            <w:vMerge/>
            <w:vAlign w:val="center"/>
          </w:tcPr>
          <w:p w:rsidR="000638DA" w:rsidRDefault="000638DA">
            <w:pPr>
              <w:adjustRightInd w:val="0"/>
              <w:snapToGrid w:val="0"/>
              <w:spacing w:line="240" w:lineRule="auto"/>
              <w:ind w:firstLineChars="0" w:firstLine="0"/>
              <w:jc w:val="center"/>
              <w:rPr>
                <w:sz w:val="21"/>
                <w:szCs w:val="21"/>
              </w:rPr>
            </w:pPr>
          </w:p>
        </w:tc>
      </w:tr>
      <w:tr w:rsidR="000638DA">
        <w:trPr>
          <w:trHeight w:val="552"/>
          <w:jc w:val="center"/>
        </w:trPr>
        <w:tc>
          <w:tcPr>
            <w:tcW w:w="1216" w:type="dxa"/>
            <w:vMerge/>
            <w:vAlign w:val="center"/>
          </w:tcPr>
          <w:p w:rsidR="000638DA" w:rsidRDefault="000638DA">
            <w:pPr>
              <w:adjustRightInd w:val="0"/>
              <w:snapToGrid w:val="0"/>
              <w:spacing w:line="240" w:lineRule="auto"/>
              <w:ind w:firstLineChars="0" w:firstLine="0"/>
              <w:jc w:val="center"/>
              <w:rPr>
                <w:rFonts w:eastAsiaTheme="minorEastAsia"/>
                <w:sz w:val="21"/>
                <w:szCs w:val="21"/>
              </w:rPr>
            </w:pPr>
          </w:p>
        </w:tc>
        <w:tc>
          <w:tcPr>
            <w:tcW w:w="870" w:type="dxa"/>
            <w:vMerge/>
            <w:vAlign w:val="center"/>
          </w:tcPr>
          <w:p w:rsidR="000638DA" w:rsidRDefault="000638DA">
            <w:pPr>
              <w:adjustRightInd w:val="0"/>
              <w:snapToGrid w:val="0"/>
              <w:spacing w:line="240" w:lineRule="auto"/>
              <w:ind w:firstLineChars="0" w:firstLine="0"/>
              <w:jc w:val="both"/>
              <w:rPr>
                <w:rFonts w:eastAsiaTheme="minorEastAsia"/>
                <w:sz w:val="21"/>
                <w:szCs w:val="21"/>
              </w:rPr>
            </w:pPr>
          </w:p>
        </w:tc>
        <w:tc>
          <w:tcPr>
            <w:tcW w:w="871" w:type="dxa"/>
            <w:vMerge/>
            <w:vAlign w:val="center"/>
          </w:tcPr>
          <w:p w:rsidR="000638DA" w:rsidRDefault="000638DA">
            <w:pPr>
              <w:adjustRightInd w:val="0"/>
              <w:snapToGrid w:val="0"/>
              <w:spacing w:line="240" w:lineRule="auto"/>
              <w:ind w:firstLineChars="0" w:firstLine="0"/>
              <w:jc w:val="both"/>
              <w:rPr>
                <w:rFonts w:eastAsiaTheme="minorEastAsia"/>
                <w:sz w:val="21"/>
                <w:szCs w:val="21"/>
              </w:rPr>
            </w:pPr>
          </w:p>
        </w:tc>
        <w:tc>
          <w:tcPr>
            <w:tcW w:w="1495" w:type="dxa"/>
            <w:shd w:val="clear" w:color="auto" w:fill="auto"/>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氮氧化物</w:t>
            </w:r>
          </w:p>
        </w:tc>
        <w:tc>
          <w:tcPr>
            <w:tcW w:w="1671" w:type="dxa"/>
            <w:vMerge/>
            <w:vAlign w:val="center"/>
          </w:tcPr>
          <w:p w:rsidR="000638DA" w:rsidRDefault="000638DA">
            <w:pPr>
              <w:adjustRightInd w:val="0"/>
              <w:snapToGrid w:val="0"/>
              <w:spacing w:line="240" w:lineRule="auto"/>
              <w:ind w:firstLineChars="0" w:firstLine="0"/>
              <w:jc w:val="center"/>
              <w:rPr>
                <w:sz w:val="21"/>
                <w:szCs w:val="21"/>
              </w:rPr>
            </w:pPr>
          </w:p>
        </w:tc>
        <w:tc>
          <w:tcPr>
            <w:tcW w:w="2937" w:type="dxa"/>
            <w:vMerge/>
            <w:vAlign w:val="center"/>
          </w:tcPr>
          <w:p w:rsidR="000638DA" w:rsidRDefault="000638DA">
            <w:pPr>
              <w:adjustRightInd w:val="0"/>
              <w:snapToGrid w:val="0"/>
              <w:spacing w:line="240" w:lineRule="auto"/>
              <w:ind w:firstLineChars="0" w:firstLine="0"/>
              <w:jc w:val="center"/>
              <w:rPr>
                <w:sz w:val="21"/>
                <w:szCs w:val="21"/>
              </w:rPr>
            </w:pPr>
          </w:p>
        </w:tc>
      </w:tr>
      <w:tr w:rsidR="000638DA">
        <w:trPr>
          <w:trHeight w:val="307"/>
          <w:jc w:val="center"/>
        </w:trPr>
        <w:tc>
          <w:tcPr>
            <w:tcW w:w="1216" w:type="dxa"/>
            <w:vMerge/>
            <w:vAlign w:val="center"/>
          </w:tcPr>
          <w:p w:rsidR="000638DA" w:rsidRDefault="000638DA">
            <w:pPr>
              <w:adjustRightInd w:val="0"/>
              <w:snapToGrid w:val="0"/>
              <w:spacing w:line="240" w:lineRule="auto"/>
              <w:ind w:firstLineChars="0" w:firstLine="0"/>
              <w:jc w:val="center"/>
              <w:rPr>
                <w:rFonts w:eastAsiaTheme="minorEastAsia"/>
                <w:sz w:val="21"/>
                <w:szCs w:val="21"/>
              </w:rPr>
            </w:pPr>
          </w:p>
        </w:tc>
        <w:tc>
          <w:tcPr>
            <w:tcW w:w="870" w:type="dxa"/>
            <w:vMerge/>
            <w:vAlign w:val="center"/>
          </w:tcPr>
          <w:p w:rsidR="000638DA" w:rsidRDefault="000638DA">
            <w:pPr>
              <w:adjustRightInd w:val="0"/>
              <w:snapToGrid w:val="0"/>
              <w:spacing w:line="240" w:lineRule="auto"/>
              <w:ind w:firstLineChars="0" w:firstLine="0"/>
              <w:jc w:val="both"/>
              <w:rPr>
                <w:rFonts w:eastAsiaTheme="minorEastAsia"/>
                <w:sz w:val="21"/>
                <w:szCs w:val="21"/>
              </w:rPr>
            </w:pPr>
          </w:p>
        </w:tc>
        <w:tc>
          <w:tcPr>
            <w:tcW w:w="871" w:type="dxa"/>
            <w:vAlign w:val="center"/>
          </w:tcPr>
          <w:p w:rsidR="000638DA" w:rsidRDefault="000E56F5">
            <w:pPr>
              <w:adjustRightInd w:val="0"/>
              <w:snapToGrid w:val="0"/>
              <w:spacing w:line="240" w:lineRule="auto"/>
              <w:ind w:firstLineChars="0" w:firstLine="0"/>
              <w:jc w:val="both"/>
              <w:rPr>
                <w:rFonts w:eastAsiaTheme="minorEastAsia"/>
                <w:sz w:val="21"/>
                <w:szCs w:val="21"/>
              </w:rPr>
            </w:pPr>
            <w:r>
              <w:rPr>
                <w:rFonts w:eastAsiaTheme="minorEastAsia"/>
                <w:sz w:val="21"/>
                <w:szCs w:val="21"/>
              </w:rPr>
              <w:t>等离子喷涂</w:t>
            </w:r>
            <w:r>
              <w:rPr>
                <w:rFonts w:eastAsiaTheme="minorEastAsia" w:hint="eastAsia"/>
                <w:sz w:val="21"/>
                <w:szCs w:val="21"/>
              </w:rPr>
              <w:t>工作时</w:t>
            </w:r>
          </w:p>
        </w:tc>
        <w:tc>
          <w:tcPr>
            <w:tcW w:w="1495"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颗粒物</w:t>
            </w:r>
          </w:p>
        </w:tc>
        <w:tc>
          <w:tcPr>
            <w:tcW w:w="1671" w:type="dxa"/>
            <w:vMerge/>
            <w:vAlign w:val="center"/>
          </w:tcPr>
          <w:p w:rsidR="000638DA" w:rsidRDefault="000638DA">
            <w:pPr>
              <w:adjustRightInd w:val="0"/>
              <w:snapToGrid w:val="0"/>
              <w:spacing w:line="240" w:lineRule="auto"/>
              <w:ind w:firstLineChars="0" w:firstLine="0"/>
              <w:jc w:val="center"/>
              <w:rPr>
                <w:sz w:val="21"/>
                <w:szCs w:val="21"/>
              </w:rPr>
            </w:pPr>
          </w:p>
        </w:tc>
        <w:tc>
          <w:tcPr>
            <w:tcW w:w="2937" w:type="dxa"/>
            <w:vAlign w:val="center"/>
          </w:tcPr>
          <w:p w:rsidR="000638DA" w:rsidRDefault="000E56F5">
            <w:pPr>
              <w:adjustRightInd w:val="0"/>
              <w:snapToGrid w:val="0"/>
              <w:spacing w:line="240" w:lineRule="auto"/>
              <w:ind w:firstLineChars="0" w:firstLine="0"/>
              <w:jc w:val="center"/>
              <w:rPr>
                <w:sz w:val="21"/>
                <w:szCs w:val="21"/>
              </w:rPr>
            </w:pPr>
            <w:r>
              <w:rPr>
                <w:rFonts w:eastAsiaTheme="minorEastAsia"/>
                <w:sz w:val="21"/>
                <w:szCs w:val="21"/>
              </w:rPr>
              <w:t>《钢铁工业大气污染物超低排放标准》（</w:t>
            </w:r>
            <w:r>
              <w:rPr>
                <w:rFonts w:eastAsiaTheme="minorEastAsia"/>
                <w:sz w:val="21"/>
                <w:szCs w:val="21"/>
              </w:rPr>
              <w:t>DB13/2169-2018</w:t>
            </w:r>
            <w:r>
              <w:rPr>
                <w:rFonts w:eastAsiaTheme="minorEastAsia"/>
                <w:sz w:val="21"/>
                <w:szCs w:val="21"/>
              </w:rPr>
              <w:t>）表</w:t>
            </w:r>
            <w:r>
              <w:rPr>
                <w:rFonts w:eastAsiaTheme="minorEastAsia"/>
                <w:sz w:val="21"/>
                <w:szCs w:val="21"/>
              </w:rPr>
              <w:t>1</w:t>
            </w:r>
            <w:r>
              <w:rPr>
                <w:rFonts w:eastAsiaTheme="minorEastAsia"/>
                <w:sz w:val="21"/>
                <w:szCs w:val="21"/>
              </w:rPr>
              <w:t>颗粒物排放限值</w:t>
            </w:r>
            <w:r>
              <w:rPr>
                <w:sz w:val="21"/>
                <w:szCs w:val="21"/>
              </w:rPr>
              <w:t>10mg</w:t>
            </w:r>
            <w:r>
              <w:t>/m</w:t>
            </w:r>
            <w:r>
              <w:rPr>
                <w:vertAlign w:val="superscript"/>
              </w:rPr>
              <w:t>3</w:t>
            </w:r>
          </w:p>
        </w:tc>
      </w:tr>
      <w:tr w:rsidR="000638DA">
        <w:trPr>
          <w:trHeight w:val="397"/>
          <w:jc w:val="center"/>
        </w:trPr>
        <w:tc>
          <w:tcPr>
            <w:tcW w:w="1216" w:type="dxa"/>
            <w:vMerge/>
            <w:vAlign w:val="center"/>
          </w:tcPr>
          <w:p w:rsidR="000638DA" w:rsidRDefault="000638DA">
            <w:pPr>
              <w:adjustRightInd w:val="0"/>
              <w:snapToGrid w:val="0"/>
              <w:spacing w:line="240" w:lineRule="auto"/>
              <w:ind w:firstLineChars="0" w:firstLine="0"/>
              <w:jc w:val="center"/>
              <w:rPr>
                <w:rFonts w:eastAsiaTheme="minorEastAsia"/>
                <w:sz w:val="21"/>
                <w:szCs w:val="21"/>
              </w:rPr>
            </w:pPr>
          </w:p>
        </w:tc>
        <w:tc>
          <w:tcPr>
            <w:tcW w:w="1741" w:type="dxa"/>
            <w:gridSpan w:val="2"/>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未捕集废气</w:t>
            </w:r>
            <w:r>
              <w:rPr>
                <w:rFonts w:eastAsiaTheme="minorEastAsia"/>
                <w:sz w:val="21"/>
                <w:szCs w:val="21"/>
              </w:rPr>
              <w:t>（</w:t>
            </w:r>
            <w:r>
              <w:rPr>
                <w:rFonts w:eastAsiaTheme="minorEastAsia"/>
                <w:sz w:val="21"/>
                <w:szCs w:val="21"/>
              </w:rPr>
              <w:t>擦洗、抛光等</w:t>
            </w:r>
            <w:r>
              <w:rPr>
                <w:rFonts w:eastAsiaTheme="minorEastAsia"/>
                <w:sz w:val="21"/>
                <w:szCs w:val="21"/>
              </w:rPr>
              <w:t>）</w:t>
            </w:r>
          </w:p>
        </w:tc>
        <w:tc>
          <w:tcPr>
            <w:tcW w:w="1495" w:type="dxa"/>
            <w:shd w:val="clear" w:color="auto" w:fill="auto"/>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颗粒物</w:t>
            </w:r>
          </w:p>
        </w:tc>
        <w:tc>
          <w:tcPr>
            <w:tcW w:w="1671" w:type="dxa"/>
            <w:shd w:val="clear" w:color="auto" w:fill="auto"/>
            <w:vAlign w:val="center"/>
          </w:tcPr>
          <w:p w:rsidR="000638DA" w:rsidRDefault="000E56F5">
            <w:pPr>
              <w:adjustRightInd w:val="0"/>
              <w:snapToGrid w:val="0"/>
              <w:spacing w:line="240" w:lineRule="auto"/>
              <w:ind w:firstLineChars="0" w:firstLine="0"/>
              <w:jc w:val="center"/>
              <w:rPr>
                <w:rFonts w:eastAsiaTheme="minorEastAsia"/>
                <w:sz w:val="21"/>
                <w:szCs w:val="21"/>
              </w:rPr>
            </w:pPr>
            <w:r>
              <w:rPr>
                <w:sz w:val="21"/>
                <w:szCs w:val="21"/>
              </w:rPr>
              <w:t>车间内无组织排放</w:t>
            </w:r>
          </w:p>
        </w:tc>
        <w:tc>
          <w:tcPr>
            <w:tcW w:w="2937" w:type="dxa"/>
            <w:shd w:val="clear" w:color="auto" w:fill="auto"/>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《钢铁工业大气污染物超低排放标准》（</w:t>
            </w:r>
            <w:r>
              <w:rPr>
                <w:rFonts w:eastAsiaTheme="minorEastAsia"/>
                <w:sz w:val="21"/>
                <w:szCs w:val="21"/>
              </w:rPr>
              <w:t>DB13/2169-2018</w:t>
            </w:r>
            <w:r>
              <w:rPr>
                <w:rFonts w:eastAsiaTheme="minorEastAsia"/>
                <w:sz w:val="21"/>
                <w:szCs w:val="21"/>
              </w:rPr>
              <w:t>）中表</w:t>
            </w:r>
            <w:r>
              <w:rPr>
                <w:rFonts w:eastAsiaTheme="minorEastAsia"/>
                <w:sz w:val="21"/>
                <w:szCs w:val="21"/>
              </w:rPr>
              <w:t>5</w:t>
            </w:r>
            <w:r>
              <w:rPr>
                <w:rFonts w:eastAsiaTheme="minorEastAsia"/>
                <w:sz w:val="21"/>
                <w:szCs w:val="21"/>
              </w:rPr>
              <w:t>企业大气污染物无组织排放浓度限值</w:t>
            </w:r>
            <w:r>
              <w:rPr>
                <w:rFonts w:eastAsiaTheme="minorEastAsia"/>
                <w:sz w:val="21"/>
                <w:szCs w:val="21"/>
              </w:rPr>
              <w:t>1.0</w:t>
            </w:r>
            <w:r>
              <w:rPr>
                <w:sz w:val="21"/>
                <w:szCs w:val="21"/>
              </w:rPr>
              <w:t>mg</w:t>
            </w:r>
            <w:r>
              <w:t>/m</w:t>
            </w:r>
            <w:r>
              <w:rPr>
                <w:vertAlign w:val="superscript"/>
              </w:rPr>
              <w:t>3</w:t>
            </w:r>
          </w:p>
        </w:tc>
      </w:tr>
      <w:tr w:rsidR="000638DA">
        <w:trPr>
          <w:trHeight w:val="425"/>
          <w:jc w:val="center"/>
        </w:trPr>
        <w:tc>
          <w:tcPr>
            <w:tcW w:w="1216"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地表水</w:t>
            </w:r>
          </w:p>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环境</w:t>
            </w:r>
          </w:p>
        </w:tc>
        <w:tc>
          <w:tcPr>
            <w:tcW w:w="1741" w:type="dxa"/>
            <w:gridSpan w:val="2"/>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无新增废水外排</w:t>
            </w:r>
          </w:p>
        </w:tc>
        <w:tc>
          <w:tcPr>
            <w:tcW w:w="1495" w:type="dxa"/>
            <w:vAlign w:val="center"/>
          </w:tcPr>
          <w:p w:rsidR="000638DA" w:rsidRDefault="000E56F5">
            <w:pPr>
              <w:adjustRightInd w:val="0"/>
              <w:snapToGrid w:val="0"/>
              <w:spacing w:line="240" w:lineRule="auto"/>
              <w:ind w:firstLineChars="0" w:firstLine="0"/>
              <w:jc w:val="center"/>
              <w:rPr>
                <w:sz w:val="21"/>
                <w:szCs w:val="21"/>
              </w:rPr>
            </w:pPr>
            <w:r>
              <w:rPr>
                <w:sz w:val="21"/>
                <w:szCs w:val="21"/>
              </w:rPr>
              <w:t>/</w:t>
            </w:r>
          </w:p>
        </w:tc>
        <w:tc>
          <w:tcPr>
            <w:tcW w:w="1671"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w:t>
            </w:r>
          </w:p>
        </w:tc>
        <w:tc>
          <w:tcPr>
            <w:tcW w:w="2937"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w:t>
            </w:r>
          </w:p>
        </w:tc>
      </w:tr>
      <w:tr w:rsidR="000638DA">
        <w:trPr>
          <w:trHeight w:val="425"/>
          <w:jc w:val="center"/>
        </w:trPr>
        <w:tc>
          <w:tcPr>
            <w:tcW w:w="1216"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声环境</w:t>
            </w:r>
          </w:p>
        </w:tc>
        <w:tc>
          <w:tcPr>
            <w:tcW w:w="1741" w:type="dxa"/>
            <w:gridSpan w:val="2"/>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车床、风机等主要设备</w:t>
            </w:r>
          </w:p>
        </w:tc>
        <w:tc>
          <w:tcPr>
            <w:tcW w:w="1495"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Leq(A)</w:t>
            </w:r>
          </w:p>
        </w:tc>
        <w:tc>
          <w:tcPr>
            <w:tcW w:w="1671"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基础减振</w:t>
            </w:r>
            <w:r>
              <w:rPr>
                <w:rFonts w:eastAsiaTheme="minorEastAsia"/>
                <w:sz w:val="21"/>
                <w:szCs w:val="21"/>
              </w:rPr>
              <w:t>+</w:t>
            </w:r>
          </w:p>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厂房隔声，其中风机采取基础减震，加装隔声罩</w:t>
            </w:r>
          </w:p>
        </w:tc>
        <w:tc>
          <w:tcPr>
            <w:tcW w:w="2937"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《工业企业厂界环境噪声排放标准》（</w:t>
            </w:r>
            <w:r>
              <w:rPr>
                <w:rFonts w:eastAsiaTheme="minorEastAsia"/>
                <w:sz w:val="21"/>
                <w:szCs w:val="21"/>
              </w:rPr>
              <w:t>GB12348-2008</w:t>
            </w:r>
            <w:r>
              <w:rPr>
                <w:rFonts w:eastAsiaTheme="minorEastAsia"/>
                <w:sz w:val="21"/>
                <w:szCs w:val="21"/>
              </w:rPr>
              <w:t>）</w:t>
            </w:r>
            <w:r>
              <w:rPr>
                <w:rFonts w:eastAsiaTheme="minorEastAsia"/>
                <w:sz w:val="21"/>
                <w:szCs w:val="21"/>
              </w:rPr>
              <w:t>3</w:t>
            </w:r>
            <w:r>
              <w:rPr>
                <w:rFonts w:eastAsiaTheme="minorEastAsia"/>
                <w:sz w:val="21"/>
                <w:szCs w:val="21"/>
              </w:rPr>
              <w:t>类标准</w:t>
            </w:r>
          </w:p>
        </w:tc>
      </w:tr>
      <w:tr w:rsidR="000638DA">
        <w:trPr>
          <w:trHeight w:val="425"/>
          <w:jc w:val="center"/>
        </w:trPr>
        <w:tc>
          <w:tcPr>
            <w:tcW w:w="1216"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电磁辐射</w:t>
            </w:r>
          </w:p>
        </w:tc>
        <w:tc>
          <w:tcPr>
            <w:tcW w:w="7844" w:type="dxa"/>
            <w:gridSpan w:val="5"/>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不涉及</w:t>
            </w:r>
          </w:p>
        </w:tc>
      </w:tr>
      <w:tr w:rsidR="000638DA">
        <w:trPr>
          <w:trHeight w:val="672"/>
          <w:jc w:val="center"/>
        </w:trPr>
        <w:tc>
          <w:tcPr>
            <w:tcW w:w="1216"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固体废物</w:t>
            </w:r>
          </w:p>
        </w:tc>
        <w:tc>
          <w:tcPr>
            <w:tcW w:w="7844" w:type="dxa"/>
            <w:gridSpan w:val="5"/>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不合格轧辊</w:t>
            </w:r>
            <w:r>
              <w:rPr>
                <w:rFonts w:eastAsiaTheme="minorEastAsia"/>
                <w:sz w:val="21"/>
                <w:szCs w:val="21"/>
              </w:rPr>
              <w:t>、</w:t>
            </w:r>
            <w:r>
              <w:rPr>
                <w:rFonts w:eastAsiaTheme="minorEastAsia"/>
                <w:sz w:val="21"/>
                <w:szCs w:val="21"/>
              </w:rPr>
              <w:t>废</w:t>
            </w:r>
            <w:r>
              <w:rPr>
                <w:rFonts w:eastAsiaTheme="minorEastAsia"/>
                <w:sz w:val="21"/>
                <w:szCs w:val="21"/>
              </w:rPr>
              <w:t>边角料、</w:t>
            </w:r>
            <w:r>
              <w:rPr>
                <w:rFonts w:eastAsiaTheme="minorEastAsia"/>
                <w:sz w:val="21"/>
                <w:szCs w:val="21"/>
              </w:rPr>
              <w:t>废包装、</w:t>
            </w:r>
            <w:r>
              <w:rPr>
                <w:rFonts w:eastAsiaTheme="minorEastAsia"/>
                <w:sz w:val="21"/>
                <w:szCs w:val="21"/>
              </w:rPr>
              <w:t>除尘灰</w:t>
            </w:r>
            <w:r>
              <w:rPr>
                <w:rFonts w:eastAsiaTheme="minorEastAsia"/>
                <w:sz w:val="21"/>
                <w:szCs w:val="21"/>
              </w:rPr>
              <w:t>、</w:t>
            </w:r>
            <w:r>
              <w:rPr>
                <w:rFonts w:eastAsiaTheme="minorEastAsia"/>
                <w:sz w:val="21"/>
                <w:szCs w:val="21"/>
              </w:rPr>
              <w:t>废布袋、废砂</w:t>
            </w:r>
            <w:r>
              <w:rPr>
                <w:rFonts w:eastAsiaTheme="minorEastAsia" w:hint="eastAsia"/>
                <w:sz w:val="21"/>
                <w:szCs w:val="21"/>
              </w:rPr>
              <w:t>、废砂带、</w:t>
            </w:r>
            <w:r>
              <w:rPr>
                <w:rFonts w:eastAsiaTheme="minorEastAsia"/>
                <w:sz w:val="21"/>
                <w:szCs w:val="21"/>
              </w:rPr>
              <w:t>废粉末，采用板车送至一般固废暂存间，定期外售综合利用。</w:t>
            </w:r>
          </w:p>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根据《国家危险废物名录》（</w:t>
            </w:r>
            <w:r>
              <w:rPr>
                <w:rFonts w:eastAsiaTheme="minorEastAsia"/>
                <w:sz w:val="21"/>
                <w:szCs w:val="21"/>
              </w:rPr>
              <w:t>202</w:t>
            </w:r>
            <w:r>
              <w:rPr>
                <w:rFonts w:eastAsiaTheme="minorEastAsia" w:hint="eastAsia"/>
                <w:sz w:val="21"/>
                <w:szCs w:val="21"/>
              </w:rPr>
              <w:t>5</w:t>
            </w:r>
            <w:r>
              <w:rPr>
                <w:rFonts w:eastAsiaTheme="minorEastAsia"/>
                <w:sz w:val="21"/>
                <w:szCs w:val="21"/>
              </w:rPr>
              <w:t>版），设备定期更换的废润滑油</w:t>
            </w:r>
            <w:r>
              <w:rPr>
                <w:rFonts w:eastAsiaTheme="minorEastAsia"/>
                <w:sz w:val="21"/>
                <w:szCs w:val="21"/>
              </w:rPr>
              <w:t>、</w:t>
            </w:r>
            <w:r>
              <w:rPr>
                <w:rFonts w:eastAsiaTheme="minorEastAsia"/>
                <w:sz w:val="21"/>
                <w:szCs w:val="21"/>
              </w:rPr>
              <w:t>废油桶</w:t>
            </w:r>
            <w:r>
              <w:rPr>
                <w:rFonts w:eastAsiaTheme="minorEastAsia"/>
                <w:sz w:val="21"/>
                <w:szCs w:val="21"/>
              </w:rPr>
              <w:t>、</w:t>
            </w:r>
            <w:r>
              <w:rPr>
                <w:rFonts w:eastAsiaTheme="minorEastAsia"/>
                <w:sz w:val="21"/>
                <w:szCs w:val="21"/>
              </w:rPr>
              <w:t>废切削液、废退镀槽液、废退镀槽渣、</w:t>
            </w:r>
            <w:r>
              <w:rPr>
                <w:snapToGrid w:val="0"/>
                <w:spacing w:val="10"/>
                <w:kern w:val="28"/>
                <w:sz w:val="21"/>
                <w:szCs w:val="21"/>
              </w:rPr>
              <w:t>废擦拭抹布</w:t>
            </w:r>
            <w:r>
              <w:rPr>
                <w:rFonts w:eastAsiaTheme="minorEastAsia" w:hint="eastAsia"/>
                <w:sz w:val="21"/>
                <w:szCs w:val="21"/>
              </w:rPr>
              <w:t>、含油金属屑</w:t>
            </w:r>
            <w:r>
              <w:rPr>
                <w:rFonts w:eastAsiaTheme="minorEastAsia"/>
                <w:sz w:val="21"/>
                <w:szCs w:val="21"/>
              </w:rPr>
              <w:t>属于危险废物，</w:t>
            </w:r>
            <w:r>
              <w:rPr>
                <w:rFonts w:eastAsiaTheme="minorEastAsia"/>
                <w:sz w:val="21"/>
                <w:szCs w:val="21"/>
              </w:rPr>
              <w:t>暂存危废暂存间，交由有资质的单位处置。</w:t>
            </w:r>
          </w:p>
        </w:tc>
      </w:tr>
      <w:tr w:rsidR="000638DA">
        <w:trPr>
          <w:trHeight w:val="2315"/>
          <w:jc w:val="center"/>
        </w:trPr>
        <w:tc>
          <w:tcPr>
            <w:tcW w:w="1216"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土壤及地下水</w:t>
            </w:r>
          </w:p>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污染防治措施</w:t>
            </w:r>
          </w:p>
        </w:tc>
        <w:tc>
          <w:tcPr>
            <w:tcW w:w="7844" w:type="dxa"/>
            <w:gridSpan w:val="5"/>
            <w:vAlign w:val="center"/>
          </w:tcPr>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根据各区域可能泄漏至地面污染物的性质和各生产单元的构筑方式，对厂区进行分区防渗处理，将厂区划分为：重点防渗区、一般防渗区和简单防渗区。根据项目各工序可能泄漏的污染物性质，确定项目各分区防渗措施如下：</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①</w:t>
            </w:r>
            <w:r>
              <w:rPr>
                <w:rFonts w:eastAsiaTheme="minorEastAsia"/>
                <w:sz w:val="21"/>
                <w:szCs w:val="21"/>
              </w:rPr>
              <w:t>重点防渗区：生产车间液态原料存储区、危废间等采用等效黏土防渗层</w:t>
            </w:r>
            <w:r>
              <w:rPr>
                <w:rFonts w:eastAsiaTheme="minorEastAsia"/>
                <w:sz w:val="21"/>
                <w:szCs w:val="21"/>
              </w:rPr>
              <w:t>Mb≥6.0m</w:t>
            </w:r>
            <w:r>
              <w:rPr>
                <w:rFonts w:eastAsiaTheme="minorEastAsia"/>
                <w:sz w:val="21"/>
                <w:szCs w:val="21"/>
              </w:rPr>
              <w:t>，渗透系数</w:t>
            </w:r>
            <w:r>
              <w:rPr>
                <w:rFonts w:eastAsiaTheme="minorEastAsia"/>
                <w:sz w:val="21"/>
                <w:szCs w:val="21"/>
              </w:rPr>
              <w:t>K≤10</w:t>
            </w:r>
            <w:r>
              <w:rPr>
                <w:rFonts w:eastAsiaTheme="minorEastAsia"/>
                <w:sz w:val="21"/>
                <w:szCs w:val="21"/>
                <w:vertAlign w:val="superscript"/>
              </w:rPr>
              <w:t>-7</w:t>
            </w:r>
            <w:r>
              <w:rPr>
                <w:rFonts w:eastAsiaTheme="minorEastAsia"/>
                <w:sz w:val="21"/>
                <w:szCs w:val="21"/>
              </w:rPr>
              <w:t>cm/s</w:t>
            </w:r>
            <w:r>
              <w:rPr>
                <w:rFonts w:eastAsiaTheme="minorEastAsia"/>
                <w:sz w:val="21"/>
                <w:szCs w:val="21"/>
              </w:rPr>
              <w:t>材料防渗。</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②</w:t>
            </w:r>
            <w:r>
              <w:rPr>
                <w:rFonts w:eastAsiaTheme="minorEastAsia"/>
                <w:sz w:val="21"/>
                <w:szCs w:val="21"/>
              </w:rPr>
              <w:t>一般防渗区：车间其他生产区域采用等效黏土防渗层</w:t>
            </w:r>
            <w:r>
              <w:rPr>
                <w:rFonts w:eastAsiaTheme="minorEastAsia"/>
                <w:sz w:val="21"/>
                <w:szCs w:val="21"/>
              </w:rPr>
              <w:t>Mb≥1.5m</w:t>
            </w:r>
            <w:r>
              <w:rPr>
                <w:rFonts w:eastAsiaTheme="minorEastAsia"/>
                <w:sz w:val="21"/>
                <w:szCs w:val="21"/>
              </w:rPr>
              <w:t>，渗透系数</w:t>
            </w:r>
            <w:r>
              <w:rPr>
                <w:rFonts w:eastAsiaTheme="minorEastAsia"/>
                <w:sz w:val="21"/>
                <w:szCs w:val="21"/>
              </w:rPr>
              <w:t>K≤10</w:t>
            </w:r>
            <w:r>
              <w:rPr>
                <w:rFonts w:eastAsiaTheme="minorEastAsia"/>
                <w:sz w:val="21"/>
                <w:szCs w:val="21"/>
                <w:vertAlign w:val="superscript"/>
              </w:rPr>
              <w:t>-7</w:t>
            </w:r>
            <w:r>
              <w:rPr>
                <w:rFonts w:eastAsiaTheme="minorEastAsia"/>
                <w:sz w:val="21"/>
                <w:szCs w:val="21"/>
              </w:rPr>
              <w:t>cm/s</w:t>
            </w:r>
            <w:r>
              <w:rPr>
                <w:rFonts w:eastAsiaTheme="minorEastAsia"/>
                <w:sz w:val="21"/>
                <w:szCs w:val="21"/>
              </w:rPr>
              <w:t>的材料防渗。</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③</w:t>
            </w:r>
            <w:r>
              <w:rPr>
                <w:rFonts w:eastAsiaTheme="minorEastAsia"/>
                <w:sz w:val="21"/>
                <w:szCs w:val="21"/>
              </w:rPr>
              <w:t>简单防渗区：除重点和一般污染防治区外的其他建筑地面采用一般地面硬化。</w:t>
            </w:r>
          </w:p>
        </w:tc>
      </w:tr>
      <w:tr w:rsidR="000638DA">
        <w:trPr>
          <w:trHeight w:val="459"/>
          <w:jc w:val="center"/>
        </w:trPr>
        <w:tc>
          <w:tcPr>
            <w:tcW w:w="1216"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生态保护措施</w:t>
            </w:r>
          </w:p>
        </w:tc>
        <w:tc>
          <w:tcPr>
            <w:tcW w:w="7844" w:type="dxa"/>
            <w:gridSpan w:val="5"/>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w:t>
            </w:r>
          </w:p>
        </w:tc>
      </w:tr>
      <w:tr w:rsidR="000638DA">
        <w:trPr>
          <w:trHeight w:val="1276"/>
          <w:jc w:val="center"/>
        </w:trPr>
        <w:tc>
          <w:tcPr>
            <w:tcW w:w="1216"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环境风险</w:t>
            </w:r>
          </w:p>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防范措施</w:t>
            </w:r>
          </w:p>
        </w:tc>
        <w:tc>
          <w:tcPr>
            <w:tcW w:w="7844" w:type="dxa"/>
            <w:gridSpan w:val="5"/>
            <w:vAlign w:val="center"/>
          </w:tcPr>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危废间采取如下措施：</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①</w:t>
            </w:r>
            <w:r>
              <w:rPr>
                <w:rFonts w:eastAsiaTheme="minorEastAsia"/>
                <w:sz w:val="21"/>
                <w:szCs w:val="21"/>
              </w:rPr>
              <w:t>按照危险废物贮存污染控制标准要求，所有危废均采用专用的容器存放，并置于危废暂存间，防止风吹雨淋和日晒，危废暂存间设立危险废物警示标志，由专人进行管理，做好危险废物排放量及处置记录；</w:t>
            </w:r>
            <w:r>
              <w:rPr>
                <w:rFonts w:eastAsiaTheme="minorEastAsia"/>
                <w:sz w:val="21"/>
                <w:szCs w:val="21"/>
              </w:rPr>
              <w:t>②</w:t>
            </w:r>
            <w:r>
              <w:rPr>
                <w:rFonts w:eastAsiaTheme="minorEastAsia"/>
                <w:sz w:val="21"/>
                <w:szCs w:val="21"/>
              </w:rPr>
              <w:t>危险废物暂存场所设置堵截泄漏的裙脚，地面进行防渗处理，防渗层渗透系数小于</w:t>
            </w:r>
            <w:r>
              <w:rPr>
                <w:rFonts w:eastAsiaTheme="minorEastAsia"/>
                <w:sz w:val="21"/>
                <w:szCs w:val="21"/>
              </w:rPr>
              <w:t>1×10</w:t>
            </w:r>
            <w:r>
              <w:rPr>
                <w:rFonts w:eastAsiaTheme="minorEastAsia"/>
                <w:sz w:val="21"/>
                <w:szCs w:val="21"/>
                <w:vertAlign w:val="superscript"/>
              </w:rPr>
              <w:t>-10</w:t>
            </w:r>
            <w:r>
              <w:rPr>
                <w:rFonts w:eastAsiaTheme="minorEastAsia"/>
                <w:sz w:val="21"/>
                <w:szCs w:val="21"/>
              </w:rPr>
              <w:t>cm/s</w:t>
            </w:r>
            <w:r>
              <w:rPr>
                <w:rFonts w:eastAsiaTheme="minorEastAsia"/>
                <w:sz w:val="21"/>
                <w:szCs w:val="21"/>
              </w:rPr>
              <w:t>，且做到表面无裂隙，避免泄漏对地下水产生污染影响；并设置泄漏液体的收集装置；</w:t>
            </w:r>
            <w:r>
              <w:rPr>
                <w:rFonts w:eastAsiaTheme="minorEastAsia"/>
                <w:sz w:val="21"/>
                <w:szCs w:val="21"/>
              </w:rPr>
              <w:t>③</w:t>
            </w:r>
            <w:r>
              <w:rPr>
                <w:rFonts w:eastAsiaTheme="minorEastAsia"/>
                <w:sz w:val="21"/>
                <w:szCs w:val="21"/>
              </w:rPr>
              <w:t>对装有危废的容器进行定期检查，容器泄漏损坏时必须立即处理，并将危废装入完好容器内。</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在落实有效的环境风险措施及突发环境事件应急预案后，项目环境风险处于可接受水平。</w:t>
            </w:r>
          </w:p>
        </w:tc>
      </w:tr>
      <w:tr w:rsidR="000638DA">
        <w:trPr>
          <w:trHeight w:val="6057"/>
          <w:jc w:val="center"/>
        </w:trPr>
        <w:tc>
          <w:tcPr>
            <w:tcW w:w="1216" w:type="dxa"/>
            <w:vAlign w:val="center"/>
          </w:tcPr>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其他环境</w:t>
            </w:r>
          </w:p>
          <w:p w:rsidR="000638DA" w:rsidRDefault="000E56F5">
            <w:pPr>
              <w:adjustRightInd w:val="0"/>
              <w:snapToGrid w:val="0"/>
              <w:spacing w:line="240" w:lineRule="auto"/>
              <w:ind w:firstLineChars="0" w:firstLine="0"/>
              <w:jc w:val="center"/>
              <w:rPr>
                <w:rFonts w:eastAsiaTheme="minorEastAsia"/>
                <w:sz w:val="21"/>
                <w:szCs w:val="21"/>
              </w:rPr>
            </w:pPr>
            <w:r>
              <w:rPr>
                <w:rFonts w:eastAsiaTheme="minorEastAsia"/>
                <w:sz w:val="21"/>
                <w:szCs w:val="21"/>
              </w:rPr>
              <w:t>管理要求</w:t>
            </w:r>
          </w:p>
        </w:tc>
        <w:tc>
          <w:tcPr>
            <w:tcW w:w="7844" w:type="dxa"/>
            <w:gridSpan w:val="5"/>
            <w:vAlign w:val="center"/>
          </w:tcPr>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1</w:t>
            </w:r>
            <w:r>
              <w:rPr>
                <w:rFonts w:eastAsiaTheme="minorEastAsia"/>
                <w:sz w:val="21"/>
                <w:szCs w:val="21"/>
              </w:rPr>
              <w:t>、环境管理</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(1)</w:t>
            </w:r>
            <w:r>
              <w:rPr>
                <w:rFonts w:eastAsiaTheme="minorEastAsia"/>
                <w:sz w:val="21"/>
                <w:szCs w:val="21"/>
              </w:rPr>
              <w:t>管理机构设置</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企业的环境保护管理机构是我国环境管理的最基层组织，完善的企业环境管理体系是贯彻执行我国环境保护各项法规、政策的组织保障，其任务是对项目生产过程进行有效地监控，及时掌握和了解各污染治理设施与控制措施执行的效果，及时反馈生产部门，保证环保设施的稳定、高效运行及各种污染物达标排放。因此，公司设置专门的环保机构，机构中设置主抓环保工作的负责人一名，并设专职环保技术管理员。</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(2)</w:t>
            </w:r>
            <w:r>
              <w:rPr>
                <w:rFonts w:eastAsiaTheme="minorEastAsia"/>
                <w:sz w:val="21"/>
                <w:szCs w:val="21"/>
              </w:rPr>
              <w:t>机构职责</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环境管理机构负责项目建设期与运营期的环境管理与环境监测工作，主要职责：</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①</w:t>
            </w:r>
            <w:r>
              <w:rPr>
                <w:rFonts w:eastAsiaTheme="minorEastAsia"/>
                <w:sz w:val="21"/>
                <w:szCs w:val="21"/>
              </w:rPr>
              <w:t>贯彻落实国家和地方的环境保护法律、法规、政策和标准，直</w:t>
            </w:r>
            <w:r>
              <w:rPr>
                <w:rFonts w:eastAsiaTheme="minorEastAsia"/>
                <w:sz w:val="21"/>
                <w:szCs w:val="21"/>
              </w:rPr>
              <w:t>接接受行业主管部门、环境保护局的监督、领导，配合环境保护主管部门作好环保工作；</w:t>
            </w:r>
            <w:r>
              <w:rPr>
                <w:rFonts w:eastAsiaTheme="minorEastAsia"/>
                <w:sz w:val="21"/>
                <w:szCs w:val="21"/>
              </w:rPr>
              <w:t>②</w:t>
            </w:r>
            <w:r>
              <w:rPr>
                <w:rFonts w:eastAsiaTheme="minorEastAsia"/>
                <w:sz w:val="21"/>
                <w:szCs w:val="21"/>
              </w:rPr>
              <w:t>制定和实施环境监测方案，负责所有环保设施的日常运行管理，保障各环保设施的正常运行，并对环保设施的改进提出积极的建议；</w:t>
            </w:r>
            <w:r>
              <w:rPr>
                <w:rFonts w:eastAsiaTheme="minorEastAsia"/>
                <w:sz w:val="21"/>
                <w:szCs w:val="21"/>
              </w:rPr>
              <w:t>③</w:t>
            </w:r>
            <w:r>
              <w:rPr>
                <w:rFonts w:eastAsiaTheme="minorEastAsia"/>
                <w:sz w:val="21"/>
                <w:szCs w:val="21"/>
              </w:rPr>
              <w:t>在项目建设阶段负责监督环保设施的施工、安装、调试等，落实项目的环境保护</w:t>
            </w:r>
            <w:r>
              <w:rPr>
                <w:rFonts w:eastAsiaTheme="minorEastAsia"/>
                <w:sz w:val="21"/>
                <w:szCs w:val="21"/>
              </w:rPr>
              <w:t>“</w:t>
            </w:r>
            <w:r>
              <w:rPr>
                <w:rFonts w:eastAsiaTheme="minorEastAsia"/>
                <w:sz w:val="21"/>
                <w:szCs w:val="21"/>
              </w:rPr>
              <w:t>三同时</w:t>
            </w:r>
            <w:r>
              <w:rPr>
                <w:rFonts w:eastAsiaTheme="minorEastAsia"/>
                <w:sz w:val="21"/>
                <w:szCs w:val="21"/>
              </w:rPr>
              <w:t>”</w:t>
            </w:r>
            <w:r>
              <w:rPr>
                <w:rFonts w:eastAsiaTheme="minorEastAsia"/>
                <w:sz w:val="21"/>
                <w:szCs w:val="21"/>
              </w:rPr>
              <w:t>制度；</w:t>
            </w:r>
            <w:r>
              <w:rPr>
                <w:rFonts w:eastAsiaTheme="minorEastAsia"/>
                <w:sz w:val="21"/>
                <w:szCs w:val="21"/>
              </w:rPr>
              <w:t>④</w:t>
            </w:r>
            <w:r>
              <w:rPr>
                <w:rFonts w:eastAsiaTheme="minorEastAsia"/>
                <w:sz w:val="21"/>
                <w:szCs w:val="21"/>
              </w:rPr>
              <w:t>监督污染物总量排放及达标情况，确保污染物排放达到国家排放标准和总量控制指标；</w:t>
            </w:r>
            <w:r>
              <w:rPr>
                <w:rFonts w:eastAsiaTheme="minorEastAsia"/>
                <w:sz w:val="21"/>
                <w:szCs w:val="21"/>
              </w:rPr>
              <w:t>⑤</w:t>
            </w:r>
            <w:r>
              <w:rPr>
                <w:rFonts w:eastAsiaTheme="minorEastAsia"/>
                <w:sz w:val="21"/>
                <w:szCs w:val="21"/>
              </w:rPr>
              <w:t>参与环保设施竣工验收工作；</w:t>
            </w:r>
            <w:r>
              <w:rPr>
                <w:rFonts w:eastAsiaTheme="minorEastAsia"/>
                <w:sz w:val="21"/>
                <w:szCs w:val="21"/>
              </w:rPr>
              <w:t>⑥</w:t>
            </w:r>
            <w:r>
              <w:rPr>
                <w:rFonts w:eastAsiaTheme="minorEastAsia"/>
                <w:sz w:val="21"/>
                <w:szCs w:val="21"/>
              </w:rPr>
              <w:t>负责对职工环保宣传教育工作及检查、监督各岗位环保制度的执行情况。</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⑦</w:t>
            </w:r>
            <w:r>
              <w:rPr>
                <w:rFonts w:eastAsiaTheme="minorEastAsia"/>
                <w:sz w:val="21"/>
                <w:szCs w:val="21"/>
              </w:rPr>
              <w:t>领导并组织环境监测工作，建立污染源与监测档案、环境管</w:t>
            </w:r>
            <w:r>
              <w:rPr>
                <w:rFonts w:eastAsiaTheme="minorEastAsia"/>
                <w:sz w:val="21"/>
                <w:szCs w:val="21"/>
              </w:rPr>
              <w:t>理台账，定期向主管部门及环保部门上报监测报表。</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2</w:t>
            </w:r>
            <w:r>
              <w:rPr>
                <w:rFonts w:eastAsiaTheme="minorEastAsia"/>
                <w:sz w:val="21"/>
                <w:szCs w:val="21"/>
              </w:rPr>
              <w:t>、排污口规范化</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按照《排污口规范化整治技术要求</w:t>
            </w:r>
            <w:r>
              <w:rPr>
                <w:rFonts w:eastAsiaTheme="minorEastAsia"/>
                <w:sz w:val="21"/>
                <w:szCs w:val="21"/>
              </w:rPr>
              <w:t>(</w:t>
            </w:r>
            <w:r>
              <w:rPr>
                <w:rFonts w:eastAsiaTheme="minorEastAsia"/>
                <w:sz w:val="21"/>
                <w:szCs w:val="21"/>
              </w:rPr>
              <w:t>试行</w:t>
            </w:r>
            <w:r>
              <w:rPr>
                <w:rFonts w:eastAsiaTheme="minorEastAsia"/>
                <w:sz w:val="21"/>
                <w:szCs w:val="21"/>
              </w:rPr>
              <w:t xml:space="preserve">) </w:t>
            </w:r>
            <w:r>
              <w:rPr>
                <w:rFonts w:eastAsiaTheme="minorEastAsia"/>
                <w:sz w:val="21"/>
                <w:szCs w:val="21"/>
              </w:rPr>
              <w:t>》（环监</w:t>
            </w:r>
            <w:r>
              <w:rPr>
                <w:rFonts w:eastAsiaTheme="minorEastAsia"/>
                <w:sz w:val="21"/>
                <w:szCs w:val="21"/>
              </w:rPr>
              <w:t>[1996]470</w:t>
            </w:r>
            <w:r>
              <w:rPr>
                <w:rFonts w:eastAsiaTheme="minorEastAsia"/>
                <w:sz w:val="21"/>
                <w:szCs w:val="21"/>
              </w:rPr>
              <w:t>号）相关要求设置规范化排污口。</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(1)</w:t>
            </w:r>
            <w:r>
              <w:rPr>
                <w:rFonts w:eastAsiaTheme="minorEastAsia"/>
                <w:sz w:val="21"/>
                <w:szCs w:val="21"/>
              </w:rPr>
              <w:t>废气排放口设置便于采样、监测的采样口，废气监测平台、监测断面和监测孔的设置应符合</w:t>
            </w:r>
            <w:r>
              <w:rPr>
                <w:rFonts w:eastAsiaTheme="minorEastAsia"/>
                <w:sz w:val="21"/>
                <w:szCs w:val="21"/>
              </w:rPr>
              <w:t>GB/T16157</w:t>
            </w:r>
            <w:r>
              <w:rPr>
                <w:rFonts w:eastAsiaTheme="minorEastAsia"/>
                <w:sz w:val="21"/>
                <w:szCs w:val="21"/>
              </w:rPr>
              <w:t>、</w:t>
            </w:r>
            <w:r>
              <w:rPr>
                <w:rFonts w:eastAsiaTheme="minorEastAsia"/>
                <w:sz w:val="21"/>
                <w:szCs w:val="21"/>
              </w:rPr>
              <w:t>HJ/T397</w:t>
            </w:r>
            <w:r>
              <w:rPr>
                <w:rFonts w:eastAsiaTheme="minorEastAsia"/>
                <w:sz w:val="21"/>
                <w:szCs w:val="21"/>
              </w:rPr>
              <w:t>等的要求；监测平台应便于开展监测活动，应能保证监测人员的安全；</w:t>
            </w:r>
            <w:r>
              <w:rPr>
                <w:rFonts w:eastAsiaTheme="minorEastAsia"/>
                <w:sz w:val="21"/>
                <w:szCs w:val="21"/>
              </w:rPr>
              <w:t>(2)</w:t>
            </w:r>
            <w:r>
              <w:rPr>
                <w:rFonts w:eastAsiaTheme="minorEastAsia"/>
                <w:sz w:val="21"/>
                <w:szCs w:val="21"/>
              </w:rPr>
              <w:t>按照国家标准《环境保护图形标志》（</w:t>
            </w:r>
            <w:r>
              <w:rPr>
                <w:rFonts w:eastAsiaTheme="minorEastAsia"/>
                <w:sz w:val="21"/>
                <w:szCs w:val="21"/>
              </w:rPr>
              <w:t>GB15562.1-1995</w:t>
            </w:r>
            <w:r>
              <w:rPr>
                <w:rFonts w:eastAsiaTheme="minorEastAsia"/>
                <w:sz w:val="21"/>
                <w:szCs w:val="21"/>
              </w:rPr>
              <w:t>）（</w:t>
            </w:r>
            <w:r>
              <w:rPr>
                <w:rFonts w:eastAsiaTheme="minorEastAsia"/>
                <w:sz w:val="21"/>
                <w:szCs w:val="21"/>
              </w:rPr>
              <w:t>GB15562.2-1995</w:t>
            </w:r>
            <w:r>
              <w:rPr>
                <w:rFonts w:eastAsiaTheme="minorEastAsia"/>
                <w:sz w:val="21"/>
                <w:szCs w:val="21"/>
              </w:rPr>
              <w:t>）的规定，设置与之相适应的环境保护图形标志牌，标明废气排放单位，排</w:t>
            </w:r>
            <w:r>
              <w:rPr>
                <w:rFonts w:eastAsiaTheme="minorEastAsia"/>
                <w:sz w:val="21"/>
                <w:szCs w:val="21"/>
              </w:rPr>
              <w:t>放口编号，污染物种类等。</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3</w:t>
            </w:r>
            <w:r>
              <w:rPr>
                <w:rFonts w:eastAsiaTheme="minorEastAsia"/>
                <w:sz w:val="21"/>
                <w:szCs w:val="21"/>
              </w:rPr>
              <w:t>、排污许可证衔接</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据《关于做好环境影响评价制度与排污许可制衔接相关工作》</w:t>
            </w:r>
            <w:r>
              <w:rPr>
                <w:rFonts w:eastAsiaTheme="minorEastAsia"/>
                <w:sz w:val="21"/>
                <w:szCs w:val="21"/>
              </w:rPr>
              <w:t>(</w:t>
            </w:r>
            <w:r>
              <w:rPr>
                <w:rFonts w:eastAsiaTheme="minorEastAsia"/>
                <w:sz w:val="21"/>
                <w:szCs w:val="21"/>
              </w:rPr>
              <w:t>环办环评</w:t>
            </w:r>
            <w:r>
              <w:rPr>
                <w:rFonts w:eastAsiaTheme="minorEastAsia"/>
                <w:sz w:val="21"/>
                <w:szCs w:val="21"/>
              </w:rPr>
              <w:t>[2017]84</w:t>
            </w:r>
            <w:r>
              <w:rPr>
                <w:rFonts w:eastAsiaTheme="minorEastAsia"/>
                <w:sz w:val="21"/>
                <w:szCs w:val="21"/>
              </w:rPr>
              <w:t>号</w:t>
            </w:r>
            <w:r>
              <w:rPr>
                <w:rFonts w:eastAsiaTheme="minorEastAsia"/>
                <w:sz w:val="21"/>
                <w:szCs w:val="21"/>
              </w:rPr>
              <w:t>)</w:t>
            </w:r>
            <w:r>
              <w:rPr>
                <w:rFonts w:eastAsiaTheme="minorEastAsia"/>
                <w:sz w:val="21"/>
                <w:szCs w:val="21"/>
              </w:rPr>
              <w:t>、《关于进一步完善排污许可制实施工作的通知》</w:t>
            </w:r>
            <w:r>
              <w:rPr>
                <w:rFonts w:eastAsiaTheme="minorEastAsia"/>
                <w:sz w:val="21"/>
                <w:szCs w:val="21"/>
              </w:rPr>
              <w:t>(</w:t>
            </w:r>
            <w:r>
              <w:rPr>
                <w:rFonts w:eastAsiaTheme="minorEastAsia"/>
                <w:sz w:val="21"/>
                <w:szCs w:val="21"/>
              </w:rPr>
              <w:t>冀环评函</w:t>
            </w:r>
            <w:r>
              <w:rPr>
                <w:rFonts w:eastAsiaTheme="minorEastAsia"/>
                <w:sz w:val="21"/>
                <w:szCs w:val="21"/>
              </w:rPr>
              <w:t>[2018]689</w:t>
            </w:r>
            <w:r>
              <w:rPr>
                <w:rFonts w:eastAsiaTheme="minorEastAsia"/>
                <w:sz w:val="21"/>
                <w:szCs w:val="21"/>
              </w:rPr>
              <w:t>号</w:t>
            </w:r>
            <w:r>
              <w:rPr>
                <w:rFonts w:eastAsiaTheme="minorEastAsia"/>
                <w:sz w:val="21"/>
                <w:szCs w:val="21"/>
              </w:rPr>
              <w:t>)</w:t>
            </w:r>
            <w:r>
              <w:rPr>
                <w:rFonts w:eastAsiaTheme="minorEastAsia"/>
                <w:sz w:val="21"/>
                <w:szCs w:val="21"/>
              </w:rPr>
              <w:t>的通知，本项目与排污许可制衔接工作如下：</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①</w:t>
            </w:r>
            <w:r>
              <w:rPr>
                <w:rFonts w:eastAsiaTheme="minorEastAsia"/>
                <w:sz w:val="21"/>
                <w:szCs w:val="21"/>
              </w:rPr>
              <w:t>在排污许可管理中，应严格按照本评价的要求核发排污许可证；</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②</w:t>
            </w:r>
            <w:r>
              <w:rPr>
                <w:rFonts w:eastAsiaTheme="minorEastAsia"/>
                <w:sz w:val="21"/>
                <w:szCs w:val="21"/>
              </w:rPr>
              <w:t>在核发排污许可证时应严格核定排放口数量、位置以及每个排放口的污染物种类、允许排放浓度和允许排放量、排放方式、排放去向、自行监测计划等与污染物排放相关的主要内容；</w:t>
            </w:r>
          </w:p>
          <w:p w:rsidR="000638DA" w:rsidRDefault="000E56F5">
            <w:pPr>
              <w:adjustRightInd w:val="0"/>
              <w:snapToGrid w:val="0"/>
              <w:spacing w:line="240" w:lineRule="auto"/>
              <w:ind w:firstLineChars="0" w:firstLine="0"/>
              <w:rPr>
                <w:rFonts w:eastAsiaTheme="minorEastAsia"/>
                <w:sz w:val="21"/>
                <w:szCs w:val="21"/>
              </w:rPr>
            </w:pPr>
            <w:r>
              <w:rPr>
                <w:rFonts w:eastAsiaTheme="minorEastAsia"/>
                <w:sz w:val="21"/>
                <w:szCs w:val="21"/>
              </w:rPr>
              <w:t>③</w:t>
            </w:r>
            <w:r>
              <w:rPr>
                <w:rFonts w:eastAsiaTheme="minorEastAsia"/>
                <w:sz w:val="21"/>
                <w:szCs w:val="21"/>
              </w:rPr>
              <w:t>项目在发生实际排污行为之前，排污单位应当按照国家环境保护相关法律法规以及排污许可证申请与核发技术规范要求申请排污许可证，不得无证排污或不按证排污</w:t>
            </w:r>
            <w:r>
              <w:rPr>
                <w:rFonts w:eastAsiaTheme="minorEastAsia"/>
                <w:sz w:val="21"/>
                <w:szCs w:val="21"/>
              </w:rPr>
              <w:t>。</w:t>
            </w:r>
          </w:p>
        </w:tc>
      </w:tr>
    </w:tbl>
    <w:p w:rsidR="000638DA" w:rsidRDefault="000E56F5">
      <w:pPr>
        <w:adjustRightInd w:val="0"/>
        <w:snapToGrid w:val="0"/>
        <w:spacing w:line="240" w:lineRule="auto"/>
        <w:ind w:firstLineChars="0" w:firstLine="0"/>
        <w:rPr>
          <w:rFonts w:eastAsiaTheme="minorEastAsia"/>
          <w:b/>
          <w:bCs/>
          <w:snapToGrid w:val="0"/>
          <w:kern w:val="0"/>
          <w:sz w:val="30"/>
          <w:szCs w:val="30"/>
        </w:rPr>
      </w:pPr>
      <w:r>
        <w:rPr>
          <w:rFonts w:eastAsiaTheme="minorEastAsia"/>
          <w:sz w:val="21"/>
          <w:szCs w:val="21"/>
          <w:highlight w:val="green"/>
        </w:rPr>
        <w:br w:type="page"/>
      </w:r>
      <w:r>
        <w:rPr>
          <w:rFonts w:eastAsiaTheme="minorEastAsia"/>
          <w:b/>
          <w:bCs/>
          <w:snapToGrid w:val="0"/>
          <w:kern w:val="0"/>
          <w:sz w:val="30"/>
          <w:szCs w:val="30"/>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0638DA">
        <w:trPr>
          <w:trHeight w:val="11991"/>
          <w:jc w:val="center"/>
        </w:trPr>
        <w:tc>
          <w:tcPr>
            <w:tcW w:w="8865" w:type="dxa"/>
          </w:tcPr>
          <w:p w:rsidR="000638DA" w:rsidRDefault="000E56F5">
            <w:pPr>
              <w:ind w:firstLine="480"/>
              <w:rPr>
                <w:rFonts w:eastAsiaTheme="minorEastAsia"/>
              </w:rPr>
            </w:pPr>
            <w:r>
              <w:rPr>
                <w:rFonts w:eastAsiaTheme="minorEastAsia"/>
              </w:rPr>
              <w:t>唐山曹妃甸通益机电设备有限公司</w:t>
            </w:r>
            <w:r>
              <w:rPr>
                <w:rFonts w:eastAsiaTheme="minorEastAsia" w:hint="eastAsia"/>
              </w:rPr>
              <w:t>通益机电喷涂辊生产项目</w:t>
            </w:r>
            <w:r>
              <w:rPr>
                <w:rFonts w:eastAsiaTheme="minorEastAsia"/>
              </w:rPr>
              <w:t>位于</w:t>
            </w:r>
            <w:r>
              <w:rPr>
                <w:rFonts w:eastAsiaTheme="minorEastAsia"/>
              </w:rPr>
              <w:t>唐山市曹妃甸装备制造园区</w:t>
            </w:r>
            <w:r>
              <w:rPr>
                <w:rFonts w:eastAsiaTheme="minorEastAsia"/>
              </w:rPr>
              <w:t>（唐山曹妃甸通益机电设备有限公司院内），项目符合产业政策、符合土地利用规划，在运营期间所产生的废气、废水、噪声、固废等均采取了合理有效的治理措施，在落实环评中提出的各项环保措施后可达标排放，对周围环境的影响程度在可接受的范围内，不会改变周围地区目前大气环境、水环境、声环境、土壤环境的现有功能；项目采取了风险防范及风险应急措施，环境风险可接受。在执行环保</w:t>
            </w:r>
            <w:r>
              <w:rPr>
                <w:rFonts w:eastAsiaTheme="minorEastAsia"/>
              </w:rPr>
              <w:t>“</w:t>
            </w:r>
            <w:r>
              <w:rPr>
                <w:rFonts w:eastAsiaTheme="minorEastAsia"/>
              </w:rPr>
              <w:t>三同时</w:t>
            </w:r>
            <w:r>
              <w:rPr>
                <w:rFonts w:eastAsiaTheme="minorEastAsia"/>
              </w:rPr>
              <w:t>”</w:t>
            </w:r>
            <w:r>
              <w:rPr>
                <w:rFonts w:eastAsiaTheme="minorEastAsia"/>
              </w:rPr>
              <w:t>制度和认真落实本环评提出的各项环保措施后，从环保角度分析，该项目建设可行。</w:t>
            </w:r>
          </w:p>
          <w:p w:rsidR="000638DA" w:rsidRDefault="000638DA">
            <w:pPr>
              <w:ind w:firstLine="480"/>
              <w:rPr>
                <w:rFonts w:eastAsiaTheme="minorEastAsia"/>
              </w:rPr>
            </w:pPr>
          </w:p>
          <w:p w:rsidR="000638DA" w:rsidRDefault="000638DA">
            <w:pPr>
              <w:ind w:firstLine="480"/>
              <w:rPr>
                <w:rFonts w:eastAsiaTheme="minorEastAsia"/>
              </w:rPr>
            </w:pPr>
          </w:p>
          <w:p w:rsidR="000638DA" w:rsidRDefault="000638DA">
            <w:pPr>
              <w:ind w:firstLine="480"/>
              <w:rPr>
                <w:rFonts w:eastAsiaTheme="minorEastAsia"/>
              </w:rPr>
            </w:pPr>
          </w:p>
          <w:p w:rsidR="000638DA" w:rsidRDefault="000638DA">
            <w:pPr>
              <w:ind w:firstLine="480"/>
              <w:rPr>
                <w:rFonts w:eastAsiaTheme="minorEastAsia"/>
              </w:rPr>
            </w:pPr>
          </w:p>
          <w:p w:rsidR="000638DA" w:rsidRDefault="000638DA">
            <w:pPr>
              <w:ind w:firstLine="480"/>
              <w:rPr>
                <w:rFonts w:eastAsiaTheme="minorEastAsia"/>
              </w:rPr>
            </w:pPr>
          </w:p>
          <w:p w:rsidR="000638DA" w:rsidRDefault="000638DA">
            <w:pPr>
              <w:ind w:firstLine="480"/>
              <w:rPr>
                <w:rFonts w:eastAsiaTheme="minorEastAsia"/>
              </w:rPr>
            </w:pPr>
          </w:p>
          <w:p w:rsidR="000638DA" w:rsidRDefault="000638DA">
            <w:pPr>
              <w:ind w:firstLine="480"/>
              <w:rPr>
                <w:rFonts w:eastAsiaTheme="minorEastAsia"/>
              </w:rPr>
            </w:pPr>
          </w:p>
          <w:p w:rsidR="000638DA" w:rsidRDefault="000638DA">
            <w:pPr>
              <w:ind w:firstLine="480"/>
              <w:rPr>
                <w:rFonts w:eastAsiaTheme="minorEastAsia"/>
              </w:rPr>
            </w:pPr>
          </w:p>
        </w:tc>
      </w:tr>
    </w:tbl>
    <w:p w:rsidR="000638DA" w:rsidRDefault="000638DA">
      <w:pPr>
        <w:ind w:firstLine="480"/>
        <w:rPr>
          <w:rFonts w:eastAsiaTheme="minorEastAsia"/>
          <w:highlight w:val="green"/>
        </w:rPr>
        <w:sectPr w:rsidR="000638DA">
          <w:pgSz w:w="11906" w:h="16838"/>
          <w:pgMar w:top="1701" w:right="1531" w:bottom="1701" w:left="1531" w:header="851" w:footer="851" w:gutter="0"/>
          <w:cols w:space="720"/>
          <w:docGrid w:linePitch="312"/>
        </w:sectPr>
      </w:pPr>
    </w:p>
    <w:p w:rsidR="000638DA" w:rsidRDefault="000E56F5">
      <w:pPr>
        <w:pStyle w:val="afb"/>
        <w:adjustRightInd w:val="0"/>
        <w:snapToGrid w:val="0"/>
        <w:spacing w:before="0" w:beforeAutospacing="0" w:after="0" w:afterAutospacing="0"/>
        <w:ind w:firstLine="640"/>
        <w:outlineLvl w:val="0"/>
        <w:rPr>
          <w:rFonts w:ascii="Times New Roman" w:eastAsiaTheme="minorEastAsia" w:hAnsi="Times New Roman"/>
          <w:snapToGrid w:val="0"/>
          <w:sz w:val="32"/>
          <w:szCs w:val="32"/>
        </w:rPr>
      </w:pPr>
      <w:r>
        <w:rPr>
          <w:rFonts w:ascii="Times New Roman" w:eastAsiaTheme="minorEastAsia" w:hAnsi="Times New Roman"/>
          <w:snapToGrid w:val="0"/>
          <w:sz w:val="32"/>
          <w:szCs w:val="32"/>
        </w:rPr>
        <w:t>附表</w:t>
      </w:r>
    </w:p>
    <w:p w:rsidR="000638DA" w:rsidRDefault="000E56F5">
      <w:pPr>
        <w:pStyle w:val="afb"/>
        <w:adjustRightInd w:val="0"/>
        <w:snapToGrid w:val="0"/>
        <w:spacing w:before="0" w:beforeAutospacing="0" w:after="0" w:afterAutospacing="0"/>
        <w:ind w:firstLine="880"/>
        <w:jc w:val="center"/>
        <w:outlineLvl w:val="0"/>
        <w:rPr>
          <w:rFonts w:ascii="Times New Roman" w:eastAsiaTheme="minorEastAsia" w:hAnsi="Times New Roman"/>
          <w:snapToGrid w:val="0"/>
          <w:sz w:val="44"/>
          <w:szCs w:val="44"/>
        </w:rPr>
      </w:pPr>
      <w:r>
        <w:rPr>
          <w:rFonts w:ascii="Times New Roman" w:eastAsiaTheme="minorEastAsia" w:hAnsi="Times New Roman"/>
          <w:snapToGrid w:val="0"/>
          <w:sz w:val="44"/>
          <w:szCs w:val="44"/>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588"/>
        <w:gridCol w:w="1417"/>
        <w:gridCol w:w="1701"/>
        <w:gridCol w:w="1276"/>
        <w:gridCol w:w="1701"/>
        <w:gridCol w:w="1559"/>
        <w:gridCol w:w="1629"/>
        <w:gridCol w:w="1896"/>
        <w:gridCol w:w="1021"/>
      </w:tblGrid>
      <w:tr w:rsidR="000638DA">
        <w:trPr>
          <w:trHeight w:val="510"/>
        </w:trPr>
        <w:tc>
          <w:tcPr>
            <w:tcW w:w="1588" w:type="dxa"/>
            <w:tcBorders>
              <w:tl2br w:val="single" w:sz="4" w:space="0" w:color="auto"/>
            </w:tcBorders>
            <w:tcMar>
              <w:left w:w="28" w:type="dxa"/>
              <w:right w:w="28" w:type="dxa"/>
            </w:tcMar>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项目</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分类</w:t>
            </w:r>
          </w:p>
        </w:tc>
        <w:tc>
          <w:tcPr>
            <w:tcW w:w="1417" w:type="dxa"/>
            <w:tcMar>
              <w:left w:w="28" w:type="dxa"/>
              <w:right w:w="28" w:type="dxa"/>
            </w:tcMar>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污染物名称</w:t>
            </w:r>
          </w:p>
        </w:tc>
        <w:tc>
          <w:tcPr>
            <w:tcW w:w="1701" w:type="dxa"/>
            <w:tcMar>
              <w:left w:w="28" w:type="dxa"/>
              <w:right w:w="28" w:type="dxa"/>
            </w:tcMar>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现有工程</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排放量（固体废物产生量）</w:t>
            </w:r>
            <w:r>
              <w:rPr>
                <w:rFonts w:ascii="Times New Roman" w:eastAsiaTheme="minorEastAsia"/>
                <w:snapToGrid w:val="0"/>
                <w:kern w:val="21"/>
                <w:szCs w:val="21"/>
              </w:rPr>
              <w:t>①</w:t>
            </w:r>
          </w:p>
        </w:tc>
        <w:tc>
          <w:tcPr>
            <w:tcW w:w="1276" w:type="dxa"/>
            <w:tcMar>
              <w:left w:w="28" w:type="dxa"/>
              <w:right w:w="28" w:type="dxa"/>
            </w:tcMar>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现有工程</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许可排放量</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②</w:t>
            </w:r>
          </w:p>
        </w:tc>
        <w:tc>
          <w:tcPr>
            <w:tcW w:w="1701" w:type="dxa"/>
            <w:tcMar>
              <w:left w:w="28" w:type="dxa"/>
              <w:right w:w="28" w:type="dxa"/>
            </w:tcMar>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在建工程</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排放量（固体废物产生量）</w:t>
            </w:r>
            <w:r>
              <w:rPr>
                <w:rFonts w:ascii="Times New Roman" w:eastAsiaTheme="minorEastAsia"/>
                <w:snapToGrid w:val="0"/>
                <w:kern w:val="21"/>
                <w:szCs w:val="21"/>
              </w:rPr>
              <w:t>③</w:t>
            </w:r>
          </w:p>
        </w:tc>
        <w:tc>
          <w:tcPr>
            <w:tcW w:w="1559" w:type="dxa"/>
            <w:tcMar>
              <w:left w:w="28" w:type="dxa"/>
              <w:right w:w="28" w:type="dxa"/>
            </w:tcMar>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本项目</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排放量（固体废物产生量）</w:t>
            </w:r>
            <w:r>
              <w:rPr>
                <w:rFonts w:ascii="Times New Roman" w:eastAsiaTheme="minorEastAsia"/>
                <w:snapToGrid w:val="0"/>
                <w:kern w:val="21"/>
                <w:szCs w:val="21"/>
              </w:rPr>
              <w:t>④</w:t>
            </w:r>
          </w:p>
        </w:tc>
        <w:tc>
          <w:tcPr>
            <w:tcW w:w="1629" w:type="dxa"/>
            <w:tcMar>
              <w:left w:w="28" w:type="dxa"/>
              <w:right w:w="28" w:type="dxa"/>
            </w:tcMar>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以新带老削减量</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（新建项目不填）</w:t>
            </w:r>
            <w:r>
              <w:rPr>
                <w:rFonts w:ascii="Times New Roman" w:eastAsiaTheme="minorEastAsia"/>
                <w:snapToGrid w:val="0"/>
                <w:kern w:val="21"/>
                <w:szCs w:val="21"/>
              </w:rPr>
              <w:t>⑤</w:t>
            </w:r>
          </w:p>
        </w:tc>
        <w:tc>
          <w:tcPr>
            <w:tcW w:w="1896" w:type="dxa"/>
            <w:tcMar>
              <w:left w:w="28" w:type="dxa"/>
              <w:right w:w="28" w:type="dxa"/>
            </w:tcMar>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本项目建成后</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全厂排放量（固体废物产生量）</w:t>
            </w:r>
            <w:r>
              <w:rPr>
                <w:rFonts w:ascii="Times New Roman" w:eastAsiaTheme="minorEastAsia"/>
                <w:snapToGrid w:val="0"/>
                <w:kern w:val="21"/>
                <w:szCs w:val="21"/>
              </w:rPr>
              <w:t>⑥</w:t>
            </w:r>
          </w:p>
        </w:tc>
        <w:tc>
          <w:tcPr>
            <w:tcW w:w="1021" w:type="dxa"/>
            <w:tcMar>
              <w:left w:w="28" w:type="dxa"/>
              <w:right w:w="28" w:type="dxa"/>
            </w:tcMar>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变化量</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⑦</w:t>
            </w:r>
          </w:p>
        </w:tc>
      </w:tr>
      <w:tr w:rsidR="000638DA">
        <w:trPr>
          <w:trHeight w:val="510"/>
        </w:trPr>
        <w:tc>
          <w:tcPr>
            <w:tcW w:w="1588" w:type="dxa"/>
            <w:vMerge w:val="restart"/>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废气</w:t>
            </w:r>
          </w:p>
        </w:tc>
        <w:tc>
          <w:tcPr>
            <w:tcW w:w="1417"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颗粒物</w:t>
            </w:r>
          </w:p>
        </w:tc>
        <w:tc>
          <w:tcPr>
            <w:tcW w:w="1701" w:type="dxa"/>
            <w:vAlign w:val="center"/>
          </w:tcPr>
          <w:p w:rsidR="000638DA" w:rsidRDefault="000E56F5">
            <w:pPr>
              <w:spacing w:line="300" w:lineRule="exact"/>
              <w:ind w:firstLineChars="0" w:firstLine="0"/>
              <w:jc w:val="center"/>
              <w:rPr>
                <w:rFonts w:eastAsiaTheme="minorEastAsia"/>
                <w:sz w:val="21"/>
                <w:szCs w:val="21"/>
              </w:rPr>
            </w:pPr>
            <w:r>
              <w:rPr>
                <w:rFonts w:eastAsiaTheme="minorEastAsia" w:hint="eastAsia"/>
                <w:sz w:val="21"/>
                <w:szCs w:val="21"/>
              </w:rPr>
              <w:t>1.703</w:t>
            </w:r>
          </w:p>
        </w:tc>
        <w:tc>
          <w:tcPr>
            <w:tcW w:w="1276"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701"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55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w:t>
            </w:r>
          </w:p>
        </w:tc>
        <w:tc>
          <w:tcPr>
            <w:tcW w:w="162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rsidR="000638DA" w:rsidRDefault="000E56F5">
            <w:pPr>
              <w:spacing w:line="300" w:lineRule="exact"/>
              <w:ind w:firstLineChars="0" w:firstLine="0"/>
              <w:jc w:val="center"/>
              <w:rPr>
                <w:rFonts w:eastAsiaTheme="minorEastAsia"/>
                <w:sz w:val="21"/>
                <w:szCs w:val="21"/>
              </w:rPr>
            </w:pPr>
            <w:r>
              <w:rPr>
                <w:rFonts w:eastAsiaTheme="minorEastAsia" w:hint="eastAsia"/>
                <w:sz w:val="21"/>
                <w:szCs w:val="21"/>
              </w:rPr>
              <w:t>1.703</w:t>
            </w:r>
          </w:p>
        </w:tc>
        <w:tc>
          <w:tcPr>
            <w:tcW w:w="1021"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0</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非甲烷总烃</w:t>
            </w:r>
          </w:p>
        </w:tc>
        <w:tc>
          <w:tcPr>
            <w:tcW w:w="1701" w:type="dxa"/>
            <w:shd w:val="clear" w:color="auto" w:fill="auto"/>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0.15</w:t>
            </w:r>
          </w:p>
        </w:tc>
        <w:tc>
          <w:tcPr>
            <w:tcW w:w="1276"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701"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55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w:t>
            </w:r>
          </w:p>
        </w:tc>
        <w:tc>
          <w:tcPr>
            <w:tcW w:w="162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w:t>
            </w:r>
          </w:p>
        </w:tc>
        <w:tc>
          <w:tcPr>
            <w:tcW w:w="1021" w:type="dxa"/>
            <w:vAlign w:val="center"/>
          </w:tcPr>
          <w:p w:rsidR="000638DA" w:rsidRDefault="000E56F5">
            <w:pPr>
              <w:widowControl/>
              <w:spacing w:line="300" w:lineRule="exact"/>
              <w:ind w:firstLineChars="0" w:firstLine="0"/>
              <w:jc w:val="center"/>
              <w:textAlignment w:val="center"/>
              <w:rPr>
                <w:rFonts w:eastAsiaTheme="minorEastAsia"/>
                <w:snapToGrid w:val="0"/>
                <w:kern w:val="21"/>
                <w:sz w:val="21"/>
                <w:szCs w:val="21"/>
              </w:rPr>
            </w:pPr>
            <w:r>
              <w:rPr>
                <w:rFonts w:eastAsiaTheme="minorEastAsia" w:hint="eastAsia"/>
                <w:kern w:val="0"/>
                <w:sz w:val="21"/>
                <w:szCs w:val="21"/>
                <w:lang/>
              </w:rPr>
              <w:t>-0.15</w:t>
            </w:r>
          </w:p>
        </w:tc>
      </w:tr>
      <w:tr w:rsidR="000638DA">
        <w:trPr>
          <w:trHeight w:val="481"/>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SO</w:t>
            </w:r>
            <w:r>
              <w:rPr>
                <w:rFonts w:ascii="Times New Roman" w:eastAsiaTheme="minorEastAsia"/>
                <w:snapToGrid w:val="0"/>
                <w:kern w:val="21"/>
                <w:szCs w:val="21"/>
                <w:vertAlign w:val="subscript"/>
              </w:rPr>
              <w:t>2</w:t>
            </w:r>
          </w:p>
        </w:tc>
        <w:tc>
          <w:tcPr>
            <w:tcW w:w="1701" w:type="dxa"/>
            <w:shd w:val="clear" w:color="auto" w:fill="auto"/>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0.162</w:t>
            </w:r>
          </w:p>
        </w:tc>
        <w:tc>
          <w:tcPr>
            <w:tcW w:w="1276"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701"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55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w:t>
            </w:r>
          </w:p>
        </w:tc>
        <w:tc>
          <w:tcPr>
            <w:tcW w:w="162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0.162</w:t>
            </w:r>
          </w:p>
        </w:tc>
        <w:tc>
          <w:tcPr>
            <w:tcW w:w="1021" w:type="dxa"/>
            <w:vAlign w:val="center"/>
          </w:tcPr>
          <w:p w:rsidR="000638DA" w:rsidRDefault="000E56F5">
            <w:pPr>
              <w:widowControl/>
              <w:spacing w:line="300" w:lineRule="exact"/>
              <w:ind w:firstLineChars="0" w:firstLine="0"/>
              <w:jc w:val="center"/>
              <w:textAlignment w:val="center"/>
              <w:rPr>
                <w:rFonts w:eastAsiaTheme="minorEastAsia"/>
                <w:snapToGrid w:val="0"/>
                <w:kern w:val="21"/>
                <w:sz w:val="21"/>
                <w:szCs w:val="21"/>
              </w:rPr>
            </w:pPr>
            <w:r>
              <w:rPr>
                <w:rFonts w:eastAsiaTheme="minorEastAsia"/>
                <w:kern w:val="0"/>
                <w:sz w:val="21"/>
                <w:szCs w:val="21"/>
                <w:lang/>
              </w:rPr>
              <w:t>0</w:t>
            </w:r>
          </w:p>
        </w:tc>
      </w:tr>
      <w:tr w:rsidR="000638DA">
        <w:trPr>
          <w:trHeight w:val="458"/>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氮氧化物</w:t>
            </w:r>
          </w:p>
        </w:tc>
        <w:tc>
          <w:tcPr>
            <w:tcW w:w="1701" w:type="dxa"/>
            <w:shd w:val="clear" w:color="auto" w:fill="auto"/>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0.594</w:t>
            </w:r>
          </w:p>
        </w:tc>
        <w:tc>
          <w:tcPr>
            <w:tcW w:w="1276" w:type="dxa"/>
            <w:vAlign w:val="center"/>
          </w:tcPr>
          <w:p w:rsidR="000638DA" w:rsidRDefault="000E56F5">
            <w:pPr>
              <w:spacing w:line="300" w:lineRule="exact"/>
              <w:ind w:firstLineChars="0" w:firstLine="0"/>
              <w:jc w:val="center"/>
              <w:rPr>
                <w:sz w:val="21"/>
                <w:szCs w:val="21"/>
              </w:rPr>
            </w:pPr>
            <w:r>
              <w:rPr>
                <w:sz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55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w:t>
            </w:r>
          </w:p>
        </w:tc>
        <w:tc>
          <w:tcPr>
            <w:tcW w:w="162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hint="eastAsia"/>
                <w:snapToGrid w:val="0"/>
                <w:kern w:val="21"/>
                <w:sz w:val="21"/>
                <w:szCs w:val="21"/>
              </w:rPr>
              <w:t>0.594</w:t>
            </w:r>
          </w:p>
        </w:tc>
        <w:tc>
          <w:tcPr>
            <w:tcW w:w="1021"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0</w:t>
            </w:r>
          </w:p>
        </w:tc>
      </w:tr>
      <w:tr w:rsidR="000638DA">
        <w:trPr>
          <w:trHeight w:val="458"/>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碱雾</w:t>
            </w:r>
          </w:p>
        </w:tc>
        <w:tc>
          <w:tcPr>
            <w:tcW w:w="1701" w:type="dxa"/>
            <w:vAlign w:val="center"/>
          </w:tcPr>
          <w:p w:rsidR="000638DA" w:rsidRDefault="000E56F5">
            <w:pPr>
              <w:spacing w:line="300" w:lineRule="exact"/>
              <w:ind w:firstLineChars="0" w:firstLine="0"/>
              <w:jc w:val="center"/>
              <w:rPr>
                <w:sz w:val="21"/>
                <w:szCs w:val="21"/>
              </w:rPr>
            </w:pPr>
            <w:r>
              <w:rPr>
                <w:sz w:val="21"/>
                <w:szCs w:val="21"/>
              </w:rPr>
              <w:t>0.00</w:t>
            </w:r>
            <w:r>
              <w:rPr>
                <w:rFonts w:hint="eastAsia"/>
                <w:sz w:val="21"/>
                <w:szCs w:val="21"/>
              </w:rPr>
              <w:t>6</w:t>
            </w:r>
          </w:p>
        </w:tc>
        <w:tc>
          <w:tcPr>
            <w:tcW w:w="1276" w:type="dxa"/>
            <w:vAlign w:val="center"/>
          </w:tcPr>
          <w:p w:rsidR="000638DA" w:rsidRDefault="000E56F5">
            <w:pPr>
              <w:spacing w:line="300" w:lineRule="exact"/>
              <w:ind w:firstLineChars="0" w:firstLine="0"/>
              <w:jc w:val="center"/>
              <w:rPr>
                <w:sz w:val="21"/>
                <w:szCs w:val="21"/>
              </w:rPr>
            </w:pPr>
            <w:r>
              <w:rPr>
                <w:sz w:val="21"/>
                <w:szCs w:val="21"/>
              </w:rPr>
              <w:t>/</w:t>
            </w:r>
          </w:p>
        </w:tc>
        <w:tc>
          <w:tcPr>
            <w:tcW w:w="1701"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55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62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896" w:type="dxa"/>
            <w:shd w:val="clear" w:color="auto" w:fill="auto"/>
            <w:vAlign w:val="center"/>
          </w:tcPr>
          <w:p w:rsidR="000638DA" w:rsidRDefault="000E56F5">
            <w:pPr>
              <w:spacing w:line="300" w:lineRule="exact"/>
              <w:ind w:firstLineChars="0" w:firstLine="0"/>
              <w:jc w:val="center"/>
              <w:rPr>
                <w:sz w:val="21"/>
                <w:szCs w:val="21"/>
              </w:rPr>
            </w:pPr>
            <w:r>
              <w:rPr>
                <w:sz w:val="21"/>
                <w:szCs w:val="21"/>
              </w:rPr>
              <w:t>0.00</w:t>
            </w:r>
            <w:r>
              <w:rPr>
                <w:rFonts w:hint="eastAsia"/>
                <w:sz w:val="21"/>
                <w:szCs w:val="21"/>
              </w:rPr>
              <w:t>6</w:t>
            </w:r>
          </w:p>
        </w:tc>
        <w:tc>
          <w:tcPr>
            <w:tcW w:w="1021"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0</w:t>
            </w:r>
          </w:p>
        </w:tc>
      </w:tr>
      <w:tr w:rsidR="000638DA">
        <w:trPr>
          <w:trHeight w:val="650"/>
        </w:trPr>
        <w:tc>
          <w:tcPr>
            <w:tcW w:w="1588" w:type="dxa"/>
            <w:vMerge w:val="restart"/>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废水</w:t>
            </w:r>
          </w:p>
        </w:tc>
        <w:tc>
          <w:tcPr>
            <w:tcW w:w="1417"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COD</w:t>
            </w:r>
          </w:p>
        </w:tc>
        <w:tc>
          <w:tcPr>
            <w:tcW w:w="1701"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0.273</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559" w:type="dxa"/>
            <w:vAlign w:val="center"/>
          </w:tcPr>
          <w:p w:rsidR="000638DA" w:rsidRDefault="000E56F5">
            <w:pPr>
              <w:widowControl/>
              <w:spacing w:line="300" w:lineRule="exact"/>
              <w:ind w:firstLineChars="0" w:firstLine="0"/>
              <w:jc w:val="center"/>
              <w:textAlignment w:val="center"/>
              <w:rPr>
                <w:rFonts w:eastAsiaTheme="minorEastAsia"/>
                <w:snapToGrid w:val="0"/>
                <w:kern w:val="21"/>
                <w:sz w:val="21"/>
                <w:szCs w:val="21"/>
              </w:rPr>
            </w:pPr>
            <w:r>
              <w:rPr>
                <w:rFonts w:eastAsiaTheme="minorEastAsia"/>
                <w:kern w:val="0"/>
                <w:sz w:val="21"/>
                <w:szCs w:val="21"/>
                <w:lang/>
              </w:rPr>
              <w:t>0</w:t>
            </w:r>
          </w:p>
        </w:tc>
        <w:tc>
          <w:tcPr>
            <w:tcW w:w="162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89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0.273</w:t>
            </w:r>
          </w:p>
        </w:tc>
        <w:tc>
          <w:tcPr>
            <w:tcW w:w="1021" w:type="dxa"/>
            <w:vAlign w:val="center"/>
          </w:tcPr>
          <w:p w:rsidR="000638DA" w:rsidRDefault="000E56F5">
            <w:pPr>
              <w:widowControl/>
              <w:spacing w:line="300" w:lineRule="exact"/>
              <w:ind w:firstLineChars="0" w:firstLine="0"/>
              <w:jc w:val="center"/>
              <w:textAlignment w:val="center"/>
              <w:rPr>
                <w:rFonts w:eastAsiaTheme="minorEastAsia"/>
                <w:snapToGrid w:val="0"/>
                <w:kern w:val="21"/>
                <w:sz w:val="21"/>
                <w:szCs w:val="21"/>
              </w:rPr>
            </w:pPr>
            <w:r>
              <w:rPr>
                <w:rFonts w:eastAsiaTheme="minorEastAsia"/>
                <w:kern w:val="0"/>
                <w:sz w:val="21"/>
                <w:szCs w:val="21"/>
                <w:lang/>
              </w:rPr>
              <w:t>0</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氨氮</w:t>
            </w:r>
          </w:p>
        </w:tc>
        <w:tc>
          <w:tcPr>
            <w:tcW w:w="1701"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0.0312</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559" w:type="dxa"/>
            <w:vAlign w:val="center"/>
          </w:tcPr>
          <w:p w:rsidR="000638DA" w:rsidRDefault="000E56F5">
            <w:pPr>
              <w:widowControl/>
              <w:spacing w:line="300" w:lineRule="exact"/>
              <w:ind w:firstLineChars="0" w:firstLine="0"/>
              <w:jc w:val="center"/>
              <w:textAlignment w:val="center"/>
              <w:rPr>
                <w:rFonts w:eastAsiaTheme="minorEastAsia"/>
                <w:snapToGrid w:val="0"/>
                <w:kern w:val="21"/>
                <w:sz w:val="21"/>
                <w:szCs w:val="21"/>
              </w:rPr>
            </w:pPr>
            <w:r>
              <w:rPr>
                <w:rFonts w:eastAsiaTheme="minorEastAsia"/>
                <w:kern w:val="0"/>
                <w:sz w:val="21"/>
                <w:szCs w:val="21"/>
                <w:lang/>
              </w:rPr>
              <w:t>0</w:t>
            </w:r>
          </w:p>
        </w:tc>
        <w:tc>
          <w:tcPr>
            <w:tcW w:w="1629" w:type="dxa"/>
            <w:vAlign w:val="center"/>
          </w:tcPr>
          <w:p w:rsidR="000638DA" w:rsidRDefault="000E56F5">
            <w:pPr>
              <w:spacing w:line="300" w:lineRule="exact"/>
              <w:ind w:firstLineChars="0" w:firstLine="0"/>
              <w:jc w:val="center"/>
              <w:rPr>
                <w:rFonts w:eastAsiaTheme="minorEastAsia"/>
                <w:snapToGrid w:val="0"/>
                <w:kern w:val="21"/>
                <w:sz w:val="21"/>
                <w:szCs w:val="21"/>
              </w:rPr>
            </w:pPr>
            <w:r>
              <w:rPr>
                <w:rFonts w:eastAsiaTheme="minorEastAsia"/>
                <w:snapToGrid w:val="0"/>
                <w:kern w:val="21"/>
                <w:sz w:val="21"/>
                <w:szCs w:val="21"/>
              </w:rPr>
              <w:t>/</w:t>
            </w:r>
          </w:p>
        </w:tc>
        <w:tc>
          <w:tcPr>
            <w:tcW w:w="189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0.0312</w:t>
            </w:r>
          </w:p>
        </w:tc>
        <w:tc>
          <w:tcPr>
            <w:tcW w:w="1021" w:type="dxa"/>
            <w:vAlign w:val="center"/>
          </w:tcPr>
          <w:p w:rsidR="000638DA" w:rsidRDefault="000E56F5">
            <w:pPr>
              <w:widowControl/>
              <w:spacing w:line="300" w:lineRule="exact"/>
              <w:ind w:firstLineChars="0" w:firstLine="0"/>
              <w:jc w:val="center"/>
              <w:textAlignment w:val="center"/>
              <w:rPr>
                <w:rFonts w:eastAsiaTheme="minorEastAsia"/>
                <w:snapToGrid w:val="0"/>
                <w:kern w:val="21"/>
                <w:sz w:val="21"/>
                <w:szCs w:val="21"/>
              </w:rPr>
            </w:pPr>
            <w:r>
              <w:rPr>
                <w:rFonts w:eastAsiaTheme="minorEastAsia"/>
                <w:kern w:val="0"/>
                <w:sz w:val="21"/>
                <w:szCs w:val="21"/>
                <w:lang/>
              </w:rPr>
              <w:t>0</w:t>
            </w:r>
          </w:p>
        </w:tc>
      </w:tr>
      <w:tr w:rsidR="000638DA">
        <w:trPr>
          <w:trHeight w:val="510"/>
        </w:trPr>
        <w:tc>
          <w:tcPr>
            <w:tcW w:w="1588" w:type="dxa"/>
            <w:vMerge w:val="restart"/>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一般工业</w:t>
            </w:r>
          </w:p>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固体废物</w:t>
            </w:r>
          </w:p>
        </w:tc>
        <w:tc>
          <w:tcPr>
            <w:tcW w:w="1417"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废边角料</w:t>
            </w:r>
          </w:p>
        </w:tc>
        <w:tc>
          <w:tcPr>
            <w:tcW w:w="1701"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c>
          <w:tcPr>
            <w:tcW w:w="1021"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废酒精包装桶</w:t>
            </w:r>
          </w:p>
        </w:tc>
        <w:tc>
          <w:tcPr>
            <w:tcW w:w="1701"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0.005</w:t>
            </w:r>
          </w:p>
        </w:tc>
        <w:tc>
          <w:tcPr>
            <w:tcW w:w="1276" w:type="dxa"/>
            <w:vAlign w:val="center"/>
          </w:tcPr>
          <w:p w:rsidR="000638DA" w:rsidRDefault="000E56F5">
            <w:pPr>
              <w:pStyle w:val="aff8"/>
              <w:spacing w:beforeLines="0" w:afterLines="0" w:line="300" w:lineRule="exact"/>
              <w:ind w:firstLineChars="0" w:firstLine="0"/>
              <w:rPr>
                <w:rFonts w:ascii="Times New Roman"/>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0</w:t>
            </w:r>
          </w:p>
        </w:tc>
        <w:tc>
          <w:tcPr>
            <w:tcW w:w="1021"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hint="eastAsia"/>
                <w:kern w:val="0"/>
                <w:sz w:val="21"/>
                <w:szCs w:val="21"/>
                <w:lang/>
              </w:rPr>
              <w:t>-0.005</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废砂</w:t>
            </w:r>
          </w:p>
        </w:tc>
        <w:tc>
          <w:tcPr>
            <w:tcW w:w="1701"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c>
          <w:tcPr>
            <w:tcW w:w="1276" w:type="dxa"/>
            <w:vAlign w:val="center"/>
          </w:tcPr>
          <w:p w:rsidR="000638DA" w:rsidRDefault="000E56F5">
            <w:pPr>
              <w:pStyle w:val="aff8"/>
              <w:spacing w:beforeLines="0" w:afterLines="0" w:line="300" w:lineRule="exact"/>
              <w:ind w:firstLineChars="0" w:firstLine="0"/>
              <w:rPr>
                <w:rFonts w:ascii="Times New Roman"/>
                <w:b/>
                <w:bCs/>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b/>
                <w:bCs/>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w:t>
            </w:r>
          </w:p>
        </w:tc>
        <w:tc>
          <w:tcPr>
            <w:tcW w:w="1021"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废粉末</w:t>
            </w:r>
          </w:p>
        </w:tc>
        <w:tc>
          <w:tcPr>
            <w:tcW w:w="1701"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5</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5</w:t>
            </w:r>
          </w:p>
        </w:tc>
        <w:tc>
          <w:tcPr>
            <w:tcW w:w="1021"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废包装</w:t>
            </w:r>
          </w:p>
        </w:tc>
        <w:tc>
          <w:tcPr>
            <w:tcW w:w="1701"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0.1</w:t>
            </w:r>
          </w:p>
        </w:tc>
        <w:tc>
          <w:tcPr>
            <w:tcW w:w="1276" w:type="dxa"/>
            <w:vAlign w:val="center"/>
          </w:tcPr>
          <w:p w:rsidR="000638DA" w:rsidRDefault="000E56F5">
            <w:pPr>
              <w:pStyle w:val="aff8"/>
              <w:spacing w:beforeLines="0" w:afterLines="0" w:line="300" w:lineRule="exact"/>
              <w:ind w:firstLineChars="0" w:firstLine="0"/>
              <w:rPr>
                <w:rFonts w:ascii="Times New Roman"/>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0.1</w:t>
            </w:r>
          </w:p>
        </w:tc>
        <w:tc>
          <w:tcPr>
            <w:tcW w:w="1021"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除尘灰</w:t>
            </w:r>
          </w:p>
        </w:tc>
        <w:tc>
          <w:tcPr>
            <w:tcW w:w="1701"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28.79</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28.79</w:t>
            </w:r>
          </w:p>
        </w:tc>
        <w:tc>
          <w:tcPr>
            <w:tcW w:w="1021"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废布袋</w:t>
            </w:r>
          </w:p>
        </w:tc>
        <w:tc>
          <w:tcPr>
            <w:tcW w:w="1701"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0.01</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0.01</w:t>
            </w:r>
          </w:p>
        </w:tc>
        <w:tc>
          <w:tcPr>
            <w:tcW w:w="1021"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废砂带</w:t>
            </w:r>
          </w:p>
        </w:tc>
        <w:tc>
          <w:tcPr>
            <w:tcW w:w="1701"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600</w:t>
            </w:r>
            <w:r>
              <w:rPr>
                <w:rFonts w:hint="eastAsia"/>
                <w:sz w:val="21"/>
                <w:szCs w:val="21"/>
              </w:rPr>
              <w:t>条</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hint="eastAsia"/>
                <w:snapToGrid w:val="0"/>
                <w:kern w:val="21"/>
                <w:szCs w:val="21"/>
              </w:rPr>
              <w:t>/</w:t>
            </w:r>
          </w:p>
        </w:tc>
        <w:tc>
          <w:tcPr>
            <w:tcW w:w="1701" w:type="dxa"/>
            <w:vAlign w:val="center"/>
          </w:tcPr>
          <w:p w:rsidR="000638DA" w:rsidRDefault="000E56F5">
            <w:pPr>
              <w:spacing w:line="300" w:lineRule="exact"/>
              <w:ind w:firstLineChars="0" w:firstLine="0"/>
              <w:jc w:val="center"/>
              <w:rPr>
                <w:sz w:val="21"/>
                <w:szCs w:val="21"/>
              </w:rPr>
            </w:pPr>
            <w:r>
              <w:rPr>
                <w:rFonts w:hint="eastAsia"/>
                <w:sz w:val="21"/>
                <w:szCs w:val="21"/>
              </w:rPr>
              <w:t>/</w:t>
            </w:r>
          </w:p>
        </w:tc>
        <w:tc>
          <w:tcPr>
            <w:tcW w:w="1559"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hint="eastAsia"/>
                <w:snapToGrid w:val="0"/>
                <w:kern w:val="21"/>
                <w:szCs w:val="21"/>
              </w:rPr>
              <w:t>/</w:t>
            </w:r>
          </w:p>
        </w:tc>
        <w:tc>
          <w:tcPr>
            <w:tcW w:w="1896"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rFonts w:hint="eastAsia"/>
                <w:sz w:val="21"/>
                <w:szCs w:val="21"/>
              </w:rPr>
              <w:t>600</w:t>
            </w:r>
            <w:r>
              <w:rPr>
                <w:rFonts w:hint="eastAsia"/>
                <w:sz w:val="21"/>
                <w:szCs w:val="21"/>
              </w:rPr>
              <w:t>条</w:t>
            </w:r>
          </w:p>
        </w:tc>
        <w:tc>
          <w:tcPr>
            <w:tcW w:w="1021"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r>
      <w:tr w:rsidR="000638DA">
        <w:trPr>
          <w:trHeight w:val="510"/>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不合格轧辊</w:t>
            </w:r>
          </w:p>
        </w:tc>
        <w:tc>
          <w:tcPr>
            <w:tcW w:w="1701"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10</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widowControl/>
              <w:adjustRightInd w:val="0"/>
              <w:snapToGrid w:val="0"/>
              <w:spacing w:line="240" w:lineRule="exact"/>
              <w:ind w:firstLineChars="0" w:firstLine="0"/>
              <w:jc w:val="center"/>
              <w:rPr>
                <w:sz w:val="21"/>
                <w:szCs w:val="21"/>
              </w:rPr>
            </w:pPr>
            <w:r>
              <w:rPr>
                <w:sz w:val="21"/>
                <w:szCs w:val="21"/>
              </w:rPr>
              <w:t>10</w:t>
            </w:r>
          </w:p>
        </w:tc>
        <w:tc>
          <w:tcPr>
            <w:tcW w:w="1021" w:type="dxa"/>
            <w:vAlign w:val="center"/>
          </w:tcPr>
          <w:p w:rsidR="000638DA" w:rsidRDefault="000E56F5">
            <w:pPr>
              <w:widowControl/>
              <w:spacing w:line="300" w:lineRule="exact"/>
              <w:ind w:firstLineChars="0" w:firstLine="0"/>
              <w:jc w:val="center"/>
              <w:textAlignment w:val="center"/>
              <w:rPr>
                <w:sz w:val="21"/>
                <w:szCs w:val="21"/>
              </w:rPr>
            </w:pPr>
            <w:r>
              <w:rPr>
                <w:rFonts w:eastAsiaTheme="minorEastAsia"/>
                <w:kern w:val="0"/>
                <w:sz w:val="21"/>
                <w:szCs w:val="21"/>
                <w:lang/>
              </w:rPr>
              <w:t>0</w:t>
            </w:r>
          </w:p>
        </w:tc>
      </w:tr>
      <w:tr w:rsidR="000638DA">
        <w:trPr>
          <w:trHeight w:val="397"/>
        </w:trPr>
        <w:tc>
          <w:tcPr>
            <w:tcW w:w="1588" w:type="dxa"/>
            <w:vMerge w:val="restart"/>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危险废物</w:t>
            </w:r>
          </w:p>
        </w:tc>
        <w:tc>
          <w:tcPr>
            <w:tcW w:w="1417" w:type="dxa"/>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废擦拭抹布</w:t>
            </w:r>
          </w:p>
        </w:tc>
        <w:tc>
          <w:tcPr>
            <w:tcW w:w="1701"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0.05</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0.05</w:t>
            </w:r>
          </w:p>
        </w:tc>
        <w:tc>
          <w:tcPr>
            <w:tcW w:w="1021"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r>
      <w:tr w:rsidR="000638DA">
        <w:trPr>
          <w:trHeight w:val="397"/>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废润滑油</w:t>
            </w:r>
          </w:p>
        </w:tc>
        <w:tc>
          <w:tcPr>
            <w:tcW w:w="1701"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0.1</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0.1</w:t>
            </w:r>
          </w:p>
        </w:tc>
        <w:tc>
          <w:tcPr>
            <w:tcW w:w="1021"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r>
      <w:tr w:rsidR="000638DA">
        <w:trPr>
          <w:trHeight w:val="397"/>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废切削液</w:t>
            </w:r>
          </w:p>
        </w:tc>
        <w:tc>
          <w:tcPr>
            <w:tcW w:w="1701"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0.1</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0.1</w:t>
            </w:r>
          </w:p>
        </w:tc>
        <w:tc>
          <w:tcPr>
            <w:tcW w:w="1021"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r>
      <w:tr w:rsidR="000638DA">
        <w:trPr>
          <w:trHeight w:val="397"/>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废油桶</w:t>
            </w:r>
          </w:p>
        </w:tc>
        <w:tc>
          <w:tcPr>
            <w:tcW w:w="1701"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0.01</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0.01</w:t>
            </w:r>
          </w:p>
        </w:tc>
        <w:tc>
          <w:tcPr>
            <w:tcW w:w="1021"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r>
      <w:tr w:rsidR="000638DA">
        <w:trPr>
          <w:trHeight w:val="397"/>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含油金属屑</w:t>
            </w:r>
          </w:p>
        </w:tc>
        <w:tc>
          <w:tcPr>
            <w:tcW w:w="1701"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0.05</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hint="eastAsia"/>
                <w:snapToGrid w:val="0"/>
                <w:kern w:val="21"/>
                <w:szCs w:val="21"/>
              </w:rPr>
              <w:t>/</w:t>
            </w:r>
          </w:p>
        </w:tc>
        <w:tc>
          <w:tcPr>
            <w:tcW w:w="1701" w:type="dxa"/>
            <w:vAlign w:val="center"/>
          </w:tcPr>
          <w:p w:rsidR="000638DA" w:rsidRDefault="000E56F5">
            <w:pPr>
              <w:spacing w:line="300" w:lineRule="exact"/>
              <w:ind w:firstLineChars="0" w:firstLine="0"/>
              <w:jc w:val="center"/>
              <w:rPr>
                <w:sz w:val="21"/>
                <w:szCs w:val="21"/>
              </w:rPr>
            </w:pPr>
            <w:r>
              <w:rPr>
                <w:rFonts w:hint="eastAsia"/>
                <w:sz w:val="21"/>
                <w:szCs w:val="21"/>
              </w:rPr>
              <w:t>/</w:t>
            </w:r>
          </w:p>
        </w:tc>
        <w:tc>
          <w:tcPr>
            <w:tcW w:w="1559"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hint="eastAsia"/>
                <w:snapToGrid w:val="0"/>
                <w:kern w:val="21"/>
                <w:szCs w:val="21"/>
              </w:rPr>
              <w:t>/</w:t>
            </w:r>
          </w:p>
        </w:tc>
        <w:tc>
          <w:tcPr>
            <w:tcW w:w="1896"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rFonts w:hint="eastAsia"/>
                <w:snapToGrid w:val="0"/>
                <w:spacing w:val="10"/>
                <w:kern w:val="28"/>
                <w:sz w:val="21"/>
                <w:szCs w:val="21"/>
              </w:rPr>
              <w:t>0.05</w:t>
            </w:r>
          </w:p>
        </w:tc>
        <w:tc>
          <w:tcPr>
            <w:tcW w:w="1021"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r>
      <w:tr w:rsidR="000638DA">
        <w:trPr>
          <w:trHeight w:val="397"/>
        </w:trPr>
        <w:tc>
          <w:tcPr>
            <w:tcW w:w="1588" w:type="dxa"/>
            <w:vMerge/>
            <w:vAlign w:val="center"/>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废退镀槽液</w:t>
            </w:r>
          </w:p>
        </w:tc>
        <w:tc>
          <w:tcPr>
            <w:tcW w:w="1701"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w:t>
            </w:r>
          </w:p>
        </w:tc>
        <w:tc>
          <w:tcPr>
            <w:tcW w:w="1021"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r>
      <w:tr w:rsidR="000638DA">
        <w:trPr>
          <w:trHeight w:val="397"/>
        </w:trPr>
        <w:tc>
          <w:tcPr>
            <w:tcW w:w="1588" w:type="dxa"/>
            <w:vMerge/>
          </w:tcPr>
          <w:p w:rsidR="000638DA" w:rsidRDefault="000638DA">
            <w:pPr>
              <w:pStyle w:val="aff8"/>
              <w:spacing w:beforeLines="0" w:afterLines="0" w:line="300" w:lineRule="exact"/>
              <w:ind w:firstLineChars="0" w:firstLine="0"/>
              <w:rPr>
                <w:rFonts w:ascii="Times New Roman" w:eastAsiaTheme="minorEastAsia"/>
                <w:snapToGrid w:val="0"/>
                <w:kern w:val="21"/>
                <w:szCs w:val="21"/>
              </w:rPr>
            </w:pPr>
          </w:p>
        </w:tc>
        <w:tc>
          <w:tcPr>
            <w:tcW w:w="1417" w:type="dxa"/>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废退镀槽渣</w:t>
            </w:r>
          </w:p>
        </w:tc>
        <w:tc>
          <w:tcPr>
            <w:tcW w:w="1701"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w:t>
            </w:r>
          </w:p>
        </w:tc>
        <w:tc>
          <w:tcPr>
            <w:tcW w:w="1276"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701" w:type="dxa"/>
            <w:vAlign w:val="center"/>
          </w:tcPr>
          <w:p w:rsidR="000638DA" w:rsidRDefault="000E56F5">
            <w:pPr>
              <w:spacing w:line="300" w:lineRule="exact"/>
              <w:ind w:firstLineChars="0" w:firstLine="0"/>
              <w:jc w:val="center"/>
              <w:rPr>
                <w:rFonts w:eastAsiaTheme="minorEastAsia"/>
                <w:snapToGrid w:val="0"/>
                <w:kern w:val="21"/>
                <w:sz w:val="21"/>
                <w:szCs w:val="21"/>
              </w:rPr>
            </w:pPr>
            <w:r>
              <w:rPr>
                <w:sz w:val="21"/>
                <w:szCs w:val="21"/>
              </w:rPr>
              <w:t>/</w:t>
            </w:r>
          </w:p>
        </w:tc>
        <w:tc>
          <w:tcPr>
            <w:tcW w:w="1559"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c>
          <w:tcPr>
            <w:tcW w:w="1629" w:type="dxa"/>
            <w:vAlign w:val="center"/>
          </w:tcPr>
          <w:p w:rsidR="000638DA" w:rsidRDefault="000E56F5">
            <w:pPr>
              <w:pStyle w:val="aff8"/>
              <w:spacing w:beforeLines="0" w:afterLines="0" w:line="300" w:lineRule="exact"/>
              <w:ind w:firstLineChars="0" w:firstLine="0"/>
              <w:rPr>
                <w:rFonts w:ascii="Times New Roman" w:eastAsiaTheme="minorEastAsia"/>
                <w:snapToGrid w:val="0"/>
                <w:kern w:val="21"/>
                <w:szCs w:val="21"/>
              </w:rPr>
            </w:pPr>
            <w:r>
              <w:rPr>
                <w:rFonts w:ascii="Times New Roman" w:eastAsiaTheme="minorEastAsia"/>
                <w:snapToGrid w:val="0"/>
                <w:kern w:val="21"/>
                <w:szCs w:val="21"/>
              </w:rPr>
              <w:t>/</w:t>
            </w:r>
          </w:p>
        </w:tc>
        <w:tc>
          <w:tcPr>
            <w:tcW w:w="1896" w:type="dxa"/>
            <w:shd w:val="clear" w:color="auto" w:fill="auto"/>
            <w:vAlign w:val="center"/>
          </w:tcPr>
          <w:p w:rsidR="000638DA" w:rsidRDefault="000E56F5">
            <w:pPr>
              <w:adjustRightInd w:val="0"/>
              <w:snapToGrid w:val="0"/>
              <w:spacing w:line="240" w:lineRule="auto"/>
              <w:ind w:leftChars="-50" w:left="-120" w:rightChars="-50" w:right="-120" w:firstLineChars="0" w:firstLine="0"/>
              <w:jc w:val="center"/>
              <w:rPr>
                <w:snapToGrid w:val="0"/>
                <w:spacing w:val="10"/>
                <w:kern w:val="28"/>
                <w:sz w:val="21"/>
                <w:szCs w:val="21"/>
              </w:rPr>
            </w:pPr>
            <w:r>
              <w:rPr>
                <w:snapToGrid w:val="0"/>
                <w:spacing w:val="10"/>
                <w:kern w:val="28"/>
                <w:sz w:val="21"/>
                <w:szCs w:val="21"/>
              </w:rPr>
              <w:t>0</w:t>
            </w:r>
          </w:p>
        </w:tc>
        <w:tc>
          <w:tcPr>
            <w:tcW w:w="1021" w:type="dxa"/>
            <w:vAlign w:val="center"/>
          </w:tcPr>
          <w:p w:rsidR="000638DA" w:rsidRDefault="000E56F5">
            <w:pPr>
              <w:widowControl/>
              <w:spacing w:line="300" w:lineRule="exact"/>
              <w:ind w:firstLineChars="0" w:firstLine="0"/>
              <w:jc w:val="center"/>
              <w:textAlignment w:val="center"/>
              <w:rPr>
                <w:snapToGrid w:val="0"/>
                <w:spacing w:val="10"/>
                <w:kern w:val="28"/>
                <w:sz w:val="21"/>
                <w:szCs w:val="21"/>
              </w:rPr>
            </w:pPr>
            <w:r>
              <w:rPr>
                <w:rFonts w:eastAsiaTheme="minorEastAsia"/>
                <w:kern w:val="0"/>
                <w:sz w:val="21"/>
                <w:szCs w:val="21"/>
                <w:lang/>
              </w:rPr>
              <w:t>0</w:t>
            </w:r>
          </w:p>
        </w:tc>
      </w:tr>
    </w:tbl>
    <w:p w:rsidR="000638DA" w:rsidRDefault="000E56F5">
      <w:pPr>
        <w:pStyle w:val="aff8"/>
        <w:spacing w:beforeLines="0" w:afterLines="0" w:line="440" w:lineRule="exact"/>
        <w:jc w:val="left"/>
        <w:rPr>
          <w:rFonts w:ascii="Times New Roman"/>
          <w:b/>
          <w:kern w:val="24"/>
          <w:sz w:val="32"/>
          <w:szCs w:val="32"/>
        </w:rPr>
      </w:pPr>
      <w:r>
        <w:rPr>
          <w:rFonts w:ascii="Times New Roman" w:eastAsiaTheme="minorEastAsia"/>
          <w:snapToGrid w:val="0"/>
          <w:kern w:val="21"/>
          <w:szCs w:val="21"/>
        </w:rPr>
        <w:t>注：</w:t>
      </w:r>
      <w:r>
        <w:rPr>
          <w:rFonts w:ascii="Times New Roman" w:eastAsiaTheme="minorEastAsia"/>
          <w:szCs w:val="21"/>
        </w:rPr>
        <w:t>⑥</w:t>
      </w:r>
      <w:r>
        <w:rPr>
          <w:rFonts w:ascii="Times New Roman" w:eastAsiaTheme="minorEastAsia"/>
          <w:snapToGrid w:val="0"/>
          <w:spacing w:val="-16"/>
          <w:kern w:val="21"/>
          <w:szCs w:val="21"/>
        </w:rPr>
        <w:t>=</w:t>
      </w:r>
      <w:r>
        <w:rPr>
          <w:rFonts w:ascii="Times New Roman" w:eastAsiaTheme="minorEastAsia"/>
          <w:szCs w:val="21"/>
        </w:rPr>
        <w:t>①</w:t>
      </w:r>
      <w:r>
        <w:rPr>
          <w:rFonts w:ascii="Times New Roman" w:eastAsiaTheme="minorEastAsia"/>
          <w:snapToGrid w:val="0"/>
          <w:spacing w:val="-6"/>
          <w:kern w:val="21"/>
          <w:szCs w:val="21"/>
        </w:rPr>
        <w:t>+</w:t>
      </w:r>
      <w:r>
        <w:rPr>
          <w:rFonts w:ascii="Times New Roman" w:eastAsiaTheme="minorEastAsia"/>
          <w:szCs w:val="21"/>
        </w:rPr>
        <w:t>③</w:t>
      </w:r>
      <w:r>
        <w:rPr>
          <w:rFonts w:ascii="Times New Roman" w:eastAsiaTheme="minorEastAsia"/>
          <w:snapToGrid w:val="0"/>
          <w:spacing w:val="-6"/>
          <w:kern w:val="21"/>
          <w:szCs w:val="21"/>
        </w:rPr>
        <w:t>+</w:t>
      </w:r>
      <w:r>
        <w:rPr>
          <w:rFonts w:ascii="Times New Roman" w:eastAsiaTheme="minorEastAsia"/>
          <w:szCs w:val="21"/>
        </w:rPr>
        <w:t>④</w:t>
      </w:r>
      <w:r>
        <w:rPr>
          <w:rFonts w:ascii="Times New Roman" w:eastAsiaTheme="minorEastAsia"/>
          <w:snapToGrid w:val="0"/>
          <w:spacing w:val="-6"/>
          <w:kern w:val="21"/>
          <w:szCs w:val="21"/>
        </w:rPr>
        <w:t>-</w:t>
      </w:r>
      <w:r>
        <w:rPr>
          <w:rFonts w:ascii="Times New Roman" w:eastAsiaTheme="minorEastAsia"/>
          <w:szCs w:val="21"/>
        </w:rPr>
        <w:t>⑤</w:t>
      </w:r>
      <w:r>
        <w:rPr>
          <w:rFonts w:ascii="Times New Roman" w:eastAsiaTheme="minorEastAsia"/>
          <w:snapToGrid w:val="0"/>
          <w:spacing w:val="-16"/>
          <w:kern w:val="21"/>
          <w:szCs w:val="21"/>
        </w:rPr>
        <w:t>；</w:t>
      </w:r>
      <w:r>
        <w:rPr>
          <w:rFonts w:ascii="Times New Roman" w:eastAsiaTheme="minorEastAsia"/>
          <w:szCs w:val="21"/>
        </w:rPr>
        <w:t>⑦</w:t>
      </w:r>
      <w:r>
        <w:rPr>
          <w:rFonts w:ascii="Times New Roman" w:eastAsiaTheme="minorEastAsia"/>
          <w:snapToGrid w:val="0"/>
          <w:spacing w:val="-6"/>
          <w:kern w:val="21"/>
          <w:szCs w:val="21"/>
        </w:rPr>
        <w:t>=</w:t>
      </w:r>
      <w:r>
        <w:rPr>
          <w:rFonts w:ascii="Times New Roman" w:eastAsiaTheme="minorEastAsia"/>
          <w:szCs w:val="21"/>
        </w:rPr>
        <w:t>⑥</w:t>
      </w:r>
      <w:r>
        <w:rPr>
          <w:rFonts w:ascii="Times New Roman" w:eastAsiaTheme="minorEastAsia"/>
          <w:snapToGrid w:val="0"/>
          <w:spacing w:val="-16"/>
          <w:kern w:val="21"/>
          <w:szCs w:val="21"/>
        </w:rPr>
        <w:t>-</w:t>
      </w:r>
      <w:r>
        <w:rPr>
          <w:rFonts w:ascii="Times New Roman" w:eastAsiaTheme="minorEastAsia"/>
          <w:szCs w:val="21"/>
        </w:rPr>
        <w:t>①</w:t>
      </w:r>
      <w:r>
        <w:rPr>
          <w:rFonts w:ascii="Times New Roman" w:eastAsiaTheme="minorEastAsia"/>
          <w:snapToGrid w:val="0"/>
          <w:spacing w:val="-6"/>
          <w:kern w:val="21"/>
          <w:szCs w:val="21"/>
        </w:rPr>
        <w:t xml:space="preserve">     </w:t>
      </w:r>
      <w:r>
        <w:rPr>
          <w:rFonts w:ascii="Times New Roman" w:eastAsiaTheme="minorEastAsia"/>
        </w:rPr>
        <w:t>单位：</w:t>
      </w:r>
      <w:r>
        <w:rPr>
          <w:rFonts w:ascii="Times New Roman" w:eastAsiaTheme="minorEastAsia"/>
        </w:rPr>
        <w:t>t/a</w:t>
      </w:r>
    </w:p>
    <w:p w:rsidR="000638DA" w:rsidRDefault="000638DA" w:rsidP="003C7AEB">
      <w:pPr>
        <w:ind w:firstLine="480"/>
      </w:pPr>
    </w:p>
    <w:p w:rsidR="000638DA" w:rsidRDefault="000638DA" w:rsidP="003C7AEB">
      <w:pPr>
        <w:ind w:firstLine="480"/>
      </w:pPr>
    </w:p>
    <w:p w:rsidR="000638DA" w:rsidRDefault="000638DA" w:rsidP="003C7AEB">
      <w:pPr>
        <w:ind w:firstLine="480"/>
      </w:pPr>
    </w:p>
    <w:p w:rsidR="000638DA" w:rsidRDefault="000638DA" w:rsidP="003C7AEB">
      <w:pPr>
        <w:ind w:firstLine="480"/>
      </w:pPr>
    </w:p>
    <w:p w:rsidR="000638DA" w:rsidRDefault="000638DA" w:rsidP="000638DA">
      <w:pPr>
        <w:ind w:firstLine="480"/>
      </w:pPr>
    </w:p>
    <w:sectPr w:rsidR="000638DA" w:rsidSect="000638DA">
      <w:footerReference w:type="default" r:id="rId30"/>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6F5" w:rsidRDefault="000E56F5">
      <w:pPr>
        <w:spacing w:line="240" w:lineRule="auto"/>
        <w:ind w:firstLine="480"/>
      </w:pPr>
      <w:r>
        <w:separator/>
      </w:r>
    </w:p>
  </w:endnote>
  <w:endnote w:type="continuationSeparator" w:id="0">
    <w:p w:rsidR="000E56F5" w:rsidRDefault="000E56F5">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Sim Sun">
    <w:altName w:val="宋体"/>
    <w:charset w:val="86"/>
    <w:family w:val="swiss"/>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ˎ̥">
    <w:altName w:val="Times New Roman"/>
    <w:charset w:val="01"/>
    <w:family w:val="auto"/>
    <w:pitch w:val="default"/>
    <w:sig w:usb0="00000000" w:usb1="00000000" w:usb2="00000000" w:usb3="00000000" w:csb0="00040001" w:csb1="00000000"/>
  </w:font>
  <w:font w:name="FLGPEK+TimesNewRoman,Italic">
    <w:altName w:val="宋体"/>
    <w:charset w:val="86"/>
    <w:family w:val="roma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0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Century Schoolbook">
    <w:altName w:val="Segoe Print"/>
    <w:panose1 w:val="02040604050505020304"/>
    <w:charset w:val="00"/>
    <w:family w:val="roman"/>
    <w:pitch w:val="variable"/>
    <w:sig w:usb0="00000287" w:usb1="00000000" w:usb2="00000000" w:usb3="00000000" w:csb0="0000009F" w:csb1="00000000"/>
  </w:font>
  <w:font w:name="Garamond">
    <w:altName w:val="RomanS"/>
    <w:panose1 w:val="02020404030301010803"/>
    <w:charset w:val="00"/>
    <w:family w:val="roman"/>
    <w:pitch w:val="variable"/>
    <w:sig w:usb0="00000287" w:usb1="00000000" w:usb2="00000000" w:usb3="00000000" w:csb0="0000009F" w:csb1="00000000"/>
  </w:font>
  <w:font w:name="Vladimir Script">
    <w:altName w:val="Mongolian Baiti"/>
    <w:panose1 w:val="03050402040407070305"/>
    <w:charset w:val="00"/>
    <w:family w:val="script"/>
    <w:pitch w:val="variable"/>
    <w:sig w:usb0="00000003" w:usb1="00000000" w:usb2="00000000" w:usb3="00000000" w:csb0="00000001" w:csb1="00000000"/>
  </w:font>
  <w:font w:name="幼圆">
    <w:altName w:val="宋体"/>
    <w:panose1 w:val="02010509060101010101"/>
    <w:charset w:val="86"/>
    <w:family w:val="modern"/>
    <w:pitch w:val="fixed"/>
    <w:sig w:usb0="00000001" w:usb1="080E0000" w:usb2="00000010" w:usb3="00000000" w:csb0="00040000" w:csb1="00000000"/>
  </w:font>
  <w:font w:name="@幼圆">
    <w:altName w:val="宋体"/>
    <w:panose1 w:val="02010509060101010101"/>
    <w:charset w:val="86"/>
    <w:family w:val="modern"/>
    <w:pitch w:val="fixed"/>
    <w:sig w:usb0="00000001" w:usb1="080E0000" w:usb2="00000010" w:usb3="00000000" w:csb0="00040000" w:csb1="00000000"/>
  </w:font>
  <w:font w:name="仿宋体">
    <w:altName w:val="宋体"/>
    <w:charset w:val="86"/>
    <w:family w:val="roman"/>
    <w:pitch w:val="default"/>
    <w:sig w:usb0="00000000" w:usb1="00000000" w:usb2="00000010" w:usb3="00000000" w:csb0="00040000" w:csb1="00000000"/>
  </w:font>
  <w:font w:name="宋体-方正超大字符集">
    <w:altName w:val="宋体"/>
    <w:charset w:val="86"/>
    <w:family w:val="script"/>
    <w:pitch w:val="default"/>
    <w:sig w:usb0="00000000" w:usb1="00000000" w:usb2="00000010" w:usb3="00000000" w:csb0="00040000" w:csb1="00000000"/>
  </w:font>
  <w:font w:name="Chicago">
    <w:altName w:val="Arial"/>
    <w:charset w:val="00"/>
    <w:family w:val="swiss"/>
    <w:pitch w:val="default"/>
    <w:sig w:usb0="00000000"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DFKai-SB">
    <w:altName w:val="Microsoft JhengHei Light"/>
    <w:panose1 w:val="03000509000000000000"/>
    <w:charset w:val="88"/>
    <w:family w:val="script"/>
    <w:pitch w:val="fixed"/>
    <w:sig w:usb0="00000003" w:usb1="080E0000" w:usb2="00000016" w:usb3="00000000" w:csb0="00100001" w:csb1="00000000"/>
  </w:font>
  <w:font w:name="华文中宋">
    <w:altName w:val="宋体"/>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00000287" w:usb1="00000000" w:usb2="00000000" w:usb3="00000000" w:csb0="0000009F" w:csb1="00000000"/>
  </w:font>
  <w:font w:name="华文新魏">
    <w:altName w:val="宋体"/>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仿宋">
    <w:altName w:val="仿宋"/>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
    <w:altName w:val="Malgun Gothic"/>
    <w:charset w:val="81"/>
    <w:family w:val="auto"/>
    <w:pitch w:val="default"/>
    <w:sig w:usb0="00000000" w:usb1="00000000" w:usb2="00000010" w:usb3="00000000" w:csb0="00080000" w:csb1="00000000"/>
  </w:font>
  <w:font w:name="ӗԲ">
    <w:altName w:val="Times New Roman"/>
    <w:charset w:val="00"/>
    <w:family w:val="roman"/>
    <w:pitch w:val="default"/>
    <w:sig w:usb0="00000000" w:usb1="00000000" w:usb2="00000000" w:usb3="00000000" w:csb0="00040001" w:csb1="00000000"/>
  </w:font>
  <w:font w:name="长城楷体">
    <w:altName w:val="黑体"/>
    <w:charset w:val="86"/>
    <w:family w:val="modern"/>
    <w:pitch w:val="default"/>
    <w:sig w:usb0="00000000" w:usb1="0000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Gungsuh">
    <w:altName w:val="Malgun Gothic"/>
    <w:panose1 w:val="02030600000101010101"/>
    <w:charset w:val="81"/>
    <w:family w:val="roman"/>
    <w:pitch w:val="variable"/>
    <w:sig w:usb0="B00002AF" w:usb1="69D77CFB" w:usb2="00000030" w:usb3="00000000" w:csb0="0008009F" w:csb1="00000000"/>
  </w:font>
  <w:font w:name="Times">
    <w:altName w:val="Times New Roman"/>
    <w:panose1 w:val="02020603050405020304"/>
    <w:charset w:val="00"/>
    <w:family w:val="roman"/>
    <w:pitch w:val="default"/>
    <w:sig w:usb0="00000000" w:usb1="00000000" w:usb2="00000009" w:usb3="00000000" w:csb0="000001FF" w:csb1="00000000"/>
  </w:font>
  <w:font w:name="华文行楷">
    <w:altName w:val="微软雅黑"/>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_GBK">
    <w:altName w:val="Arial Unicode MS"/>
    <w:charset w:val="86"/>
    <w:family w:val="script"/>
    <w:pitch w:val="default"/>
    <w:sig w:usb0="00000000" w:usb1="38CF7CFA" w:usb2="00082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DA" w:rsidRDefault="000638DA">
    <w:pPr>
      <w:pStyle w:val="af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DA" w:rsidRDefault="000638DA">
    <w:pPr>
      <w:tabs>
        <w:tab w:val="center" w:pos="4153"/>
        <w:tab w:val="right" w:pos="8306"/>
      </w:tabs>
      <w:ind w:right="360" w:firstLine="48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DA" w:rsidRDefault="000638DA">
    <w:pPr>
      <w:pStyle w:val="af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DA" w:rsidRDefault="000638DA">
    <w:pPr>
      <w:tabs>
        <w:tab w:val="center" w:pos="4153"/>
        <w:tab w:val="right" w:pos="8306"/>
      </w:tabs>
      <w:ind w:right="360" w:firstLine="480"/>
      <w:jc w:val="center"/>
    </w:pPr>
    <w:r>
      <w:pict>
        <v:shapetype id="_x0000_t202" coordsize="21600,21600" o:spt="202" path="m,l,21600r21600,l21600,xe">
          <v:stroke joinstyle="miter"/>
          <v:path gradientshapeok="t" o:connecttype="rect"/>
        </v:shapetype>
        <v:shape id="文本框 1" o:spid="_x0000_s2050" type="#_x0000_t202" style="position:absolute;left:0;text-align:left;margin-left:202.2pt;margin-top:-8.65pt;width:36.9pt;height:15.45pt;z-index:251663360;mso-position-horizontal-relative:margin" o:gfxdata="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Y+5hPa&#10;AAAACgEAAA8AAAAAAAAAAQAgAAAAIgAAAGRycy9kb3ducmV2LnhtbFBLAQIUABQAAAAIAIdO4kD2&#10;0KrZ5QEAALwDAAAOAAAAAAAAAAEAIAAAACkBAABkcnMvZTJvRG9jLnhtbFBLBQYAAAAABgAGAFkB&#10;AACABQAAAAA=&#10;" filled="f" stroked="f">
          <v:textbox inset="0,0,0,0">
            <w:txbxContent>
              <w:p w:rsidR="000638DA" w:rsidRDefault="000638DA" w:rsidP="003C7AEB">
                <w:pPr>
                  <w:tabs>
                    <w:tab w:val="center" w:pos="4153"/>
                    <w:tab w:val="right" w:pos="8306"/>
                  </w:tabs>
                  <w:ind w:firstLine="360"/>
                </w:pPr>
                <w:r>
                  <w:rPr>
                    <w:sz w:val="18"/>
                    <w:szCs w:val="18"/>
                  </w:rPr>
                  <w:fldChar w:fldCharType="begin"/>
                </w:r>
                <w:r w:rsidR="000E56F5">
                  <w:rPr>
                    <w:sz w:val="18"/>
                    <w:szCs w:val="18"/>
                  </w:rPr>
                  <w:instrText xml:space="preserve"> PAGE  \* MERGEFORMAT </w:instrText>
                </w:r>
                <w:r>
                  <w:rPr>
                    <w:sz w:val="18"/>
                    <w:szCs w:val="18"/>
                  </w:rPr>
                  <w:fldChar w:fldCharType="separate"/>
                </w:r>
                <w:r w:rsidR="003C7AEB">
                  <w:rPr>
                    <w:noProof/>
                    <w:sz w:val="18"/>
                    <w:szCs w:val="18"/>
                  </w:rPr>
                  <w:t>13</w:t>
                </w:r>
                <w:r>
                  <w:rPr>
                    <w:sz w:val="18"/>
                    <w:szCs w:val="18"/>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DA" w:rsidRDefault="000638DA">
    <w:pPr>
      <w:pBdr>
        <w:top w:val="none" w:sz="0" w:space="1" w:color="auto"/>
      </w:pBdr>
      <w:tabs>
        <w:tab w:val="center" w:pos="4153"/>
        <w:tab w:val="right" w:pos="8306"/>
      </w:tabs>
      <w:ind w:firstLine="420"/>
      <w:rPr>
        <w:sz w:val="21"/>
        <w:szCs w:val="21"/>
      </w:rPr>
    </w:pPr>
    <w:r w:rsidRPr="000638DA">
      <w:rPr>
        <w:sz w:val="21"/>
      </w:rPr>
      <w:pict>
        <v:shapetype id="_x0000_t202" coordsize="21600,21600" o:spt="202" path="m,l,21600r21600,l21600,xe">
          <v:stroke joinstyle="miter"/>
          <v:path gradientshapeok="t" o:connecttype="rect"/>
        </v:shapetype>
        <v:shape id="文本框 12" o:spid="_x0000_s2049" type="#_x0000_t202" style="position:absolute;left:0;text-align:left;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2+E7MgBAACdAwAADgAAAGRycy9lMm9Eb2MueG1srVNLbtswEN0XyB0I&#10;7mPJAlo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HpLiWUGX/z8/dv5x6/zz69k&#10;WSWBeg811j15rIzDnRtwbeY4YDDxHmQw6YuMCOZR3tNFXjFEwtOlVbValZjimJsdxC+er/sA8b1w&#10;hiSjoQHfL8vKjo8Qx9K5JHWz7l5pnd9Q278CiDlGRF6C6XZiMk6crDjshonezrUnZNfjIjTU4t5T&#10;oh8s6px2ZjbCbOwmI3UEf3uIOEaeLqGOUMgqOfhqmd+0YWkt/vRz1fNftf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NvhOzIAQAAnQMAAA4AAAAAAAAAAQAgAAAAHgEAAGRycy9lMm9Eb2Mu&#10;eG1sUEsFBgAAAAAGAAYAWQEAAFgFAAAAAA==&#10;" filled="f" stroked="f">
          <v:textbox style="mso-fit-shape-to-text:t" inset="0,0,0,0">
            <w:txbxContent>
              <w:p w:rsidR="000638DA" w:rsidRDefault="000638DA" w:rsidP="003C7AEB">
                <w:pPr>
                  <w:tabs>
                    <w:tab w:val="center" w:pos="4153"/>
                    <w:tab w:val="right" w:pos="8306"/>
                  </w:tabs>
                  <w:ind w:firstLine="360"/>
                  <w:rPr>
                    <w:rStyle w:val="aff4"/>
                    <w:sz w:val="18"/>
                    <w:szCs w:val="18"/>
                  </w:rPr>
                </w:pPr>
                <w:r>
                  <w:rPr>
                    <w:sz w:val="18"/>
                    <w:szCs w:val="18"/>
                  </w:rPr>
                  <w:fldChar w:fldCharType="begin"/>
                </w:r>
                <w:r w:rsidR="000E56F5">
                  <w:rPr>
                    <w:rStyle w:val="aff4"/>
                    <w:sz w:val="18"/>
                    <w:szCs w:val="18"/>
                  </w:rPr>
                  <w:instrText xml:space="preserve">PAGE  </w:instrText>
                </w:r>
                <w:r>
                  <w:rPr>
                    <w:sz w:val="18"/>
                    <w:szCs w:val="18"/>
                  </w:rPr>
                  <w:fldChar w:fldCharType="separate"/>
                </w:r>
                <w:r w:rsidR="000E56F5">
                  <w:rPr>
                    <w:rStyle w:val="aff4"/>
                    <w:sz w:val="18"/>
                    <w:szCs w:val="18"/>
                  </w:rPr>
                  <w:t>43</w:t>
                </w:r>
                <w:r>
                  <w:rPr>
                    <w:sz w:val="18"/>
                    <w:szCs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6F5" w:rsidRDefault="000E56F5">
      <w:pPr>
        <w:ind w:firstLine="480"/>
      </w:pPr>
      <w:r>
        <w:separator/>
      </w:r>
    </w:p>
  </w:footnote>
  <w:footnote w:type="continuationSeparator" w:id="0">
    <w:p w:rsidR="000E56F5" w:rsidRDefault="000E56F5">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DA" w:rsidRDefault="000638DA">
    <w:pPr>
      <w:pStyle w:val="ae"/>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DA" w:rsidRDefault="000638DA">
    <w:pPr>
      <w:pStyle w:val="ae"/>
      <w:pBdr>
        <w:bottom w:val="none" w:sz="0" w:space="1"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8DA" w:rsidRDefault="000638DA">
    <w:pPr>
      <w:pStyle w:val="ae"/>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9D0E82"/>
    <w:multiLevelType w:val="multilevel"/>
    <w:tmpl w:val="689D0E82"/>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pStyle w:val="a"/>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ttachedTemplate r:id="rId1"/>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zA5NmNhODhmZmIwMDk4N2NlNjZhODkzMjhhZDk4ZTUifQ=="/>
  </w:docVars>
  <w:rsids>
    <w:rsidRoot w:val="00A14947"/>
    <w:rsid w:val="00001BCC"/>
    <w:rsid w:val="000060B3"/>
    <w:rsid w:val="00010FC4"/>
    <w:rsid w:val="00025FDD"/>
    <w:rsid w:val="00030F0C"/>
    <w:rsid w:val="0004364B"/>
    <w:rsid w:val="000503DD"/>
    <w:rsid w:val="00050B8A"/>
    <w:rsid w:val="00055264"/>
    <w:rsid w:val="000566D4"/>
    <w:rsid w:val="00060510"/>
    <w:rsid w:val="00061B1F"/>
    <w:rsid w:val="000638DA"/>
    <w:rsid w:val="000733C4"/>
    <w:rsid w:val="00074783"/>
    <w:rsid w:val="00075A06"/>
    <w:rsid w:val="00075CAB"/>
    <w:rsid w:val="0008070B"/>
    <w:rsid w:val="000810AC"/>
    <w:rsid w:val="00081A02"/>
    <w:rsid w:val="00082231"/>
    <w:rsid w:val="00087171"/>
    <w:rsid w:val="00092D38"/>
    <w:rsid w:val="0009377B"/>
    <w:rsid w:val="000A20C9"/>
    <w:rsid w:val="000B058F"/>
    <w:rsid w:val="000B4467"/>
    <w:rsid w:val="000B4DB9"/>
    <w:rsid w:val="000B5A91"/>
    <w:rsid w:val="000B6F13"/>
    <w:rsid w:val="000C09AC"/>
    <w:rsid w:val="000C1344"/>
    <w:rsid w:val="000C2690"/>
    <w:rsid w:val="000C767F"/>
    <w:rsid w:val="000D2867"/>
    <w:rsid w:val="000D5A44"/>
    <w:rsid w:val="000D7CAD"/>
    <w:rsid w:val="000E0E28"/>
    <w:rsid w:val="000E1FA2"/>
    <w:rsid w:val="000E2469"/>
    <w:rsid w:val="000E3ED2"/>
    <w:rsid w:val="000E56F5"/>
    <w:rsid w:val="000F0F1B"/>
    <w:rsid w:val="000F18BD"/>
    <w:rsid w:val="000F2255"/>
    <w:rsid w:val="000F25A4"/>
    <w:rsid w:val="000F4DAC"/>
    <w:rsid w:val="000F6144"/>
    <w:rsid w:val="00110B53"/>
    <w:rsid w:val="001157E7"/>
    <w:rsid w:val="0011750B"/>
    <w:rsid w:val="00122A17"/>
    <w:rsid w:val="00131F42"/>
    <w:rsid w:val="001357F1"/>
    <w:rsid w:val="001373F2"/>
    <w:rsid w:val="00140FA8"/>
    <w:rsid w:val="00142FEB"/>
    <w:rsid w:val="00143645"/>
    <w:rsid w:val="00143A2D"/>
    <w:rsid w:val="00145A41"/>
    <w:rsid w:val="00151675"/>
    <w:rsid w:val="00157435"/>
    <w:rsid w:val="00163236"/>
    <w:rsid w:val="0017504D"/>
    <w:rsid w:val="0017671A"/>
    <w:rsid w:val="00177422"/>
    <w:rsid w:val="00182F70"/>
    <w:rsid w:val="00184590"/>
    <w:rsid w:val="001870D1"/>
    <w:rsid w:val="0018781E"/>
    <w:rsid w:val="0019262D"/>
    <w:rsid w:val="00192C09"/>
    <w:rsid w:val="001A1B35"/>
    <w:rsid w:val="001A48A2"/>
    <w:rsid w:val="001A6F61"/>
    <w:rsid w:val="001B0B6D"/>
    <w:rsid w:val="001B72B8"/>
    <w:rsid w:val="001C69B3"/>
    <w:rsid w:val="001D0144"/>
    <w:rsid w:val="001D15F9"/>
    <w:rsid w:val="001D3910"/>
    <w:rsid w:val="001D5595"/>
    <w:rsid w:val="001D735A"/>
    <w:rsid w:val="001D7874"/>
    <w:rsid w:val="001D7F22"/>
    <w:rsid w:val="001E69B5"/>
    <w:rsid w:val="001F0F17"/>
    <w:rsid w:val="001F3347"/>
    <w:rsid w:val="001F69E4"/>
    <w:rsid w:val="002033DA"/>
    <w:rsid w:val="002125B4"/>
    <w:rsid w:val="002155B8"/>
    <w:rsid w:val="00224839"/>
    <w:rsid w:val="002249B2"/>
    <w:rsid w:val="00226574"/>
    <w:rsid w:val="002278EC"/>
    <w:rsid w:val="0023280E"/>
    <w:rsid w:val="00233971"/>
    <w:rsid w:val="00233F91"/>
    <w:rsid w:val="002369AD"/>
    <w:rsid w:val="002377D1"/>
    <w:rsid w:val="0024285A"/>
    <w:rsid w:val="00244254"/>
    <w:rsid w:val="00246C69"/>
    <w:rsid w:val="002506BC"/>
    <w:rsid w:val="00251C31"/>
    <w:rsid w:val="00254345"/>
    <w:rsid w:val="00263567"/>
    <w:rsid w:val="00264557"/>
    <w:rsid w:val="002710FE"/>
    <w:rsid w:val="002805AB"/>
    <w:rsid w:val="00281ED3"/>
    <w:rsid w:val="00283F07"/>
    <w:rsid w:val="00284204"/>
    <w:rsid w:val="00285AB6"/>
    <w:rsid w:val="00291773"/>
    <w:rsid w:val="002962BE"/>
    <w:rsid w:val="002965CD"/>
    <w:rsid w:val="002A168C"/>
    <w:rsid w:val="002A263A"/>
    <w:rsid w:val="002A3DC7"/>
    <w:rsid w:val="002B0848"/>
    <w:rsid w:val="002B49E2"/>
    <w:rsid w:val="002B7B00"/>
    <w:rsid w:val="002B7C44"/>
    <w:rsid w:val="002C2B17"/>
    <w:rsid w:val="002C7830"/>
    <w:rsid w:val="002D2F91"/>
    <w:rsid w:val="002D33BA"/>
    <w:rsid w:val="002D3DD0"/>
    <w:rsid w:val="002E1421"/>
    <w:rsid w:val="002E1F3A"/>
    <w:rsid w:val="002E2828"/>
    <w:rsid w:val="002E298A"/>
    <w:rsid w:val="002E52B4"/>
    <w:rsid w:val="002F16D9"/>
    <w:rsid w:val="002F50C3"/>
    <w:rsid w:val="00301978"/>
    <w:rsid w:val="0030332C"/>
    <w:rsid w:val="003051C2"/>
    <w:rsid w:val="00312296"/>
    <w:rsid w:val="00313E22"/>
    <w:rsid w:val="00314F0E"/>
    <w:rsid w:val="00321D8E"/>
    <w:rsid w:val="00325928"/>
    <w:rsid w:val="00326185"/>
    <w:rsid w:val="0032661C"/>
    <w:rsid w:val="00327B73"/>
    <w:rsid w:val="00332863"/>
    <w:rsid w:val="003357D8"/>
    <w:rsid w:val="00335F53"/>
    <w:rsid w:val="0033684D"/>
    <w:rsid w:val="00337B42"/>
    <w:rsid w:val="00341B42"/>
    <w:rsid w:val="0034348F"/>
    <w:rsid w:val="0034736C"/>
    <w:rsid w:val="003474AD"/>
    <w:rsid w:val="00356653"/>
    <w:rsid w:val="0035743F"/>
    <w:rsid w:val="00357BE2"/>
    <w:rsid w:val="00360F2D"/>
    <w:rsid w:val="003616D1"/>
    <w:rsid w:val="0036170C"/>
    <w:rsid w:val="00366E0F"/>
    <w:rsid w:val="00381A72"/>
    <w:rsid w:val="003821D8"/>
    <w:rsid w:val="00384676"/>
    <w:rsid w:val="00390857"/>
    <w:rsid w:val="00392AFB"/>
    <w:rsid w:val="003979E8"/>
    <w:rsid w:val="003A48FC"/>
    <w:rsid w:val="003A4BF3"/>
    <w:rsid w:val="003B420D"/>
    <w:rsid w:val="003C364E"/>
    <w:rsid w:val="003C5A74"/>
    <w:rsid w:val="003C5E99"/>
    <w:rsid w:val="003C6C16"/>
    <w:rsid w:val="003C7AEB"/>
    <w:rsid w:val="003D445B"/>
    <w:rsid w:val="003D50CC"/>
    <w:rsid w:val="003D794D"/>
    <w:rsid w:val="003D7C66"/>
    <w:rsid w:val="003E3058"/>
    <w:rsid w:val="003E452C"/>
    <w:rsid w:val="003E708E"/>
    <w:rsid w:val="003E76A9"/>
    <w:rsid w:val="003F0809"/>
    <w:rsid w:val="003F6A8C"/>
    <w:rsid w:val="003F755C"/>
    <w:rsid w:val="00406555"/>
    <w:rsid w:val="00406F01"/>
    <w:rsid w:val="00415F85"/>
    <w:rsid w:val="00416D50"/>
    <w:rsid w:val="00416FD5"/>
    <w:rsid w:val="00417772"/>
    <w:rsid w:val="00420E6A"/>
    <w:rsid w:val="0042593E"/>
    <w:rsid w:val="00425A9E"/>
    <w:rsid w:val="00426D6B"/>
    <w:rsid w:val="00431E6C"/>
    <w:rsid w:val="00432BFC"/>
    <w:rsid w:val="0043330E"/>
    <w:rsid w:val="00433CE7"/>
    <w:rsid w:val="00435FF1"/>
    <w:rsid w:val="00447911"/>
    <w:rsid w:val="00450502"/>
    <w:rsid w:val="00451FE7"/>
    <w:rsid w:val="00452738"/>
    <w:rsid w:val="00456091"/>
    <w:rsid w:val="00456D53"/>
    <w:rsid w:val="004610B3"/>
    <w:rsid w:val="00461156"/>
    <w:rsid w:val="00464B1F"/>
    <w:rsid w:val="00466321"/>
    <w:rsid w:val="00470ACC"/>
    <w:rsid w:val="00473567"/>
    <w:rsid w:val="00484B9B"/>
    <w:rsid w:val="00484F69"/>
    <w:rsid w:val="004855F6"/>
    <w:rsid w:val="0048661E"/>
    <w:rsid w:val="00494670"/>
    <w:rsid w:val="004A17A9"/>
    <w:rsid w:val="004A3823"/>
    <w:rsid w:val="004B397C"/>
    <w:rsid w:val="004B47D8"/>
    <w:rsid w:val="004B4CF1"/>
    <w:rsid w:val="004B7617"/>
    <w:rsid w:val="004C2792"/>
    <w:rsid w:val="004C6249"/>
    <w:rsid w:val="004D19C5"/>
    <w:rsid w:val="004E16E6"/>
    <w:rsid w:val="004E4251"/>
    <w:rsid w:val="004E6946"/>
    <w:rsid w:val="004F1AD8"/>
    <w:rsid w:val="005039CB"/>
    <w:rsid w:val="00504AA7"/>
    <w:rsid w:val="0050558F"/>
    <w:rsid w:val="00506286"/>
    <w:rsid w:val="00510813"/>
    <w:rsid w:val="00511990"/>
    <w:rsid w:val="00511DE0"/>
    <w:rsid w:val="00514870"/>
    <w:rsid w:val="00514B9B"/>
    <w:rsid w:val="00517F02"/>
    <w:rsid w:val="00524303"/>
    <w:rsid w:val="005258A2"/>
    <w:rsid w:val="00533E1D"/>
    <w:rsid w:val="005401AE"/>
    <w:rsid w:val="00542E07"/>
    <w:rsid w:val="005451E6"/>
    <w:rsid w:val="00545424"/>
    <w:rsid w:val="00547C9D"/>
    <w:rsid w:val="00550932"/>
    <w:rsid w:val="00552D26"/>
    <w:rsid w:val="00554061"/>
    <w:rsid w:val="00554A7B"/>
    <w:rsid w:val="0055572C"/>
    <w:rsid w:val="0056106A"/>
    <w:rsid w:val="005642AF"/>
    <w:rsid w:val="005720AE"/>
    <w:rsid w:val="00575ED3"/>
    <w:rsid w:val="00577052"/>
    <w:rsid w:val="00581F74"/>
    <w:rsid w:val="00584AB8"/>
    <w:rsid w:val="00594D77"/>
    <w:rsid w:val="005969E4"/>
    <w:rsid w:val="005A06B7"/>
    <w:rsid w:val="005A1759"/>
    <w:rsid w:val="005A1F64"/>
    <w:rsid w:val="005A68A7"/>
    <w:rsid w:val="005C132C"/>
    <w:rsid w:val="005C19C3"/>
    <w:rsid w:val="005C46DA"/>
    <w:rsid w:val="005D36AB"/>
    <w:rsid w:val="005E4704"/>
    <w:rsid w:val="005E5DEC"/>
    <w:rsid w:val="005E76BD"/>
    <w:rsid w:val="005F43E6"/>
    <w:rsid w:val="00617CC3"/>
    <w:rsid w:val="006377A6"/>
    <w:rsid w:val="00637A3D"/>
    <w:rsid w:val="006411EF"/>
    <w:rsid w:val="006448E3"/>
    <w:rsid w:val="006632C0"/>
    <w:rsid w:val="00671EAA"/>
    <w:rsid w:val="006740C1"/>
    <w:rsid w:val="006748B8"/>
    <w:rsid w:val="006775C3"/>
    <w:rsid w:val="00683369"/>
    <w:rsid w:val="0069290A"/>
    <w:rsid w:val="0069775A"/>
    <w:rsid w:val="00697813"/>
    <w:rsid w:val="006A3EE8"/>
    <w:rsid w:val="006A72BF"/>
    <w:rsid w:val="006B03F2"/>
    <w:rsid w:val="006B37DC"/>
    <w:rsid w:val="006B48ED"/>
    <w:rsid w:val="006B4F68"/>
    <w:rsid w:val="006B52B4"/>
    <w:rsid w:val="006B7762"/>
    <w:rsid w:val="006C0592"/>
    <w:rsid w:val="006C1294"/>
    <w:rsid w:val="006C272E"/>
    <w:rsid w:val="006C5479"/>
    <w:rsid w:val="006D02C9"/>
    <w:rsid w:val="006D13B5"/>
    <w:rsid w:val="006E12FF"/>
    <w:rsid w:val="006E607E"/>
    <w:rsid w:val="006F181D"/>
    <w:rsid w:val="006F6557"/>
    <w:rsid w:val="00700949"/>
    <w:rsid w:val="00706C5D"/>
    <w:rsid w:val="00710FA1"/>
    <w:rsid w:val="00716445"/>
    <w:rsid w:val="0071665C"/>
    <w:rsid w:val="00717680"/>
    <w:rsid w:val="0071792C"/>
    <w:rsid w:val="00732922"/>
    <w:rsid w:val="00735F7E"/>
    <w:rsid w:val="0075162E"/>
    <w:rsid w:val="00751AFE"/>
    <w:rsid w:val="00754034"/>
    <w:rsid w:val="00756556"/>
    <w:rsid w:val="007618C4"/>
    <w:rsid w:val="00762FAF"/>
    <w:rsid w:val="00763347"/>
    <w:rsid w:val="00766D9B"/>
    <w:rsid w:val="00767980"/>
    <w:rsid w:val="00770B19"/>
    <w:rsid w:val="007719FA"/>
    <w:rsid w:val="00772C8F"/>
    <w:rsid w:val="0077413E"/>
    <w:rsid w:val="0077463F"/>
    <w:rsid w:val="00780920"/>
    <w:rsid w:val="007836EA"/>
    <w:rsid w:val="00784CDA"/>
    <w:rsid w:val="00785360"/>
    <w:rsid w:val="007906C4"/>
    <w:rsid w:val="007917FF"/>
    <w:rsid w:val="007940EA"/>
    <w:rsid w:val="00795EAA"/>
    <w:rsid w:val="007966C4"/>
    <w:rsid w:val="007967E8"/>
    <w:rsid w:val="007A2054"/>
    <w:rsid w:val="007A2170"/>
    <w:rsid w:val="007A22BF"/>
    <w:rsid w:val="007A2A1B"/>
    <w:rsid w:val="007A3293"/>
    <w:rsid w:val="007A3323"/>
    <w:rsid w:val="007A47D2"/>
    <w:rsid w:val="007A669C"/>
    <w:rsid w:val="007B2E15"/>
    <w:rsid w:val="007B4EE4"/>
    <w:rsid w:val="007B72B8"/>
    <w:rsid w:val="007B7A58"/>
    <w:rsid w:val="007C21B5"/>
    <w:rsid w:val="007D5731"/>
    <w:rsid w:val="007D5781"/>
    <w:rsid w:val="007D6468"/>
    <w:rsid w:val="007E4BD2"/>
    <w:rsid w:val="007F1684"/>
    <w:rsid w:val="007F1787"/>
    <w:rsid w:val="00801393"/>
    <w:rsid w:val="008017C0"/>
    <w:rsid w:val="008020BB"/>
    <w:rsid w:val="00802F88"/>
    <w:rsid w:val="0081293E"/>
    <w:rsid w:val="00815465"/>
    <w:rsid w:val="008177CA"/>
    <w:rsid w:val="00817E9A"/>
    <w:rsid w:val="00823E00"/>
    <w:rsid w:val="008306BD"/>
    <w:rsid w:val="00831A80"/>
    <w:rsid w:val="00833743"/>
    <w:rsid w:val="008340A4"/>
    <w:rsid w:val="008415A8"/>
    <w:rsid w:val="0084475E"/>
    <w:rsid w:val="00851674"/>
    <w:rsid w:val="00857846"/>
    <w:rsid w:val="008602FB"/>
    <w:rsid w:val="0087135F"/>
    <w:rsid w:val="00871FE0"/>
    <w:rsid w:val="0087212B"/>
    <w:rsid w:val="00872D94"/>
    <w:rsid w:val="008732A6"/>
    <w:rsid w:val="00873823"/>
    <w:rsid w:val="008752CE"/>
    <w:rsid w:val="00880364"/>
    <w:rsid w:val="00885752"/>
    <w:rsid w:val="00886F12"/>
    <w:rsid w:val="00891592"/>
    <w:rsid w:val="00891E9E"/>
    <w:rsid w:val="008A2F68"/>
    <w:rsid w:val="008A3325"/>
    <w:rsid w:val="008A48CC"/>
    <w:rsid w:val="008A68C4"/>
    <w:rsid w:val="008B031B"/>
    <w:rsid w:val="008B4FA6"/>
    <w:rsid w:val="008B5282"/>
    <w:rsid w:val="008B7C17"/>
    <w:rsid w:val="008C2D01"/>
    <w:rsid w:val="008C40E6"/>
    <w:rsid w:val="008D0F7A"/>
    <w:rsid w:val="008D68E4"/>
    <w:rsid w:val="008E0506"/>
    <w:rsid w:val="008E0CFF"/>
    <w:rsid w:val="008E3CD8"/>
    <w:rsid w:val="008E5488"/>
    <w:rsid w:val="008E5D6B"/>
    <w:rsid w:val="008E76F0"/>
    <w:rsid w:val="008F0B6E"/>
    <w:rsid w:val="008F15FE"/>
    <w:rsid w:val="008F2A76"/>
    <w:rsid w:val="008F2D29"/>
    <w:rsid w:val="008F5187"/>
    <w:rsid w:val="008F60D8"/>
    <w:rsid w:val="00902727"/>
    <w:rsid w:val="0090312B"/>
    <w:rsid w:val="009038A0"/>
    <w:rsid w:val="00903D7F"/>
    <w:rsid w:val="0091736D"/>
    <w:rsid w:val="00922F33"/>
    <w:rsid w:val="00924F53"/>
    <w:rsid w:val="0093037A"/>
    <w:rsid w:val="009313B4"/>
    <w:rsid w:val="00934A58"/>
    <w:rsid w:val="0094154D"/>
    <w:rsid w:val="0095155F"/>
    <w:rsid w:val="00954429"/>
    <w:rsid w:val="00955D59"/>
    <w:rsid w:val="009563CE"/>
    <w:rsid w:val="009666CA"/>
    <w:rsid w:val="0096727F"/>
    <w:rsid w:val="00967C68"/>
    <w:rsid w:val="00976328"/>
    <w:rsid w:val="0097680D"/>
    <w:rsid w:val="00977422"/>
    <w:rsid w:val="00982438"/>
    <w:rsid w:val="0098262F"/>
    <w:rsid w:val="0098404C"/>
    <w:rsid w:val="0098498C"/>
    <w:rsid w:val="00985283"/>
    <w:rsid w:val="00995992"/>
    <w:rsid w:val="009A03E5"/>
    <w:rsid w:val="009A0F3B"/>
    <w:rsid w:val="009A1BB4"/>
    <w:rsid w:val="009A237F"/>
    <w:rsid w:val="009A2628"/>
    <w:rsid w:val="009A3200"/>
    <w:rsid w:val="009B0897"/>
    <w:rsid w:val="009B14A2"/>
    <w:rsid w:val="009B5D16"/>
    <w:rsid w:val="009B7BD9"/>
    <w:rsid w:val="009C2089"/>
    <w:rsid w:val="009C3D5D"/>
    <w:rsid w:val="009C4DC8"/>
    <w:rsid w:val="009C53EC"/>
    <w:rsid w:val="009C564C"/>
    <w:rsid w:val="009C62BD"/>
    <w:rsid w:val="009C7DD5"/>
    <w:rsid w:val="009D3816"/>
    <w:rsid w:val="009D60D3"/>
    <w:rsid w:val="009E227D"/>
    <w:rsid w:val="009E3FB3"/>
    <w:rsid w:val="009E5019"/>
    <w:rsid w:val="009F3E0B"/>
    <w:rsid w:val="009F79FB"/>
    <w:rsid w:val="00A02443"/>
    <w:rsid w:val="00A04595"/>
    <w:rsid w:val="00A04F1B"/>
    <w:rsid w:val="00A0501B"/>
    <w:rsid w:val="00A11587"/>
    <w:rsid w:val="00A12293"/>
    <w:rsid w:val="00A1348D"/>
    <w:rsid w:val="00A14947"/>
    <w:rsid w:val="00A20E72"/>
    <w:rsid w:val="00A32A83"/>
    <w:rsid w:val="00A32CCE"/>
    <w:rsid w:val="00A368DB"/>
    <w:rsid w:val="00A379DD"/>
    <w:rsid w:val="00A423AA"/>
    <w:rsid w:val="00A44840"/>
    <w:rsid w:val="00A44F57"/>
    <w:rsid w:val="00A53EC6"/>
    <w:rsid w:val="00A55C0F"/>
    <w:rsid w:val="00A74A50"/>
    <w:rsid w:val="00A74C3C"/>
    <w:rsid w:val="00A76063"/>
    <w:rsid w:val="00A82942"/>
    <w:rsid w:val="00A83BEE"/>
    <w:rsid w:val="00A84012"/>
    <w:rsid w:val="00A84112"/>
    <w:rsid w:val="00A8713F"/>
    <w:rsid w:val="00A90BA1"/>
    <w:rsid w:val="00A9111F"/>
    <w:rsid w:val="00A92AD9"/>
    <w:rsid w:val="00A94342"/>
    <w:rsid w:val="00A97A9A"/>
    <w:rsid w:val="00AA0671"/>
    <w:rsid w:val="00AA2531"/>
    <w:rsid w:val="00AA2B40"/>
    <w:rsid w:val="00AA5195"/>
    <w:rsid w:val="00AB0507"/>
    <w:rsid w:val="00AB1E09"/>
    <w:rsid w:val="00AB5330"/>
    <w:rsid w:val="00AB53DE"/>
    <w:rsid w:val="00AB5A42"/>
    <w:rsid w:val="00AB7312"/>
    <w:rsid w:val="00AB7747"/>
    <w:rsid w:val="00AC14CE"/>
    <w:rsid w:val="00AC2A56"/>
    <w:rsid w:val="00AC52C4"/>
    <w:rsid w:val="00AC7BDA"/>
    <w:rsid w:val="00AD055E"/>
    <w:rsid w:val="00AD0E2B"/>
    <w:rsid w:val="00AD47A7"/>
    <w:rsid w:val="00AE11C5"/>
    <w:rsid w:val="00AE5F96"/>
    <w:rsid w:val="00AE6761"/>
    <w:rsid w:val="00AE7335"/>
    <w:rsid w:val="00AF0CBF"/>
    <w:rsid w:val="00AF257F"/>
    <w:rsid w:val="00AF33CF"/>
    <w:rsid w:val="00AF4D50"/>
    <w:rsid w:val="00AF6179"/>
    <w:rsid w:val="00B06899"/>
    <w:rsid w:val="00B1295A"/>
    <w:rsid w:val="00B1337B"/>
    <w:rsid w:val="00B15EC2"/>
    <w:rsid w:val="00B200E0"/>
    <w:rsid w:val="00B20A45"/>
    <w:rsid w:val="00B22C5C"/>
    <w:rsid w:val="00B24F30"/>
    <w:rsid w:val="00B31ABF"/>
    <w:rsid w:val="00B33BE3"/>
    <w:rsid w:val="00B42B1E"/>
    <w:rsid w:val="00B45998"/>
    <w:rsid w:val="00B52087"/>
    <w:rsid w:val="00B532C0"/>
    <w:rsid w:val="00B53B5D"/>
    <w:rsid w:val="00B56CB3"/>
    <w:rsid w:val="00B574C8"/>
    <w:rsid w:val="00B6055E"/>
    <w:rsid w:val="00B61603"/>
    <w:rsid w:val="00B6317D"/>
    <w:rsid w:val="00B66AFA"/>
    <w:rsid w:val="00B7468B"/>
    <w:rsid w:val="00B74A2B"/>
    <w:rsid w:val="00B7723F"/>
    <w:rsid w:val="00B80534"/>
    <w:rsid w:val="00B82DBA"/>
    <w:rsid w:val="00B83EA7"/>
    <w:rsid w:val="00B8433C"/>
    <w:rsid w:val="00B86D6C"/>
    <w:rsid w:val="00B87491"/>
    <w:rsid w:val="00B87A26"/>
    <w:rsid w:val="00BA0A68"/>
    <w:rsid w:val="00BA29E9"/>
    <w:rsid w:val="00BA48CC"/>
    <w:rsid w:val="00BA5E9C"/>
    <w:rsid w:val="00BA7142"/>
    <w:rsid w:val="00BB237C"/>
    <w:rsid w:val="00BB25FE"/>
    <w:rsid w:val="00BB41A3"/>
    <w:rsid w:val="00BC11D8"/>
    <w:rsid w:val="00BC32DC"/>
    <w:rsid w:val="00BC35B6"/>
    <w:rsid w:val="00BD1B51"/>
    <w:rsid w:val="00BD4596"/>
    <w:rsid w:val="00BD486B"/>
    <w:rsid w:val="00BD4FA1"/>
    <w:rsid w:val="00BE0A91"/>
    <w:rsid w:val="00BE1405"/>
    <w:rsid w:val="00BE312D"/>
    <w:rsid w:val="00BF1C20"/>
    <w:rsid w:val="00BF2CB9"/>
    <w:rsid w:val="00C10578"/>
    <w:rsid w:val="00C120ED"/>
    <w:rsid w:val="00C135BC"/>
    <w:rsid w:val="00C13759"/>
    <w:rsid w:val="00C13D2D"/>
    <w:rsid w:val="00C15C95"/>
    <w:rsid w:val="00C2596A"/>
    <w:rsid w:val="00C27537"/>
    <w:rsid w:val="00C32409"/>
    <w:rsid w:val="00C328FE"/>
    <w:rsid w:val="00C33507"/>
    <w:rsid w:val="00C4409D"/>
    <w:rsid w:val="00C44CE7"/>
    <w:rsid w:val="00C44E72"/>
    <w:rsid w:val="00C45A06"/>
    <w:rsid w:val="00C47E5B"/>
    <w:rsid w:val="00C528D4"/>
    <w:rsid w:val="00C52C02"/>
    <w:rsid w:val="00C54C50"/>
    <w:rsid w:val="00C568CE"/>
    <w:rsid w:val="00C61E4B"/>
    <w:rsid w:val="00C64BFF"/>
    <w:rsid w:val="00C661D1"/>
    <w:rsid w:val="00C704E9"/>
    <w:rsid w:val="00C763C9"/>
    <w:rsid w:val="00C80057"/>
    <w:rsid w:val="00C82232"/>
    <w:rsid w:val="00C82913"/>
    <w:rsid w:val="00C8498B"/>
    <w:rsid w:val="00C861B3"/>
    <w:rsid w:val="00C909BA"/>
    <w:rsid w:val="00C972B1"/>
    <w:rsid w:val="00CA2CCE"/>
    <w:rsid w:val="00CA43FD"/>
    <w:rsid w:val="00CA7EF8"/>
    <w:rsid w:val="00CB0CC3"/>
    <w:rsid w:val="00CC344E"/>
    <w:rsid w:val="00CC489B"/>
    <w:rsid w:val="00CC4F42"/>
    <w:rsid w:val="00CD2BCD"/>
    <w:rsid w:val="00CD3A4C"/>
    <w:rsid w:val="00CE10E9"/>
    <w:rsid w:val="00CE2910"/>
    <w:rsid w:val="00CE2D16"/>
    <w:rsid w:val="00CE5393"/>
    <w:rsid w:val="00CE5910"/>
    <w:rsid w:val="00CE730E"/>
    <w:rsid w:val="00CF36BE"/>
    <w:rsid w:val="00CF5308"/>
    <w:rsid w:val="00CF6000"/>
    <w:rsid w:val="00D003F3"/>
    <w:rsid w:val="00D0364F"/>
    <w:rsid w:val="00D06834"/>
    <w:rsid w:val="00D178DE"/>
    <w:rsid w:val="00D212BC"/>
    <w:rsid w:val="00D23516"/>
    <w:rsid w:val="00D2602F"/>
    <w:rsid w:val="00D26D6D"/>
    <w:rsid w:val="00D308ED"/>
    <w:rsid w:val="00D3215A"/>
    <w:rsid w:val="00D3511A"/>
    <w:rsid w:val="00D36295"/>
    <w:rsid w:val="00D36D86"/>
    <w:rsid w:val="00D428AA"/>
    <w:rsid w:val="00D5046A"/>
    <w:rsid w:val="00D50A34"/>
    <w:rsid w:val="00D53EFA"/>
    <w:rsid w:val="00D6135C"/>
    <w:rsid w:val="00D72EE5"/>
    <w:rsid w:val="00D73B4D"/>
    <w:rsid w:val="00D755DA"/>
    <w:rsid w:val="00D86314"/>
    <w:rsid w:val="00D94A7C"/>
    <w:rsid w:val="00D95896"/>
    <w:rsid w:val="00DA1259"/>
    <w:rsid w:val="00DA78C8"/>
    <w:rsid w:val="00DB2983"/>
    <w:rsid w:val="00DB5B1A"/>
    <w:rsid w:val="00DC1257"/>
    <w:rsid w:val="00DC3DC0"/>
    <w:rsid w:val="00DC5B2B"/>
    <w:rsid w:val="00DD318D"/>
    <w:rsid w:val="00DD3F66"/>
    <w:rsid w:val="00DD4A53"/>
    <w:rsid w:val="00DE54AF"/>
    <w:rsid w:val="00DF12E2"/>
    <w:rsid w:val="00DF2E12"/>
    <w:rsid w:val="00DF514A"/>
    <w:rsid w:val="00DF5C12"/>
    <w:rsid w:val="00DF6690"/>
    <w:rsid w:val="00DF6804"/>
    <w:rsid w:val="00E011B2"/>
    <w:rsid w:val="00E0358D"/>
    <w:rsid w:val="00E04323"/>
    <w:rsid w:val="00E070A2"/>
    <w:rsid w:val="00E135E3"/>
    <w:rsid w:val="00E1781F"/>
    <w:rsid w:val="00E201A5"/>
    <w:rsid w:val="00E26311"/>
    <w:rsid w:val="00E2656A"/>
    <w:rsid w:val="00E329F1"/>
    <w:rsid w:val="00E34C1D"/>
    <w:rsid w:val="00E412D0"/>
    <w:rsid w:val="00E56322"/>
    <w:rsid w:val="00E60982"/>
    <w:rsid w:val="00E62C62"/>
    <w:rsid w:val="00E63D83"/>
    <w:rsid w:val="00E654C1"/>
    <w:rsid w:val="00E65D97"/>
    <w:rsid w:val="00E71A70"/>
    <w:rsid w:val="00E72A5A"/>
    <w:rsid w:val="00E73354"/>
    <w:rsid w:val="00E74787"/>
    <w:rsid w:val="00E821C2"/>
    <w:rsid w:val="00E9242D"/>
    <w:rsid w:val="00E94B87"/>
    <w:rsid w:val="00EB5255"/>
    <w:rsid w:val="00EB5C47"/>
    <w:rsid w:val="00EB6DC7"/>
    <w:rsid w:val="00ED0639"/>
    <w:rsid w:val="00EF4755"/>
    <w:rsid w:val="00EF7135"/>
    <w:rsid w:val="00F027DB"/>
    <w:rsid w:val="00F14A7A"/>
    <w:rsid w:val="00F14BF0"/>
    <w:rsid w:val="00F16CF5"/>
    <w:rsid w:val="00F17839"/>
    <w:rsid w:val="00F205D8"/>
    <w:rsid w:val="00F22985"/>
    <w:rsid w:val="00F2455E"/>
    <w:rsid w:val="00F24D7A"/>
    <w:rsid w:val="00F3383E"/>
    <w:rsid w:val="00F34869"/>
    <w:rsid w:val="00F45EC5"/>
    <w:rsid w:val="00F465A7"/>
    <w:rsid w:val="00F50B7C"/>
    <w:rsid w:val="00F550E6"/>
    <w:rsid w:val="00F672CE"/>
    <w:rsid w:val="00F67B7B"/>
    <w:rsid w:val="00F7288E"/>
    <w:rsid w:val="00F74345"/>
    <w:rsid w:val="00F77795"/>
    <w:rsid w:val="00F80A0A"/>
    <w:rsid w:val="00F82B19"/>
    <w:rsid w:val="00F90B54"/>
    <w:rsid w:val="00F9212D"/>
    <w:rsid w:val="00F965DA"/>
    <w:rsid w:val="00F96889"/>
    <w:rsid w:val="00FA3175"/>
    <w:rsid w:val="00FA406A"/>
    <w:rsid w:val="00FA5EC7"/>
    <w:rsid w:val="00FB2C1E"/>
    <w:rsid w:val="00FB503A"/>
    <w:rsid w:val="00FB516C"/>
    <w:rsid w:val="00FC11BC"/>
    <w:rsid w:val="00FC35C8"/>
    <w:rsid w:val="00FC3EEA"/>
    <w:rsid w:val="00FC440F"/>
    <w:rsid w:val="00FD0236"/>
    <w:rsid w:val="00FD0888"/>
    <w:rsid w:val="00FD18F4"/>
    <w:rsid w:val="00FD336E"/>
    <w:rsid w:val="00FD54DB"/>
    <w:rsid w:val="00FD619F"/>
    <w:rsid w:val="00FD772D"/>
    <w:rsid w:val="00FE18AD"/>
    <w:rsid w:val="00FE359B"/>
    <w:rsid w:val="00FF3B49"/>
    <w:rsid w:val="01242475"/>
    <w:rsid w:val="01290F7E"/>
    <w:rsid w:val="014311B9"/>
    <w:rsid w:val="0150037C"/>
    <w:rsid w:val="015D1E09"/>
    <w:rsid w:val="017B3B55"/>
    <w:rsid w:val="01A47C05"/>
    <w:rsid w:val="01A70049"/>
    <w:rsid w:val="01A93B49"/>
    <w:rsid w:val="01F36FCC"/>
    <w:rsid w:val="02075ADB"/>
    <w:rsid w:val="020B1326"/>
    <w:rsid w:val="02117D9A"/>
    <w:rsid w:val="022573A2"/>
    <w:rsid w:val="02287D4B"/>
    <w:rsid w:val="022B53A5"/>
    <w:rsid w:val="025A0E38"/>
    <w:rsid w:val="02697903"/>
    <w:rsid w:val="029A4A3B"/>
    <w:rsid w:val="029C0C4D"/>
    <w:rsid w:val="02B01361"/>
    <w:rsid w:val="02C506A8"/>
    <w:rsid w:val="02C848FD"/>
    <w:rsid w:val="02F96569"/>
    <w:rsid w:val="03004B4A"/>
    <w:rsid w:val="0350044F"/>
    <w:rsid w:val="03557231"/>
    <w:rsid w:val="035F4CCD"/>
    <w:rsid w:val="03C32FF6"/>
    <w:rsid w:val="03EA7B21"/>
    <w:rsid w:val="03EC0A3C"/>
    <w:rsid w:val="03F23D0A"/>
    <w:rsid w:val="04441FBD"/>
    <w:rsid w:val="04504722"/>
    <w:rsid w:val="04675A50"/>
    <w:rsid w:val="046E5030"/>
    <w:rsid w:val="04D4099D"/>
    <w:rsid w:val="04EB042F"/>
    <w:rsid w:val="050C1B9E"/>
    <w:rsid w:val="050F3418"/>
    <w:rsid w:val="05324F54"/>
    <w:rsid w:val="053A2017"/>
    <w:rsid w:val="05452235"/>
    <w:rsid w:val="05735AA6"/>
    <w:rsid w:val="05797ED5"/>
    <w:rsid w:val="05F83EAE"/>
    <w:rsid w:val="05FD1B1B"/>
    <w:rsid w:val="0605391D"/>
    <w:rsid w:val="0620235A"/>
    <w:rsid w:val="062E2CC9"/>
    <w:rsid w:val="063444F1"/>
    <w:rsid w:val="063E7D85"/>
    <w:rsid w:val="06563FCE"/>
    <w:rsid w:val="068A4ADF"/>
    <w:rsid w:val="069D39AB"/>
    <w:rsid w:val="06B47882"/>
    <w:rsid w:val="06FA62C4"/>
    <w:rsid w:val="07041364"/>
    <w:rsid w:val="071A324D"/>
    <w:rsid w:val="07293586"/>
    <w:rsid w:val="07295285"/>
    <w:rsid w:val="072C1999"/>
    <w:rsid w:val="07636392"/>
    <w:rsid w:val="07770C56"/>
    <w:rsid w:val="07B449CC"/>
    <w:rsid w:val="080A142D"/>
    <w:rsid w:val="081303C8"/>
    <w:rsid w:val="081B102B"/>
    <w:rsid w:val="08242A95"/>
    <w:rsid w:val="08294534"/>
    <w:rsid w:val="083B791F"/>
    <w:rsid w:val="0842155B"/>
    <w:rsid w:val="08543578"/>
    <w:rsid w:val="0872359B"/>
    <w:rsid w:val="08AE286A"/>
    <w:rsid w:val="08F00FB1"/>
    <w:rsid w:val="090146CE"/>
    <w:rsid w:val="09096CDD"/>
    <w:rsid w:val="090F782C"/>
    <w:rsid w:val="09197F25"/>
    <w:rsid w:val="092217DD"/>
    <w:rsid w:val="092F242F"/>
    <w:rsid w:val="093816FD"/>
    <w:rsid w:val="093A7294"/>
    <w:rsid w:val="0959278A"/>
    <w:rsid w:val="095E38C5"/>
    <w:rsid w:val="097816D6"/>
    <w:rsid w:val="0982008B"/>
    <w:rsid w:val="09A3752A"/>
    <w:rsid w:val="09AC638F"/>
    <w:rsid w:val="09D87360"/>
    <w:rsid w:val="0A263993"/>
    <w:rsid w:val="0A2D3AC2"/>
    <w:rsid w:val="0A420C71"/>
    <w:rsid w:val="0A6010E0"/>
    <w:rsid w:val="0A9374D4"/>
    <w:rsid w:val="0A9D299C"/>
    <w:rsid w:val="0AA21BF4"/>
    <w:rsid w:val="0AA755DF"/>
    <w:rsid w:val="0AAC1C29"/>
    <w:rsid w:val="0AC714CB"/>
    <w:rsid w:val="0AD916A4"/>
    <w:rsid w:val="0B120D44"/>
    <w:rsid w:val="0B6A0129"/>
    <w:rsid w:val="0B7A103B"/>
    <w:rsid w:val="0B8E7D66"/>
    <w:rsid w:val="0B9E276E"/>
    <w:rsid w:val="0BA8707A"/>
    <w:rsid w:val="0BAF59FE"/>
    <w:rsid w:val="0BC62C03"/>
    <w:rsid w:val="0BD27BF6"/>
    <w:rsid w:val="0BE25541"/>
    <w:rsid w:val="0BFB4777"/>
    <w:rsid w:val="0C1349B7"/>
    <w:rsid w:val="0C3B3C7D"/>
    <w:rsid w:val="0C3D6872"/>
    <w:rsid w:val="0C6F752C"/>
    <w:rsid w:val="0C8E44C1"/>
    <w:rsid w:val="0CA50682"/>
    <w:rsid w:val="0CAB2EAE"/>
    <w:rsid w:val="0CB73236"/>
    <w:rsid w:val="0CCF6888"/>
    <w:rsid w:val="0CEE6D0E"/>
    <w:rsid w:val="0CFE46F5"/>
    <w:rsid w:val="0D2D0951"/>
    <w:rsid w:val="0D621C7D"/>
    <w:rsid w:val="0D7B422E"/>
    <w:rsid w:val="0D927FE1"/>
    <w:rsid w:val="0DD95C10"/>
    <w:rsid w:val="0DF75FEF"/>
    <w:rsid w:val="0E1671DE"/>
    <w:rsid w:val="0E2844A2"/>
    <w:rsid w:val="0E625C06"/>
    <w:rsid w:val="0E655042"/>
    <w:rsid w:val="0E672D3A"/>
    <w:rsid w:val="0E73034D"/>
    <w:rsid w:val="0E937BA3"/>
    <w:rsid w:val="0EC814B4"/>
    <w:rsid w:val="0ED516D5"/>
    <w:rsid w:val="0ED6789F"/>
    <w:rsid w:val="0EDD72BB"/>
    <w:rsid w:val="0EF54EE0"/>
    <w:rsid w:val="0F13775A"/>
    <w:rsid w:val="0F5F45FE"/>
    <w:rsid w:val="0F6C4862"/>
    <w:rsid w:val="0F7F18B1"/>
    <w:rsid w:val="0F9A112B"/>
    <w:rsid w:val="0FBA4B7B"/>
    <w:rsid w:val="0FFE4580"/>
    <w:rsid w:val="100D0CBF"/>
    <w:rsid w:val="103958E4"/>
    <w:rsid w:val="10483986"/>
    <w:rsid w:val="104A5F16"/>
    <w:rsid w:val="10540A9B"/>
    <w:rsid w:val="10541406"/>
    <w:rsid w:val="106D2F64"/>
    <w:rsid w:val="10AC74DD"/>
    <w:rsid w:val="10B63710"/>
    <w:rsid w:val="10D0497D"/>
    <w:rsid w:val="10F10820"/>
    <w:rsid w:val="11011801"/>
    <w:rsid w:val="1109474F"/>
    <w:rsid w:val="110A439F"/>
    <w:rsid w:val="11114836"/>
    <w:rsid w:val="111C2F7A"/>
    <w:rsid w:val="114A1A79"/>
    <w:rsid w:val="1160565C"/>
    <w:rsid w:val="11665CA1"/>
    <w:rsid w:val="11776D33"/>
    <w:rsid w:val="1178129C"/>
    <w:rsid w:val="119229CC"/>
    <w:rsid w:val="11E710E0"/>
    <w:rsid w:val="11EC3588"/>
    <w:rsid w:val="122E5DFF"/>
    <w:rsid w:val="123D3552"/>
    <w:rsid w:val="1264136C"/>
    <w:rsid w:val="127A591F"/>
    <w:rsid w:val="128A572B"/>
    <w:rsid w:val="12A54313"/>
    <w:rsid w:val="12EC411F"/>
    <w:rsid w:val="12ED3784"/>
    <w:rsid w:val="12F6116F"/>
    <w:rsid w:val="13016891"/>
    <w:rsid w:val="13102F85"/>
    <w:rsid w:val="131A3751"/>
    <w:rsid w:val="13616DDA"/>
    <w:rsid w:val="13664ACD"/>
    <w:rsid w:val="1366641D"/>
    <w:rsid w:val="13893C35"/>
    <w:rsid w:val="13951726"/>
    <w:rsid w:val="13C34E63"/>
    <w:rsid w:val="13E16280"/>
    <w:rsid w:val="142474B9"/>
    <w:rsid w:val="14396509"/>
    <w:rsid w:val="14425730"/>
    <w:rsid w:val="14595CBB"/>
    <w:rsid w:val="14C60571"/>
    <w:rsid w:val="14D24BA7"/>
    <w:rsid w:val="14DD2C3C"/>
    <w:rsid w:val="15217226"/>
    <w:rsid w:val="15461AEF"/>
    <w:rsid w:val="15B40B18"/>
    <w:rsid w:val="15D9630B"/>
    <w:rsid w:val="16087E1D"/>
    <w:rsid w:val="163757B5"/>
    <w:rsid w:val="166010F0"/>
    <w:rsid w:val="166E7112"/>
    <w:rsid w:val="167A6B72"/>
    <w:rsid w:val="16A8553A"/>
    <w:rsid w:val="16BC7E7D"/>
    <w:rsid w:val="16CB1E6E"/>
    <w:rsid w:val="16D305BD"/>
    <w:rsid w:val="17435EA8"/>
    <w:rsid w:val="17551B0A"/>
    <w:rsid w:val="1755207A"/>
    <w:rsid w:val="176E3033"/>
    <w:rsid w:val="17701D14"/>
    <w:rsid w:val="17735226"/>
    <w:rsid w:val="178766DD"/>
    <w:rsid w:val="17D411F6"/>
    <w:rsid w:val="17DD4B6C"/>
    <w:rsid w:val="17FB1B76"/>
    <w:rsid w:val="184762F8"/>
    <w:rsid w:val="18477B93"/>
    <w:rsid w:val="189F624C"/>
    <w:rsid w:val="18C3565C"/>
    <w:rsid w:val="18EA45C1"/>
    <w:rsid w:val="19483C4A"/>
    <w:rsid w:val="19695781"/>
    <w:rsid w:val="197814FC"/>
    <w:rsid w:val="197B26D7"/>
    <w:rsid w:val="1986361C"/>
    <w:rsid w:val="19956766"/>
    <w:rsid w:val="19C85E69"/>
    <w:rsid w:val="19D42C8B"/>
    <w:rsid w:val="19DC083B"/>
    <w:rsid w:val="1A034416"/>
    <w:rsid w:val="1A1C66C0"/>
    <w:rsid w:val="1A1E2132"/>
    <w:rsid w:val="1A3601F4"/>
    <w:rsid w:val="1A42393B"/>
    <w:rsid w:val="1A9550DA"/>
    <w:rsid w:val="1AAD45DE"/>
    <w:rsid w:val="1ABC75BB"/>
    <w:rsid w:val="1AC64AC5"/>
    <w:rsid w:val="1AC92B69"/>
    <w:rsid w:val="1B046F80"/>
    <w:rsid w:val="1B100797"/>
    <w:rsid w:val="1B3267B5"/>
    <w:rsid w:val="1B40161D"/>
    <w:rsid w:val="1B414DF5"/>
    <w:rsid w:val="1B441859"/>
    <w:rsid w:val="1B47593A"/>
    <w:rsid w:val="1B506DE6"/>
    <w:rsid w:val="1B6606B1"/>
    <w:rsid w:val="1B8451E4"/>
    <w:rsid w:val="1BE966A9"/>
    <w:rsid w:val="1BFB2DBE"/>
    <w:rsid w:val="1C5E7925"/>
    <w:rsid w:val="1C5F2A14"/>
    <w:rsid w:val="1C64494B"/>
    <w:rsid w:val="1C9123A9"/>
    <w:rsid w:val="1CA00F80"/>
    <w:rsid w:val="1CB6536F"/>
    <w:rsid w:val="1CF3211F"/>
    <w:rsid w:val="1CFD070F"/>
    <w:rsid w:val="1CFF1567"/>
    <w:rsid w:val="1D0B525D"/>
    <w:rsid w:val="1D0F39CD"/>
    <w:rsid w:val="1D151AEC"/>
    <w:rsid w:val="1D4148AF"/>
    <w:rsid w:val="1D5A6A73"/>
    <w:rsid w:val="1D5F6196"/>
    <w:rsid w:val="1D6132A5"/>
    <w:rsid w:val="1D7B63DC"/>
    <w:rsid w:val="1D8E56D5"/>
    <w:rsid w:val="1D940B95"/>
    <w:rsid w:val="1E032835"/>
    <w:rsid w:val="1E7A43DA"/>
    <w:rsid w:val="1E7E1E11"/>
    <w:rsid w:val="1E7E55FE"/>
    <w:rsid w:val="1EA641F2"/>
    <w:rsid w:val="1EA6711A"/>
    <w:rsid w:val="1EDF610C"/>
    <w:rsid w:val="1F0D7711"/>
    <w:rsid w:val="1F666BD8"/>
    <w:rsid w:val="1F9C4CF0"/>
    <w:rsid w:val="1F9E5353"/>
    <w:rsid w:val="1FA014CC"/>
    <w:rsid w:val="1FE7539E"/>
    <w:rsid w:val="201D68EB"/>
    <w:rsid w:val="201E74B3"/>
    <w:rsid w:val="20250E0A"/>
    <w:rsid w:val="20254CE5"/>
    <w:rsid w:val="203206A8"/>
    <w:rsid w:val="20360CA0"/>
    <w:rsid w:val="203929EB"/>
    <w:rsid w:val="205D7B0D"/>
    <w:rsid w:val="20671BE0"/>
    <w:rsid w:val="20795D5C"/>
    <w:rsid w:val="20862293"/>
    <w:rsid w:val="20963CB8"/>
    <w:rsid w:val="20A81A1B"/>
    <w:rsid w:val="20B07FB6"/>
    <w:rsid w:val="20B646FB"/>
    <w:rsid w:val="20C938C2"/>
    <w:rsid w:val="20CA4198"/>
    <w:rsid w:val="20F21700"/>
    <w:rsid w:val="20F53C32"/>
    <w:rsid w:val="20FD531A"/>
    <w:rsid w:val="210A649E"/>
    <w:rsid w:val="211858E2"/>
    <w:rsid w:val="213827F6"/>
    <w:rsid w:val="213B74B1"/>
    <w:rsid w:val="215A2310"/>
    <w:rsid w:val="21C65C00"/>
    <w:rsid w:val="21DE318A"/>
    <w:rsid w:val="21EF5B80"/>
    <w:rsid w:val="22093434"/>
    <w:rsid w:val="22223202"/>
    <w:rsid w:val="22543660"/>
    <w:rsid w:val="22576990"/>
    <w:rsid w:val="228947C7"/>
    <w:rsid w:val="22B27561"/>
    <w:rsid w:val="22C649E1"/>
    <w:rsid w:val="22F037B1"/>
    <w:rsid w:val="22F47480"/>
    <w:rsid w:val="230E1A60"/>
    <w:rsid w:val="230F610D"/>
    <w:rsid w:val="234370CD"/>
    <w:rsid w:val="23C63CFA"/>
    <w:rsid w:val="23DE1C48"/>
    <w:rsid w:val="23E011A5"/>
    <w:rsid w:val="240210CD"/>
    <w:rsid w:val="24025F4E"/>
    <w:rsid w:val="243F25D3"/>
    <w:rsid w:val="2450754A"/>
    <w:rsid w:val="247C0C4C"/>
    <w:rsid w:val="249749F9"/>
    <w:rsid w:val="24BF09F7"/>
    <w:rsid w:val="24D8376A"/>
    <w:rsid w:val="24EA4187"/>
    <w:rsid w:val="24F9229C"/>
    <w:rsid w:val="250009D8"/>
    <w:rsid w:val="250E44D1"/>
    <w:rsid w:val="251A31E9"/>
    <w:rsid w:val="252D53FE"/>
    <w:rsid w:val="253A210A"/>
    <w:rsid w:val="25650E04"/>
    <w:rsid w:val="257D54E5"/>
    <w:rsid w:val="257E4832"/>
    <w:rsid w:val="25B763DF"/>
    <w:rsid w:val="25CB514F"/>
    <w:rsid w:val="25EC2D81"/>
    <w:rsid w:val="26090798"/>
    <w:rsid w:val="260C1BFF"/>
    <w:rsid w:val="262341C9"/>
    <w:rsid w:val="262D66A1"/>
    <w:rsid w:val="2642072C"/>
    <w:rsid w:val="266D100C"/>
    <w:rsid w:val="26944E2C"/>
    <w:rsid w:val="269F4420"/>
    <w:rsid w:val="26D839AB"/>
    <w:rsid w:val="26E04967"/>
    <w:rsid w:val="26EF1C2B"/>
    <w:rsid w:val="271D7FA2"/>
    <w:rsid w:val="27461E87"/>
    <w:rsid w:val="275B723E"/>
    <w:rsid w:val="277057A2"/>
    <w:rsid w:val="27B37629"/>
    <w:rsid w:val="27FC27CF"/>
    <w:rsid w:val="280D24E3"/>
    <w:rsid w:val="28145D34"/>
    <w:rsid w:val="28580407"/>
    <w:rsid w:val="288B76AF"/>
    <w:rsid w:val="288E0F4E"/>
    <w:rsid w:val="28F70899"/>
    <w:rsid w:val="291C3C69"/>
    <w:rsid w:val="29206EB8"/>
    <w:rsid w:val="292F2731"/>
    <w:rsid w:val="293549E2"/>
    <w:rsid w:val="293D1513"/>
    <w:rsid w:val="293E4722"/>
    <w:rsid w:val="29595666"/>
    <w:rsid w:val="297A7E01"/>
    <w:rsid w:val="29874881"/>
    <w:rsid w:val="29E325E0"/>
    <w:rsid w:val="29E44152"/>
    <w:rsid w:val="29F57932"/>
    <w:rsid w:val="2A380493"/>
    <w:rsid w:val="2A452503"/>
    <w:rsid w:val="2A4E6BE6"/>
    <w:rsid w:val="2A5C1303"/>
    <w:rsid w:val="2A7505C8"/>
    <w:rsid w:val="2A774A7C"/>
    <w:rsid w:val="2AAF7150"/>
    <w:rsid w:val="2ADD38F1"/>
    <w:rsid w:val="2AF64EEE"/>
    <w:rsid w:val="2AF87C01"/>
    <w:rsid w:val="2B0B1774"/>
    <w:rsid w:val="2B1226F3"/>
    <w:rsid w:val="2B2352AA"/>
    <w:rsid w:val="2B4470C3"/>
    <w:rsid w:val="2B6A6C37"/>
    <w:rsid w:val="2BA936A8"/>
    <w:rsid w:val="2BBB02AC"/>
    <w:rsid w:val="2BD80E5D"/>
    <w:rsid w:val="2C03416D"/>
    <w:rsid w:val="2C3053CF"/>
    <w:rsid w:val="2C315A5A"/>
    <w:rsid w:val="2C4B1C25"/>
    <w:rsid w:val="2C666469"/>
    <w:rsid w:val="2C701096"/>
    <w:rsid w:val="2C7D37B3"/>
    <w:rsid w:val="2CE84C5E"/>
    <w:rsid w:val="2D7034A2"/>
    <w:rsid w:val="2D9E56F5"/>
    <w:rsid w:val="2DB67456"/>
    <w:rsid w:val="2DE616EF"/>
    <w:rsid w:val="2DF07887"/>
    <w:rsid w:val="2E04418C"/>
    <w:rsid w:val="2E42420C"/>
    <w:rsid w:val="2E522D8F"/>
    <w:rsid w:val="2E5B1AB0"/>
    <w:rsid w:val="2E667F96"/>
    <w:rsid w:val="2E6812AD"/>
    <w:rsid w:val="2E6911F9"/>
    <w:rsid w:val="2E692241"/>
    <w:rsid w:val="2E7F6F11"/>
    <w:rsid w:val="2E8226AB"/>
    <w:rsid w:val="2E89566F"/>
    <w:rsid w:val="2E8D23D3"/>
    <w:rsid w:val="2E947C01"/>
    <w:rsid w:val="2F1A79DF"/>
    <w:rsid w:val="2F2D326E"/>
    <w:rsid w:val="2F3245D6"/>
    <w:rsid w:val="2F9432ED"/>
    <w:rsid w:val="2F974B8C"/>
    <w:rsid w:val="2FA90D89"/>
    <w:rsid w:val="2FD065E6"/>
    <w:rsid w:val="2FD96870"/>
    <w:rsid w:val="2FE00895"/>
    <w:rsid w:val="2FED29FE"/>
    <w:rsid w:val="2FFD21DE"/>
    <w:rsid w:val="30177159"/>
    <w:rsid w:val="302C4E11"/>
    <w:rsid w:val="3043140F"/>
    <w:rsid w:val="30580BC9"/>
    <w:rsid w:val="307961E3"/>
    <w:rsid w:val="30817FF4"/>
    <w:rsid w:val="308970BE"/>
    <w:rsid w:val="309012C3"/>
    <w:rsid w:val="30AC28B9"/>
    <w:rsid w:val="30DA5678"/>
    <w:rsid w:val="311E2ED7"/>
    <w:rsid w:val="312132A7"/>
    <w:rsid w:val="31523460"/>
    <w:rsid w:val="315254CC"/>
    <w:rsid w:val="315619EE"/>
    <w:rsid w:val="315C449C"/>
    <w:rsid w:val="31813BDF"/>
    <w:rsid w:val="31A9148A"/>
    <w:rsid w:val="31B72D95"/>
    <w:rsid w:val="31B82709"/>
    <w:rsid w:val="31D05482"/>
    <w:rsid w:val="31F4142E"/>
    <w:rsid w:val="322942A1"/>
    <w:rsid w:val="32400B34"/>
    <w:rsid w:val="324068D1"/>
    <w:rsid w:val="327318E0"/>
    <w:rsid w:val="327C40FA"/>
    <w:rsid w:val="328852F3"/>
    <w:rsid w:val="329E6876"/>
    <w:rsid w:val="32B048E2"/>
    <w:rsid w:val="32DA52A0"/>
    <w:rsid w:val="32E56E7A"/>
    <w:rsid w:val="32FB415D"/>
    <w:rsid w:val="330D46C2"/>
    <w:rsid w:val="33225EB8"/>
    <w:rsid w:val="33242BDA"/>
    <w:rsid w:val="333015F2"/>
    <w:rsid w:val="3335553C"/>
    <w:rsid w:val="3339351C"/>
    <w:rsid w:val="334B6320"/>
    <w:rsid w:val="335C2374"/>
    <w:rsid w:val="33843679"/>
    <w:rsid w:val="33A26A1C"/>
    <w:rsid w:val="33CD362C"/>
    <w:rsid w:val="33D15DFC"/>
    <w:rsid w:val="33D934D4"/>
    <w:rsid w:val="33E81E5A"/>
    <w:rsid w:val="33F939BF"/>
    <w:rsid w:val="33FE2F6A"/>
    <w:rsid w:val="34005A19"/>
    <w:rsid w:val="34060C82"/>
    <w:rsid w:val="340E07E5"/>
    <w:rsid w:val="34235BF7"/>
    <w:rsid w:val="3429576C"/>
    <w:rsid w:val="343155AF"/>
    <w:rsid w:val="345E2581"/>
    <w:rsid w:val="34613863"/>
    <w:rsid w:val="349624A8"/>
    <w:rsid w:val="34A37C58"/>
    <w:rsid w:val="34D5072E"/>
    <w:rsid w:val="34D618D6"/>
    <w:rsid w:val="35257A6D"/>
    <w:rsid w:val="35407B70"/>
    <w:rsid w:val="354E52F1"/>
    <w:rsid w:val="358C5FA8"/>
    <w:rsid w:val="35A52495"/>
    <w:rsid w:val="35C01206"/>
    <w:rsid w:val="35C15DF1"/>
    <w:rsid w:val="35C24D07"/>
    <w:rsid w:val="35FF0B2E"/>
    <w:rsid w:val="3601161A"/>
    <w:rsid w:val="36074A7F"/>
    <w:rsid w:val="360B2817"/>
    <w:rsid w:val="3629214F"/>
    <w:rsid w:val="36317AE8"/>
    <w:rsid w:val="36327410"/>
    <w:rsid w:val="366A07E5"/>
    <w:rsid w:val="366A3954"/>
    <w:rsid w:val="366C0B20"/>
    <w:rsid w:val="36923549"/>
    <w:rsid w:val="36A162DB"/>
    <w:rsid w:val="36A75FFC"/>
    <w:rsid w:val="36B75FBF"/>
    <w:rsid w:val="36BD0C45"/>
    <w:rsid w:val="36BE5673"/>
    <w:rsid w:val="36DC68D0"/>
    <w:rsid w:val="373D041F"/>
    <w:rsid w:val="377D3A7D"/>
    <w:rsid w:val="37A604BA"/>
    <w:rsid w:val="37C64D5E"/>
    <w:rsid w:val="37D005F5"/>
    <w:rsid w:val="37D91A9F"/>
    <w:rsid w:val="37E00298"/>
    <w:rsid w:val="3810372D"/>
    <w:rsid w:val="38166DB6"/>
    <w:rsid w:val="381F2104"/>
    <w:rsid w:val="386854B4"/>
    <w:rsid w:val="386F48F8"/>
    <w:rsid w:val="38832151"/>
    <w:rsid w:val="388E01A7"/>
    <w:rsid w:val="38B302F9"/>
    <w:rsid w:val="38D264A9"/>
    <w:rsid w:val="38F12CD3"/>
    <w:rsid w:val="38F17A02"/>
    <w:rsid w:val="38F94775"/>
    <w:rsid w:val="391159F1"/>
    <w:rsid w:val="392971ED"/>
    <w:rsid w:val="392F1419"/>
    <w:rsid w:val="39322246"/>
    <w:rsid w:val="39325651"/>
    <w:rsid w:val="393578EF"/>
    <w:rsid w:val="397A3701"/>
    <w:rsid w:val="397E37E7"/>
    <w:rsid w:val="39990B80"/>
    <w:rsid w:val="39D30EB6"/>
    <w:rsid w:val="39F552D0"/>
    <w:rsid w:val="39FE1CDA"/>
    <w:rsid w:val="3A103EB8"/>
    <w:rsid w:val="3A143D87"/>
    <w:rsid w:val="3A4C75F6"/>
    <w:rsid w:val="3A4F678F"/>
    <w:rsid w:val="3A7601BF"/>
    <w:rsid w:val="3A777A93"/>
    <w:rsid w:val="3A7E44F6"/>
    <w:rsid w:val="3A872856"/>
    <w:rsid w:val="3AA460FB"/>
    <w:rsid w:val="3ABA4A7C"/>
    <w:rsid w:val="3ADF3853"/>
    <w:rsid w:val="3AEA6930"/>
    <w:rsid w:val="3B07350D"/>
    <w:rsid w:val="3B0752BB"/>
    <w:rsid w:val="3B1B2B15"/>
    <w:rsid w:val="3B3763D1"/>
    <w:rsid w:val="3B466051"/>
    <w:rsid w:val="3B4B164C"/>
    <w:rsid w:val="3B62588A"/>
    <w:rsid w:val="3B6E2ECB"/>
    <w:rsid w:val="3B7B35B3"/>
    <w:rsid w:val="3BA06FC0"/>
    <w:rsid w:val="3BA66882"/>
    <w:rsid w:val="3BD66AF3"/>
    <w:rsid w:val="3C2F6E1E"/>
    <w:rsid w:val="3C3C7EA1"/>
    <w:rsid w:val="3C4242B4"/>
    <w:rsid w:val="3C4F64BA"/>
    <w:rsid w:val="3C591B47"/>
    <w:rsid w:val="3C6434D1"/>
    <w:rsid w:val="3C9F373B"/>
    <w:rsid w:val="3CA01523"/>
    <w:rsid w:val="3CC86747"/>
    <w:rsid w:val="3CD916A5"/>
    <w:rsid w:val="3CDA245A"/>
    <w:rsid w:val="3CDB07AE"/>
    <w:rsid w:val="3CE929CE"/>
    <w:rsid w:val="3CFB7E8D"/>
    <w:rsid w:val="3D136199"/>
    <w:rsid w:val="3D1E06B7"/>
    <w:rsid w:val="3D1E7FB0"/>
    <w:rsid w:val="3D303CC5"/>
    <w:rsid w:val="3D515E43"/>
    <w:rsid w:val="3D5969C5"/>
    <w:rsid w:val="3D5C6452"/>
    <w:rsid w:val="3D786A31"/>
    <w:rsid w:val="3DF729B5"/>
    <w:rsid w:val="3DF836FB"/>
    <w:rsid w:val="3E437A04"/>
    <w:rsid w:val="3E475533"/>
    <w:rsid w:val="3E5A1184"/>
    <w:rsid w:val="3E950E30"/>
    <w:rsid w:val="3EB56DDC"/>
    <w:rsid w:val="3EC5089B"/>
    <w:rsid w:val="3ED676F8"/>
    <w:rsid w:val="3EDA0523"/>
    <w:rsid w:val="3EDF3E59"/>
    <w:rsid w:val="3EFA6CC0"/>
    <w:rsid w:val="3F1B4619"/>
    <w:rsid w:val="3FA366E4"/>
    <w:rsid w:val="3FA825E8"/>
    <w:rsid w:val="3FAD7E35"/>
    <w:rsid w:val="3FF9598E"/>
    <w:rsid w:val="40161AFD"/>
    <w:rsid w:val="401A15ED"/>
    <w:rsid w:val="40302BBE"/>
    <w:rsid w:val="403175B1"/>
    <w:rsid w:val="40411AC2"/>
    <w:rsid w:val="40752CC7"/>
    <w:rsid w:val="407A6407"/>
    <w:rsid w:val="4094681C"/>
    <w:rsid w:val="40970F7C"/>
    <w:rsid w:val="40AE7F87"/>
    <w:rsid w:val="41084769"/>
    <w:rsid w:val="4118359F"/>
    <w:rsid w:val="41832A21"/>
    <w:rsid w:val="41950CE5"/>
    <w:rsid w:val="4196537D"/>
    <w:rsid w:val="41E06866"/>
    <w:rsid w:val="4200449D"/>
    <w:rsid w:val="420C2580"/>
    <w:rsid w:val="42134546"/>
    <w:rsid w:val="422C3859"/>
    <w:rsid w:val="422C5607"/>
    <w:rsid w:val="423A3BCC"/>
    <w:rsid w:val="424033DE"/>
    <w:rsid w:val="424E57D2"/>
    <w:rsid w:val="42647A76"/>
    <w:rsid w:val="427907C8"/>
    <w:rsid w:val="42870059"/>
    <w:rsid w:val="42907656"/>
    <w:rsid w:val="42922694"/>
    <w:rsid w:val="42A8258E"/>
    <w:rsid w:val="42B26C49"/>
    <w:rsid w:val="42E17CA9"/>
    <w:rsid w:val="42EA799C"/>
    <w:rsid w:val="431B5DA8"/>
    <w:rsid w:val="43305354"/>
    <w:rsid w:val="433A6FE6"/>
    <w:rsid w:val="43480868"/>
    <w:rsid w:val="43482A9B"/>
    <w:rsid w:val="434A043B"/>
    <w:rsid w:val="4350713C"/>
    <w:rsid w:val="43655275"/>
    <w:rsid w:val="436653E0"/>
    <w:rsid w:val="43680792"/>
    <w:rsid w:val="437D2B5D"/>
    <w:rsid w:val="437E1E93"/>
    <w:rsid w:val="43810E14"/>
    <w:rsid w:val="43A643FA"/>
    <w:rsid w:val="43C401ED"/>
    <w:rsid w:val="43C4431A"/>
    <w:rsid w:val="43E11446"/>
    <w:rsid w:val="44AB4702"/>
    <w:rsid w:val="44B87626"/>
    <w:rsid w:val="44B951CC"/>
    <w:rsid w:val="44CD14E0"/>
    <w:rsid w:val="44E67CEF"/>
    <w:rsid w:val="44F20B0B"/>
    <w:rsid w:val="45040F19"/>
    <w:rsid w:val="452E5F4C"/>
    <w:rsid w:val="453131B5"/>
    <w:rsid w:val="453F4DD3"/>
    <w:rsid w:val="45612018"/>
    <w:rsid w:val="456F4A61"/>
    <w:rsid w:val="45737BDF"/>
    <w:rsid w:val="45765A64"/>
    <w:rsid w:val="45841039"/>
    <w:rsid w:val="458946E9"/>
    <w:rsid w:val="4597723C"/>
    <w:rsid w:val="45985B09"/>
    <w:rsid w:val="45A47C0E"/>
    <w:rsid w:val="45B742E3"/>
    <w:rsid w:val="45BA7E41"/>
    <w:rsid w:val="45BF6450"/>
    <w:rsid w:val="45D264C6"/>
    <w:rsid w:val="45FC1DFE"/>
    <w:rsid w:val="46195EA3"/>
    <w:rsid w:val="462A5E2A"/>
    <w:rsid w:val="463256CA"/>
    <w:rsid w:val="464C41E4"/>
    <w:rsid w:val="464D5A6A"/>
    <w:rsid w:val="46577FD6"/>
    <w:rsid w:val="46602B8C"/>
    <w:rsid w:val="46685004"/>
    <w:rsid w:val="46697D0A"/>
    <w:rsid w:val="46D955A7"/>
    <w:rsid w:val="46DD3374"/>
    <w:rsid w:val="47133957"/>
    <w:rsid w:val="47280A93"/>
    <w:rsid w:val="47514501"/>
    <w:rsid w:val="47925F0D"/>
    <w:rsid w:val="47A07E0C"/>
    <w:rsid w:val="47B7436B"/>
    <w:rsid w:val="482C6361"/>
    <w:rsid w:val="48384D06"/>
    <w:rsid w:val="484A67E7"/>
    <w:rsid w:val="4870272E"/>
    <w:rsid w:val="487B176D"/>
    <w:rsid w:val="48866ABE"/>
    <w:rsid w:val="48A26FA4"/>
    <w:rsid w:val="48D05D43"/>
    <w:rsid w:val="48F77BB1"/>
    <w:rsid w:val="492E5B17"/>
    <w:rsid w:val="49372131"/>
    <w:rsid w:val="496C37C9"/>
    <w:rsid w:val="498875C7"/>
    <w:rsid w:val="49A23C85"/>
    <w:rsid w:val="49A2620A"/>
    <w:rsid w:val="49BC0B8D"/>
    <w:rsid w:val="49C01457"/>
    <w:rsid w:val="49DC7715"/>
    <w:rsid w:val="49E0433F"/>
    <w:rsid w:val="4A023139"/>
    <w:rsid w:val="4A0600C1"/>
    <w:rsid w:val="4A25085F"/>
    <w:rsid w:val="4A29265A"/>
    <w:rsid w:val="4A767D68"/>
    <w:rsid w:val="4A7B576F"/>
    <w:rsid w:val="4ACB00B3"/>
    <w:rsid w:val="4AD8632C"/>
    <w:rsid w:val="4AF561A9"/>
    <w:rsid w:val="4B480C03"/>
    <w:rsid w:val="4B4949BF"/>
    <w:rsid w:val="4B645E12"/>
    <w:rsid w:val="4B745C61"/>
    <w:rsid w:val="4BCF3098"/>
    <w:rsid w:val="4BF977FE"/>
    <w:rsid w:val="4C1543CF"/>
    <w:rsid w:val="4C237A7B"/>
    <w:rsid w:val="4C2A0083"/>
    <w:rsid w:val="4C315A15"/>
    <w:rsid w:val="4C3C5020"/>
    <w:rsid w:val="4C421E35"/>
    <w:rsid w:val="4C4A0649"/>
    <w:rsid w:val="4C7E5ECA"/>
    <w:rsid w:val="4C876AA5"/>
    <w:rsid w:val="4C8A5D4C"/>
    <w:rsid w:val="4C962235"/>
    <w:rsid w:val="4CB93F3C"/>
    <w:rsid w:val="4CD55219"/>
    <w:rsid w:val="4CF027B1"/>
    <w:rsid w:val="4D0B09C6"/>
    <w:rsid w:val="4D0E00FB"/>
    <w:rsid w:val="4D176606"/>
    <w:rsid w:val="4D183944"/>
    <w:rsid w:val="4D695962"/>
    <w:rsid w:val="4DEC4FB0"/>
    <w:rsid w:val="4E0050B6"/>
    <w:rsid w:val="4E075D8A"/>
    <w:rsid w:val="4E212877"/>
    <w:rsid w:val="4E21448E"/>
    <w:rsid w:val="4EA84268"/>
    <w:rsid w:val="4EBA7BCE"/>
    <w:rsid w:val="4EBB42C9"/>
    <w:rsid w:val="4EC00FAD"/>
    <w:rsid w:val="4EE05E69"/>
    <w:rsid w:val="4EEF3002"/>
    <w:rsid w:val="4F166C4D"/>
    <w:rsid w:val="4F521996"/>
    <w:rsid w:val="4F664FC7"/>
    <w:rsid w:val="4F752FC3"/>
    <w:rsid w:val="4F8172F7"/>
    <w:rsid w:val="4F9843DC"/>
    <w:rsid w:val="4FA47125"/>
    <w:rsid w:val="4FB30F28"/>
    <w:rsid w:val="4FC62A8C"/>
    <w:rsid w:val="4FE20F0D"/>
    <w:rsid w:val="4FE51552"/>
    <w:rsid w:val="50504C4B"/>
    <w:rsid w:val="509C6E7C"/>
    <w:rsid w:val="50BB0282"/>
    <w:rsid w:val="50C553CF"/>
    <w:rsid w:val="51082937"/>
    <w:rsid w:val="510C0081"/>
    <w:rsid w:val="515B755B"/>
    <w:rsid w:val="5162104E"/>
    <w:rsid w:val="519F7599"/>
    <w:rsid w:val="51B80434"/>
    <w:rsid w:val="51C12C40"/>
    <w:rsid w:val="51D11D27"/>
    <w:rsid w:val="51DE6B54"/>
    <w:rsid w:val="51F429D5"/>
    <w:rsid w:val="52056663"/>
    <w:rsid w:val="52631E35"/>
    <w:rsid w:val="5268132D"/>
    <w:rsid w:val="52807674"/>
    <w:rsid w:val="52A14AD4"/>
    <w:rsid w:val="52A37F50"/>
    <w:rsid w:val="52DD109F"/>
    <w:rsid w:val="53293EA8"/>
    <w:rsid w:val="536E7D48"/>
    <w:rsid w:val="53892C1D"/>
    <w:rsid w:val="53966D85"/>
    <w:rsid w:val="53990A5B"/>
    <w:rsid w:val="539F3E8B"/>
    <w:rsid w:val="53A039CC"/>
    <w:rsid w:val="53A1505A"/>
    <w:rsid w:val="53BD42D4"/>
    <w:rsid w:val="53C37B00"/>
    <w:rsid w:val="53D36689"/>
    <w:rsid w:val="53F96022"/>
    <w:rsid w:val="54063E08"/>
    <w:rsid w:val="54300F87"/>
    <w:rsid w:val="543437E8"/>
    <w:rsid w:val="545A049F"/>
    <w:rsid w:val="545A24A8"/>
    <w:rsid w:val="545C1485"/>
    <w:rsid w:val="547239D0"/>
    <w:rsid w:val="54B47537"/>
    <w:rsid w:val="54F73313"/>
    <w:rsid w:val="54F80955"/>
    <w:rsid w:val="552C616E"/>
    <w:rsid w:val="55485055"/>
    <w:rsid w:val="554C2893"/>
    <w:rsid w:val="554E136B"/>
    <w:rsid w:val="555170A7"/>
    <w:rsid w:val="55832D6C"/>
    <w:rsid w:val="5587536D"/>
    <w:rsid w:val="559B174B"/>
    <w:rsid w:val="55C104FB"/>
    <w:rsid w:val="55CE0CF4"/>
    <w:rsid w:val="55D55E82"/>
    <w:rsid w:val="55EA0E79"/>
    <w:rsid w:val="55F439D8"/>
    <w:rsid w:val="561B3BD6"/>
    <w:rsid w:val="5622196D"/>
    <w:rsid w:val="564725B8"/>
    <w:rsid w:val="566F4D92"/>
    <w:rsid w:val="56B22A9C"/>
    <w:rsid w:val="56CD7FFE"/>
    <w:rsid w:val="572F79C6"/>
    <w:rsid w:val="576F4BDB"/>
    <w:rsid w:val="57716441"/>
    <w:rsid w:val="578A1FE4"/>
    <w:rsid w:val="57B72A76"/>
    <w:rsid w:val="57C3426C"/>
    <w:rsid w:val="57CE1F93"/>
    <w:rsid w:val="57CF4F52"/>
    <w:rsid w:val="57E176C8"/>
    <w:rsid w:val="57E44F0D"/>
    <w:rsid w:val="582C5F09"/>
    <w:rsid w:val="5838454E"/>
    <w:rsid w:val="58405511"/>
    <w:rsid w:val="58550FBC"/>
    <w:rsid w:val="585634C4"/>
    <w:rsid w:val="585D50BE"/>
    <w:rsid w:val="588743D1"/>
    <w:rsid w:val="5887701A"/>
    <w:rsid w:val="589F0489"/>
    <w:rsid w:val="58D60276"/>
    <w:rsid w:val="59147539"/>
    <w:rsid w:val="593C217C"/>
    <w:rsid w:val="596B1A25"/>
    <w:rsid w:val="596D4A2C"/>
    <w:rsid w:val="59C0439F"/>
    <w:rsid w:val="59F41A26"/>
    <w:rsid w:val="59F74C75"/>
    <w:rsid w:val="5A053346"/>
    <w:rsid w:val="5A1C1AF8"/>
    <w:rsid w:val="5A266EE6"/>
    <w:rsid w:val="5A2971D5"/>
    <w:rsid w:val="5A2C10C8"/>
    <w:rsid w:val="5A4240DE"/>
    <w:rsid w:val="5A7474F3"/>
    <w:rsid w:val="5ABE2233"/>
    <w:rsid w:val="5ABE7AB0"/>
    <w:rsid w:val="5B1F296D"/>
    <w:rsid w:val="5B2E56C1"/>
    <w:rsid w:val="5B3D5E1A"/>
    <w:rsid w:val="5B9E711E"/>
    <w:rsid w:val="5BB50B0F"/>
    <w:rsid w:val="5BBE3105"/>
    <w:rsid w:val="5BCE763D"/>
    <w:rsid w:val="5BDF5D95"/>
    <w:rsid w:val="5BF07F0C"/>
    <w:rsid w:val="5BFE7528"/>
    <w:rsid w:val="5C0D0AE7"/>
    <w:rsid w:val="5C2632F7"/>
    <w:rsid w:val="5C3C638A"/>
    <w:rsid w:val="5C3D22AA"/>
    <w:rsid w:val="5C5852B2"/>
    <w:rsid w:val="5CAB1AF3"/>
    <w:rsid w:val="5CDB3324"/>
    <w:rsid w:val="5D2A405A"/>
    <w:rsid w:val="5D691069"/>
    <w:rsid w:val="5D6B3030"/>
    <w:rsid w:val="5D706948"/>
    <w:rsid w:val="5D7070B2"/>
    <w:rsid w:val="5DA01E04"/>
    <w:rsid w:val="5DB61824"/>
    <w:rsid w:val="5DC53CD5"/>
    <w:rsid w:val="5DD5494D"/>
    <w:rsid w:val="5DF2325E"/>
    <w:rsid w:val="5E0216E5"/>
    <w:rsid w:val="5E2467F1"/>
    <w:rsid w:val="5E286648"/>
    <w:rsid w:val="5E5C04E7"/>
    <w:rsid w:val="5E627061"/>
    <w:rsid w:val="5E735A69"/>
    <w:rsid w:val="5E8E1E22"/>
    <w:rsid w:val="5EB31C65"/>
    <w:rsid w:val="5F1A2B43"/>
    <w:rsid w:val="5F1F7677"/>
    <w:rsid w:val="5F473629"/>
    <w:rsid w:val="5F731F95"/>
    <w:rsid w:val="5FB41360"/>
    <w:rsid w:val="5FB837BB"/>
    <w:rsid w:val="5FBB0B6C"/>
    <w:rsid w:val="5FC23A00"/>
    <w:rsid w:val="5FD747D9"/>
    <w:rsid w:val="5FD96977"/>
    <w:rsid w:val="600A0423"/>
    <w:rsid w:val="603A150C"/>
    <w:rsid w:val="60542C8F"/>
    <w:rsid w:val="605920FA"/>
    <w:rsid w:val="606E67C8"/>
    <w:rsid w:val="607040FA"/>
    <w:rsid w:val="608A02D8"/>
    <w:rsid w:val="60A725D1"/>
    <w:rsid w:val="60C11C5D"/>
    <w:rsid w:val="60CC405A"/>
    <w:rsid w:val="60EB7416"/>
    <w:rsid w:val="61351E8F"/>
    <w:rsid w:val="614413EB"/>
    <w:rsid w:val="6146003C"/>
    <w:rsid w:val="617C3A5E"/>
    <w:rsid w:val="61831435"/>
    <w:rsid w:val="6189084D"/>
    <w:rsid w:val="61AF19B2"/>
    <w:rsid w:val="61B43968"/>
    <w:rsid w:val="61CA03BB"/>
    <w:rsid w:val="61D95FCD"/>
    <w:rsid w:val="61E215D8"/>
    <w:rsid w:val="61FF01EB"/>
    <w:rsid w:val="62092E18"/>
    <w:rsid w:val="62177DF3"/>
    <w:rsid w:val="621B3775"/>
    <w:rsid w:val="62364782"/>
    <w:rsid w:val="624F2F20"/>
    <w:rsid w:val="626B1F08"/>
    <w:rsid w:val="627A0824"/>
    <w:rsid w:val="62820663"/>
    <w:rsid w:val="62E94F71"/>
    <w:rsid w:val="63020C64"/>
    <w:rsid w:val="63065908"/>
    <w:rsid w:val="63102241"/>
    <w:rsid w:val="63237168"/>
    <w:rsid w:val="63312626"/>
    <w:rsid w:val="6335141E"/>
    <w:rsid w:val="635F0977"/>
    <w:rsid w:val="63652C4A"/>
    <w:rsid w:val="637C2415"/>
    <w:rsid w:val="6394356A"/>
    <w:rsid w:val="639808F7"/>
    <w:rsid w:val="63A64DC2"/>
    <w:rsid w:val="63A84E12"/>
    <w:rsid w:val="63C61B2C"/>
    <w:rsid w:val="63D40BE9"/>
    <w:rsid w:val="63E002D0"/>
    <w:rsid w:val="64102431"/>
    <w:rsid w:val="64153CF6"/>
    <w:rsid w:val="64597663"/>
    <w:rsid w:val="6484736D"/>
    <w:rsid w:val="6488100C"/>
    <w:rsid w:val="649E1508"/>
    <w:rsid w:val="64A5243A"/>
    <w:rsid w:val="64BA445F"/>
    <w:rsid w:val="64E02555"/>
    <w:rsid w:val="64E953CF"/>
    <w:rsid w:val="64F531DE"/>
    <w:rsid w:val="652D55BE"/>
    <w:rsid w:val="65373578"/>
    <w:rsid w:val="655D3AAC"/>
    <w:rsid w:val="65640A91"/>
    <w:rsid w:val="6564311E"/>
    <w:rsid w:val="659E4DCD"/>
    <w:rsid w:val="65A1020E"/>
    <w:rsid w:val="65A11BF2"/>
    <w:rsid w:val="65A11CE5"/>
    <w:rsid w:val="65D50C45"/>
    <w:rsid w:val="6618501E"/>
    <w:rsid w:val="661E4B5C"/>
    <w:rsid w:val="663F3B9E"/>
    <w:rsid w:val="66440471"/>
    <w:rsid w:val="66855930"/>
    <w:rsid w:val="668F7D8F"/>
    <w:rsid w:val="66A23BCA"/>
    <w:rsid w:val="66A65ABB"/>
    <w:rsid w:val="66E27DE7"/>
    <w:rsid w:val="67190158"/>
    <w:rsid w:val="671F124A"/>
    <w:rsid w:val="67447958"/>
    <w:rsid w:val="674C5E3B"/>
    <w:rsid w:val="677A33C6"/>
    <w:rsid w:val="677D408C"/>
    <w:rsid w:val="67867A46"/>
    <w:rsid w:val="67BD67CF"/>
    <w:rsid w:val="67D23AD5"/>
    <w:rsid w:val="67D74821"/>
    <w:rsid w:val="67DA1B88"/>
    <w:rsid w:val="681A5D7E"/>
    <w:rsid w:val="681F6961"/>
    <w:rsid w:val="683A01CF"/>
    <w:rsid w:val="683A1F7D"/>
    <w:rsid w:val="683C3F47"/>
    <w:rsid w:val="6848469A"/>
    <w:rsid w:val="68610A2F"/>
    <w:rsid w:val="68695331"/>
    <w:rsid w:val="68751AA8"/>
    <w:rsid w:val="687731D1"/>
    <w:rsid w:val="687B7460"/>
    <w:rsid w:val="68805514"/>
    <w:rsid w:val="6885769C"/>
    <w:rsid w:val="688A346B"/>
    <w:rsid w:val="689355A0"/>
    <w:rsid w:val="68EC14C9"/>
    <w:rsid w:val="69054339"/>
    <w:rsid w:val="6917406C"/>
    <w:rsid w:val="692073C4"/>
    <w:rsid w:val="69316E2F"/>
    <w:rsid w:val="69382EA5"/>
    <w:rsid w:val="693F59AC"/>
    <w:rsid w:val="69487F1D"/>
    <w:rsid w:val="694E2071"/>
    <w:rsid w:val="696848C8"/>
    <w:rsid w:val="69766163"/>
    <w:rsid w:val="697A3B33"/>
    <w:rsid w:val="69812456"/>
    <w:rsid w:val="69B014EB"/>
    <w:rsid w:val="69CF0D8C"/>
    <w:rsid w:val="69D44760"/>
    <w:rsid w:val="69DD52B6"/>
    <w:rsid w:val="6A260B2B"/>
    <w:rsid w:val="6A2E7982"/>
    <w:rsid w:val="6A48221F"/>
    <w:rsid w:val="6A520EC7"/>
    <w:rsid w:val="6A5B67D7"/>
    <w:rsid w:val="6A633A0D"/>
    <w:rsid w:val="6A770132"/>
    <w:rsid w:val="6AB06375"/>
    <w:rsid w:val="6AC51B00"/>
    <w:rsid w:val="6AC816F8"/>
    <w:rsid w:val="6AD20B92"/>
    <w:rsid w:val="6AEB28BA"/>
    <w:rsid w:val="6AF63218"/>
    <w:rsid w:val="6AF87E20"/>
    <w:rsid w:val="6B2416C5"/>
    <w:rsid w:val="6B2579D2"/>
    <w:rsid w:val="6B322639"/>
    <w:rsid w:val="6BE05CB5"/>
    <w:rsid w:val="6BE37882"/>
    <w:rsid w:val="6BE4017A"/>
    <w:rsid w:val="6BFA3EFD"/>
    <w:rsid w:val="6C200D25"/>
    <w:rsid w:val="6C2F7646"/>
    <w:rsid w:val="6C5F5F83"/>
    <w:rsid w:val="6C636C38"/>
    <w:rsid w:val="6C69569E"/>
    <w:rsid w:val="6C7301AD"/>
    <w:rsid w:val="6CCD33BF"/>
    <w:rsid w:val="6CDF0BD0"/>
    <w:rsid w:val="6CEA6F45"/>
    <w:rsid w:val="6D1919FD"/>
    <w:rsid w:val="6D7D1F79"/>
    <w:rsid w:val="6DB11DC7"/>
    <w:rsid w:val="6DB34098"/>
    <w:rsid w:val="6DB545B6"/>
    <w:rsid w:val="6DD96B0E"/>
    <w:rsid w:val="6DE02FB4"/>
    <w:rsid w:val="6E167244"/>
    <w:rsid w:val="6E233520"/>
    <w:rsid w:val="6E3121E5"/>
    <w:rsid w:val="6E514CED"/>
    <w:rsid w:val="6E602011"/>
    <w:rsid w:val="6E623EB8"/>
    <w:rsid w:val="6E643EF0"/>
    <w:rsid w:val="6E8B2A72"/>
    <w:rsid w:val="6EB563D5"/>
    <w:rsid w:val="6ECA59A1"/>
    <w:rsid w:val="6ED92677"/>
    <w:rsid w:val="6F225983"/>
    <w:rsid w:val="6F2B7880"/>
    <w:rsid w:val="6F561264"/>
    <w:rsid w:val="6F5B0AFB"/>
    <w:rsid w:val="6FCA698E"/>
    <w:rsid w:val="6FE61B3E"/>
    <w:rsid w:val="6FFC5590"/>
    <w:rsid w:val="70194B6E"/>
    <w:rsid w:val="704064F2"/>
    <w:rsid w:val="705801BD"/>
    <w:rsid w:val="705A1A30"/>
    <w:rsid w:val="706C7393"/>
    <w:rsid w:val="706D1DD0"/>
    <w:rsid w:val="70856B87"/>
    <w:rsid w:val="708B7819"/>
    <w:rsid w:val="70D527EE"/>
    <w:rsid w:val="70F67A52"/>
    <w:rsid w:val="70F940F8"/>
    <w:rsid w:val="715B5300"/>
    <w:rsid w:val="71804A82"/>
    <w:rsid w:val="71911E9A"/>
    <w:rsid w:val="71B11C36"/>
    <w:rsid w:val="71D27F8A"/>
    <w:rsid w:val="71E41C51"/>
    <w:rsid w:val="72017B06"/>
    <w:rsid w:val="721D0C69"/>
    <w:rsid w:val="7232523A"/>
    <w:rsid w:val="72412620"/>
    <w:rsid w:val="72516841"/>
    <w:rsid w:val="72553024"/>
    <w:rsid w:val="72B94E61"/>
    <w:rsid w:val="72F47DBC"/>
    <w:rsid w:val="72FA6452"/>
    <w:rsid w:val="72FA7CE5"/>
    <w:rsid w:val="730C5B99"/>
    <w:rsid w:val="73122968"/>
    <w:rsid w:val="731F5D5E"/>
    <w:rsid w:val="73937FA7"/>
    <w:rsid w:val="73A6496A"/>
    <w:rsid w:val="73AC6908"/>
    <w:rsid w:val="73B77122"/>
    <w:rsid w:val="73C51AD5"/>
    <w:rsid w:val="73E12FA2"/>
    <w:rsid w:val="73F5259C"/>
    <w:rsid w:val="741E793C"/>
    <w:rsid w:val="744172A7"/>
    <w:rsid w:val="74452F70"/>
    <w:rsid w:val="74562927"/>
    <w:rsid w:val="745E3944"/>
    <w:rsid w:val="746B2CCF"/>
    <w:rsid w:val="748E1C5B"/>
    <w:rsid w:val="749B33F8"/>
    <w:rsid w:val="749B4965"/>
    <w:rsid w:val="74A53A45"/>
    <w:rsid w:val="74B847BF"/>
    <w:rsid w:val="74E56975"/>
    <w:rsid w:val="752C70F1"/>
    <w:rsid w:val="75422975"/>
    <w:rsid w:val="75671ED7"/>
    <w:rsid w:val="759E1500"/>
    <w:rsid w:val="75A60C51"/>
    <w:rsid w:val="75AA330D"/>
    <w:rsid w:val="75D307FB"/>
    <w:rsid w:val="75DA14E0"/>
    <w:rsid w:val="75FC6AC3"/>
    <w:rsid w:val="75FD2BAD"/>
    <w:rsid w:val="76191964"/>
    <w:rsid w:val="761A3D2D"/>
    <w:rsid w:val="762878B8"/>
    <w:rsid w:val="7635099D"/>
    <w:rsid w:val="7649264C"/>
    <w:rsid w:val="76516E0F"/>
    <w:rsid w:val="766331F3"/>
    <w:rsid w:val="76911902"/>
    <w:rsid w:val="76AA7814"/>
    <w:rsid w:val="76B06FE3"/>
    <w:rsid w:val="76B31878"/>
    <w:rsid w:val="76BD1F36"/>
    <w:rsid w:val="76BF646F"/>
    <w:rsid w:val="76CA4E14"/>
    <w:rsid w:val="76E97283"/>
    <w:rsid w:val="77130569"/>
    <w:rsid w:val="7735228D"/>
    <w:rsid w:val="77495D61"/>
    <w:rsid w:val="7761318F"/>
    <w:rsid w:val="77762421"/>
    <w:rsid w:val="77B56B1F"/>
    <w:rsid w:val="77D548DA"/>
    <w:rsid w:val="780F09F4"/>
    <w:rsid w:val="7825431B"/>
    <w:rsid w:val="78460185"/>
    <w:rsid w:val="78774B27"/>
    <w:rsid w:val="788C6FE8"/>
    <w:rsid w:val="78A90480"/>
    <w:rsid w:val="78DB6C4C"/>
    <w:rsid w:val="79183C14"/>
    <w:rsid w:val="793B4951"/>
    <w:rsid w:val="79527BC0"/>
    <w:rsid w:val="79630E72"/>
    <w:rsid w:val="79691527"/>
    <w:rsid w:val="79BD656A"/>
    <w:rsid w:val="79CB3682"/>
    <w:rsid w:val="79D0629D"/>
    <w:rsid w:val="79DF4DFD"/>
    <w:rsid w:val="7A2E33A8"/>
    <w:rsid w:val="7A364017"/>
    <w:rsid w:val="7A3C3932"/>
    <w:rsid w:val="7A574C1D"/>
    <w:rsid w:val="7A5944E4"/>
    <w:rsid w:val="7A6A4943"/>
    <w:rsid w:val="7A8265E1"/>
    <w:rsid w:val="7AB931D5"/>
    <w:rsid w:val="7ABB0CFB"/>
    <w:rsid w:val="7AED6E27"/>
    <w:rsid w:val="7AFA7E6F"/>
    <w:rsid w:val="7B0F52FF"/>
    <w:rsid w:val="7B5B0FED"/>
    <w:rsid w:val="7B686D42"/>
    <w:rsid w:val="7B6E03E7"/>
    <w:rsid w:val="7B841746"/>
    <w:rsid w:val="7BA05E2A"/>
    <w:rsid w:val="7BA940AB"/>
    <w:rsid w:val="7BAB060C"/>
    <w:rsid w:val="7BC75EE9"/>
    <w:rsid w:val="7BE60972"/>
    <w:rsid w:val="7C156B31"/>
    <w:rsid w:val="7C6C5AC7"/>
    <w:rsid w:val="7C9E5B34"/>
    <w:rsid w:val="7CA1585D"/>
    <w:rsid w:val="7CB54CC5"/>
    <w:rsid w:val="7CC6544B"/>
    <w:rsid w:val="7CC85951"/>
    <w:rsid w:val="7CD47FDF"/>
    <w:rsid w:val="7CDC5B66"/>
    <w:rsid w:val="7CF24797"/>
    <w:rsid w:val="7CF6394F"/>
    <w:rsid w:val="7CF83BBE"/>
    <w:rsid w:val="7D0222A2"/>
    <w:rsid w:val="7D0239FF"/>
    <w:rsid w:val="7D124E1E"/>
    <w:rsid w:val="7D383C22"/>
    <w:rsid w:val="7D3D50B2"/>
    <w:rsid w:val="7D5E40CD"/>
    <w:rsid w:val="7DB83C18"/>
    <w:rsid w:val="7DBA7A32"/>
    <w:rsid w:val="7DBC0EFA"/>
    <w:rsid w:val="7DC73E5B"/>
    <w:rsid w:val="7DC806F1"/>
    <w:rsid w:val="7DCC321F"/>
    <w:rsid w:val="7DCD56F2"/>
    <w:rsid w:val="7DD442D3"/>
    <w:rsid w:val="7DFC5C50"/>
    <w:rsid w:val="7E156974"/>
    <w:rsid w:val="7E234610"/>
    <w:rsid w:val="7E4B05E8"/>
    <w:rsid w:val="7E4D6B49"/>
    <w:rsid w:val="7E585BD3"/>
    <w:rsid w:val="7E5A082B"/>
    <w:rsid w:val="7E69126D"/>
    <w:rsid w:val="7E796773"/>
    <w:rsid w:val="7E8F68D0"/>
    <w:rsid w:val="7EDA3D98"/>
    <w:rsid w:val="7EE35222"/>
    <w:rsid w:val="7EE85F5B"/>
    <w:rsid w:val="7EEB5927"/>
    <w:rsid w:val="7F001CE7"/>
    <w:rsid w:val="7F032C71"/>
    <w:rsid w:val="7F0A2251"/>
    <w:rsid w:val="7F29749B"/>
    <w:rsid w:val="7F343772"/>
    <w:rsid w:val="7F587460"/>
    <w:rsid w:val="7F9C3D3B"/>
    <w:rsid w:val="7FA06711"/>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allout" idref="#AutoShape 609"/>
        <o:r id="V:Rule2" type="callout" idref="#自选图形 214"/>
        <o:r id="V:Rule3" type="callout" idref="#自选图形 4897"/>
        <o:r id="V:Rule4" type="callout" idref="#_x0000_s1037"/>
        <o:r id="V:Rule5" type="callout" idref="#自选图形 89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locked="1" w:uiPriority="9" w:qFormat="1"/>
    <w:lsdException w:name="heading 2" w:locked="1" w:qFormat="1"/>
    <w:lsdException w:name="heading 3" w:locked="1" w:uiPriority="9" w:unhideWhenUs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qFormat="1"/>
    <w:lsdException w:name="index 2" w:locked="1" w:semiHidden="1" w:qFormat="1"/>
    <w:lsdException w:name="index 3" w:locked="1" w:semiHidden="1" w:qFormat="1"/>
    <w:lsdException w:name="index 4" w:locked="1" w:semiHidden="1" w:qFormat="1"/>
    <w:lsdException w:name="index 5" w:locked="1" w:semiHidden="1" w:qFormat="1"/>
    <w:lsdException w:name="index 6" w:locked="1" w:qFormat="1"/>
    <w:lsdException w:name="index 7" w:locked="1" w:semiHidden="1" w:qFormat="1"/>
    <w:lsdException w:name="index 8" w:locked="1" w:semiHidden="1" w:qFormat="1"/>
    <w:lsdException w:name="index 9" w:locked="1" w:semiHidden="1" w:qFormat="1"/>
    <w:lsdException w:name="toc 1" w:locked="1" w:uiPriority="39" w:qFormat="1"/>
    <w:lsdException w:name="toc 2" w:locked="1" w:uiPriority="39" w:qFormat="1"/>
    <w:lsdException w:name="toc 3" w:locked="1" w:uiPriority="39" w:qFormat="1"/>
    <w:lsdException w:name="toc 4" w:locked="1" w:semiHidden="1" w:qFormat="1"/>
    <w:lsdException w:name="toc 5" w:locked="1" w:semiHidden="1" w:qFormat="1"/>
    <w:lsdException w:name="toc 6" w:locked="1" w:semiHidden="1" w:qFormat="1"/>
    <w:lsdException w:name="toc 7" w:locked="1" w:semiHidden="1" w:qFormat="1"/>
    <w:lsdException w:name="toc 8" w:locked="1" w:semiHidden="1" w:qFormat="1"/>
    <w:lsdException w:name="toc 9" w:locked="1" w:semiHidden="1" w:qFormat="1"/>
    <w:lsdException w:name="Normal Indent" w:locked="1" w:uiPriority="99" w:qFormat="1"/>
    <w:lsdException w:name="footnote text" w:locked="1" w:semiHidden="1" w:qFormat="1"/>
    <w:lsdException w:name="annotation text" w:semiHidden="1" w:uiPriority="99" w:qFormat="1"/>
    <w:lsdException w:name="header" w:qFormat="1"/>
    <w:lsdException w:name="footer" w:qFormat="1"/>
    <w:lsdException w:name="index heading" w:locked="1" w:semiHidden="1" w:qFormat="1"/>
    <w:lsdException w:name="caption" w:locked="1" w:qFormat="1"/>
    <w:lsdException w:name="table of figures" w:locked="1" w:semiHidden="1" w:qFormat="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locked="1" w:qFormat="1"/>
    <w:lsdException w:name="endnote reference" w:locked="1" w:qFormat="1"/>
    <w:lsdException w:name="endnote text" w:locked="1" w:qFormat="1"/>
    <w:lsdException w:name="table of authorities" w:locked="1"/>
    <w:lsdException w:name="macro" w:locked="1" w:semiHidden="1" w:unhideWhenUsed="1"/>
    <w:lsdException w:name="List" w:locked="1" w:qFormat="1"/>
    <w:lsdException w:name="List Bullet" w:locked="1" w:qFormat="1"/>
    <w:lsdException w:name="List Number" w:locked="1" w:qFormat="1"/>
    <w:lsdException w:name="List 2" w:locked="1" w:qFormat="1"/>
    <w:lsdException w:name="List 3" w:locked="1" w:qFormat="1"/>
    <w:lsdException w:name="List 4" w:locked="1" w:qFormat="1"/>
    <w:lsdException w:name="List 5" w:locked="1" w:qFormat="1"/>
    <w:lsdException w:name="List Bullet 2" w:locked="1" w:qFormat="1"/>
    <w:lsdException w:name="List Bullet 3" w:locked="1" w:qFormat="1"/>
    <w:lsdException w:name="List Bullet 4" w:locked="1" w:qFormat="1"/>
    <w:lsdException w:name="List Bullet 5" w:locked="1" w:qFormat="1"/>
    <w:lsdException w:name="List Number 2" w:locked="1" w:qFormat="1"/>
    <w:lsdException w:name="List Number 3" w:locked="1" w:qFormat="1"/>
    <w:lsdException w:name="List Number 4" w:locked="1" w:qFormat="1"/>
    <w:lsdException w:name="List Number 5" w:locked="1" w:qFormat="1"/>
    <w:lsdException w:name="Title" w:locked="1" w:qFormat="1"/>
    <w:lsdException w:name="Closing" w:locked="1" w:semiHidden="1" w:unhideWhenUsed="1"/>
    <w:lsdException w:name="Signature" w:locked="1" w:qFormat="1"/>
    <w:lsdException w:name="Default Paragraph Font" w:semiHidden="1" w:uiPriority="1" w:unhideWhenUsed="1" w:qFormat="1"/>
    <w:lsdException w:name="Body Text" w:uiPriority="99" w:qFormat="1"/>
    <w:lsdException w:name="Body Text Indent" w:uiPriority="99" w:qFormat="1"/>
    <w:lsdException w:name="List Continue" w:locked="1" w:semiHidden="1" w:unhideWhenUsed="1"/>
    <w:lsdException w:name="List Continue 2" w:locked="1" w:qFormat="1"/>
    <w:lsdException w:name="List Continue 3" w:locked="1" w:qFormat="1"/>
    <w:lsdException w:name="List Continue 4" w:locked="1" w:qFormat="1"/>
    <w:lsdException w:name="List Continue 5" w:locked="1" w:qFormat="1"/>
    <w:lsdException w:name="Message Header" w:locked="1" w:semiHidden="1" w:unhideWhenUsed="1"/>
    <w:lsdException w:name="Subtitle" w:locked="1" w:qFormat="1"/>
    <w:lsdException w:name="Salutation" w:locked="1" w:qFormat="1"/>
    <w:lsdException w:name="Date" w:qFormat="1"/>
    <w:lsdException w:name="Body Text First Indent" w:locked="1" w:uiPriority="99" w:qFormat="1"/>
    <w:lsdException w:name="Body Text First Indent 2" w:locked="1" w:qFormat="1"/>
    <w:lsdException w:name="Note Heading" w:locked="1" w:qFormat="1"/>
    <w:lsdException w:name="Body Text 2" w:locked="1" w:qFormat="1"/>
    <w:lsdException w:name="Body Text 3" w:locked="1" w:qFormat="1"/>
    <w:lsdException w:name="Body Text Indent 2" w:locked="1" w:uiPriority="99" w:qFormat="1"/>
    <w:lsdException w:name="Body Text Indent 3" w:locked="1" w:qFormat="1"/>
    <w:lsdException w:name="Block Text" w:locked="1" w:qFormat="1"/>
    <w:lsdException w:name="Hyperlink" w:locked="1" w:uiPriority="99" w:unhideWhenUsed="1" w:qFormat="1"/>
    <w:lsdException w:name="Strong" w:qFormat="1"/>
    <w:lsdException w:name="Emphasis" w:locked="1" w:qFormat="1"/>
    <w:lsdException w:name="Document Map" w:locked="1" w:uiPriority="99" w:unhideWhenUsed="1" w:qFormat="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unhideWhenUsed="1" w:qFormat="1"/>
    <w:lsdException w:name="HTML Sample" w:locked="1" w:semiHidden="1" w:unhideWhenUsed="1"/>
    <w:lsdException w:name="HTML Typewriter" w:locked="1" w:qFormat="1"/>
    <w:lsdException w:name="HTML Variable" w:locked="1"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qFormat="1"/>
    <w:lsdException w:name="Table Simple 2" w:locked="1" w:semiHidden="1" w:unhideWhenUsed="1"/>
    <w:lsdException w:name="Table Simple 3" w:locked="1" w:semiHidden="1" w:unhideWhenUsed="1"/>
    <w:lsdException w:name="Table Classic 1" w:locked="1" w:qFormat="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qFormat="1"/>
    <w:lsdException w:name="Table Grid 2" w:locked="1" w:qFormat="1"/>
    <w:lsdException w:name="Table Grid 3" w:locked="1" w:semiHidden="1" w:unhideWhenUsed="1"/>
    <w:lsdException w:name="Table Grid 4" w:locked="1" w:qFormat="1"/>
    <w:lsdException w:name="Table Grid 5" w:locked="1" w:qFormat="1"/>
    <w:lsdException w:name="Table Grid 6" w:locked="1" w:qFormat="1"/>
    <w:lsdException w:name="Table Grid 7" w:locked="1" w:qFormat="1"/>
    <w:lsdException w:name="Table Grid 8" w:locked="1" w:qFormat="1"/>
    <w:lsdException w:name="Table List 1" w:locked="1" w:semiHidden="1" w:unhideWhenUsed="1"/>
    <w:lsdException w:name="Table List 2" w:locked="1" w:semiHidden="1" w:unhideWhenUsed="1"/>
    <w:lsdException w:name="Table List 3" w:locked="1" w:qFormat="1"/>
    <w:lsdException w:name="Table List 4" w:locked="1" w:semiHidden="1" w:unhideWhenUsed="1"/>
    <w:lsdException w:name="Table List 5" w:locked="1" w:qFormat="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qFormat="1"/>
    <w:lsdException w:name="Table Professional" w:locked="1" w:qFormat="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99" w:qFormat="1"/>
    <w:lsdException w:name="Table Grid" w:uiPriority="59" w:qFormat="1"/>
    <w:lsdException w:name="Table Theme" w:lock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0638DA"/>
    <w:pPr>
      <w:widowControl w:val="0"/>
      <w:spacing w:line="360" w:lineRule="auto"/>
      <w:ind w:firstLineChars="200" w:firstLine="720"/>
    </w:pPr>
    <w:rPr>
      <w:kern w:val="2"/>
      <w:sz w:val="24"/>
      <w:szCs w:val="24"/>
    </w:rPr>
  </w:style>
  <w:style w:type="paragraph" w:styleId="1">
    <w:name w:val="heading 1"/>
    <w:basedOn w:val="a0"/>
    <w:next w:val="a0"/>
    <w:link w:val="1Char"/>
    <w:uiPriority w:val="9"/>
    <w:qFormat/>
    <w:locked/>
    <w:rsid w:val="000638DA"/>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0"/>
    <w:next w:val="a0"/>
    <w:link w:val="2Char1"/>
    <w:qFormat/>
    <w:locked/>
    <w:rsid w:val="000638DA"/>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Char"/>
    <w:uiPriority w:val="9"/>
    <w:unhideWhenUsed/>
    <w:qFormat/>
    <w:locked/>
    <w:rsid w:val="000638DA"/>
    <w:pPr>
      <w:keepNext/>
      <w:keepLines/>
      <w:spacing w:before="260" w:after="260" w:line="416" w:lineRule="auto"/>
      <w:outlineLvl w:val="2"/>
    </w:pPr>
    <w:rPr>
      <w:b/>
      <w:bCs/>
      <w:sz w:val="32"/>
      <w:szCs w:val="32"/>
    </w:rPr>
  </w:style>
  <w:style w:type="paragraph" w:styleId="4">
    <w:name w:val="heading 4"/>
    <w:basedOn w:val="a0"/>
    <w:next w:val="a0"/>
    <w:link w:val="4Char"/>
    <w:uiPriority w:val="9"/>
    <w:qFormat/>
    <w:locked/>
    <w:rsid w:val="000638DA"/>
    <w:pPr>
      <w:keepNext/>
      <w:keepLines/>
      <w:spacing w:line="376" w:lineRule="auto"/>
      <w:outlineLvl w:val="3"/>
    </w:pPr>
    <w:rPr>
      <w:rFonts w:ascii="Arial" w:eastAsia="黑体" w:hAnsi="Arial"/>
      <w:b/>
      <w:bCs/>
      <w:sz w:val="28"/>
      <w:szCs w:val="28"/>
    </w:rPr>
  </w:style>
  <w:style w:type="paragraph" w:styleId="5">
    <w:name w:val="heading 5"/>
    <w:basedOn w:val="a0"/>
    <w:next w:val="a0"/>
    <w:link w:val="5Char2"/>
    <w:qFormat/>
    <w:locked/>
    <w:rsid w:val="000638DA"/>
    <w:pPr>
      <w:keepNext/>
      <w:keepLines/>
      <w:tabs>
        <w:tab w:val="left" w:pos="1008"/>
      </w:tabs>
      <w:spacing w:before="280" w:after="290" w:line="376" w:lineRule="atLeast"/>
      <w:ind w:left="1008" w:hanging="1008"/>
      <w:outlineLvl w:val="4"/>
    </w:pPr>
    <w:rPr>
      <w:b/>
      <w:color w:val="000000"/>
      <w:kern w:val="24"/>
      <w:sz w:val="28"/>
      <w:szCs w:val="28"/>
    </w:rPr>
  </w:style>
  <w:style w:type="paragraph" w:styleId="6">
    <w:name w:val="heading 6"/>
    <w:basedOn w:val="a0"/>
    <w:next w:val="a0"/>
    <w:link w:val="6Char1"/>
    <w:qFormat/>
    <w:locked/>
    <w:rsid w:val="000638DA"/>
    <w:pPr>
      <w:keepNext/>
      <w:keepLines/>
      <w:tabs>
        <w:tab w:val="left" w:pos="1152"/>
      </w:tabs>
      <w:spacing w:before="240" w:after="64" w:line="320" w:lineRule="atLeast"/>
      <w:ind w:left="1152" w:hanging="1152"/>
      <w:outlineLvl w:val="5"/>
    </w:pPr>
    <w:rPr>
      <w:rFonts w:ascii="Arial" w:eastAsia="黑体" w:hAnsi="Arial"/>
      <w:b/>
      <w:color w:val="000000"/>
      <w:kern w:val="24"/>
    </w:rPr>
  </w:style>
  <w:style w:type="paragraph" w:styleId="7">
    <w:name w:val="heading 7"/>
    <w:basedOn w:val="a0"/>
    <w:next w:val="a0"/>
    <w:link w:val="7Char1"/>
    <w:qFormat/>
    <w:locked/>
    <w:rsid w:val="000638DA"/>
    <w:pPr>
      <w:keepNext/>
      <w:keepLines/>
      <w:tabs>
        <w:tab w:val="left" w:pos="1296"/>
      </w:tabs>
      <w:spacing w:before="240" w:after="64" w:line="320" w:lineRule="atLeast"/>
      <w:ind w:left="1296" w:hanging="1296"/>
      <w:outlineLvl w:val="6"/>
    </w:pPr>
    <w:rPr>
      <w:b/>
      <w:color w:val="000000"/>
      <w:kern w:val="24"/>
    </w:rPr>
  </w:style>
  <w:style w:type="paragraph" w:styleId="8">
    <w:name w:val="heading 8"/>
    <w:basedOn w:val="a0"/>
    <w:next w:val="a0"/>
    <w:link w:val="8Char2"/>
    <w:qFormat/>
    <w:locked/>
    <w:rsid w:val="000638DA"/>
    <w:pPr>
      <w:keepNext/>
      <w:keepLines/>
      <w:tabs>
        <w:tab w:val="left" w:pos="1440"/>
      </w:tabs>
      <w:spacing w:before="240" w:after="64" w:line="320" w:lineRule="atLeast"/>
      <w:ind w:left="1440" w:hanging="1440"/>
      <w:outlineLvl w:val="7"/>
    </w:pPr>
    <w:rPr>
      <w:rFonts w:ascii="Arial" w:eastAsia="黑体" w:hAnsi="Arial"/>
      <w:bCs/>
      <w:color w:val="000000"/>
      <w:kern w:val="24"/>
    </w:rPr>
  </w:style>
  <w:style w:type="paragraph" w:styleId="9">
    <w:name w:val="heading 9"/>
    <w:basedOn w:val="a0"/>
    <w:next w:val="a0"/>
    <w:link w:val="9Char1"/>
    <w:qFormat/>
    <w:locked/>
    <w:rsid w:val="000638DA"/>
    <w:pPr>
      <w:keepNext/>
      <w:keepLines/>
      <w:tabs>
        <w:tab w:val="left" w:pos="1584"/>
      </w:tabs>
      <w:spacing w:before="240" w:after="64" w:line="320" w:lineRule="atLeast"/>
      <w:ind w:left="1584" w:hanging="1584"/>
      <w:outlineLvl w:val="8"/>
    </w:pPr>
    <w:rPr>
      <w:rFonts w:ascii="Arial" w:eastAsia="黑体" w:hAnsi="Arial"/>
      <w:bCs/>
      <w:color w:val="000000"/>
      <w:kern w:val="24"/>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qFormat/>
    <w:locked/>
    <w:rsid w:val="000638DA"/>
    <w:pPr>
      <w:spacing w:line="480" w:lineRule="exact"/>
      <w:ind w:leftChars="400" w:left="100" w:hangingChars="200" w:hanging="200"/>
    </w:pPr>
    <w:rPr>
      <w:bCs/>
      <w:color w:val="000000"/>
      <w:kern w:val="24"/>
    </w:rPr>
  </w:style>
  <w:style w:type="paragraph" w:styleId="70">
    <w:name w:val="toc 7"/>
    <w:basedOn w:val="a0"/>
    <w:next w:val="a0"/>
    <w:semiHidden/>
    <w:qFormat/>
    <w:locked/>
    <w:rsid w:val="000638DA"/>
    <w:pPr>
      <w:ind w:leftChars="1200" w:left="2520"/>
    </w:pPr>
    <w:rPr>
      <w:bCs/>
      <w:color w:val="000000"/>
      <w:kern w:val="24"/>
    </w:rPr>
  </w:style>
  <w:style w:type="paragraph" w:styleId="20">
    <w:name w:val="List Number 2"/>
    <w:basedOn w:val="a0"/>
    <w:qFormat/>
    <w:locked/>
    <w:rsid w:val="000638DA"/>
    <w:pPr>
      <w:tabs>
        <w:tab w:val="left" w:pos="780"/>
      </w:tabs>
      <w:spacing w:line="480" w:lineRule="exact"/>
      <w:ind w:leftChars="200" w:left="780" w:hangingChars="200" w:hanging="360"/>
    </w:pPr>
    <w:rPr>
      <w:bCs/>
      <w:color w:val="000000"/>
      <w:kern w:val="24"/>
    </w:rPr>
  </w:style>
  <w:style w:type="paragraph" w:styleId="a4">
    <w:name w:val="Note Heading"/>
    <w:basedOn w:val="a0"/>
    <w:next w:val="a0"/>
    <w:link w:val="Char"/>
    <w:qFormat/>
    <w:locked/>
    <w:rsid w:val="000638DA"/>
    <w:pPr>
      <w:jc w:val="center"/>
    </w:pPr>
    <w:rPr>
      <w:rFonts w:ascii="Sim Sun" w:hAnsi="Batang" w:cs="Batang"/>
      <w:bCs/>
      <w:color w:val="000000"/>
      <w:kern w:val="24"/>
      <w:szCs w:val="20"/>
    </w:rPr>
  </w:style>
  <w:style w:type="paragraph" w:styleId="40">
    <w:name w:val="List Bullet 4"/>
    <w:basedOn w:val="a0"/>
    <w:qFormat/>
    <w:locked/>
    <w:rsid w:val="000638DA"/>
    <w:pPr>
      <w:tabs>
        <w:tab w:val="left" w:pos="1620"/>
      </w:tabs>
      <w:spacing w:line="480" w:lineRule="exact"/>
      <w:ind w:leftChars="600" w:left="1620" w:hangingChars="200" w:hanging="360"/>
    </w:pPr>
    <w:rPr>
      <w:bCs/>
      <w:color w:val="000000"/>
      <w:kern w:val="24"/>
    </w:rPr>
  </w:style>
  <w:style w:type="paragraph" w:styleId="80">
    <w:name w:val="index 8"/>
    <w:basedOn w:val="a0"/>
    <w:next w:val="a0"/>
    <w:semiHidden/>
    <w:qFormat/>
    <w:locked/>
    <w:rsid w:val="000638DA"/>
    <w:pPr>
      <w:ind w:left="2000" w:hanging="250"/>
    </w:pPr>
    <w:rPr>
      <w:rFonts w:ascii="ˎ̥" w:eastAsia="FLGPEK+TimesNewRoman,Italic" w:hAnsi="ˎ̥" w:cs="ˎ̥"/>
      <w:bCs/>
      <w:color w:val="000000"/>
      <w:spacing w:val="5"/>
      <w:kern w:val="24"/>
      <w:sz w:val="20"/>
      <w:szCs w:val="20"/>
    </w:rPr>
  </w:style>
  <w:style w:type="paragraph" w:styleId="a5">
    <w:name w:val="List Number"/>
    <w:basedOn w:val="a0"/>
    <w:qFormat/>
    <w:locked/>
    <w:rsid w:val="000638DA"/>
    <w:pPr>
      <w:tabs>
        <w:tab w:val="left" w:pos="360"/>
      </w:tabs>
      <w:spacing w:line="480" w:lineRule="exact"/>
      <w:ind w:left="360" w:hangingChars="200" w:hanging="360"/>
    </w:pPr>
    <w:rPr>
      <w:bCs/>
      <w:color w:val="000000"/>
      <w:kern w:val="24"/>
    </w:rPr>
  </w:style>
  <w:style w:type="paragraph" w:styleId="a6">
    <w:name w:val="Normal Indent"/>
    <w:basedOn w:val="a0"/>
    <w:next w:val="21"/>
    <w:link w:val="Char0"/>
    <w:uiPriority w:val="99"/>
    <w:qFormat/>
    <w:locked/>
    <w:rsid w:val="000638DA"/>
    <w:pPr>
      <w:ind w:firstLine="420"/>
      <w:jc w:val="both"/>
    </w:pPr>
    <w:rPr>
      <w:sz w:val="21"/>
      <w:szCs w:val="21"/>
    </w:rPr>
  </w:style>
  <w:style w:type="paragraph" w:customStyle="1" w:styleId="21">
    <w:name w:val="样式 正文文本 + 首行缩进:  2 字符"/>
    <w:basedOn w:val="a7"/>
    <w:autoRedefine/>
    <w:qFormat/>
    <w:rsid w:val="000638DA"/>
    <w:pPr>
      <w:spacing w:after="0" w:line="540" w:lineRule="exact"/>
      <w:jc w:val="center"/>
    </w:pPr>
    <w:rPr>
      <w:rFonts w:ascii="黑体" w:eastAsia="黑体" w:hAnsi="黑体"/>
      <w:b/>
      <w:sz w:val="24"/>
    </w:rPr>
  </w:style>
  <w:style w:type="paragraph" w:styleId="a7">
    <w:name w:val="Body Text"/>
    <w:basedOn w:val="a0"/>
    <w:next w:val="50"/>
    <w:link w:val="Char1"/>
    <w:uiPriority w:val="99"/>
    <w:qFormat/>
    <w:rsid w:val="000638DA"/>
    <w:pPr>
      <w:widowControl/>
      <w:snapToGrid w:val="0"/>
      <w:spacing w:before="60" w:after="160" w:line="259" w:lineRule="auto"/>
      <w:ind w:right="113"/>
    </w:pPr>
    <w:rPr>
      <w:kern w:val="0"/>
      <w:sz w:val="18"/>
      <w:szCs w:val="20"/>
    </w:rPr>
  </w:style>
  <w:style w:type="paragraph" w:styleId="50">
    <w:name w:val="List Bullet 5"/>
    <w:basedOn w:val="a0"/>
    <w:qFormat/>
    <w:locked/>
    <w:rsid w:val="000638DA"/>
    <w:pPr>
      <w:tabs>
        <w:tab w:val="left" w:pos="2040"/>
      </w:tabs>
      <w:spacing w:line="480" w:lineRule="exact"/>
      <w:ind w:leftChars="800" w:left="2040" w:hangingChars="200" w:hanging="360"/>
    </w:pPr>
    <w:rPr>
      <w:bCs/>
      <w:color w:val="000000"/>
      <w:kern w:val="24"/>
    </w:rPr>
  </w:style>
  <w:style w:type="paragraph" w:styleId="a8">
    <w:name w:val="caption"/>
    <w:basedOn w:val="a0"/>
    <w:next w:val="a0"/>
    <w:link w:val="Char2"/>
    <w:qFormat/>
    <w:locked/>
    <w:rsid w:val="000638DA"/>
    <w:pPr>
      <w:keepNext/>
      <w:tabs>
        <w:tab w:val="left" w:pos="2445"/>
        <w:tab w:val="center" w:pos="4156"/>
      </w:tabs>
      <w:spacing w:beforeLines="50"/>
      <w:jc w:val="center"/>
    </w:pPr>
    <w:rPr>
      <w:rFonts w:cs="Arial"/>
      <w:b/>
      <w:snapToGrid w:val="0"/>
      <w:kern w:val="0"/>
    </w:rPr>
  </w:style>
  <w:style w:type="paragraph" w:styleId="51">
    <w:name w:val="index 5"/>
    <w:basedOn w:val="a0"/>
    <w:next w:val="a0"/>
    <w:semiHidden/>
    <w:qFormat/>
    <w:locked/>
    <w:rsid w:val="000638DA"/>
    <w:pPr>
      <w:ind w:left="1250" w:hanging="250"/>
    </w:pPr>
    <w:rPr>
      <w:rFonts w:ascii="ˎ̥" w:eastAsia="FLGPEK+TimesNewRoman,Italic" w:hAnsi="ˎ̥" w:cs="ˎ̥"/>
      <w:bCs/>
      <w:color w:val="000000"/>
      <w:spacing w:val="5"/>
      <w:kern w:val="24"/>
      <w:sz w:val="20"/>
      <w:szCs w:val="20"/>
    </w:rPr>
  </w:style>
  <w:style w:type="paragraph" w:styleId="a9">
    <w:name w:val="List Bullet"/>
    <w:basedOn w:val="a0"/>
    <w:qFormat/>
    <w:locked/>
    <w:rsid w:val="000638DA"/>
    <w:pPr>
      <w:tabs>
        <w:tab w:val="left" w:pos="360"/>
      </w:tabs>
      <w:spacing w:line="480" w:lineRule="exact"/>
      <w:ind w:left="360" w:hangingChars="200" w:hanging="360"/>
    </w:pPr>
    <w:rPr>
      <w:bCs/>
      <w:color w:val="000000"/>
      <w:kern w:val="24"/>
    </w:rPr>
  </w:style>
  <w:style w:type="paragraph" w:styleId="aa">
    <w:name w:val="Document Map"/>
    <w:basedOn w:val="a0"/>
    <w:link w:val="Char3"/>
    <w:uiPriority w:val="99"/>
    <w:unhideWhenUsed/>
    <w:qFormat/>
    <w:locked/>
    <w:rsid w:val="000638DA"/>
    <w:rPr>
      <w:rFonts w:ascii="宋体"/>
      <w:sz w:val="18"/>
      <w:szCs w:val="18"/>
    </w:rPr>
  </w:style>
  <w:style w:type="paragraph" w:styleId="ab">
    <w:name w:val="annotation text"/>
    <w:basedOn w:val="a0"/>
    <w:link w:val="Char10"/>
    <w:uiPriority w:val="99"/>
    <w:semiHidden/>
    <w:qFormat/>
    <w:rsid w:val="000638DA"/>
    <w:rPr>
      <w:kern w:val="0"/>
      <w:szCs w:val="20"/>
    </w:rPr>
  </w:style>
  <w:style w:type="paragraph" w:styleId="60">
    <w:name w:val="index 6"/>
    <w:basedOn w:val="a0"/>
    <w:next w:val="a0"/>
    <w:qFormat/>
    <w:locked/>
    <w:rsid w:val="000638DA"/>
    <w:pPr>
      <w:ind w:left="1260" w:hanging="210"/>
    </w:pPr>
    <w:rPr>
      <w:rFonts w:ascii="ˎ̥" w:eastAsia="FLGPEK+TimesNewRoman,Italic" w:hAnsi="ˎ̥" w:cs="ˎ̥"/>
      <w:bCs/>
      <w:color w:val="000000"/>
      <w:kern w:val="24"/>
      <w:szCs w:val="20"/>
    </w:rPr>
  </w:style>
  <w:style w:type="paragraph" w:styleId="ac">
    <w:name w:val="Salutation"/>
    <w:basedOn w:val="a0"/>
    <w:next w:val="a0"/>
    <w:link w:val="Char4"/>
    <w:qFormat/>
    <w:locked/>
    <w:rsid w:val="000638DA"/>
    <w:rPr>
      <w:rFonts w:ascii="Batang" w:hAnsi="Batang" w:cs="Batang"/>
      <w:bCs/>
      <w:color w:val="000000"/>
      <w:kern w:val="24"/>
      <w:sz w:val="28"/>
      <w:szCs w:val="20"/>
    </w:rPr>
  </w:style>
  <w:style w:type="paragraph" w:styleId="31">
    <w:name w:val="Body Text 3"/>
    <w:basedOn w:val="a0"/>
    <w:link w:val="3Char1"/>
    <w:qFormat/>
    <w:locked/>
    <w:rsid w:val="000638DA"/>
    <w:pPr>
      <w:snapToGrid w:val="0"/>
      <w:spacing w:beforeLines="20" w:afterLines="20" w:line="0" w:lineRule="atLeast"/>
      <w:jc w:val="right"/>
    </w:pPr>
    <w:rPr>
      <w:bCs/>
      <w:color w:val="000000"/>
      <w:kern w:val="24"/>
    </w:rPr>
  </w:style>
  <w:style w:type="paragraph" w:styleId="32">
    <w:name w:val="List Bullet 3"/>
    <w:basedOn w:val="a0"/>
    <w:qFormat/>
    <w:locked/>
    <w:rsid w:val="000638DA"/>
    <w:pPr>
      <w:tabs>
        <w:tab w:val="left" w:pos="1200"/>
      </w:tabs>
      <w:spacing w:line="480" w:lineRule="exact"/>
      <w:ind w:leftChars="400" w:left="1200" w:hangingChars="200" w:hanging="360"/>
    </w:pPr>
    <w:rPr>
      <w:bCs/>
      <w:color w:val="000000"/>
      <w:kern w:val="24"/>
    </w:rPr>
  </w:style>
  <w:style w:type="paragraph" w:styleId="ad">
    <w:name w:val="Body Text Indent"/>
    <w:basedOn w:val="a0"/>
    <w:next w:val="ae"/>
    <w:link w:val="Char11"/>
    <w:uiPriority w:val="99"/>
    <w:qFormat/>
    <w:rsid w:val="000638DA"/>
    <w:pPr>
      <w:spacing w:after="120"/>
      <w:ind w:leftChars="200" w:left="420"/>
    </w:pPr>
    <w:rPr>
      <w:kern w:val="0"/>
      <w:szCs w:val="20"/>
    </w:rPr>
  </w:style>
  <w:style w:type="paragraph" w:styleId="ae">
    <w:name w:val="header"/>
    <w:basedOn w:val="a0"/>
    <w:next w:val="52"/>
    <w:link w:val="Char12"/>
    <w:qFormat/>
    <w:rsid w:val="000638DA"/>
    <w:pPr>
      <w:pBdr>
        <w:bottom w:val="single" w:sz="6" w:space="1" w:color="auto"/>
      </w:pBdr>
      <w:tabs>
        <w:tab w:val="center" w:pos="4153"/>
        <w:tab w:val="right" w:pos="8306"/>
      </w:tabs>
      <w:snapToGrid w:val="0"/>
      <w:jc w:val="center"/>
    </w:pPr>
    <w:rPr>
      <w:kern w:val="0"/>
      <w:sz w:val="18"/>
      <w:szCs w:val="20"/>
    </w:rPr>
  </w:style>
  <w:style w:type="paragraph" w:customStyle="1" w:styleId="52">
    <w:name w:val="样式5"/>
    <w:basedOn w:val="10"/>
    <w:next w:val="af"/>
    <w:qFormat/>
    <w:rsid w:val="000638DA"/>
    <w:pPr>
      <w:tabs>
        <w:tab w:val="left" w:pos="720"/>
        <w:tab w:val="left" w:pos="780"/>
      </w:tabs>
      <w:ind w:leftChars="200" w:left="200" w:hangingChars="200" w:hanging="200"/>
    </w:pPr>
  </w:style>
  <w:style w:type="paragraph" w:customStyle="1" w:styleId="10">
    <w:name w:val="正文1"/>
    <w:basedOn w:val="a0"/>
    <w:next w:val="a0"/>
    <w:link w:val="1Char0"/>
    <w:qFormat/>
    <w:rsid w:val="000638DA"/>
    <w:pPr>
      <w:adjustRightInd w:val="0"/>
      <w:snapToGrid w:val="0"/>
      <w:spacing w:line="480" w:lineRule="exact"/>
      <w:ind w:firstLine="200"/>
    </w:pPr>
    <w:rPr>
      <w:bCs/>
      <w:color w:val="000000"/>
      <w:kern w:val="24"/>
    </w:rPr>
  </w:style>
  <w:style w:type="paragraph" w:styleId="af">
    <w:name w:val="endnote text"/>
    <w:basedOn w:val="a0"/>
    <w:link w:val="Char13"/>
    <w:qFormat/>
    <w:locked/>
    <w:rsid w:val="000638DA"/>
    <w:pPr>
      <w:snapToGrid w:val="0"/>
      <w:spacing w:line="480" w:lineRule="exact"/>
      <w:ind w:firstLine="200"/>
    </w:pPr>
    <w:rPr>
      <w:bCs/>
      <w:color w:val="000000"/>
      <w:kern w:val="24"/>
    </w:rPr>
  </w:style>
  <w:style w:type="paragraph" w:styleId="33">
    <w:name w:val="List Number 3"/>
    <w:basedOn w:val="a0"/>
    <w:qFormat/>
    <w:locked/>
    <w:rsid w:val="000638DA"/>
    <w:pPr>
      <w:tabs>
        <w:tab w:val="left" w:pos="1200"/>
      </w:tabs>
      <w:spacing w:line="480" w:lineRule="exact"/>
      <w:ind w:leftChars="400" w:left="1200" w:hangingChars="200" w:hanging="360"/>
    </w:pPr>
    <w:rPr>
      <w:bCs/>
      <w:color w:val="000000"/>
      <w:kern w:val="24"/>
    </w:rPr>
  </w:style>
  <w:style w:type="paragraph" w:styleId="22">
    <w:name w:val="List 2"/>
    <w:basedOn w:val="a0"/>
    <w:qFormat/>
    <w:locked/>
    <w:rsid w:val="000638DA"/>
    <w:pPr>
      <w:spacing w:line="480" w:lineRule="exact"/>
      <w:ind w:leftChars="200" w:left="100" w:hangingChars="200" w:hanging="200"/>
    </w:pPr>
    <w:rPr>
      <w:bCs/>
      <w:color w:val="000000"/>
      <w:kern w:val="24"/>
    </w:rPr>
  </w:style>
  <w:style w:type="paragraph" w:styleId="af0">
    <w:name w:val="Block Text"/>
    <w:basedOn w:val="a0"/>
    <w:next w:val="a0"/>
    <w:qFormat/>
    <w:locked/>
    <w:rsid w:val="000638DA"/>
    <w:pPr>
      <w:spacing w:line="320" w:lineRule="exact"/>
      <w:ind w:leftChars="50" w:left="105" w:right="105" w:firstLine="420"/>
      <w:jc w:val="center"/>
    </w:pPr>
    <w:rPr>
      <w:rFonts w:ascii="宋体" w:hAnsi="宋体"/>
      <w:szCs w:val="20"/>
    </w:rPr>
  </w:style>
  <w:style w:type="paragraph" w:styleId="23">
    <w:name w:val="List Bullet 2"/>
    <w:basedOn w:val="a0"/>
    <w:qFormat/>
    <w:locked/>
    <w:rsid w:val="000638DA"/>
    <w:pPr>
      <w:tabs>
        <w:tab w:val="left" w:pos="780"/>
      </w:tabs>
      <w:spacing w:line="480" w:lineRule="exact"/>
      <w:ind w:left="780" w:hanging="360"/>
    </w:pPr>
    <w:rPr>
      <w:bCs/>
      <w:color w:val="000000"/>
      <w:kern w:val="24"/>
    </w:rPr>
  </w:style>
  <w:style w:type="paragraph" w:styleId="41">
    <w:name w:val="index 4"/>
    <w:basedOn w:val="a0"/>
    <w:next w:val="a0"/>
    <w:semiHidden/>
    <w:qFormat/>
    <w:locked/>
    <w:rsid w:val="000638DA"/>
    <w:pPr>
      <w:ind w:left="1000" w:hanging="250"/>
    </w:pPr>
    <w:rPr>
      <w:rFonts w:ascii="ˎ̥" w:eastAsia="FLGPEK+TimesNewRoman,Italic" w:hAnsi="ˎ̥" w:cs="ˎ̥"/>
      <w:bCs/>
      <w:color w:val="000000"/>
      <w:spacing w:val="5"/>
      <w:kern w:val="24"/>
      <w:sz w:val="20"/>
      <w:szCs w:val="20"/>
    </w:rPr>
  </w:style>
  <w:style w:type="paragraph" w:styleId="53">
    <w:name w:val="toc 5"/>
    <w:basedOn w:val="a0"/>
    <w:next w:val="a0"/>
    <w:semiHidden/>
    <w:qFormat/>
    <w:locked/>
    <w:rsid w:val="000638DA"/>
    <w:pPr>
      <w:ind w:leftChars="800" w:left="1680"/>
    </w:pPr>
    <w:rPr>
      <w:bCs/>
      <w:color w:val="000000"/>
      <w:kern w:val="24"/>
    </w:rPr>
  </w:style>
  <w:style w:type="paragraph" w:styleId="34">
    <w:name w:val="toc 3"/>
    <w:basedOn w:val="a0"/>
    <w:next w:val="a0"/>
    <w:uiPriority w:val="39"/>
    <w:qFormat/>
    <w:locked/>
    <w:rsid w:val="000638DA"/>
    <w:pPr>
      <w:ind w:leftChars="400" w:left="840"/>
    </w:pPr>
    <w:rPr>
      <w:bCs/>
      <w:color w:val="000000"/>
      <w:kern w:val="24"/>
    </w:rPr>
  </w:style>
  <w:style w:type="paragraph" w:styleId="af1">
    <w:name w:val="Plain Text"/>
    <w:basedOn w:val="a0"/>
    <w:next w:val="54"/>
    <w:link w:val="Char14"/>
    <w:qFormat/>
    <w:locked/>
    <w:rsid w:val="000638DA"/>
    <w:pPr>
      <w:widowControl/>
    </w:pPr>
    <w:rPr>
      <w:rFonts w:ascii="宋体" w:hAnsi="Courier New"/>
      <w:bCs/>
      <w:color w:val="000000"/>
      <w:kern w:val="0"/>
      <w:szCs w:val="20"/>
    </w:rPr>
  </w:style>
  <w:style w:type="paragraph" w:styleId="54">
    <w:name w:val="List Continue 5"/>
    <w:basedOn w:val="a0"/>
    <w:qFormat/>
    <w:locked/>
    <w:rsid w:val="000638DA"/>
    <w:pPr>
      <w:spacing w:after="120"/>
      <w:ind w:leftChars="1000" w:left="2100"/>
    </w:pPr>
    <w:rPr>
      <w:rFonts w:ascii="Tahoma" w:hAnsi="Tahoma" w:cs="Tahoma"/>
    </w:rPr>
  </w:style>
  <w:style w:type="paragraph" w:styleId="42">
    <w:name w:val="List Number 4"/>
    <w:basedOn w:val="a0"/>
    <w:qFormat/>
    <w:locked/>
    <w:rsid w:val="000638DA"/>
    <w:pPr>
      <w:tabs>
        <w:tab w:val="left" w:pos="1620"/>
      </w:tabs>
      <w:spacing w:line="480" w:lineRule="exact"/>
      <w:ind w:leftChars="600" w:left="1620" w:hangingChars="200" w:hanging="360"/>
    </w:pPr>
    <w:rPr>
      <w:bCs/>
      <w:color w:val="000000"/>
      <w:kern w:val="24"/>
    </w:rPr>
  </w:style>
  <w:style w:type="paragraph" w:styleId="81">
    <w:name w:val="toc 8"/>
    <w:basedOn w:val="a0"/>
    <w:next w:val="a0"/>
    <w:semiHidden/>
    <w:qFormat/>
    <w:locked/>
    <w:rsid w:val="000638DA"/>
    <w:pPr>
      <w:ind w:leftChars="1400" w:left="2940"/>
    </w:pPr>
    <w:rPr>
      <w:bCs/>
      <w:color w:val="000000"/>
      <w:kern w:val="24"/>
    </w:rPr>
  </w:style>
  <w:style w:type="paragraph" w:styleId="35">
    <w:name w:val="index 3"/>
    <w:basedOn w:val="a0"/>
    <w:next w:val="a0"/>
    <w:semiHidden/>
    <w:qFormat/>
    <w:locked/>
    <w:rsid w:val="000638DA"/>
    <w:pPr>
      <w:ind w:left="750" w:hanging="250"/>
    </w:pPr>
    <w:rPr>
      <w:rFonts w:ascii="ˎ̥" w:eastAsia="FLGPEK+TimesNewRoman,Italic" w:hAnsi="ˎ̥" w:cs="ˎ̥"/>
      <w:bCs/>
      <w:color w:val="000000"/>
      <w:spacing w:val="5"/>
      <w:kern w:val="24"/>
      <w:sz w:val="20"/>
      <w:szCs w:val="20"/>
    </w:rPr>
  </w:style>
  <w:style w:type="paragraph" w:styleId="af2">
    <w:name w:val="Date"/>
    <w:basedOn w:val="a0"/>
    <w:next w:val="a0"/>
    <w:link w:val="Char15"/>
    <w:qFormat/>
    <w:rsid w:val="000638DA"/>
    <w:pPr>
      <w:ind w:leftChars="2500" w:left="100"/>
    </w:pPr>
    <w:rPr>
      <w:kern w:val="0"/>
      <w:szCs w:val="20"/>
    </w:rPr>
  </w:style>
  <w:style w:type="paragraph" w:styleId="24">
    <w:name w:val="Body Text Indent 2"/>
    <w:basedOn w:val="a0"/>
    <w:link w:val="2Char10"/>
    <w:uiPriority w:val="99"/>
    <w:qFormat/>
    <w:locked/>
    <w:rsid w:val="000638DA"/>
    <w:pPr>
      <w:adjustRightInd w:val="0"/>
      <w:spacing w:line="480" w:lineRule="exact"/>
      <w:ind w:firstLine="567"/>
      <w:textAlignment w:val="baseline"/>
    </w:pPr>
    <w:rPr>
      <w:rFonts w:ascii="宋体" w:hAnsi="宋体"/>
      <w:bCs/>
      <w:color w:val="000000"/>
      <w:kern w:val="0"/>
      <w:sz w:val="28"/>
      <w:szCs w:val="28"/>
    </w:rPr>
  </w:style>
  <w:style w:type="paragraph" w:styleId="af3">
    <w:name w:val="Balloon Text"/>
    <w:basedOn w:val="a0"/>
    <w:link w:val="Char16"/>
    <w:uiPriority w:val="99"/>
    <w:qFormat/>
    <w:rsid w:val="000638DA"/>
    <w:rPr>
      <w:kern w:val="0"/>
      <w:sz w:val="18"/>
      <w:szCs w:val="20"/>
    </w:rPr>
  </w:style>
  <w:style w:type="paragraph" w:styleId="af4">
    <w:name w:val="footer"/>
    <w:basedOn w:val="a0"/>
    <w:qFormat/>
    <w:rsid w:val="000638DA"/>
    <w:pPr>
      <w:tabs>
        <w:tab w:val="center" w:pos="4153"/>
        <w:tab w:val="right" w:pos="8306"/>
      </w:tabs>
      <w:snapToGrid w:val="0"/>
      <w:spacing w:line="240" w:lineRule="atLeast"/>
    </w:pPr>
    <w:rPr>
      <w:sz w:val="18"/>
      <w:szCs w:val="18"/>
    </w:rPr>
  </w:style>
  <w:style w:type="paragraph" w:styleId="af5">
    <w:name w:val="Signature"/>
    <w:basedOn w:val="a0"/>
    <w:link w:val="Char5"/>
    <w:qFormat/>
    <w:locked/>
    <w:rsid w:val="000638DA"/>
    <w:pPr>
      <w:ind w:leftChars="2100" w:left="100"/>
    </w:pPr>
    <w:rPr>
      <w:rFonts w:ascii="FLGPEK+TimesNewRoman,Italic" w:eastAsia="FLGPEK+TimesNewRoman,Italic" w:hAnsi="ˎ̥" w:cs="ˎ̥"/>
      <w:bCs/>
      <w:color w:val="000000"/>
      <w:spacing w:val="5"/>
      <w:kern w:val="24"/>
      <w:sz w:val="25"/>
      <w:szCs w:val="25"/>
    </w:rPr>
  </w:style>
  <w:style w:type="paragraph" w:styleId="11">
    <w:name w:val="toc 1"/>
    <w:basedOn w:val="a0"/>
    <w:next w:val="a0"/>
    <w:uiPriority w:val="39"/>
    <w:qFormat/>
    <w:locked/>
    <w:rsid w:val="000638DA"/>
    <w:pPr>
      <w:jc w:val="center"/>
    </w:pPr>
    <w:rPr>
      <w:bCs/>
      <w:sz w:val="18"/>
      <w:szCs w:val="18"/>
    </w:rPr>
  </w:style>
  <w:style w:type="paragraph" w:styleId="43">
    <w:name w:val="List Continue 4"/>
    <w:basedOn w:val="a0"/>
    <w:qFormat/>
    <w:locked/>
    <w:rsid w:val="000638DA"/>
    <w:pPr>
      <w:spacing w:after="120"/>
      <w:ind w:leftChars="800" w:left="1680"/>
    </w:pPr>
    <w:rPr>
      <w:rFonts w:ascii="Batang" w:hAnsi="Batang" w:cs="Batang"/>
      <w:bCs/>
      <w:color w:val="000000"/>
      <w:kern w:val="24"/>
    </w:rPr>
  </w:style>
  <w:style w:type="paragraph" w:styleId="44">
    <w:name w:val="toc 4"/>
    <w:basedOn w:val="a0"/>
    <w:next w:val="a0"/>
    <w:semiHidden/>
    <w:qFormat/>
    <w:locked/>
    <w:rsid w:val="000638DA"/>
    <w:pPr>
      <w:ind w:leftChars="600" w:left="1260"/>
    </w:pPr>
    <w:rPr>
      <w:bCs/>
      <w:color w:val="000000"/>
      <w:kern w:val="24"/>
    </w:rPr>
  </w:style>
  <w:style w:type="paragraph" w:styleId="af6">
    <w:name w:val="index heading"/>
    <w:basedOn w:val="a0"/>
    <w:next w:val="12"/>
    <w:semiHidden/>
    <w:qFormat/>
    <w:locked/>
    <w:rsid w:val="000638DA"/>
    <w:rPr>
      <w:rFonts w:ascii="Batang" w:hAnsi="Batang" w:cs="Batang"/>
      <w:bCs/>
      <w:color w:val="000000"/>
      <w:kern w:val="24"/>
    </w:rPr>
  </w:style>
  <w:style w:type="paragraph" w:styleId="12">
    <w:name w:val="index 1"/>
    <w:basedOn w:val="a0"/>
    <w:next w:val="a0"/>
    <w:semiHidden/>
    <w:qFormat/>
    <w:locked/>
    <w:rsid w:val="000638DA"/>
    <w:pPr>
      <w:snapToGrid w:val="0"/>
      <w:spacing w:beforeLines="10" w:line="360" w:lineRule="exact"/>
      <w:jc w:val="center"/>
    </w:pPr>
    <w:rPr>
      <w:bCs/>
      <w:color w:val="000000"/>
      <w:kern w:val="24"/>
    </w:rPr>
  </w:style>
  <w:style w:type="paragraph" w:styleId="af7">
    <w:name w:val="Subtitle"/>
    <w:basedOn w:val="a0"/>
    <w:link w:val="Char6"/>
    <w:qFormat/>
    <w:locked/>
    <w:rsid w:val="000638DA"/>
    <w:pPr>
      <w:adjustRightInd w:val="0"/>
      <w:snapToGrid w:val="0"/>
      <w:spacing w:before="120" w:after="120" w:line="240" w:lineRule="atLeast"/>
      <w:jc w:val="center"/>
      <w:outlineLvl w:val="1"/>
    </w:pPr>
    <w:rPr>
      <w:rFonts w:ascii="Batang" w:eastAsia="FLGPEK+TimesNewRoman,Italic" w:hAnsi="Batang" w:cs="ˎ̥"/>
      <w:color w:val="000000"/>
      <w:kern w:val="28"/>
      <w:szCs w:val="32"/>
    </w:rPr>
  </w:style>
  <w:style w:type="paragraph" w:styleId="55">
    <w:name w:val="List Number 5"/>
    <w:basedOn w:val="a0"/>
    <w:qFormat/>
    <w:locked/>
    <w:rsid w:val="000638DA"/>
    <w:pPr>
      <w:tabs>
        <w:tab w:val="left" w:pos="2040"/>
      </w:tabs>
      <w:spacing w:line="480" w:lineRule="exact"/>
      <w:ind w:leftChars="800" w:left="2040" w:hangingChars="200" w:hanging="360"/>
    </w:pPr>
    <w:rPr>
      <w:bCs/>
      <w:color w:val="000000"/>
      <w:kern w:val="24"/>
    </w:rPr>
  </w:style>
  <w:style w:type="paragraph" w:styleId="af8">
    <w:name w:val="List"/>
    <w:basedOn w:val="a0"/>
    <w:qFormat/>
    <w:locked/>
    <w:rsid w:val="000638DA"/>
    <w:pPr>
      <w:spacing w:line="320" w:lineRule="exact"/>
      <w:jc w:val="center"/>
    </w:pPr>
    <w:rPr>
      <w:rFonts w:ascii="仿宋_GB2312" w:eastAsia="仿宋_GB2312"/>
      <w:bCs/>
      <w:snapToGrid w:val="0"/>
      <w:color w:val="000000"/>
      <w:kern w:val="24"/>
      <w:szCs w:val="20"/>
    </w:rPr>
  </w:style>
  <w:style w:type="paragraph" w:styleId="af9">
    <w:name w:val="footnote text"/>
    <w:basedOn w:val="a0"/>
    <w:link w:val="Char7"/>
    <w:semiHidden/>
    <w:qFormat/>
    <w:locked/>
    <w:rsid w:val="000638DA"/>
    <w:pPr>
      <w:snapToGrid w:val="0"/>
    </w:pPr>
    <w:rPr>
      <w:bCs/>
      <w:color w:val="000000"/>
      <w:kern w:val="24"/>
      <w:sz w:val="18"/>
      <w:szCs w:val="20"/>
    </w:rPr>
  </w:style>
  <w:style w:type="paragraph" w:styleId="61">
    <w:name w:val="toc 6"/>
    <w:basedOn w:val="a0"/>
    <w:next w:val="a0"/>
    <w:semiHidden/>
    <w:qFormat/>
    <w:locked/>
    <w:rsid w:val="000638DA"/>
    <w:pPr>
      <w:ind w:leftChars="1000" w:left="2100"/>
    </w:pPr>
    <w:rPr>
      <w:bCs/>
      <w:color w:val="000000"/>
      <w:kern w:val="24"/>
      <w:szCs w:val="20"/>
    </w:rPr>
  </w:style>
  <w:style w:type="paragraph" w:styleId="56">
    <w:name w:val="List 5"/>
    <w:basedOn w:val="a0"/>
    <w:qFormat/>
    <w:locked/>
    <w:rsid w:val="000638DA"/>
    <w:pPr>
      <w:ind w:leftChars="800" w:left="100" w:hangingChars="200" w:hanging="200"/>
    </w:pPr>
    <w:rPr>
      <w:rFonts w:ascii="Batang" w:hAnsi="Batang" w:cs="Batang"/>
      <w:bCs/>
      <w:color w:val="000000"/>
      <w:kern w:val="24"/>
    </w:rPr>
  </w:style>
  <w:style w:type="paragraph" w:styleId="36">
    <w:name w:val="Body Text Indent 3"/>
    <w:basedOn w:val="a0"/>
    <w:link w:val="3Char10"/>
    <w:qFormat/>
    <w:locked/>
    <w:rsid w:val="000638DA"/>
    <w:pPr>
      <w:spacing w:after="120"/>
      <w:ind w:leftChars="200" w:left="420"/>
    </w:pPr>
    <w:rPr>
      <w:bCs/>
      <w:color w:val="000000"/>
      <w:kern w:val="24"/>
      <w:sz w:val="16"/>
      <w:szCs w:val="16"/>
    </w:rPr>
  </w:style>
  <w:style w:type="paragraph" w:styleId="71">
    <w:name w:val="index 7"/>
    <w:basedOn w:val="a0"/>
    <w:next w:val="a0"/>
    <w:semiHidden/>
    <w:qFormat/>
    <w:locked/>
    <w:rsid w:val="000638DA"/>
    <w:pPr>
      <w:ind w:left="1750" w:hanging="250"/>
    </w:pPr>
    <w:rPr>
      <w:rFonts w:ascii="ˎ̥" w:eastAsia="FLGPEK+TimesNewRoman,Italic" w:hAnsi="ˎ̥" w:cs="ˎ̥"/>
      <w:bCs/>
      <w:color w:val="000000"/>
      <w:spacing w:val="5"/>
      <w:kern w:val="24"/>
      <w:sz w:val="20"/>
      <w:szCs w:val="20"/>
    </w:rPr>
  </w:style>
  <w:style w:type="paragraph" w:styleId="90">
    <w:name w:val="index 9"/>
    <w:basedOn w:val="a0"/>
    <w:next w:val="a0"/>
    <w:semiHidden/>
    <w:qFormat/>
    <w:locked/>
    <w:rsid w:val="000638DA"/>
    <w:pPr>
      <w:ind w:left="2250" w:hanging="250"/>
    </w:pPr>
    <w:rPr>
      <w:rFonts w:ascii="ˎ̥" w:eastAsia="FLGPEK+TimesNewRoman,Italic" w:hAnsi="ˎ̥" w:cs="ˎ̥"/>
      <w:bCs/>
      <w:color w:val="000000"/>
      <w:spacing w:val="5"/>
      <w:kern w:val="24"/>
      <w:sz w:val="20"/>
      <w:szCs w:val="20"/>
    </w:rPr>
  </w:style>
  <w:style w:type="paragraph" w:styleId="afa">
    <w:name w:val="table of figures"/>
    <w:basedOn w:val="a0"/>
    <w:next w:val="a0"/>
    <w:semiHidden/>
    <w:qFormat/>
    <w:locked/>
    <w:rsid w:val="000638DA"/>
    <w:pPr>
      <w:ind w:leftChars="200" w:left="840" w:hangingChars="200" w:hanging="420"/>
    </w:pPr>
    <w:rPr>
      <w:rFonts w:ascii="FLGPEK+TimesNewRoman,Italic" w:eastAsia="FLGPEK+TimesNewRoman,Italic" w:hAnsi="ˎ̥" w:cs="ˎ̥"/>
      <w:bCs/>
      <w:color w:val="000000"/>
      <w:kern w:val="24"/>
    </w:rPr>
  </w:style>
  <w:style w:type="paragraph" w:styleId="25">
    <w:name w:val="toc 2"/>
    <w:basedOn w:val="a0"/>
    <w:next w:val="a0"/>
    <w:uiPriority w:val="39"/>
    <w:qFormat/>
    <w:locked/>
    <w:rsid w:val="000638DA"/>
    <w:pPr>
      <w:ind w:leftChars="200" w:left="420"/>
    </w:pPr>
  </w:style>
  <w:style w:type="paragraph" w:styleId="91">
    <w:name w:val="toc 9"/>
    <w:basedOn w:val="a0"/>
    <w:next w:val="a0"/>
    <w:semiHidden/>
    <w:qFormat/>
    <w:locked/>
    <w:rsid w:val="000638DA"/>
    <w:pPr>
      <w:ind w:leftChars="1600" w:left="3360"/>
    </w:pPr>
    <w:rPr>
      <w:bCs/>
      <w:color w:val="000000"/>
      <w:kern w:val="24"/>
    </w:rPr>
  </w:style>
  <w:style w:type="paragraph" w:styleId="26">
    <w:name w:val="Body Text 2"/>
    <w:basedOn w:val="a0"/>
    <w:link w:val="2Char11"/>
    <w:qFormat/>
    <w:locked/>
    <w:rsid w:val="000638DA"/>
    <w:pPr>
      <w:spacing w:after="120" w:line="480" w:lineRule="auto"/>
    </w:pPr>
    <w:rPr>
      <w:bCs/>
      <w:color w:val="000000"/>
      <w:kern w:val="24"/>
    </w:rPr>
  </w:style>
  <w:style w:type="paragraph" w:styleId="45">
    <w:name w:val="List 4"/>
    <w:basedOn w:val="a0"/>
    <w:qFormat/>
    <w:locked/>
    <w:rsid w:val="000638DA"/>
    <w:pPr>
      <w:ind w:leftChars="600" w:left="100" w:hangingChars="200" w:hanging="200"/>
    </w:pPr>
    <w:rPr>
      <w:rFonts w:ascii="Batang" w:hAnsi="Batang" w:cs="Batang"/>
      <w:bCs/>
      <w:color w:val="000000"/>
      <w:kern w:val="24"/>
    </w:rPr>
  </w:style>
  <w:style w:type="paragraph" w:styleId="27">
    <w:name w:val="List Continue 2"/>
    <w:basedOn w:val="a0"/>
    <w:qFormat/>
    <w:locked/>
    <w:rsid w:val="000638DA"/>
    <w:pPr>
      <w:spacing w:after="120" w:line="480" w:lineRule="exact"/>
      <w:ind w:leftChars="400" w:left="840" w:firstLine="200"/>
    </w:pPr>
    <w:rPr>
      <w:bCs/>
      <w:color w:val="000000"/>
      <w:kern w:val="24"/>
    </w:rPr>
  </w:style>
  <w:style w:type="paragraph" w:styleId="HTML">
    <w:name w:val="HTML Preformatted"/>
    <w:basedOn w:val="a0"/>
    <w:link w:val="HTMLChar"/>
    <w:unhideWhenUsed/>
    <w:qFormat/>
    <w:locked/>
    <w:rsid w:val="000638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rPr>
  </w:style>
  <w:style w:type="paragraph" w:styleId="afb">
    <w:name w:val="Normal (Web)"/>
    <w:basedOn w:val="a0"/>
    <w:link w:val="Char17"/>
    <w:uiPriority w:val="99"/>
    <w:qFormat/>
    <w:rsid w:val="000638DA"/>
    <w:pPr>
      <w:widowControl/>
      <w:spacing w:before="100" w:beforeAutospacing="1" w:after="100" w:afterAutospacing="1"/>
    </w:pPr>
    <w:rPr>
      <w:rFonts w:ascii="宋体" w:hAnsi="宋体"/>
      <w:kern w:val="0"/>
      <w:szCs w:val="20"/>
    </w:rPr>
  </w:style>
  <w:style w:type="paragraph" w:styleId="37">
    <w:name w:val="List Continue 3"/>
    <w:basedOn w:val="a0"/>
    <w:qFormat/>
    <w:locked/>
    <w:rsid w:val="000638DA"/>
    <w:pPr>
      <w:spacing w:after="120"/>
      <w:ind w:leftChars="600" w:left="1260"/>
    </w:pPr>
    <w:rPr>
      <w:rFonts w:ascii="Batang" w:hAnsi="Batang" w:cs="Batang"/>
      <w:bCs/>
      <w:color w:val="000000"/>
      <w:kern w:val="24"/>
    </w:rPr>
  </w:style>
  <w:style w:type="paragraph" w:styleId="28">
    <w:name w:val="index 2"/>
    <w:basedOn w:val="a0"/>
    <w:next w:val="a0"/>
    <w:semiHidden/>
    <w:qFormat/>
    <w:locked/>
    <w:rsid w:val="000638DA"/>
    <w:pPr>
      <w:ind w:left="500" w:hanging="250"/>
    </w:pPr>
    <w:rPr>
      <w:rFonts w:ascii="ˎ̥" w:eastAsia="FLGPEK+TimesNewRoman,Italic" w:hAnsi="ˎ̥" w:cs="ˎ̥"/>
      <w:bCs/>
      <w:color w:val="000000"/>
      <w:spacing w:val="5"/>
      <w:kern w:val="24"/>
      <w:sz w:val="20"/>
      <w:szCs w:val="20"/>
    </w:rPr>
  </w:style>
  <w:style w:type="paragraph" w:styleId="afc">
    <w:name w:val="Title"/>
    <w:basedOn w:val="a0"/>
    <w:next w:val="a0"/>
    <w:link w:val="Char8"/>
    <w:qFormat/>
    <w:locked/>
    <w:rsid w:val="000638DA"/>
    <w:pPr>
      <w:jc w:val="center"/>
    </w:pPr>
    <w:rPr>
      <w:rFonts w:eastAsia="仿宋_GB2312"/>
      <w:bCs/>
      <w:kern w:val="0"/>
      <w:szCs w:val="21"/>
    </w:rPr>
  </w:style>
  <w:style w:type="paragraph" w:styleId="afd">
    <w:name w:val="annotation subject"/>
    <w:basedOn w:val="ab"/>
    <w:next w:val="ab"/>
    <w:link w:val="Char18"/>
    <w:semiHidden/>
    <w:qFormat/>
    <w:rsid w:val="000638DA"/>
    <w:rPr>
      <w:b/>
      <w:kern w:val="2"/>
    </w:rPr>
  </w:style>
  <w:style w:type="paragraph" w:styleId="afe">
    <w:name w:val="Body Text First Indent"/>
    <w:basedOn w:val="a7"/>
    <w:next w:val="a0"/>
    <w:link w:val="Char9"/>
    <w:uiPriority w:val="99"/>
    <w:qFormat/>
    <w:locked/>
    <w:rsid w:val="000638DA"/>
    <w:pPr>
      <w:widowControl w:val="0"/>
      <w:adjustRightInd w:val="0"/>
      <w:snapToGrid/>
      <w:spacing w:before="0" w:after="0" w:line="312" w:lineRule="auto"/>
      <w:ind w:right="0" w:firstLine="567"/>
      <w:textAlignment w:val="baseline"/>
    </w:pPr>
    <w:rPr>
      <w:bCs/>
      <w:color w:val="000000"/>
      <w:kern w:val="24"/>
      <w:sz w:val="24"/>
      <w:szCs w:val="24"/>
    </w:rPr>
  </w:style>
  <w:style w:type="paragraph" w:styleId="29">
    <w:name w:val="Body Text First Indent 2"/>
    <w:basedOn w:val="ad"/>
    <w:next w:val="afe"/>
    <w:link w:val="2Char12"/>
    <w:qFormat/>
    <w:locked/>
    <w:rsid w:val="000638DA"/>
    <w:pPr>
      <w:ind w:firstLine="420"/>
    </w:pPr>
    <w:rPr>
      <w:kern w:val="2"/>
      <w:sz w:val="21"/>
      <w:szCs w:val="24"/>
    </w:rPr>
  </w:style>
  <w:style w:type="table" w:styleId="aff">
    <w:name w:val="Table Grid"/>
    <w:basedOn w:val="a2"/>
    <w:uiPriority w:val="59"/>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0">
    <w:name w:val="Table Theme"/>
    <w:basedOn w:val="a2"/>
    <w:qFormat/>
    <w:locked/>
    <w:rsid w:val="000638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Table Elegant"/>
    <w:basedOn w:val="a2"/>
    <w:qFormat/>
    <w:locked/>
    <w:rsid w:val="000638DA"/>
    <w:pPr>
      <w:widowControl w:val="0"/>
      <w:jc w:val="both"/>
    </w:pPr>
    <w:rPr>
      <w:rFonts w:ascii="ˎ̥" w:eastAsia="FLGPEK+TimesNewRoman,Italic" w:hAnsi="ˎ̥" w:cs="ˎ̥"/>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3">
    <w:name w:val="Table Classic 1"/>
    <w:basedOn w:val="a2"/>
    <w:qFormat/>
    <w:locked/>
    <w:rsid w:val="000638DA"/>
    <w:pPr>
      <w:widowControl w:val="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4">
    <w:name w:val="Table Simple 1"/>
    <w:basedOn w:val="a2"/>
    <w:qFormat/>
    <w:locked/>
    <w:rsid w:val="000638DA"/>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single" w:sz="6" w:space="0" w:color="008000"/>
          <w:bottom w:val="nil"/>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38">
    <w:name w:val="Table List 3"/>
    <w:basedOn w:val="a2"/>
    <w:qFormat/>
    <w:locked/>
    <w:rsid w:val="000638DA"/>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single" w:sz="12" w:space="0" w:color="000000"/>
          <w:bottom w:val="nil"/>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57">
    <w:name w:val="Table List 5"/>
    <w:basedOn w:val="a2"/>
    <w:qFormat/>
    <w:locked/>
    <w:rsid w:val="000638DA"/>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single" w:sz="12" w:space="0" w:color="00000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5">
    <w:name w:val="Table Grid 1"/>
    <w:basedOn w:val="a2"/>
    <w:qFormat/>
    <w:locked/>
    <w:rsid w:val="000638DA"/>
    <w:pPr>
      <w:widowControl w:val="0"/>
      <w:spacing w:line="480" w:lineRule="exact"/>
      <w:ind w:firstLineChars="200" w:firstLine="20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a">
    <w:name w:val="Table Grid 2"/>
    <w:basedOn w:val="a2"/>
    <w:qFormat/>
    <w:locked/>
    <w:rsid w:val="000638DA"/>
    <w:pPr>
      <w:widowControl w:val="0"/>
      <w:spacing w:line="460" w:lineRule="exact"/>
      <w:ind w:firstLineChars="200" w:firstLine="48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46">
    <w:name w:val="Table Grid 4"/>
    <w:basedOn w:val="a2"/>
    <w:qFormat/>
    <w:locked/>
    <w:rsid w:val="000638DA"/>
    <w:pPr>
      <w:widowControl w:val="0"/>
      <w:jc w:val="both"/>
    </w:pPr>
    <w:rPr>
      <w:rFonts w:ascii="ˎ̥" w:eastAsia="FLGPEK+TimesNewRoman,Italic" w:hAnsi="ˎ̥" w:cs="ˎ̥"/>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sz="6" w:space="0" w:color="000000"/>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2"/>
    <w:qFormat/>
    <w:locked/>
    <w:rsid w:val="000638DA"/>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2"/>
    <w:qFormat/>
    <w:locked/>
    <w:rsid w:val="000638DA"/>
    <w:pPr>
      <w:widowControl w:val="0"/>
      <w:spacing w:line="480" w:lineRule="exact"/>
      <w:ind w:firstLineChars="200" w:firstLine="20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2"/>
    <w:qFormat/>
    <w:locked/>
    <w:rsid w:val="000638DA"/>
    <w:pPr>
      <w:widowControl w:val="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2"/>
    <w:qFormat/>
    <w:locked/>
    <w:rsid w:val="000638DA"/>
    <w:pPr>
      <w:widowControl w:val="0"/>
      <w:jc w:val="both"/>
    </w:pPr>
    <w:rPr>
      <w:rFonts w:ascii="Batang" w:hAnsi="Batang" w:cs="Batang"/>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2">
    <w:name w:val="Table Professional"/>
    <w:basedOn w:val="a2"/>
    <w:qFormat/>
    <w:locked/>
    <w:rsid w:val="000638DA"/>
    <w:pPr>
      <w:widowControl w:val="0"/>
      <w:jc w:val="both"/>
    </w:pPr>
    <w:rPr>
      <w:rFonts w:ascii="Batang" w:hAnsi="Batang" w:cs="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3">
    <w:name w:val="endnote reference"/>
    <w:qFormat/>
    <w:locked/>
    <w:rsid w:val="000638DA"/>
    <w:rPr>
      <w:vertAlign w:val="superscript"/>
    </w:rPr>
  </w:style>
  <w:style w:type="character" w:styleId="aff4">
    <w:name w:val="page number"/>
    <w:basedOn w:val="a1"/>
    <w:qFormat/>
    <w:locked/>
    <w:rsid w:val="000638DA"/>
  </w:style>
  <w:style w:type="character" w:styleId="aff5">
    <w:name w:val="Emphasis"/>
    <w:qFormat/>
    <w:locked/>
    <w:rsid w:val="000638DA"/>
    <w:rPr>
      <w:i/>
      <w:iCs/>
    </w:rPr>
  </w:style>
  <w:style w:type="character" w:styleId="HTML0">
    <w:name w:val="HTML Typewriter"/>
    <w:qFormat/>
    <w:locked/>
    <w:rsid w:val="000638DA"/>
    <w:rPr>
      <w:rFonts w:ascii="Arial Unicode MS" w:eastAsia="Arial Unicode MS" w:hAnsi="Arial Unicode MS" w:cs="Arial Unicode MS"/>
      <w:spacing w:val="312"/>
      <w:sz w:val="24"/>
      <w:szCs w:val="24"/>
    </w:rPr>
  </w:style>
  <w:style w:type="character" w:styleId="aff6">
    <w:name w:val="Hyperlink"/>
    <w:uiPriority w:val="99"/>
    <w:unhideWhenUsed/>
    <w:qFormat/>
    <w:locked/>
    <w:rsid w:val="000638DA"/>
    <w:rPr>
      <w:color w:val="0000FF"/>
      <w:u w:val="single"/>
    </w:rPr>
  </w:style>
  <w:style w:type="character" w:styleId="aff7">
    <w:name w:val="annotation reference"/>
    <w:semiHidden/>
    <w:qFormat/>
    <w:rsid w:val="000638DA"/>
    <w:rPr>
      <w:sz w:val="21"/>
    </w:rPr>
  </w:style>
  <w:style w:type="character" w:customStyle="1" w:styleId="1Char1">
    <w:name w:val="标题 1 Char1"/>
    <w:qFormat/>
    <w:rsid w:val="000638DA"/>
    <w:rPr>
      <w:rFonts w:ascii="Times New Roman" w:eastAsia="宋体" w:hAnsi="Times New Roman" w:cs="Times New Roman"/>
      <w:b/>
      <w:color w:val="000000"/>
      <w:kern w:val="44"/>
      <w:sz w:val="44"/>
      <w:szCs w:val="44"/>
    </w:rPr>
  </w:style>
  <w:style w:type="character" w:customStyle="1" w:styleId="3Char11">
    <w:name w:val="标题 3 Char1"/>
    <w:uiPriority w:val="9"/>
    <w:qFormat/>
    <w:rsid w:val="000638DA"/>
    <w:rPr>
      <w:rFonts w:ascii="Times New Roman" w:eastAsia="宋体" w:hAnsi="Times New Roman" w:cs="Times New Roman"/>
      <w:b/>
      <w:color w:val="000000"/>
      <w:kern w:val="24"/>
      <w:sz w:val="32"/>
      <w:szCs w:val="32"/>
    </w:rPr>
  </w:style>
  <w:style w:type="paragraph" w:customStyle="1" w:styleId="style4">
    <w:name w:val="style4"/>
    <w:basedOn w:val="a0"/>
    <w:next w:val="2b"/>
    <w:qFormat/>
    <w:rsid w:val="000638DA"/>
    <w:pPr>
      <w:widowControl/>
      <w:spacing w:before="100" w:beforeAutospacing="1" w:after="100" w:afterAutospacing="1" w:line="450" w:lineRule="atLeast"/>
    </w:pPr>
    <w:rPr>
      <w:rFonts w:ascii="Arial Unicode MS" w:eastAsia="Arial Unicode MS" w:hAnsi="Arial Unicode MS" w:cs="Arial Unicode MS"/>
      <w:bCs/>
      <w:color w:val="000000"/>
      <w:kern w:val="0"/>
      <w:szCs w:val="21"/>
    </w:rPr>
  </w:style>
  <w:style w:type="paragraph" w:customStyle="1" w:styleId="2b">
    <w:name w:val="2"/>
    <w:basedOn w:val="16"/>
    <w:next w:val="a0"/>
    <w:qFormat/>
    <w:rsid w:val="000638DA"/>
    <w:pPr>
      <w:snapToGrid w:val="0"/>
      <w:spacing w:beforeLines="20" w:afterLines="20" w:line="0" w:lineRule="atLeast"/>
      <w:jc w:val="right"/>
    </w:pPr>
    <w:rPr>
      <w:kern w:val="24"/>
    </w:rPr>
  </w:style>
  <w:style w:type="paragraph" w:customStyle="1" w:styleId="16">
    <w:name w:val="1"/>
    <w:basedOn w:val="a0"/>
    <w:next w:val="af1"/>
    <w:qFormat/>
    <w:rsid w:val="000638DA"/>
    <w:pPr>
      <w:ind w:firstLine="480"/>
    </w:pPr>
    <w:rPr>
      <w:rFonts w:ascii="Arial" w:hAnsi="Arial"/>
      <w:bCs/>
      <w:snapToGrid w:val="0"/>
      <w:color w:val="000000"/>
      <w:kern w:val="0"/>
      <w:szCs w:val="20"/>
    </w:rPr>
  </w:style>
  <w:style w:type="paragraph" w:customStyle="1" w:styleId="17">
    <w:name w:val="样式1"/>
    <w:basedOn w:val="a0"/>
    <w:link w:val="1Char2"/>
    <w:qFormat/>
    <w:rsid w:val="000638DA"/>
    <w:pPr>
      <w:spacing w:line="440" w:lineRule="exact"/>
      <w:ind w:firstLine="200"/>
    </w:pPr>
    <w:rPr>
      <w:bCs/>
      <w:color w:val="000000"/>
      <w:kern w:val="24"/>
    </w:rPr>
  </w:style>
  <w:style w:type="character" w:customStyle="1" w:styleId="2Char1">
    <w:name w:val="标题 2 Char1"/>
    <w:link w:val="2"/>
    <w:qFormat/>
    <w:rsid w:val="000638DA"/>
    <w:rPr>
      <w:rFonts w:ascii="Cambria" w:hAnsi="Cambria"/>
      <w:b/>
      <w:bCs/>
      <w:kern w:val="2"/>
      <w:sz w:val="32"/>
      <w:szCs w:val="32"/>
    </w:rPr>
  </w:style>
  <w:style w:type="character" w:customStyle="1" w:styleId="4Char">
    <w:name w:val="标题 4 Char"/>
    <w:basedOn w:val="a1"/>
    <w:link w:val="4"/>
    <w:uiPriority w:val="9"/>
    <w:qFormat/>
    <w:rsid w:val="000638DA"/>
    <w:rPr>
      <w:rFonts w:ascii="Arial" w:eastAsia="黑体" w:hAnsi="Arial"/>
      <w:b/>
      <w:bCs/>
      <w:kern w:val="2"/>
      <w:sz w:val="28"/>
      <w:szCs w:val="28"/>
    </w:rPr>
  </w:style>
  <w:style w:type="character" w:customStyle="1" w:styleId="2Char">
    <w:name w:val="标题 2 Char"/>
    <w:uiPriority w:val="9"/>
    <w:qFormat/>
    <w:rsid w:val="000638DA"/>
    <w:rPr>
      <w:rFonts w:ascii="Cambria" w:hAnsi="Cambria"/>
      <w:b/>
      <w:bCs/>
      <w:kern w:val="2"/>
      <w:sz w:val="32"/>
      <w:szCs w:val="32"/>
    </w:rPr>
  </w:style>
  <w:style w:type="character" w:customStyle="1" w:styleId="3Char">
    <w:name w:val="标题 3 Char"/>
    <w:basedOn w:val="a1"/>
    <w:link w:val="3"/>
    <w:uiPriority w:val="9"/>
    <w:qFormat/>
    <w:rsid w:val="000638DA"/>
    <w:rPr>
      <w:b/>
      <w:bCs/>
      <w:kern w:val="2"/>
      <w:sz w:val="32"/>
      <w:szCs w:val="32"/>
    </w:rPr>
  </w:style>
  <w:style w:type="character" w:customStyle="1" w:styleId="Char10">
    <w:name w:val="批注文字 Char1"/>
    <w:link w:val="ab"/>
    <w:qFormat/>
    <w:locked/>
    <w:rsid w:val="000638DA"/>
    <w:rPr>
      <w:rFonts w:ascii="Times New Roman" w:eastAsia="宋体" w:hAnsi="Times New Roman"/>
      <w:sz w:val="24"/>
    </w:rPr>
  </w:style>
  <w:style w:type="character" w:customStyle="1" w:styleId="Char1">
    <w:name w:val="正文文本 Char1"/>
    <w:link w:val="a7"/>
    <w:qFormat/>
    <w:locked/>
    <w:rsid w:val="000638DA"/>
    <w:rPr>
      <w:sz w:val="18"/>
    </w:rPr>
  </w:style>
  <w:style w:type="character" w:customStyle="1" w:styleId="Char11">
    <w:name w:val="正文文本缩进 Char1"/>
    <w:link w:val="ad"/>
    <w:qFormat/>
    <w:locked/>
    <w:rsid w:val="000638DA"/>
    <w:rPr>
      <w:rFonts w:ascii="Times New Roman" w:eastAsia="宋体" w:hAnsi="Times New Roman"/>
      <w:sz w:val="24"/>
    </w:rPr>
  </w:style>
  <w:style w:type="character" w:customStyle="1" w:styleId="Char15">
    <w:name w:val="日期 Char1"/>
    <w:link w:val="af2"/>
    <w:qFormat/>
    <w:locked/>
    <w:rsid w:val="000638DA"/>
    <w:rPr>
      <w:rFonts w:ascii="Times New Roman" w:eastAsia="宋体" w:hAnsi="Times New Roman"/>
      <w:sz w:val="24"/>
    </w:rPr>
  </w:style>
  <w:style w:type="character" w:customStyle="1" w:styleId="Char16">
    <w:name w:val="批注框文本 Char1"/>
    <w:link w:val="af3"/>
    <w:uiPriority w:val="99"/>
    <w:qFormat/>
    <w:locked/>
    <w:rsid w:val="000638DA"/>
    <w:rPr>
      <w:rFonts w:ascii="Times New Roman" w:eastAsia="宋体" w:hAnsi="Times New Roman"/>
      <w:sz w:val="18"/>
    </w:rPr>
  </w:style>
  <w:style w:type="character" w:customStyle="1" w:styleId="Char12">
    <w:name w:val="页眉 Char1"/>
    <w:link w:val="ae"/>
    <w:qFormat/>
    <w:locked/>
    <w:rsid w:val="000638DA"/>
    <w:rPr>
      <w:sz w:val="18"/>
    </w:rPr>
  </w:style>
  <w:style w:type="character" w:customStyle="1" w:styleId="HTMLChar">
    <w:name w:val="HTML 预设格式 Char"/>
    <w:basedOn w:val="a1"/>
    <w:link w:val="HTML"/>
    <w:qFormat/>
    <w:rsid w:val="000638DA"/>
    <w:rPr>
      <w:rFonts w:ascii="宋体" w:hAnsi="宋体" w:cs="宋体"/>
      <w:sz w:val="24"/>
      <w:szCs w:val="24"/>
    </w:rPr>
  </w:style>
  <w:style w:type="character" w:customStyle="1" w:styleId="Char17">
    <w:name w:val="普通(网站) Char1"/>
    <w:link w:val="afb"/>
    <w:qFormat/>
    <w:locked/>
    <w:rsid w:val="000638DA"/>
    <w:rPr>
      <w:rFonts w:ascii="宋体" w:eastAsia="宋体" w:hAnsi="宋体"/>
      <w:sz w:val="24"/>
    </w:rPr>
  </w:style>
  <w:style w:type="character" w:customStyle="1" w:styleId="Char8">
    <w:name w:val="标题 Char"/>
    <w:basedOn w:val="a1"/>
    <w:link w:val="afc"/>
    <w:qFormat/>
    <w:rsid w:val="000638DA"/>
    <w:rPr>
      <w:rFonts w:eastAsia="仿宋_GB2312"/>
      <w:bCs/>
      <w:sz w:val="21"/>
      <w:szCs w:val="21"/>
    </w:rPr>
  </w:style>
  <w:style w:type="character" w:customStyle="1" w:styleId="Char18">
    <w:name w:val="批注主题 Char1"/>
    <w:link w:val="afd"/>
    <w:semiHidden/>
    <w:qFormat/>
    <w:locked/>
    <w:rsid w:val="000638DA"/>
    <w:rPr>
      <w:rFonts w:ascii="Times New Roman" w:eastAsia="宋体" w:hAnsi="Times New Roman"/>
      <w:b/>
      <w:kern w:val="2"/>
      <w:sz w:val="24"/>
    </w:rPr>
  </w:style>
  <w:style w:type="character" w:customStyle="1" w:styleId="2Char12">
    <w:name w:val="正文首行缩进 2 Char1"/>
    <w:link w:val="29"/>
    <w:uiPriority w:val="99"/>
    <w:qFormat/>
    <w:rsid w:val="000638DA"/>
    <w:rPr>
      <w:rFonts w:ascii="Times New Roman" w:eastAsia="宋体" w:hAnsi="Times New Roman"/>
      <w:kern w:val="2"/>
      <w:sz w:val="21"/>
      <w:szCs w:val="24"/>
    </w:rPr>
  </w:style>
  <w:style w:type="character" w:customStyle="1" w:styleId="18">
    <w:name w:val="正文文本 字符1"/>
    <w:semiHidden/>
    <w:qFormat/>
    <w:rsid w:val="000638DA"/>
    <w:rPr>
      <w:rFonts w:ascii="Times New Roman" w:eastAsia="宋体" w:hAnsi="Times New Roman"/>
      <w:sz w:val="24"/>
    </w:rPr>
  </w:style>
  <w:style w:type="character" w:customStyle="1" w:styleId="Chara">
    <w:name w:val="表格 Char"/>
    <w:link w:val="aff8"/>
    <w:qFormat/>
    <w:locked/>
    <w:rsid w:val="000638DA"/>
    <w:rPr>
      <w:rFonts w:ascii="宋体"/>
      <w:sz w:val="21"/>
    </w:rPr>
  </w:style>
  <w:style w:type="paragraph" w:customStyle="1" w:styleId="aff8">
    <w:name w:val="表格"/>
    <w:basedOn w:val="a6"/>
    <w:next w:val="a0"/>
    <w:link w:val="Chara"/>
    <w:qFormat/>
    <w:rsid w:val="000638DA"/>
    <w:pPr>
      <w:adjustRightInd w:val="0"/>
      <w:snapToGrid w:val="0"/>
      <w:spacing w:beforeLines="10" w:afterLines="10" w:line="259" w:lineRule="auto"/>
      <w:jc w:val="center"/>
    </w:pPr>
    <w:rPr>
      <w:rFonts w:ascii="宋体"/>
      <w:kern w:val="0"/>
      <w:szCs w:val="20"/>
    </w:rPr>
  </w:style>
  <w:style w:type="character" w:customStyle="1" w:styleId="aff9">
    <w:name w:val="日期 字符"/>
    <w:semiHidden/>
    <w:qFormat/>
    <w:rsid w:val="000638DA"/>
    <w:rPr>
      <w:rFonts w:ascii="Times New Roman" w:eastAsia="宋体" w:hAnsi="Times New Roman"/>
      <w:sz w:val="24"/>
    </w:rPr>
  </w:style>
  <w:style w:type="character" w:customStyle="1" w:styleId="19">
    <w:name w:val="批注文字 字符1"/>
    <w:semiHidden/>
    <w:qFormat/>
    <w:rsid w:val="000638DA"/>
    <w:rPr>
      <w:rFonts w:ascii="Times New Roman" w:eastAsia="宋体" w:hAnsi="Times New Roman"/>
      <w:sz w:val="24"/>
    </w:rPr>
  </w:style>
  <w:style w:type="paragraph" w:customStyle="1" w:styleId="100">
    <w:name w:val="正文_10"/>
    <w:qFormat/>
    <w:rsid w:val="000638DA"/>
    <w:pPr>
      <w:widowControl w:val="0"/>
      <w:jc w:val="both"/>
    </w:pPr>
    <w:rPr>
      <w:kern w:val="2"/>
      <w:sz w:val="21"/>
      <w:szCs w:val="22"/>
    </w:rPr>
  </w:style>
  <w:style w:type="paragraph" w:customStyle="1" w:styleId="2c">
    <w:name w:val="普通(网站)2"/>
    <w:basedOn w:val="a0"/>
    <w:qFormat/>
    <w:rsid w:val="000638DA"/>
    <w:pPr>
      <w:widowControl/>
      <w:spacing w:before="100" w:beforeAutospacing="1" w:after="100" w:afterAutospacing="1"/>
    </w:pPr>
    <w:rPr>
      <w:rFonts w:ascii="宋体" w:hAnsi="宋体"/>
      <w:szCs w:val="20"/>
    </w:rPr>
  </w:style>
  <w:style w:type="paragraph" w:customStyle="1" w:styleId="210">
    <w:name w:val="样式 首行缩进:  2 字符1"/>
    <w:basedOn w:val="a0"/>
    <w:qFormat/>
    <w:rsid w:val="000638DA"/>
    <w:pPr>
      <w:spacing w:line="480" w:lineRule="exact"/>
      <w:ind w:firstLine="420"/>
    </w:pPr>
    <w:rPr>
      <w:rFonts w:ascii="宋体"/>
      <w:kern w:val="0"/>
      <w:szCs w:val="20"/>
    </w:rPr>
  </w:style>
  <w:style w:type="paragraph" w:customStyle="1" w:styleId="affa">
    <w:name w:val="危化正文"/>
    <w:basedOn w:val="a0"/>
    <w:next w:val="a0"/>
    <w:qFormat/>
    <w:rsid w:val="000638DA"/>
    <w:pPr>
      <w:ind w:firstLine="561"/>
    </w:pPr>
    <w:rPr>
      <w:rFonts w:eastAsia="仿宋_GB2312"/>
      <w:kern w:val="0"/>
      <w:sz w:val="28"/>
      <w:szCs w:val="28"/>
      <w:lang w:eastAsia="en-US"/>
    </w:rPr>
  </w:style>
  <w:style w:type="character" w:customStyle="1" w:styleId="Charb">
    <w:name w:val="日期 Char"/>
    <w:link w:val="1a"/>
    <w:uiPriority w:val="99"/>
    <w:qFormat/>
    <w:locked/>
    <w:rsid w:val="000638DA"/>
    <w:rPr>
      <w:rFonts w:ascii="Times New Roman" w:eastAsia="宋体" w:hAnsi="Times New Roman"/>
      <w:sz w:val="24"/>
    </w:rPr>
  </w:style>
  <w:style w:type="paragraph" w:customStyle="1" w:styleId="1a">
    <w:name w:val="日期1"/>
    <w:basedOn w:val="a0"/>
    <w:next w:val="a0"/>
    <w:link w:val="Charb"/>
    <w:uiPriority w:val="99"/>
    <w:qFormat/>
    <w:rsid w:val="000638DA"/>
    <w:pPr>
      <w:adjustRightInd w:val="0"/>
      <w:textAlignment w:val="baseline"/>
    </w:pPr>
    <w:rPr>
      <w:kern w:val="0"/>
      <w:szCs w:val="20"/>
    </w:rPr>
  </w:style>
  <w:style w:type="character" w:customStyle="1" w:styleId="Charc">
    <w:name w:val="普通(网站) Char"/>
    <w:qFormat/>
    <w:locked/>
    <w:rsid w:val="000638DA"/>
    <w:rPr>
      <w:rFonts w:ascii="宋体" w:eastAsia="宋体" w:hAnsi="宋体"/>
      <w:sz w:val="24"/>
    </w:rPr>
  </w:style>
  <w:style w:type="character" w:customStyle="1" w:styleId="Chard">
    <w:name w:val="正文文本 Char"/>
    <w:uiPriority w:val="99"/>
    <w:qFormat/>
    <w:locked/>
    <w:rsid w:val="000638DA"/>
    <w:rPr>
      <w:sz w:val="18"/>
    </w:rPr>
  </w:style>
  <w:style w:type="character" w:customStyle="1" w:styleId="Chare">
    <w:name w:val="批注文字 Char"/>
    <w:uiPriority w:val="99"/>
    <w:qFormat/>
    <w:locked/>
    <w:rsid w:val="000638DA"/>
    <w:rPr>
      <w:rFonts w:ascii="Times New Roman" w:eastAsia="宋体" w:hAnsi="Times New Roman"/>
      <w:sz w:val="24"/>
    </w:rPr>
  </w:style>
  <w:style w:type="character" w:customStyle="1" w:styleId="Charf">
    <w:name w:val="批注框文本 Char"/>
    <w:uiPriority w:val="99"/>
    <w:qFormat/>
    <w:locked/>
    <w:rsid w:val="000638DA"/>
    <w:rPr>
      <w:rFonts w:ascii="Times New Roman" w:eastAsia="宋体" w:hAnsi="Times New Roman"/>
      <w:sz w:val="18"/>
    </w:rPr>
  </w:style>
  <w:style w:type="character" w:customStyle="1" w:styleId="Charf0">
    <w:name w:val="批注主题 Char"/>
    <w:link w:val="1b"/>
    <w:qFormat/>
    <w:locked/>
    <w:rsid w:val="000638DA"/>
    <w:rPr>
      <w:rFonts w:ascii="Times New Roman" w:eastAsia="宋体" w:hAnsi="Times New Roman"/>
      <w:b/>
      <w:kern w:val="2"/>
      <w:sz w:val="24"/>
    </w:rPr>
  </w:style>
  <w:style w:type="paragraph" w:customStyle="1" w:styleId="1b">
    <w:name w:val="批注主题1"/>
    <w:basedOn w:val="ab"/>
    <w:next w:val="ab"/>
    <w:link w:val="Charf0"/>
    <w:qFormat/>
    <w:rsid w:val="000638DA"/>
    <w:pPr>
      <w:spacing w:line="440" w:lineRule="exact"/>
      <w:ind w:firstLine="200"/>
      <w:jc w:val="both"/>
    </w:pPr>
    <w:rPr>
      <w:b/>
      <w:kern w:val="2"/>
    </w:rPr>
  </w:style>
  <w:style w:type="character" w:customStyle="1" w:styleId="Charf1">
    <w:name w:val="页眉 Char"/>
    <w:uiPriority w:val="99"/>
    <w:qFormat/>
    <w:locked/>
    <w:rsid w:val="000638DA"/>
    <w:rPr>
      <w:sz w:val="18"/>
    </w:rPr>
  </w:style>
  <w:style w:type="character" w:customStyle="1" w:styleId="Charf2">
    <w:name w:val="正文文本缩进 Char"/>
    <w:uiPriority w:val="99"/>
    <w:semiHidden/>
    <w:qFormat/>
    <w:locked/>
    <w:rsid w:val="000638DA"/>
    <w:rPr>
      <w:rFonts w:ascii="Times New Roman" w:eastAsia="宋体" w:hAnsi="Times New Roman"/>
      <w:sz w:val="24"/>
    </w:rPr>
  </w:style>
  <w:style w:type="paragraph" w:customStyle="1" w:styleId="Style54">
    <w:name w:val="_Style 54"/>
    <w:basedOn w:val="ad"/>
    <w:next w:val="29"/>
    <w:link w:val="2Char0"/>
    <w:qFormat/>
    <w:rsid w:val="000638DA"/>
    <w:pPr>
      <w:ind w:firstLine="420"/>
    </w:pPr>
    <w:rPr>
      <w:kern w:val="2"/>
      <w:sz w:val="21"/>
      <w:szCs w:val="24"/>
    </w:rPr>
  </w:style>
  <w:style w:type="character" w:customStyle="1" w:styleId="2Char0">
    <w:name w:val="正文首行缩进 2 Char"/>
    <w:link w:val="Style54"/>
    <w:qFormat/>
    <w:rsid w:val="000638DA"/>
    <w:rPr>
      <w:rFonts w:ascii="Times New Roman" w:eastAsia="宋体" w:hAnsi="Times New Roman"/>
      <w:kern w:val="2"/>
      <w:sz w:val="21"/>
      <w:szCs w:val="24"/>
    </w:rPr>
  </w:style>
  <w:style w:type="paragraph" w:customStyle="1" w:styleId="CharCharCharCharCharChar">
    <w:name w:val="Char Char Char Char Char Char"/>
    <w:basedOn w:val="a0"/>
    <w:qFormat/>
    <w:rsid w:val="000638DA"/>
  </w:style>
  <w:style w:type="character" w:customStyle="1" w:styleId="DefaultChar">
    <w:name w:val="Default Char"/>
    <w:link w:val="Default"/>
    <w:uiPriority w:val="99"/>
    <w:qFormat/>
    <w:locked/>
    <w:rsid w:val="000638DA"/>
    <w:rPr>
      <w:rFonts w:ascii="宋体"/>
      <w:color w:val="000000"/>
      <w:sz w:val="24"/>
      <w:szCs w:val="24"/>
    </w:rPr>
  </w:style>
  <w:style w:type="paragraph" w:customStyle="1" w:styleId="Default">
    <w:name w:val="Default"/>
    <w:basedOn w:val="1c"/>
    <w:link w:val="DefaultChar"/>
    <w:uiPriority w:val="99"/>
    <w:qFormat/>
    <w:rsid w:val="000638DA"/>
    <w:pPr>
      <w:autoSpaceDE w:val="0"/>
      <w:autoSpaceDN w:val="0"/>
    </w:pPr>
    <w:rPr>
      <w:rFonts w:hAnsi="Times New Roman"/>
      <w:szCs w:val="24"/>
    </w:rPr>
  </w:style>
  <w:style w:type="paragraph" w:customStyle="1" w:styleId="1c">
    <w:name w:val="纯文本1"/>
    <w:basedOn w:val="a0"/>
    <w:qFormat/>
    <w:rsid w:val="000638DA"/>
    <w:pPr>
      <w:adjustRightInd w:val="0"/>
      <w:textAlignment w:val="baseline"/>
    </w:pPr>
    <w:rPr>
      <w:rFonts w:ascii="宋体" w:hAnsi="Courier New"/>
      <w:bCs/>
      <w:color w:val="000000"/>
      <w:kern w:val="24"/>
      <w:szCs w:val="20"/>
    </w:rPr>
  </w:style>
  <w:style w:type="paragraph" w:customStyle="1" w:styleId="1d">
    <w:name w:val="正文文本1"/>
    <w:basedOn w:val="a0"/>
    <w:uiPriority w:val="99"/>
    <w:qFormat/>
    <w:rsid w:val="000638DA"/>
    <w:pPr>
      <w:shd w:val="clear" w:color="auto" w:fill="FFFFFF"/>
      <w:spacing w:line="480" w:lineRule="exact"/>
      <w:jc w:val="distribute"/>
    </w:pPr>
    <w:rPr>
      <w:rFonts w:ascii="Arial Unicode MS" w:eastAsia="Arial Unicode MS" w:hAnsi="Arial Unicode MS" w:cs="Arial Unicode MS"/>
      <w:sz w:val="23"/>
      <w:szCs w:val="23"/>
    </w:rPr>
  </w:style>
  <w:style w:type="paragraph" w:customStyle="1" w:styleId="CharCharCharCharCharChar111">
    <w:name w:val="Char Char Char Char Char Char111"/>
    <w:basedOn w:val="a0"/>
    <w:qFormat/>
    <w:rsid w:val="000638DA"/>
  </w:style>
  <w:style w:type="character" w:customStyle="1" w:styleId="Char3">
    <w:name w:val="文档结构图 Char"/>
    <w:basedOn w:val="a1"/>
    <w:link w:val="aa"/>
    <w:uiPriority w:val="99"/>
    <w:qFormat/>
    <w:rsid w:val="000638DA"/>
    <w:rPr>
      <w:rFonts w:ascii="宋体"/>
      <w:kern w:val="2"/>
      <w:sz w:val="18"/>
      <w:szCs w:val="18"/>
    </w:rPr>
  </w:style>
  <w:style w:type="character" w:customStyle="1" w:styleId="233CharChar">
    <w:name w:val="正文233 Char Char"/>
    <w:link w:val="233"/>
    <w:qFormat/>
    <w:rsid w:val="000638DA"/>
    <w:rPr>
      <w:rFonts w:cs="宋体"/>
      <w:sz w:val="24"/>
      <w:szCs w:val="24"/>
    </w:rPr>
  </w:style>
  <w:style w:type="paragraph" w:customStyle="1" w:styleId="233">
    <w:name w:val="正文233"/>
    <w:basedOn w:val="220"/>
    <w:link w:val="233CharChar"/>
    <w:qFormat/>
    <w:rsid w:val="000638DA"/>
    <w:pPr>
      <w:widowControl/>
      <w:autoSpaceDE w:val="0"/>
      <w:autoSpaceDN w:val="0"/>
      <w:adjustRightInd w:val="0"/>
      <w:snapToGrid w:val="0"/>
      <w:ind w:firstLine="200"/>
    </w:pPr>
    <w:rPr>
      <w:kern w:val="0"/>
    </w:rPr>
  </w:style>
  <w:style w:type="paragraph" w:customStyle="1" w:styleId="220">
    <w:name w:val="样式 样式 正文 + 首行缩进:  2 字符 + 首行缩进:  2 字符"/>
    <w:basedOn w:val="2d"/>
    <w:semiHidden/>
    <w:qFormat/>
    <w:rsid w:val="000638DA"/>
  </w:style>
  <w:style w:type="paragraph" w:customStyle="1" w:styleId="2d">
    <w:name w:val="样式 正文 + 首行缩进:  2 字符"/>
    <w:basedOn w:val="39"/>
    <w:semiHidden/>
    <w:qFormat/>
    <w:rsid w:val="000638DA"/>
    <w:pPr>
      <w:spacing w:line="480" w:lineRule="exact"/>
    </w:pPr>
    <w:rPr>
      <w:rFonts w:cs="宋体"/>
    </w:rPr>
  </w:style>
  <w:style w:type="paragraph" w:customStyle="1" w:styleId="39">
    <w:name w:val="正文3"/>
    <w:basedOn w:val="a0"/>
    <w:next w:val="a0"/>
    <w:uiPriority w:val="99"/>
    <w:qFormat/>
    <w:rsid w:val="000638DA"/>
    <w:pPr>
      <w:spacing w:line="529" w:lineRule="exact"/>
      <w:ind w:firstLine="420"/>
    </w:pPr>
    <w:rPr>
      <w:rFonts w:ascii="Sim Sun" w:hAnsi="Sim Sun" w:cs="Sim Sun"/>
      <w:bCs/>
      <w:color w:val="000000"/>
      <w:kern w:val="24"/>
    </w:rPr>
  </w:style>
  <w:style w:type="paragraph" w:customStyle="1" w:styleId="aaa">
    <w:name w:val="aaa正兴泰表格"/>
    <w:basedOn w:val="a0"/>
    <w:qFormat/>
    <w:rsid w:val="000638DA"/>
    <w:pPr>
      <w:adjustRightInd w:val="0"/>
      <w:snapToGrid w:val="0"/>
      <w:spacing w:line="360" w:lineRule="exact"/>
      <w:jc w:val="center"/>
    </w:pPr>
    <w:rPr>
      <w:snapToGrid w:val="0"/>
      <w:szCs w:val="20"/>
    </w:rPr>
  </w:style>
  <w:style w:type="character" w:customStyle="1" w:styleId="Char0">
    <w:name w:val="正文缩进 Char"/>
    <w:link w:val="a6"/>
    <w:uiPriority w:val="99"/>
    <w:qFormat/>
    <w:rsid w:val="000638DA"/>
    <w:rPr>
      <w:kern w:val="2"/>
      <w:sz w:val="21"/>
    </w:rPr>
  </w:style>
  <w:style w:type="paragraph" w:customStyle="1" w:styleId="affb">
    <w:name w:val="中文报告书"/>
    <w:basedOn w:val="a0"/>
    <w:qFormat/>
    <w:rsid w:val="000638DA"/>
    <w:pPr>
      <w:widowControl/>
      <w:adjustRightInd w:val="0"/>
      <w:spacing w:after="80" w:line="420" w:lineRule="atLeast"/>
      <w:textAlignment w:val="baseline"/>
    </w:pPr>
    <w:rPr>
      <w:rFonts w:ascii="Calibri" w:hAnsi="Calibri"/>
      <w:kern w:val="0"/>
      <w:lang w:eastAsia="en-US" w:bidi="en-US"/>
    </w:rPr>
  </w:style>
  <w:style w:type="paragraph" w:customStyle="1" w:styleId="affc">
    <w:name w:val="中文报告书样式"/>
    <w:basedOn w:val="a0"/>
    <w:uiPriority w:val="99"/>
    <w:qFormat/>
    <w:rsid w:val="000638DA"/>
    <w:pPr>
      <w:adjustRightInd w:val="0"/>
      <w:spacing w:line="480" w:lineRule="atLeast"/>
      <w:ind w:firstLine="482"/>
      <w:textAlignment w:val="baseline"/>
    </w:pPr>
    <w:rPr>
      <w:kern w:val="24"/>
    </w:rPr>
  </w:style>
  <w:style w:type="character" w:customStyle="1" w:styleId="Charf3">
    <w:name w:val="报告正文 Char"/>
    <w:link w:val="affd"/>
    <w:qFormat/>
    <w:rsid w:val="000638DA"/>
    <w:rPr>
      <w:kern w:val="2"/>
      <w:sz w:val="24"/>
    </w:rPr>
  </w:style>
  <w:style w:type="paragraph" w:customStyle="1" w:styleId="affd">
    <w:name w:val="报告正文"/>
    <w:basedOn w:val="a0"/>
    <w:link w:val="Charf3"/>
    <w:qFormat/>
    <w:rsid w:val="000638DA"/>
    <w:pPr>
      <w:adjustRightInd w:val="0"/>
      <w:snapToGrid w:val="0"/>
      <w:spacing w:line="460" w:lineRule="atLeast"/>
      <w:ind w:firstLine="200"/>
    </w:pPr>
    <w:rPr>
      <w:szCs w:val="20"/>
    </w:rPr>
  </w:style>
  <w:style w:type="character" w:customStyle="1" w:styleId="Charf4">
    <w:name w:val="表 Char"/>
    <w:link w:val="affe"/>
    <w:uiPriority w:val="99"/>
    <w:qFormat/>
    <w:rsid w:val="000638DA"/>
    <w:rPr>
      <w:spacing w:val="2"/>
      <w:sz w:val="21"/>
      <w:szCs w:val="21"/>
    </w:rPr>
  </w:style>
  <w:style w:type="paragraph" w:customStyle="1" w:styleId="affe">
    <w:name w:val="表"/>
    <w:basedOn w:val="a0"/>
    <w:link w:val="Charf4"/>
    <w:uiPriority w:val="99"/>
    <w:qFormat/>
    <w:rsid w:val="000638DA"/>
    <w:pPr>
      <w:snapToGrid w:val="0"/>
      <w:jc w:val="center"/>
    </w:pPr>
    <w:rPr>
      <w:spacing w:val="2"/>
      <w:kern w:val="0"/>
      <w:szCs w:val="21"/>
    </w:rPr>
  </w:style>
  <w:style w:type="character" w:customStyle="1" w:styleId="Char2">
    <w:name w:val="题注 Char"/>
    <w:link w:val="a8"/>
    <w:qFormat/>
    <w:rsid w:val="000638DA"/>
    <w:rPr>
      <w:rFonts w:cs="Arial"/>
      <w:b/>
      <w:snapToGrid w:val="0"/>
      <w:sz w:val="24"/>
      <w:szCs w:val="24"/>
    </w:rPr>
  </w:style>
  <w:style w:type="character" w:customStyle="1" w:styleId="Charf5">
    <w:name w:val="表标题 Char"/>
    <w:link w:val="afff"/>
    <w:uiPriority w:val="99"/>
    <w:qFormat/>
    <w:locked/>
    <w:rsid w:val="000638DA"/>
    <w:rPr>
      <w:b/>
      <w:kern w:val="2"/>
      <w:sz w:val="24"/>
    </w:rPr>
  </w:style>
  <w:style w:type="paragraph" w:customStyle="1" w:styleId="afff">
    <w:name w:val="表标题"/>
    <w:basedOn w:val="a5"/>
    <w:link w:val="Charf5"/>
    <w:uiPriority w:val="99"/>
    <w:qFormat/>
    <w:rsid w:val="000638DA"/>
    <w:pPr>
      <w:spacing w:line="500" w:lineRule="exact"/>
      <w:ind w:firstLineChars="200" w:firstLine="200"/>
      <w:jc w:val="center"/>
    </w:pPr>
    <w:rPr>
      <w:b/>
      <w:szCs w:val="20"/>
    </w:rPr>
  </w:style>
  <w:style w:type="paragraph" w:customStyle="1" w:styleId="1e">
    <w:name w:val="1表格"/>
    <w:basedOn w:val="a0"/>
    <w:qFormat/>
    <w:rsid w:val="000638DA"/>
    <w:pPr>
      <w:snapToGrid w:val="0"/>
      <w:jc w:val="center"/>
      <w:outlineLvl w:val="4"/>
    </w:pPr>
    <w:rPr>
      <w:rFonts w:ascii="Calibri" w:hAnsi="Calibri"/>
      <w:spacing w:val="4"/>
      <w:szCs w:val="22"/>
    </w:rPr>
  </w:style>
  <w:style w:type="character" w:customStyle="1" w:styleId="font51">
    <w:name w:val="font51"/>
    <w:basedOn w:val="a1"/>
    <w:qFormat/>
    <w:rsid w:val="000638DA"/>
    <w:rPr>
      <w:rFonts w:ascii="宋体" w:eastAsia="宋体" w:hAnsi="宋体" w:hint="eastAsia"/>
      <w:color w:val="000000"/>
      <w:sz w:val="21"/>
      <w:szCs w:val="21"/>
      <w:u w:val="none"/>
    </w:rPr>
  </w:style>
  <w:style w:type="character" w:customStyle="1" w:styleId="font21">
    <w:name w:val="font21"/>
    <w:basedOn w:val="a1"/>
    <w:qFormat/>
    <w:rsid w:val="000638DA"/>
    <w:rPr>
      <w:rFonts w:ascii="Times New Roman" w:hAnsi="Times New Roman" w:cs="Times New Roman" w:hint="default"/>
      <w:color w:val="000000"/>
      <w:sz w:val="21"/>
      <w:szCs w:val="21"/>
      <w:u w:val="none"/>
    </w:rPr>
  </w:style>
  <w:style w:type="character" w:customStyle="1" w:styleId="font41">
    <w:name w:val="font41"/>
    <w:basedOn w:val="a1"/>
    <w:qFormat/>
    <w:rsid w:val="000638DA"/>
    <w:rPr>
      <w:rFonts w:ascii="Times New Roman" w:hAnsi="Times New Roman" w:cs="Times New Roman" w:hint="default"/>
      <w:color w:val="000000"/>
      <w:sz w:val="21"/>
      <w:szCs w:val="21"/>
      <w:u w:val="none"/>
      <w:vertAlign w:val="subscript"/>
    </w:rPr>
  </w:style>
  <w:style w:type="character" w:customStyle="1" w:styleId="font61">
    <w:name w:val="font61"/>
    <w:basedOn w:val="a1"/>
    <w:qFormat/>
    <w:rsid w:val="000638DA"/>
    <w:rPr>
      <w:rFonts w:ascii="宋体" w:eastAsia="宋体" w:hAnsi="宋体" w:hint="eastAsia"/>
      <w:color w:val="000000"/>
      <w:sz w:val="21"/>
      <w:szCs w:val="21"/>
      <w:u w:val="none"/>
    </w:rPr>
  </w:style>
  <w:style w:type="character" w:customStyle="1" w:styleId="font31">
    <w:name w:val="font31"/>
    <w:basedOn w:val="a1"/>
    <w:qFormat/>
    <w:rsid w:val="000638DA"/>
    <w:rPr>
      <w:rFonts w:ascii="Times New Roman" w:hAnsi="Times New Roman" w:cs="Times New Roman" w:hint="default"/>
      <w:color w:val="000000"/>
      <w:sz w:val="21"/>
      <w:szCs w:val="21"/>
      <w:u w:val="none"/>
    </w:rPr>
  </w:style>
  <w:style w:type="character" w:customStyle="1" w:styleId="font11">
    <w:name w:val="font11"/>
    <w:basedOn w:val="a1"/>
    <w:qFormat/>
    <w:rsid w:val="000638DA"/>
    <w:rPr>
      <w:rFonts w:ascii="Times New Roman" w:hAnsi="Times New Roman" w:cs="Times New Roman" w:hint="default"/>
      <w:color w:val="000000"/>
      <w:sz w:val="21"/>
      <w:szCs w:val="21"/>
      <w:u w:val="none"/>
      <w:vertAlign w:val="subscript"/>
    </w:rPr>
  </w:style>
  <w:style w:type="paragraph" w:customStyle="1" w:styleId="afff0">
    <w:name w:val="其他"/>
    <w:basedOn w:val="aff8"/>
    <w:qFormat/>
    <w:rsid w:val="000638DA"/>
    <w:pPr>
      <w:tabs>
        <w:tab w:val="center" w:pos="4153"/>
        <w:tab w:val="right" w:pos="8306"/>
      </w:tabs>
      <w:spacing w:beforeLines="0" w:afterLines="0" w:line="240" w:lineRule="auto"/>
      <w:jc w:val="left"/>
      <w:textAlignment w:val="baseline"/>
    </w:pPr>
    <w:rPr>
      <w:rFonts w:ascii="Times New Roman" w:eastAsia="仿宋_GB2312"/>
      <w:sz w:val="28"/>
      <w:szCs w:val="21"/>
    </w:rPr>
  </w:style>
  <w:style w:type="paragraph" w:customStyle="1" w:styleId="afff1">
    <w:name w:val="表格内容"/>
    <w:basedOn w:val="a0"/>
    <w:link w:val="Charf6"/>
    <w:qFormat/>
    <w:rsid w:val="000638DA"/>
    <w:pPr>
      <w:spacing w:line="320" w:lineRule="exact"/>
      <w:jc w:val="center"/>
    </w:pPr>
    <w:rPr>
      <w:rFonts w:eastAsia="楷体_GB2312"/>
      <w:spacing w:val="10"/>
      <w:sz w:val="28"/>
      <w:szCs w:val="20"/>
    </w:rPr>
  </w:style>
  <w:style w:type="paragraph" w:customStyle="1" w:styleId="47">
    <w:name w:val="标题4"/>
    <w:basedOn w:val="4"/>
    <w:next w:val="a0"/>
    <w:qFormat/>
    <w:rsid w:val="000638DA"/>
    <w:pPr>
      <w:spacing w:line="360" w:lineRule="auto"/>
      <w:ind w:left="119" w:firstLine="200"/>
    </w:pPr>
    <w:rPr>
      <w:rFonts w:ascii="仿宋_GB2312" w:eastAsia="仿宋_GB2312" w:cs="宋体"/>
      <w:b w:val="0"/>
      <w:bCs w:val="0"/>
      <w:sz w:val="24"/>
      <w:szCs w:val="20"/>
    </w:rPr>
  </w:style>
  <w:style w:type="paragraph" w:customStyle="1" w:styleId="afff2">
    <w:name w:val="图图"/>
    <w:basedOn w:val="a0"/>
    <w:uiPriority w:val="99"/>
    <w:qFormat/>
    <w:rsid w:val="000638DA"/>
    <w:pPr>
      <w:jc w:val="center"/>
    </w:pPr>
  </w:style>
  <w:style w:type="character" w:customStyle="1" w:styleId="5Char">
    <w:name w:val="标题 5 Char"/>
    <w:basedOn w:val="a1"/>
    <w:qFormat/>
    <w:rsid w:val="000638DA"/>
    <w:rPr>
      <w:b/>
      <w:bCs/>
      <w:kern w:val="2"/>
      <w:sz w:val="28"/>
      <w:szCs w:val="28"/>
    </w:rPr>
  </w:style>
  <w:style w:type="character" w:customStyle="1" w:styleId="6Char">
    <w:name w:val="标题 6 Char"/>
    <w:basedOn w:val="a1"/>
    <w:qFormat/>
    <w:rsid w:val="000638DA"/>
    <w:rPr>
      <w:rFonts w:asciiTheme="majorHAnsi" w:eastAsiaTheme="majorEastAsia" w:hAnsiTheme="majorHAnsi" w:cstheme="majorBidi"/>
      <w:b/>
      <w:bCs/>
      <w:kern w:val="2"/>
      <w:sz w:val="24"/>
      <w:szCs w:val="24"/>
    </w:rPr>
  </w:style>
  <w:style w:type="character" w:customStyle="1" w:styleId="7Char">
    <w:name w:val="标题 7 Char"/>
    <w:basedOn w:val="a1"/>
    <w:qFormat/>
    <w:rsid w:val="000638DA"/>
    <w:rPr>
      <w:b/>
      <w:bCs/>
      <w:kern w:val="2"/>
      <w:sz w:val="24"/>
      <w:szCs w:val="24"/>
    </w:rPr>
  </w:style>
  <w:style w:type="character" w:customStyle="1" w:styleId="8Char">
    <w:name w:val="标题 8 Char"/>
    <w:basedOn w:val="a1"/>
    <w:qFormat/>
    <w:rsid w:val="000638DA"/>
    <w:rPr>
      <w:rFonts w:asciiTheme="majorHAnsi" w:eastAsiaTheme="majorEastAsia" w:hAnsiTheme="majorHAnsi" w:cstheme="majorBidi"/>
      <w:kern w:val="2"/>
      <w:sz w:val="24"/>
      <w:szCs w:val="24"/>
    </w:rPr>
  </w:style>
  <w:style w:type="character" w:customStyle="1" w:styleId="9Char">
    <w:name w:val="标题 9 Char"/>
    <w:basedOn w:val="a1"/>
    <w:qFormat/>
    <w:rsid w:val="000638DA"/>
    <w:rPr>
      <w:rFonts w:asciiTheme="majorHAnsi" w:eastAsiaTheme="majorEastAsia" w:hAnsiTheme="majorHAnsi" w:cstheme="majorBidi"/>
      <w:kern w:val="2"/>
      <w:sz w:val="21"/>
      <w:szCs w:val="21"/>
    </w:rPr>
  </w:style>
  <w:style w:type="character" w:customStyle="1" w:styleId="ttag">
    <w:name w:val="t_tag"/>
    <w:basedOn w:val="a1"/>
    <w:qFormat/>
    <w:rsid w:val="000638DA"/>
  </w:style>
  <w:style w:type="character" w:customStyle="1" w:styleId="1CharCharChar">
    <w:name w:val="标题 1 Char Char Char"/>
    <w:qFormat/>
    <w:rsid w:val="000638DA"/>
    <w:rPr>
      <w:rFonts w:eastAsia="宋体"/>
      <w:b/>
      <w:bCs/>
      <w:kern w:val="44"/>
      <w:sz w:val="44"/>
      <w:szCs w:val="44"/>
      <w:lang w:val="en-US" w:eastAsia="zh-CN" w:bidi="ar-SA"/>
    </w:rPr>
  </w:style>
  <w:style w:type="character" w:customStyle="1" w:styleId="postbody1">
    <w:name w:val="postbody1"/>
    <w:qFormat/>
    <w:rsid w:val="000638DA"/>
    <w:rPr>
      <w:sz w:val="12"/>
      <w:szCs w:val="12"/>
    </w:rPr>
  </w:style>
  <w:style w:type="character" w:customStyle="1" w:styleId="Char20">
    <w:name w:val="正文缩进 Char2"/>
    <w:link w:val="3a"/>
    <w:qFormat/>
    <w:rsid w:val="000638DA"/>
    <w:rPr>
      <w:color w:val="000000"/>
      <w:sz w:val="24"/>
    </w:rPr>
  </w:style>
  <w:style w:type="paragraph" w:customStyle="1" w:styleId="3a">
    <w:name w:val="正文缩进3"/>
    <w:basedOn w:val="a0"/>
    <w:link w:val="Char20"/>
    <w:qFormat/>
    <w:rsid w:val="000638DA"/>
    <w:pPr>
      <w:tabs>
        <w:tab w:val="left" w:pos="0"/>
      </w:tabs>
      <w:spacing w:line="480" w:lineRule="exact"/>
      <w:ind w:firstLine="480"/>
    </w:pPr>
    <w:rPr>
      <w:color w:val="000000"/>
      <w:kern w:val="0"/>
      <w:szCs w:val="20"/>
    </w:rPr>
  </w:style>
  <w:style w:type="character" w:customStyle="1" w:styleId="4Char0">
    <w:name w:val="正文缩进4 Char"/>
    <w:qFormat/>
    <w:rsid w:val="000638DA"/>
    <w:rPr>
      <w:rFonts w:eastAsia="宋体"/>
      <w:kern w:val="2"/>
      <w:sz w:val="24"/>
      <w:lang w:val="en-US" w:eastAsia="zh-CN" w:bidi="ar-SA"/>
    </w:rPr>
  </w:style>
  <w:style w:type="character" w:customStyle="1" w:styleId="CharCharCharChar">
    <w:name w:val="表格 Char Char Char Char"/>
    <w:link w:val="CharCharChar"/>
    <w:qFormat/>
    <w:rsid w:val="000638DA"/>
    <w:rPr>
      <w:rFonts w:ascii="ˎ̥" w:eastAsia="FLGPEK+TimesNewRoman,Italic" w:hAnsi="ˎ̥" w:cs="ˎ̥"/>
      <w:bCs/>
      <w:color w:val="000000"/>
      <w:kern w:val="24"/>
      <w:sz w:val="21"/>
      <w:szCs w:val="21"/>
    </w:rPr>
  </w:style>
  <w:style w:type="paragraph" w:customStyle="1" w:styleId="CharCharChar">
    <w:name w:val="表格 Char Char Char"/>
    <w:basedOn w:val="a0"/>
    <w:next w:val="a0"/>
    <w:link w:val="CharCharCharChar"/>
    <w:qFormat/>
    <w:rsid w:val="000638DA"/>
    <w:pPr>
      <w:spacing w:line="360" w:lineRule="exact"/>
      <w:jc w:val="center"/>
    </w:pPr>
    <w:rPr>
      <w:rFonts w:ascii="ˎ̥" w:eastAsia="FLGPEK+TimesNewRoman,Italic" w:hAnsi="ˎ̥" w:cs="ˎ̥"/>
      <w:bCs/>
      <w:color w:val="000000"/>
      <w:kern w:val="24"/>
      <w:szCs w:val="21"/>
    </w:rPr>
  </w:style>
  <w:style w:type="character" w:customStyle="1" w:styleId="Charf7">
    <w:name w:val="珠江啤酒正文 Char"/>
    <w:link w:val="afff3"/>
    <w:qFormat/>
    <w:rsid w:val="000638DA"/>
    <w:rPr>
      <w:rFonts w:ascii="Sim Sun" w:hAnsi="Sim Sun"/>
      <w:kern w:val="2"/>
      <w:sz w:val="21"/>
    </w:rPr>
  </w:style>
  <w:style w:type="paragraph" w:customStyle="1" w:styleId="afff3">
    <w:name w:val="珠江啤酒正文"/>
    <w:basedOn w:val="a0"/>
    <w:link w:val="Charf7"/>
    <w:qFormat/>
    <w:rsid w:val="000638DA"/>
    <w:pPr>
      <w:spacing w:line="440" w:lineRule="exact"/>
      <w:ind w:firstLine="200"/>
    </w:pPr>
    <w:rPr>
      <w:rFonts w:ascii="Sim Sun" w:hAnsi="Sim Sun"/>
      <w:szCs w:val="20"/>
    </w:rPr>
  </w:style>
  <w:style w:type="character" w:customStyle="1" w:styleId="Tablecaption">
    <w:name w:val="Table caption_"/>
    <w:link w:val="Tablecaption0"/>
    <w:uiPriority w:val="99"/>
    <w:qFormat/>
    <w:rsid w:val="000638DA"/>
    <w:rPr>
      <w:rFonts w:ascii="MingLiU" w:eastAsia="MingLiU" w:cs="MingLiU"/>
      <w:shd w:val="clear" w:color="auto" w:fill="FFFFFF"/>
    </w:rPr>
  </w:style>
  <w:style w:type="paragraph" w:customStyle="1" w:styleId="Tablecaption0">
    <w:name w:val="Table caption"/>
    <w:basedOn w:val="a0"/>
    <w:link w:val="Tablecaption"/>
    <w:uiPriority w:val="99"/>
    <w:qFormat/>
    <w:rsid w:val="000638DA"/>
    <w:pPr>
      <w:shd w:val="clear" w:color="auto" w:fill="FFFFFF"/>
      <w:spacing w:line="240" w:lineRule="atLeast"/>
    </w:pPr>
    <w:rPr>
      <w:rFonts w:ascii="MingLiU" w:eastAsia="MingLiU" w:cs="MingLiU"/>
      <w:kern w:val="0"/>
      <w:sz w:val="20"/>
      <w:szCs w:val="20"/>
    </w:rPr>
  </w:style>
  <w:style w:type="character" w:customStyle="1" w:styleId="CharCharCharChar0">
    <w:name w:val="普通文字 Char Char Char Char"/>
    <w:qFormat/>
    <w:rsid w:val="000638DA"/>
    <w:rPr>
      <w:rFonts w:ascii="宋体" w:eastAsia="宋体" w:hAnsi="Courier New" w:cs="Courier New"/>
      <w:kern w:val="2"/>
      <w:sz w:val="24"/>
      <w:szCs w:val="21"/>
      <w:lang w:val="en-US" w:eastAsia="zh-CN" w:bidi="ar-SA"/>
    </w:rPr>
  </w:style>
  <w:style w:type="character" w:customStyle="1" w:styleId="CharCharChar0">
    <w:name w:val="Char Char Char"/>
    <w:qFormat/>
    <w:rsid w:val="000638DA"/>
    <w:rPr>
      <w:rFonts w:ascii="宋体" w:eastAsia="宋体" w:hAnsi="Arial"/>
      <w:b/>
      <w:bCs/>
      <w:kern w:val="44"/>
      <w:sz w:val="30"/>
      <w:lang w:val="en-US" w:eastAsia="zh-CN" w:bidi="ar-SA"/>
    </w:rPr>
  </w:style>
  <w:style w:type="character" w:customStyle="1" w:styleId="style41">
    <w:name w:val="style41"/>
    <w:qFormat/>
    <w:rsid w:val="000638DA"/>
    <w:rPr>
      <w:b/>
      <w:bCs/>
      <w:color w:val="CC0000"/>
      <w:sz w:val="21"/>
      <w:szCs w:val="21"/>
    </w:rPr>
  </w:style>
  <w:style w:type="character" w:customStyle="1" w:styleId="Charf6">
    <w:name w:val="表格内容 Char"/>
    <w:link w:val="afff1"/>
    <w:qFormat/>
    <w:locked/>
    <w:rsid w:val="000638DA"/>
    <w:rPr>
      <w:rFonts w:eastAsia="楷体_GB2312"/>
      <w:spacing w:val="10"/>
      <w:kern w:val="2"/>
      <w:sz w:val="28"/>
    </w:rPr>
  </w:style>
  <w:style w:type="character" w:customStyle="1" w:styleId="BodyTextIndent3CharChar">
    <w:name w:val="Body Text Indent 3 Char Char"/>
    <w:qFormat/>
    <w:rsid w:val="000638DA"/>
    <w:rPr>
      <w:rFonts w:eastAsia="FLGPEK+TimesNewRoman,Italic"/>
      <w:kern w:val="2"/>
      <w:sz w:val="16"/>
      <w:szCs w:val="16"/>
      <w:lang w:val="en-US" w:eastAsia="zh-CN" w:bidi="ar-SA"/>
    </w:rPr>
  </w:style>
  <w:style w:type="character" w:customStyle="1" w:styleId="CharChar13">
    <w:name w:val="Char Char13"/>
    <w:qFormat/>
    <w:rsid w:val="000638DA"/>
    <w:rPr>
      <w:rFonts w:eastAsia="FLGPEK+TimesNewRoman,Italic"/>
      <w:sz w:val="24"/>
      <w:lang w:val="en-US" w:eastAsia="zh-CN"/>
    </w:rPr>
  </w:style>
  <w:style w:type="character" w:customStyle="1" w:styleId="2Char2">
    <w:name w:val="2级标题 Char"/>
    <w:qFormat/>
    <w:rsid w:val="000638DA"/>
    <w:rPr>
      <w:rFonts w:ascii="宋体" w:eastAsia="宋体" w:hAnsi="Times New Roman"/>
      <w:bCs/>
      <w:color w:val="000000"/>
      <w:sz w:val="24"/>
      <w:szCs w:val="24"/>
      <w:lang w:val="en-US" w:eastAsia="zh-CN" w:bidi="ar-SA"/>
    </w:rPr>
  </w:style>
  <w:style w:type="character" w:customStyle="1" w:styleId="style31">
    <w:name w:val="style31"/>
    <w:qFormat/>
    <w:rsid w:val="000638DA"/>
    <w:rPr>
      <w:color w:val="666666"/>
      <w:sz w:val="18"/>
      <w:szCs w:val="18"/>
    </w:rPr>
  </w:style>
  <w:style w:type="character" w:customStyle="1" w:styleId="224CharCharChar">
    <w:name w:val="样式 首行缩进:  2 字符 行距: 最小值 24 磅 Char Char Char"/>
    <w:qFormat/>
    <w:rsid w:val="000638DA"/>
    <w:rPr>
      <w:rFonts w:eastAsia="Sim Sun"/>
      <w:spacing w:val="6"/>
      <w:sz w:val="24"/>
      <w:lang w:val="en-US" w:eastAsia="zh-CN" w:bidi="ar-SA"/>
    </w:rPr>
  </w:style>
  <w:style w:type="character" w:customStyle="1" w:styleId="contentsize131">
    <w:name w:val="content_size_131"/>
    <w:qFormat/>
    <w:rsid w:val="000638DA"/>
    <w:rPr>
      <w:sz w:val="20"/>
      <w:szCs w:val="20"/>
    </w:rPr>
  </w:style>
  <w:style w:type="character" w:customStyle="1" w:styleId="zw1">
    <w:name w:val="zw1"/>
    <w:qFormat/>
    <w:rsid w:val="000638DA"/>
    <w:rPr>
      <w:rFonts w:ascii="Sim Sun" w:eastAsia="Sim Sun" w:hAnsi="Sim Sun" w:hint="eastAsia"/>
      <w:spacing w:val="400"/>
      <w:sz w:val="22"/>
      <w:szCs w:val="22"/>
    </w:rPr>
  </w:style>
  <w:style w:type="character" w:customStyle="1" w:styleId="2e">
    <w:name w:val="超链接2"/>
    <w:qFormat/>
    <w:rsid w:val="000638DA"/>
    <w:rPr>
      <w:color w:val="auto"/>
      <w:sz w:val="18"/>
      <w:u w:val="none"/>
    </w:rPr>
  </w:style>
  <w:style w:type="character" w:customStyle="1" w:styleId="fr21">
    <w:name w:val="fr21"/>
    <w:qFormat/>
    <w:rsid w:val="000638DA"/>
    <w:rPr>
      <w:rFonts w:ascii="Century Schoolbook" w:hAnsi="Century Schoolbook" w:hint="default"/>
      <w:color w:val="333333"/>
      <w:sz w:val="18"/>
      <w:szCs w:val="18"/>
    </w:rPr>
  </w:style>
  <w:style w:type="character" w:customStyle="1" w:styleId="5Char0">
    <w:name w:val="5文章(治) Char"/>
    <w:link w:val="59"/>
    <w:qFormat/>
    <w:rsid w:val="000638DA"/>
    <w:rPr>
      <w:bCs/>
      <w:color w:val="000000"/>
      <w:kern w:val="24"/>
      <w:sz w:val="24"/>
      <w:szCs w:val="24"/>
    </w:rPr>
  </w:style>
  <w:style w:type="paragraph" w:customStyle="1" w:styleId="59">
    <w:name w:val="5文章(治)"/>
    <w:basedOn w:val="a0"/>
    <w:link w:val="5Char0"/>
    <w:qFormat/>
    <w:rsid w:val="000638DA"/>
    <w:pPr>
      <w:ind w:firstLine="480"/>
    </w:pPr>
    <w:rPr>
      <w:bCs/>
      <w:color w:val="000000"/>
      <w:kern w:val="24"/>
    </w:rPr>
  </w:style>
  <w:style w:type="character" w:customStyle="1" w:styleId="CharChar">
    <w:name w:val="表格 Char Char"/>
    <w:qFormat/>
    <w:rsid w:val="000638DA"/>
    <w:rPr>
      <w:rFonts w:eastAsia="宋体"/>
      <w:sz w:val="24"/>
      <w:lang w:val="en-US" w:eastAsia="zh-CN" w:bidi="ar-SA"/>
    </w:rPr>
  </w:style>
  <w:style w:type="character" w:customStyle="1" w:styleId="kmCharChar">
    <w:name w:val="km Char Char"/>
    <w:link w:val="kmChar"/>
    <w:qFormat/>
    <w:rsid w:val="000638DA"/>
    <w:rPr>
      <w:rFonts w:ascii="Sim Sun" w:hAnsi="Sim Sun" w:cs="Batang"/>
      <w:bCs/>
      <w:color w:val="000000"/>
      <w:kern w:val="24"/>
      <w:sz w:val="28"/>
      <w:szCs w:val="28"/>
    </w:rPr>
  </w:style>
  <w:style w:type="paragraph" w:customStyle="1" w:styleId="kmChar">
    <w:name w:val="km Char"/>
    <w:basedOn w:val="a0"/>
    <w:link w:val="kmCharChar"/>
    <w:qFormat/>
    <w:rsid w:val="000638DA"/>
    <w:pPr>
      <w:ind w:firstLine="567"/>
    </w:pPr>
    <w:rPr>
      <w:rFonts w:ascii="Sim Sun" w:hAnsi="Sim Sun" w:cs="Batang"/>
      <w:bCs/>
      <w:color w:val="000000"/>
      <w:kern w:val="24"/>
      <w:sz w:val="28"/>
      <w:szCs w:val="28"/>
    </w:rPr>
  </w:style>
  <w:style w:type="character" w:customStyle="1" w:styleId="1111Char">
    <w:name w:val="条标题1.1.1.1 Char"/>
    <w:qFormat/>
    <w:rsid w:val="000638DA"/>
    <w:rPr>
      <w:rFonts w:ascii="ˎ̥" w:eastAsia="Sim Sun" w:hAnsi="ˎ̥"/>
      <w:b/>
      <w:bCs/>
      <w:kern w:val="2"/>
      <w:sz w:val="28"/>
      <w:szCs w:val="28"/>
      <w:lang w:val="en-US" w:eastAsia="zh-CN" w:bidi="ar-SA"/>
    </w:rPr>
  </w:style>
  <w:style w:type="character" w:customStyle="1" w:styleId="A2Char">
    <w:name w:val="A2 Char"/>
    <w:link w:val="A20"/>
    <w:qFormat/>
    <w:rsid w:val="000638DA"/>
    <w:rPr>
      <w:rFonts w:ascii="Batang" w:hAnsi="Batang" w:cs="Batang"/>
      <w:bCs/>
      <w:color w:val="000000"/>
      <w:kern w:val="24"/>
      <w:sz w:val="30"/>
      <w:szCs w:val="24"/>
    </w:rPr>
  </w:style>
  <w:style w:type="paragraph" w:customStyle="1" w:styleId="A20">
    <w:name w:val="A2"/>
    <w:basedOn w:val="a0"/>
    <w:link w:val="A2Char"/>
    <w:qFormat/>
    <w:rsid w:val="000638DA"/>
    <w:pPr>
      <w:ind w:firstLine="570"/>
    </w:pPr>
    <w:rPr>
      <w:rFonts w:ascii="Batang" w:hAnsi="Batang" w:cs="Batang"/>
      <w:bCs/>
      <w:color w:val="000000"/>
      <w:kern w:val="24"/>
      <w:sz w:val="30"/>
    </w:rPr>
  </w:style>
  <w:style w:type="character" w:customStyle="1" w:styleId="font91">
    <w:name w:val="font91"/>
    <w:qFormat/>
    <w:rsid w:val="000638DA"/>
    <w:rPr>
      <w:rFonts w:ascii="Times New Roman" w:hAnsi="Times New Roman" w:cs="Times New Roman" w:hint="default"/>
      <w:color w:val="000000"/>
      <w:sz w:val="21"/>
      <w:szCs w:val="21"/>
      <w:u w:val="none"/>
    </w:rPr>
  </w:style>
  <w:style w:type="character" w:customStyle="1" w:styleId="ArialArialChar">
    <w:name w:val="样式 表文 + (西文) Arial (中文) 宋体 (复杂文种) Arial (西文)粗体 Char"/>
    <w:link w:val="ArialArial"/>
    <w:qFormat/>
    <w:rsid w:val="000638DA"/>
    <w:rPr>
      <w:rFonts w:ascii="ˎ̥" w:hAnsi="ˎ̥"/>
      <w:b/>
      <w:bCs/>
      <w:sz w:val="21"/>
    </w:rPr>
  </w:style>
  <w:style w:type="paragraph" w:customStyle="1" w:styleId="ArialArial">
    <w:name w:val="样式 表文 + (西文) Arial (中文) 宋体 (复杂文种) Arial (西文)粗体"/>
    <w:basedOn w:val="afff4"/>
    <w:link w:val="ArialArialChar"/>
    <w:qFormat/>
    <w:rsid w:val="000638DA"/>
    <w:pPr>
      <w:widowControl/>
    </w:pPr>
    <w:rPr>
      <w:rFonts w:ascii="ˎ̥" w:hAnsi="ˎ̥"/>
      <w:b/>
      <w:bCs/>
    </w:rPr>
  </w:style>
  <w:style w:type="paragraph" w:customStyle="1" w:styleId="afff4">
    <w:name w:val="表文"/>
    <w:basedOn w:val="a0"/>
    <w:next w:val="a0"/>
    <w:link w:val="Charf8"/>
    <w:uiPriority w:val="99"/>
    <w:qFormat/>
    <w:rsid w:val="000638DA"/>
    <w:pPr>
      <w:spacing w:line="360" w:lineRule="exact"/>
      <w:ind w:firstLine="200"/>
      <w:jc w:val="center"/>
    </w:pPr>
    <w:rPr>
      <w:kern w:val="0"/>
      <w:szCs w:val="20"/>
    </w:rPr>
  </w:style>
  <w:style w:type="character" w:customStyle="1" w:styleId="2CharCharCharCharChar2">
    <w:name w:val="标题 2 Char Char Char Char Char2"/>
    <w:qFormat/>
    <w:rsid w:val="000638DA"/>
    <w:rPr>
      <w:rFonts w:ascii="Arial" w:eastAsia="宋体" w:hAnsi="Arial" w:cs="Arial" w:hint="default"/>
      <w:b/>
      <w:snapToGrid w:val="0"/>
      <w:sz w:val="32"/>
      <w:szCs w:val="32"/>
      <w:lang w:val="en-US" w:eastAsia="zh-CN" w:bidi="ar-SA"/>
    </w:rPr>
  </w:style>
  <w:style w:type="character" w:customStyle="1" w:styleId="CharChar10">
    <w:name w:val="Char Char10"/>
    <w:qFormat/>
    <w:locked/>
    <w:rsid w:val="000638DA"/>
    <w:rPr>
      <w:rFonts w:ascii="宋体" w:eastAsia="FLGPEK+TimesNewRoman,Italic" w:hAnsi="宋体"/>
      <w:kern w:val="2"/>
      <w:sz w:val="18"/>
      <w:szCs w:val="18"/>
      <w:lang w:val="en-US" w:eastAsia="zh-CN" w:bidi="ar-SA"/>
    </w:rPr>
  </w:style>
  <w:style w:type="character" w:customStyle="1" w:styleId="Charf9">
    <w:name w:val="燕山正文 Char"/>
    <w:link w:val="afff5"/>
    <w:qFormat/>
    <w:rsid w:val="000638DA"/>
    <w:rPr>
      <w:rFonts w:ascii="宋体" w:hAnsi="宋体"/>
      <w:color w:val="000000"/>
      <w:kern w:val="2"/>
      <w:sz w:val="24"/>
      <w:szCs w:val="28"/>
    </w:rPr>
  </w:style>
  <w:style w:type="paragraph" w:customStyle="1" w:styleId="afff5">
    <w:name w:val="燕山正文"/>
    <w:basedOn w:val="a0"/>
    <w:link w:val="Charf9"/>
    <w:qFormat/>
    <w:rsid w:val="000638DA"/>
    <w:pPr>
      <w:tabs>
        <w:tab w:val="left" w:pos="4680"/>
      </w:tabs>
      <w:adjustRightInd w:val="0"/>
      <w:snapToGrid w:val="0"/>
      <w:ind w:firstLine="560"/>
    </w:pPr>
    <w:rPr>
      <w:rFonts w:ascii="宋体" w:hAnsi="宋体"/>
      <w:color w:val="000000"/>
      <w:szCs w:val="28"/>
    </w:rPr>
  </w:style>
  <w:style w:type="character" w:customStyle="1" w:styleId="CharChar18">
    <w:name w:val="Char Char18"/>
    <w:qFormat/>
    <w:locked/>
    <w:rsid w:val="000638DA"/>
    <w:rPr>
      <w:rFonts w:eastAsia="FLGPEK+TimesNewRoman,Italic"/>
      <w:b/>
      <w:bCs/>
      <w:kern w:val="2"/>
      <w:sz w:val="24"/>
      <w:szCs w:val="24"/>
      <w:lang w:val="en-US" w:eastAsia="zh-CN" w:bidi="ar-SA"/>
    </w:rPr>
  </w:style>
  <w:style w:type="character" w:customStyle="1" w:styleId="3Char1CharChar1">
    <w:name w:val="标题 3 Char1 Char Char1"/>
    <w:qFormat/>
    <w:rsid w:val="000638DA"/>
    <w:rPr>
      <w:rFonts w:eastAsia="FLGPEK+TimesNewRoman,Italic"/>
      <w:b/>
      <w:bCs/>
      <w:kern w:val="2"/>
      <w:sz w:val="32"/>
      <w:szCs w:val="32"/>
      <w:lang w:val="en-US" w:eastAsia="zh-CN" w:bidi="ar-SA"/>
    </w:rPr>
  </w:style>
  <w:style w:type="character" w:customStyle="1" w:styleId="-CharChar1">
    <w:name w:val="可研-正文首行缩进 Char Char1"/>
    <w:qFormat/>
    <w:rsid w:val="000638DA"/>
    <w:rPr>
      <w:rFonts w:ascii="Sim Sun" w:eastAsia="Sim Sun" w:hAnsi="Sim Sun"/>
      <w:color w:val="000000"/>
      <w:sz w:val="28"/>
      <w:szCs w:val="28"/>
      <w:lang w:val="en-US" w:eastAsia="zh-CN"/>
    </w:rPr>
  </w:style>
  <w:style w:type="character" w:customStyle="1" w:styleId="fliesstext1">
    <w:name w:val="fliesstext1"/>
    <w:qFormat/>
    <w:rsid w:val="000638DA"/>
    <w:rPr>
      <w:rFonts w:ascii="ˎ̥" w:hAnsi="ˎ̥" w:cs="ˎ̥" w:hint="default"/>
      <w:color w:val="000000"/>
      <w:sz w:val="18"/>
      <w:szCs w:val="18"/>
    </w:rPr>
  </w:style>
  <w:style w:type="character" w:customStyle="1" w:styleId="CharChar161">
    <w:name w:val="Char Char161"/>
    <w:qFormat/>
    <w:rsid w:val="000638DA"/>
    <w:rPr>
      <w:rFonts w:ascii="Century Schoolbook" w:eastAsia="Garamond" w:hAnsi="Century Schoolbook"/>
      <w:kern w:val="2"/>
      <w:sz w:val="21"/>
      <w:lang w:val="en-US" w:eastAsia="zh-CN"/>
    </w:rPr>
  </w:style>
  <w:style w:type="character" w:customStyle="1" w:styleId="Charfa">
    <w:name w:val="表头及表尾 Char"/>
    <w:link w:val="afff6"/>
    <w:qFormat/>
    <w:rsid w:val="000638DA"/>
    <w:rPr>
      <w:rFonts w:eastAsia="Vladimir Script"/>
      <w:b/>
      <w:bCs/>
      <w:snapToGrid w:val="0"/>
      <w:color w:val="000000"/>
      <w:sz w:val="21"/>
      <w:szCs w:val="24"/>
    </w:rPr>
  </w:style>
  <w:style w:type="paragraph" w:customStyle="1" w:styleId="afff6">
    <w:name w:val="表头及表尾"/>
    <w:link w:val="Charfa"/>
    <w:qFormat/>
    <w:rsid w:val="000638DA"/>
    <w:pPr>
      <w:tabs>
        <w:tab w:val="center" w:pos="4200"/>
        <w:tab w:val="right" w:pos="8400"/>
      </w:tabs>
      <w:adjustRightInd w:val="0"/>
      <w:snapToGrid w:val="0"/>
      <w:spacing w:line="360" w:lineRule="auto"/>
      <w:jc w:val="center"/>
    </w:pPr>
    <w:rPr>
      <w:rFonts w:eastAsia="Vladimir Script"/>
      <w:b/>
      <w:bCs/>
      <w:snapToGrid w:val="0"/>
      <w:color w:val="000000"/>
      <w:sz w:val="21"/>
      <w:szCs w:val="24"/>
    </w:rPr>
  </w:style>
  <w:style w:type="character" w:customStyle="1" w:styleId="afff7">
    <w:name w:val="链接"/>
    <w:qFormat/>
    <w:rsid w:val="000638DA"/>
    <w:rPr>
      <w:color w:val="0000FF"/>
      <w:u w:val="single" w:color="0000FF"/>
    </w:rPr>
  </w:style>
  <w:style w:type="character" w:customStyle="1" w:styleId="CharChar17">
    <w:name w:val="Char Char17"/>
    <w:qFormat/>
    <w:locked/>
    <w:rsid w:val="000638DA"/>
    <w:rPr>
      <w:rFonts w:ascii="幼圆" w:eastAsia="@幼圆" w:hAnsi="幼圆"/>
      <w:kern w:val="2"/>
      <w:sz w:val="24"/>
      <w:szCs w:val="24"/>
      <w:lang w:val="en-US" w:eastAsia="zh-CN" w:bidi="ar-SA"/>
    </w:rPr>
  </w:style>
  <w:style w:type="character" w:customStyle="1" w:styleId="5CharChar">
    <w:name w:val="标5 Char Char"/>
    <w:qFormat/>
    <w:rsid w:val="000638DA"/>
    <w:rPr>
      <w:rFonts w:ascii="Sim Sun" w:eastAsia="Sim Sun" w:hAnsi="Sim Sun"/>
      <w:sz w:val="28"/>
      <w:szCs w:val="28"/>
      <w:lang w:val="en-US" w:eastAsia="zh-CN"/>
    </w:rPr>
  </w:style>
  <w:style w:type="character" w:customStyle="1" w:styleId="CharChar3">
    <w:name w:val="Char Char3"/>
    <w:qFormat/>
    <w:locked/>
    <w:rsid w:val="000638DA"/>
    <w:rPr>
      <w:rFonts w:ascii="FLGPEK+TimesNewRoman,Italic" w:eastAsia="FLGPEK+TimesNewRoman,Italic" w:hAnsi="FLGPEK+TimesNewRoman,Italic"/>
      <w:sz w:val="28"/>
      <w:lang w:val="en-US" w:eastAsia="zh-CN" w:bidi="ar-SA"/>
    </w:rPr>
  </w:style>
  <w:style w:type="character" w:customStyle="1" w:styleId="CharChar19">
    <w:name w:val="Char Char19"/>
    <w:qFormat/>
    <w:locked/>
    <w:rsid w:val="000638DA"/>
    <w:rPr>
      <w:rFonts w:eastAsia="FLGPEK+TimesNewRoman,Italic"/>
      <w:b/>
      <w:bCs/>
      <w:kern w:val="2"/>
      <w:sz w:val="28"/>
      <w:szCs w:val="28"/>
      <w:lang w:val="en-US" w:eastAsia="zh-CN" w:bidi="ar-SA"/>
    </w:rPr>
  </w:style>
  <w:style w:type="character" w:customStyle="1" w:styleId="CharChar1">
    <w:name w:val="Char Char1"/>
    <w:qFormat/>
    <w:locked/>
    <w:rsid w:val="000638DA"/>
    <w:rPr>
      <w:rFonts w:ascii="黑体" w:eastAsia="黑体" w:hAnsi="黑体"/>
      <w:b/>
      <w:bCs/>
      <w:snapToGrid w:val="0"/>
      <w:sz w:val="24"/>
      <w:szCs w:val="32"/>
      <w:lang w:val="en-US" w:eastAsia="zh-CN" w:bidi="ar-SA"/>
    </w:rPr>
  </w:style>
  <w:style w:type="character" w:customStyle="1" w:styleId="14bv11">
    <w:name w:val="14bv11"/>
    <w:qFormat/>
    <w:rsid w:val="000638DA"/>
    <w:rPr>
      <w:b/>
      <w:color w:val="6595D6"/>
      <w:sz w:val="21"/>
      <w:u w:val="none"/>
    </w:rPr>
  </w:style>
  <w:style w:type="character" w:customStyle="1" w:styleId="2Char3">
    <w:name w:val="正文2 Char"/>
    <w:link w:val="2f"/>
    <w:qFormat/>
    <w:rsid w:val="000638DA"/>
    <w:rPr>
      <w:rFonts w:ascii="Batang" w:hAnsi="Batang" w:cs="Batang"/>
      <w:bCs/>
      <w:color w:val="000000"/>
      <w:kern w:val="24"/>
      <w:sz w:val="24"/>
    </w:rPr>
  </w:style>
  <w:style w:type="paragraph" w:customStyle="1" w:styleId="2f">
    <w:name w:val="正文2"/>
    <w:basedOn w:val="a0"/>
    <w:link w:val="2Char3"/>
    <w:qFormat/>
    <w:rsid w:val="000638DA"/>
    <w:pPr>
      <w:adjustRightInd w:val="0"/>
      <w:snapToGrid w:val="0"/>
      <w:spacing w:line="440" w:lineRule="atLeast"/>
      <w:ind w:firstLine="567"/>
    </w:pPr>
    <w:rPr>
      <w:rFonts w:ascii="Batang" w:hAnsi="Batang" w:cs="Batang"/>
      <w:bCs/>
      <w:color w:val="000000"/>
      <w:kern w:val="24"/>
      <w:szCs w:val="20"/>
    </w:rPr>
  </w:style>
  <w:style w:type="character" w:customStyle="1" w:styleId="CharChar171">
    <w:name w:val="Char Char171"/>
    <w:qFormat/>
    <w:rsid w:val="000638DA"/>
    <w:rPr>
      <w:rFonts w:ascii="Century Schoolbook" w:eastAsia="Garamond" w:hAnsi="Century Schoolbook"/>
      <w:kern w:val="2"/>
      <w:sz w:val="24"/>
      <w:lang w:val="en-US" w:eastAsia="zh-CN"/>
    </w:rPr>
  </w:style>
  <w:style w:type="character" w:customStyle="1" w:styleId="Charfb">
    <w:name w:val="报告 Char"/>
    <w:link w:val="afff8"/>
    <w:qFormat/>
    <w:rsid w:val="000638DA"/>
    <w:rPr>
      <w:rFonts w:ascii="ˎ̥" w:eastAsia="FLGPEK+TimesNewRoman,Italic" w:hAnsi="ˎ̥" w:cs="ˎ̥"/>
      <w:bCs/>
      <w:color w:val="000000"/>
      <w:sz w:val="24"/>
    </w:rPr>
  </w:style>
  <w:style w:type="paragraph" w:customStyle="1" w:styleId="afff8">
    <w:name w:val="报告"/>
    <w:basedOn w:val="a0"/>
    <w:link w:val="Charfb"/>
    <w:qFormat/>
    <w:rsid w:val="000638DA"/>
    <w:pPr>
      <w:adjustRightInd w:val="0"/>
      <w:ind w:firstLine="505"/>
      <w:textAlignment w:val="baseline"/>
    </w:pPr>
    <w:rPr>
      <w:rFonts w:ascii="ˎ̥" w:eastAsia="FLGPEK+TimesNewRoman,Italic" w:hAnsi="ˎ̥" w:cs="ˎ̥"/>
      <w:bCs/>
      <w:color w:val="000000"/>
      <w:kern w:val="0"/>
      <w:szCs w:val="20"/>
    </w:rPr>
  </w:style>
  <w:style w:type="character" w:customStyle="1" w:styleId="Charfc">
    <w:name w:val="表五号 Char"/>
    <w:link w:val="afff9"/>
    <w:qFormat/>
    <w:rsid w:val="000638DA"/>
    <w:rPr>
      <w:rFonts w:ascii="ˎ̥" w:eastAsia="FLGPEK+TimesNewRoman,Italic" w:hAnsi="Batang" w:cs="Batang"/>
      <w:bCs/>
      <w:snapToGrid w:val="0"/>
      <w:color w:val="000000"/>
      <w:spacing w:val="-20"/>
      <w:sz w:val="21"/>
      <w:szCs w:val="21"/>
    </w:rPr>
  </w:style>
  <w:style w:type="paragraph" w:customStyle="1" w:styleId="afff9">
    <w:name w:val="表五号"/>
    <w:basedOn w:val="aff8"/>
    <w:link w:val="Charfc"/>
    <w:qFormat/>
    <w:rsid w:val="000638DA"/>
    <w:pPr>
      <w:spacing w:beforeLines="0" w:afterLines="0" w:line="240" w:lineRule="auto"/>
      <w:ind w:leftChars="-3" w:left="-7" w:rightChars="-40" w:right="-95"/>
      <w:textAlignment w:val="baseline"/>
    </w:pPr>
    <w:rPr>
      <w:rFonts w:ascii="ˎ̥" w:eastAsia="FLGPEK+TimesNewRoman,Italic" w:hAnsi="Batang" w:cs="Batang"/>
      <w:bCs/>
      <w:snapToGrid w:val="0"/>
      <w:color w:val="000000"/>
      <w:spacing w:val="-20"/>
      <w:szCs w:val="21"/>
    </w:rPr>
  </w:style>
  <w:style w:type="character" w:customStyle="1" w:styleId="11CharChar">
    <w:name w:val="1.标题 1 Char Char"/>
    <w:qFormat/>
    <w:rsid w:val="000638DA"/>
    <w:rPr>
      <w:rFonts w:eastAsia="仿宋体"/>
      <w:b/>
      <w:kern w:val="44"/>
      <w:sz w:val="28"/>
      <w:lang w:val="en-US" w:eastAsia="zh-CN"/>
    </w:rPr>
  </w:style>
  <w:style w:type="character" w:customStyle="1" w:styleId="CharChar21">
    <w:name w:val="Char Char21"/>
    <w:qFormat/>
    <w:rsid w:val="000638DA"/>
    <w:rPr>
      <w:rFonts w:ascii="仿宋体" w:eastAsia="仿宋体" w:hAnsi="Century Schoolbook" w:cs="Century Schoolbook"/>
      <w:kern w:val="2"/>
      <w:sz w:val="21"/>
      <w:lang w:val="en-US" w:eastAsia="zh-CN"/>
    </w:rPr>
  </w:style>
  <w:style w:type="character" w:customStyle="1" w:styleId="CharChar2">
    <w:name w:val="Char Char2"/>
    <w:qFormat/>
    <w:rsid w:val="000638DA"/>
    <w:rPr>
      <w:rFonts w:ascii="Sim Sun" w:eastAsia="Sim Sun" w:hAnsi="ˎ̥" w:cs="ˎ̥"/>
      <w:kern w:val="2"/>
      <w:sz w:val="21"/>
      <w:lang w:val="en-US" w:eastAsia="zh-CN"/>
    </w:rPr>
  </w:style>
  <w:style w:type="character" w:customStyle="1" w:styleId="CharChar0">
    <w:name w:val="正文文字缩进 Char Char"/>
    <w:qFormat/>
    <w:rsid w:val="000638DA"/>
    <w:rPr>
      <w:rFonts w:ascii="FLGPEK+TimesNewRoman,Italic" w:eastAsia="FLGPEK+TimesNewRoman,Italic"/>
      <w:spacing w:val="5"/>
      <w:kern w:val="2"/>
      <w:sz w:val="25"/>
      <w:szCs w:val="25"/>
      <w:lang w:val="en-US" w:eastAsia="zh-CN" w:bidi="ar-SA"/>
    </w:rPr>
  </w:style>
  <w:style w:type="character" w:customStyle="1" w:styleId="CharChar111">
    <w:name w:val="Char Char111"/>
    <w:qFormat/>
    <w:rsid w:val="000638DA"/>
    <w:rPr>
      <w:rFonts w:ascii="ˎ̥" w:eastAsia="FLGPEK+TimesNewRoman,Italic" w:hAnsi="ˎ̥" w:cs="ˎ̥" w:hint="default"/>
      <w:sz w:val="18"/>
      <w:szCs w:val="18"/>
    </w:rPr>
  </w:style>
  <w:style w:type="character" w:customStyle="1" w:styleId="CharChar141">
    <w:name w:val="Char Char141"/>
    <w:qFormat/>
    <w:locked/>
    <w:rsid w:val="000638DA"/>
    <w:rPr>
      <w:rFonts w:eastAsia="FLGPEK+TimesNewRoman,Italic"/>
      <w:kern w:val="2"/>
      <w:sz w:val="18"/>
      <w:szCs w:val="18"/>
      <w:lang w:val="en-US" w:eastAsia="zh-CN" w:bidi="ar-SA"/>
    </w:rPr>
  </w:style>
  <w:style w:type="character" w:customStyle="1" w:styleId="Charfd">
    <w:name w:val="样式 正文首行缩进 + 四号 Char"/>
    <w:link w:val="afffa"/>
    <w:qFormat/>
    <w:rsid w:val="000638DA"/>
    <w:rPr>
      <w:rFonts w:ascii="Sim Sun" w:hAnsi="Arial Unicode MS"/>
      <w:color w:val="000000"/>
      <w:kern w:val="24"/>
      <w:sz w:val="28"/>
      <w:szCs w:val="24"/>
    </w:rPr>
  </w:style>
  <w:style w:type="paragraph" w:customStyle="1" w:styleId="afffa">
    <w:name w:val="样式 正文首行缩进 + 四号"/>
    <w:basedOn w:val="1f"/>
    <w:link w:val="Charfd"/>
    <w:qFormat/>
    <w:rsid w:val="000638DA"/>
    <w:pPr>
      <w:keepLines/>
      <w:tabs>
        <w:tab w:val="left" w:pos="0"/>
        <w:tab w:val="left" w:pos="1727"/>
        <w:tab w:val="left" w:pos="1884"/>
        <w:tab w:val="left" w:pos="8480"/>
      </w:tabs>
      <w:adjustRightInd w:val="0"/>
      <w:snapToGrid w:val="0"/>
      <w:ind w:leftChars="-7" w:left="-15"/>
    </w:pPr>
    <w:rPr>
      <w:rFonts w:ascii="Sim Sun"/>
      <w:bCs w:val="0"/>
      <w:sz w:val="28"/>
    </w:rPr>
  </w:style>
  <w:style w:type="paragraph" w:customStyle="1" w:styleId="1f">
    <w:name w:val="正文首行缩进1"/>
    <w:basedOn w:val="a7"/>
    <w:link w:val="Char21"/>
    <w:qFormat/>
    <w:rsid w:val="000638DA"/>
    <w:pPr>
      <w:widowControl w:val="0"/>
      <w:snapToGrid/>
      <w:spacing w:before="0" w:after="120" w:line="440" w:lineRule="exact"/>
      <w:ind w:right="0" w:firstLineChars="100" w:firstLine="420"/>
    </w:pPr>
    <w:rPr>
      <w:rFonts w:ascii="Arial Unicode MS" w:hAnsi="Arial Unicode MS"/>
      <w:bCs/>
      <w:color w:val="000000"/>
      <w:kern w:val="24"/>
      <w:sz w:val="24"/>
      <w:szCs w:val="24"/>
    </w:rPr>
  </w:style>
  <w:style w:type="character" w:customStyle="1" w:styleId="Charfe">
    <w:name w:val="明显引用 Char"/>
    <w:link w:val="1f0"/>
    <w:qFormat/>
    <w:rsid w:val="000638DA"/>
    <w:rPr>
      <w:rFonts w:eastAsia="Sim Sun"/>
      <w:b/>
      <w:bCs/>
      <w:i/>
      <w:iCs/>
      <w:color w:val="4F81BD"/>
    </w:rPr>
  </w:style>
  <w:style w:type="paragraph" w:customStyle="1" w:styleId="1f0">
    <w:name w:val="明显引用1"/>
    <w:basedOn w:val="a0"/>
    <w:next w:val="a0"/>
    <w:link w:val="Charfe"/>
    <w:qFormat/>
    <w:rsid w:val="000638DA"/>
    <w:pPr>
      <w:pBdr>
        <w:bottom w:val="single" w:sz="4" w:space="4" w:color="4F81BD"/>
      </w:pBdr>
      <w:spacing w:before="200" w:after="280" w:line="440" w:lineRule="exact"/>
      <w:ind w:left="936" w:right="936" w:firstLine="200"/>
    </w:pPr>
    <w:rPr>
      <w:rFonts w:eastAsia="Sim Sun"/>
      <w:b/>
      <w:bCs/>
      <w:i/>
      <w:iCs/>
      <w:color w:val="4F81BD"/>
      <w:kern w:val="0"/>
      <w:sz w:val="20"/>
      <w:szCs w:val="20"/>
    </w:rPr>
  </w:style>
  <w:style w:type="character" w:customStyle="1" w:styleId="25Char">
    <w:name w:val="样式25 Char"/>
    <w:link w:val="250"/>
    <w:qFormat/>
    <w:rsid w:val="000638DA"/>
    <w:rPr>
      <w:rFonts w:ascii="宋体" w:hAnsi="宋体"/>
      <w:kern w:val="10"/>
      <w:sz w:val="28"/>
      <w:szCs w:val="28"/>
    </w:rPr>
  </w:style>
  <w:style w:type="paragraph" w:customStyle="1" w:styleId="250">
    <w:name w:val="样式25"/>
    <w:basedOn w:val="a0"/>
    <w:link w:val="25Char"/>
    <w:qFormat/>
    <w:rsid w:val="000638DA"/>
    <w:pPr>
      <w:outlineLvl w:val="2"/>
    </w:pPr>
    <w:rPr>
      <w:rFonts w:ascii="宋体" w:hAnsi="宋体"/>
      <w:kern w:val="10"/>
      <w:sz w:val="28"/>
      <w:szCs w:val="28"/>
    </w:rPr>
  </w:style>
  <w:style w:type="character" w:customStyle="1" w:styleId="5Char1">
    <w:name w:val="标题5 Char"/>
    <w:link w:val="5a"/>
    <w:qFormat/>
    <w:rsid w:val="000638DA"/>
    <w:rPr>
      <w:rFonts w:ascii="宋体" w:hAnsi="宋体"/>
      <w:bCs/>
      <w:color w:val="000000"/>
      <w:kern w:val="24"/>
      <w:sz w:val="24"/>
      <w:szCs w:val="24"/>
    </w:rPr>
  </w:style>
  <w:style w:type="paragraph" w:customStyle="1" w:styleId="5a">
    <w:name w:val="标题5"/>
    <w:basedOn w:val="a0"/>
    <w:link w:val="5Char1"/>
    <w:qFormat/>
    <w:rsid w:val="000638DA"/>
    <w:pPr>
      <w:spacing w:line="480" w:lineRule="exact"/>
      <w:ind w:firstLine="480"/>
    </w:pPr>
    <w:rPr>
      <w:rFonts w:ascii="宋体" w:hAnsi="宋体"/>
      <w:bCs/>
      <w:color w:val="000000"/>
      <w:kern w:val="24"/>
    </w:rPr>
  </w:style>
  <w:style w:type="character" w:customStyle="1" w:styleId="hg21">
    <w:name w:val="hg21"/>
    <w:qFormat/>
    <w:rsid w:val="000638DA"/>
    <w:rPr>
      <w:color w:val="000000"/>
      <w:sz w:val="28"/>
      <w:szCs w:val="28"/>
    </w:rPr>
  </w:style>
  <w:style w:type="character" w:customStyle="1" w:styleId="CharChar4">
    <w:name w:val="样式 小四 Char Char"/>
    <w:qFormat/>
    <w:rsid w:val="000638DA"/>
    <w:rPr>
      <w:rFonts w:eastAsia="宋体"/>
      <w:sz w:val="24"/>
      <w:szCs w:val="21"/>
      <w:lang w:val="en-US" w:eastAsia="zh-CN" w:bidi="ar-SA"/>
    </w:rPr>
  </w:style>
  <w:style w:type="character" w:customStyle="1" w:styleId="2Char4">
    <w:name w:val="目录 2 Char"/>
    <w:qFormat/>
    <w:rsid w:val="000638DA"/>
    <w:rPr>
      <w:b/>
      <w:bCs/>
      <w:kern w:val="2"/>
      <w:lang w:bidi="ar-SA"/>
    </w:rPr>
  </w:style>
  <w:style w:type="character" w:customStyle="1" w:styleId="Charff">
    <w:name w:val="表格文字统一样式 Char"/>
    <w:link w:val="afffb"/>
    <w:qFormat/>
    <w:rsid w:val="000638DA"/>
    <w:rPr>
      <w:rFonts w:eastAsia="Garamond"/>
      <w:sz w:val="21"/>
    </w:rPr>
  </w:style>
  <w:style w:type="paragraph" w:customStyle="1" w:styleId="afffb">
    <w:name w:val="表格文字统一样式"/>
    <w:basedOn w:val="a0"/>
    <w:link w:val="Charff"/>
    <w:qFormat/>
    <w:rsid w:val="000638DA"/>
    <w:pPr>
      <w:widowControl/>
      <w:autoSpaceDE w:val="0"/>
      <w:autoSpaceDN w:val="0"/>
      <w:spacing w:line="440" w:lineRule="exact"/>
      <w:ind w:firstLine="200"/>
      <w:jc w:val="center"/>
      <w:textAlignment w:val="bottom"/>
    </w:pPr>
    <w:rPr>
      <w:rFonts w:eastAsia="Garamond"/>
      <w:kern w:val="0"/>
      <w:szCs w:val="20"/>
    </w:rPr>
  </w:style>
  <w:style w:type="character" w:customStyle="1" w:styleId="4CharCharChar">
    <w:name w:val="样式4 Char Char Char"/>
    <w:qFormat/>
    <w:rsid w:val="000638DA"/>
    <w:rPr>
      <w:rFonts w:ascii="ˎ̥" w:eastAsia="Sim Sun" w:hAnsi="ˎ̥"/>
      <w:kern w:val="2"/>
      <w:sz w:val="24"/>
      <w:lang w:val="en-US" w:eastAsia="zh-CN"/>
    </w:rPr>
  </w:style>
  <w:style w:type="character" w:customStyle="1" w:styleId="CharChar31">
    <w:name w:val="Char Char31"/>
    <w:qFormat/>
    <w:rsid w:val="000638DA"/>
    <w:rPr>
      <w:rFonts w:ascii="仿宋体" w:eastAsia="仿宋体" w:hAnsi="仿宋体"/>
      <w:sz w:val="28"/>
      <w:lang w:val="en-US" w:eastAsia="zh-CN"/>
    </w:rPr>
  </w:style>
  <w:style w:type="character" w:customStyle="1" w:styleId="arr1">
    <w:name w:val="arr1"/>
    <w:basedOn w:val="a1"/>
    <w:qFormat/>
    <w:rsid w:val="000638DA"/>
  </w:style>
  <w:style w:type="character" w:customStyle="1" w:styleId="Charff0">
    <w:name w:val="样式 表格备注 Char"/>
    <w:link w:val="afffc"/>
    <w:qFormat/>
    <w:rsid w:val="000638DA"/>
    <w:rPr>
      <w:rFonts w:ascii="Sim Sun" w:eastAsia="宋体-方正超大字符集" w:hAnsi="Sim Sun"/>
      <w:sz w:val="24"/>
    </w:rPr>
  </w:style>
  <w:style w:type="paragraph" w:customStyle="1" w:styleId="afffc">
    <w:name w:val="样式 表格备注"/>
    <w:basedOn w:val="a0"/>
    <w:link w:val="Charff0"/>
    <w:qFormat/>
    <w:rsid w:val="000638DA"/>
    <w:pPr>
      <w:keepNext/>
      <w:tabs>
        <w:tab w:val="left" w:pos="628"/>
        <w:tab w:val="left" w:pos="1727"/>
        <w:tab w:val="left" w:pos="1884"/>
        <w:tab w:val="left" w:pos="4325"/>
        <w:tab w:val="left" w:pos="4900"/>
      </w:tabs>
      <w:adjustRightInd w:val="0"/>
      <w:snapToGrid w:val="0"/>
      <w:ind w:firstLine="480"/>
    </w:pPr>
    <w:rPr>
      <w:rFonts w:ascii="Sim Sun" w:eastAsia="宋体-方正超大字符集" w:hAnsi="Sim Sun"/>
      <w:kern w:val="0"/>
      <w:szCs w:val="20"/>
    </w:rPr>
  </w:style>
  <w:style w:type="character" w:customStyle="1" w:styleId="111111CharChar">
    <w:name w:val="标题1.1.1.1.1.1 Char Char"/>
    <w:qFormat/>
    <w:rsid w:val="000638DA"/>
    <w:rPr>
      <w:rFonts w:ascii="Arial" w:eastAsia="黑体" w:hAnsi="Arial"/>
      <w:b/>
      <w:bCs/>
      <w:spacing w:val="5"/>
      <w:kern w:val="2"/>
      <w:sz w:val="24"/>
      <w:szCs w:val="24"/>
      <w:lang w:val="en-US" w:eastAsia="zh-CN" w:bidi="ar-SA"/>
    </w:rPr>
  </w:style>
  <w:style w:type="character" w:customStyle="1" w:styleId="apple-converted-space">
    <w:name w:val="apple-converted-space"/>
    <w:basedOn w:val="a1"/>
    <w:qFormat/>
    <w:rsid w:val="000638DA"/>
  </w:style>
  <w:style w:type="character" w:customStyle="1" w:styleId="222H2h22Char11Char2Cha3Char">
    <w:name w:val="样式 标题 2标题2二级 标题 2H2h2第一层条标题 2 Char节标题节11 Char标题 2 Cha...3 Char"/>
    <w:link w:val="222H2h22Char11Char2Cha3"/>
    <w:qFormat/>
    <w:rsid w:val="000638DA"/>
    <w:rPr>
      <w:rFonts w:ascii="ˎ̥" w:eastAsia="仿宋体" w:hAnsi="ˎ̥"/>
      <w:b/>
      <w:kern w:val="2"/>
      <w:sz w:val="21"/>
    </w:rPr>
  </w:style>
  <w:style w:type="paragraph" w:customStyle="1" w:styleId="222H2h22Char11Char2Cha3">
    <w:name w:val="样式 标题 2标题2二级 标题 2H2h2第一层条标题 2 Char节标题节11 Char标题 2 Cha...3"/>
    <w:basedOn w:val="2"/>
    <w:link w:val="222H2h22Char11Char2Cha3Char"/>
    <w:qFormat/>
    <w:rsid w:val="000638DA"/>
    <w:pPr>
      <w:keepNext w:val="0"/>
      <w:keepLines w:val="0"/>
      <w:adjustRightInd w:val="0"/>
      <w:spacing w:before="240" w:after="240" w:line="360" w:lineRule="exact"/>
      <w:ind w:left="578" w:hanging="578"/>
      <w:textAlignment w:val="baseline"/>
    </w:pPr>
    <w:rPr>
      <w:rFonts w:ascii="ˎ̥" w:eastAsia="仿宋体" w:hAnsi="ˎ̥"/>
      <w:bCs w:val="0"/>
      <w:sz w:val="21"/>
      <w:szCs w:val="20"/>
    </w:rPr>
  </w:style>
  <w:style w:type="character" w:customStyle="1" w:styleId="CharCharChar3">
    <w:name w:val="Char Char Char3"/>
    <w:qFormat/>
    <w:rsid w:val="000638DA"/>
    <w:rPr>
      <w:rFonts w:ascii="Sim Sun" w:eastAsia="Sim Sun" w:hAnsi="ˎ̥"/>
      <w:b/>
      <w:bCs/>
      <w:kern w:val="44"/>
      <w:sz w:val="30"/>
      <w:lang w:val="en-US" w:eastAsia="zh-CN"/>
    </w:rPr>
  </w:style>
  <w:style w:type="character" w:customStyle="1" w:styleId="CharChar5">
    <w:name w:val="正文正文 Char Char"/>
    <w:qFormat/>
    <w:rsid w:val="000638DA"/>
    <w:rPr>
      <w:rFonts w:eastAsia="宋体" w:cs="宋体"/>
      <w:kern w:val="2"/>
      <w:sz w:val="24"/>
      <w:lang w:val="en-US" w:eastAsia="zh-CN" w:bidi="ar-SA"/>
    </w:rPr>
  </w:style>
  <w:style w:type="character" w:customStyle="1" w:styleId="text3blu">
    <w:name w:val="text3_blu"/>
    <w:basedOn w:val="a1"/>
    <w:qFormat/>
    <w:rsid w:val="000638DA"/>
  </w:style>
  <w:style w:type="character" w:customStyle="1" w:styleId="8Char1">
    <w:name w:val="标题 8 Char1"/>
    <w:qFormat/>
    <w:rsid w:val="000638DA"/>
    <w:rPr>
      <w:rFonts w:ascii="ˎ̥" w:eastAsia="仿宋体" w:hAnsi="ˎ̥"/>
      <w:spacing w:val="3"/>
      <w:kern w:val="24"/>
      <w:sz w:val="24"/>
      <w:lang w:val="en-US" w:eastAsia="zh-CN"/>
    </w:rPr>
  </w:style>
  <w:style w:type="character" w:customStyle="1" w:styleId="xl35Char">
    <w:name w:val="xl35 Char"/>
    <w:link w:val="xl35"/>
    <w:qFormat/>
    <w:rsid w:val="000638DA"/>
    <w:rPr>
      <w:rFonts w:ascii="Arial Unicode MS" w:eastAsia="Arial Unicode MS" w:hAnsi="Arial Unicode MS" w:cs="Arial Unicode MS"/>
      <w:shd w:val="clear" w:color="auto" w:fill="FFCC00"/>
    </w:rPr>
  </w:style>
  <w:style w:type="paragraph" w:customStyle="1" w:styleId="xl35">
    <w:name w:val="xl35"/>
    <w:basedOn w:val="a0"/>
    <w:link w:val="xl35Char"/>
    <w:qFormat/>
    <w:rsid w:val="000638DA"/>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character" w:customStyle="1" w:styleId="cn1">
    <w:name w:val="cn1"/>
    <w:basedOn w:val="a1"/>
    <w:semiHidden/>
    <w:qFormat/>
    <w:rsid w:val="000638DA"/>
  </w:style>
  <w:style w:type="character" w:customStyle="1" w:styleId="z-Char">
    <w:name w:val="z-窗体底端 Char"/>
    <w:link w:val="z-1"/>
    <w:qFormat/>
    <w:rsid w:val="000638DA"/>
    <w:rPr>
      <w:rFonts w:ascii="ˎ̥" w:hAnsi="ˎ̥"/>
      <w:vanish/>
      <w:sz w:val="16"/>
      <w:szCs w:val="16"/>
    </w:rPr>
  </w:style>
  <w:style w:type="paragraph" w:customStyle="1" w:styleId="z-1">
    <w:name w:val="z-窗体底端1"/>
    <w:basedOn w:val="a0"/>
    <w:next w:val="a0"/>
    <w:link w:val="z-Char"/>
    <w:qFormat/>
    <w:rsid w:val="000638DA"/>
    <w:pPr>
      <w:widowControl/>
      <w:pBdr>
        <w:top w:val="single" w:sz="6" w:space="1" w:color="auto"/>
      </w:pBdr>
      <w:spacing w:line="440" w:lineRule="exact"/>
      <w:ind w:firstLine="200"/>
      <w:jc w:val="center"/>
    </w:pPr>
    <w:rPr>
      <w:rFonts w:ascii="ˎ̥" w:hAnsi="ˎ̥"/>
      <w:vanish/>
      <w:kern w:val="0"/>
      <w:sz w:val="16"/>
      <w:szCs w:val="16"/>
    </w:rPr>
  </w:style>
  <w:style w:type="character" w:customStyle="1" w:styleId="px141">
    <w:name w:val="px141"/>
    <w:qFormat/>
    <w:rsid w:val="000638DA"/>
    <w:rPr>
      <w:rFonts w:ascii="ˎ̥" w:hAnsi="ˎ̥" w:hint="default"/>
      <w:sz w:val="21"/>
    </w:rPr>
  </w:style>
  <w:style w:type="character" w:customStyle="1" w:styleId="style131">
    <w:name w:val="style131"/>
    <w:qFormat/>
    <w:rsid w:val="000638DA"/>
    <w:rPr>
      <w:color w:val="2977C1"/>
      <w:sz w:val="18"/>
      <w:szCs w:val="18"/>
    </w:rPr>
  </w:style>
  <w:style w:type="character" w:customStyle="1" w:styleId="main141">
    <w:name w:val="main141"/>
    <w:qFormat/>
    <w:rsid w:val="000638DA"/>
    <w:rPr>
      <w:sz w:val="22"/>
      <w:szCs w:val="22"/>
    </w:rPr>
  </w:style>
  <w:style w:type="character" w:customStyle="1" w:styleId="9CharCharChar">
    <w:name w:val="标题 9 Char Char Char"/>
    <w:qFormat/>
    <w:rsid w:val="000638DA"/>
    <w:rPr>
      <w:rFonts w:ascii="Arial" w:eastAsia="黑体" w:hAnsi="Arial"/>
      <w:kern w:val="2"/>
      <w:sz w:val="21"/>
      <w:szCs w:val="21"/>
      <w:lang w:val="en-US" w:eastAsia="zh-CN" w:bidi="ar-SA"/>
    </w:rPr>
  </w:style>
  <w:style w:type="character" w:customStyle="1" w:styleId="p1481">
    <w:name w:val="p1481"/>
    <w:qFormat/>
    <w:rsid w:val="000638DA"/>
    <w:rPr>
      <w:color w:val="515151"/>
      <w:sz w:val="22"/>
      <w:szCs w:val="22"/>
    </w:rPr>
  </w:style>
  <w:style w:type="character" w:customStyle="1" w:styleId="4Char1">
    <w:name w:val="新标题4 Char"/>
    <w:link w:val="48"/>
    <w:qFormat/>
    <w:rsid w:val="000638DA"/>
    <w:rPr>
      <w:rFonts w:ascii="ˎ̥" w:hAnsi="ˎ̥"/>
      <w:b/>
      <w:bCs/>
      <w:spacing w:val="8"/>
      <w:sz w:val="24"/>
    </w:rPr>
  </w:style>
  <w:style w:type="paragraph" w:customStyle="1" w:styleId="48">
    <w:name w:val="新标题4"/>
    <w:basedOn w:val="4"/>
    <w:link w:val="4Char1"/>
    <w:qFormat/>
    <w:rsid w:val="000638DA"/>
    <w:pPr>
      <w:tabs>
        <w:tab w:val="left" w:pos="512"/>
        <w:tab w:val="left" w:pos="1024"/>
        <w:tab w:val="left" w:pos="1583"/>
      </w:tabs>
      <w:overflowPunct w:val="0"/>
      <w:topLinePunct/>
      <w:autoSpaceDE w:val="0"/>
      <w:autoSpaceDN w:val="0"/>
      <w:adjustRightInd w:val="0"/>
      <w:snapToGrid w:val="0"/>
      <w:spacing w:line="440" w:lineRule="exact"/>
      <w:ind w:left="1583" w:hanging="851"/>
    </w:pPr>
    <w:rPr>
      <w:rFonts w:ascii="ˎ̥" w:eastAsia="宋体" w:hAnsi="ˎ̥"/>
      <w:spacing w:val="8"/>
      <w:kern w:val="0"/>
      <w:sz w:val="24"/>
      <w:szCs w:val="20"/>
    </w:rPr>
  </w:style>
  <w:style w:type="character" w:customStyle="1" w:styleId="r1">
    <w:name w:val="r1"/>
    <w:qFormat/>
    <w:rsid w:val="000638DA"/>
    <w:rPr>
      <w:spacing w:val="300"/>
      <w:sz w:val="20"/>
      <w:szCs w:val="20"/>
    </w:rPr>
  </w:style>
  <w:style w:type="character" w:customStyle="1" w:styleId="33Char">
    <w:name w:val="3级标题3 Char"/>
    <w:link w:val="330"/>
    <w:qFormat/>
    <w:rsid w:val="000638DA"/>
    <w:rPr>
      <w:rFonts w:ascii="宋体" w:eastAsia="仿宋_GB2312" w:cs="宋体"/>
      <w:b/>
      <w:color w:val="000000"/>
      <w:sz w:val="28"/>
      <w:szCs w:val="28"/>
    </w:rPr>
  </w:style>
  <w:style w:type="paragraph" w:customStyle="1" w:styleId="330">
    <w:name w:val="3级标题3"/>
    <w:basedOn w:val="a0"/>
    <w:link w:val="33Char"/>
    <w:qFormat/>
    <w:rsid w:val="000638DA"/>
    <w:pPr>
      <w:autoSpaceDE w:val="0"/>
      <w:autoSpaceDN w:val="0"/>
      <w:adjustRightInd w:val="0"/>
      <w:outlineLvl w:val="2"/>
    </w:pPr>
    <w:rPr>
      <w:rFonts w:ascii="宋体" w:eastAsia="仿宋_GB2312" w:cs="宋体"/>
      <w:b/>
      <w:color w:val="000000"/>
      <w:kern w:val="0"/>
      <w:sz w:val="28"/>
      <w:szCs w:val="28"/>
    </w:rPr>
  </w:style>
  <w:style w:type="character" w:customStyle="1" w:styleId="headline-content2">
    <w:name w:val="headline-content2"/>
    <w:basedOn w:val="a1"/>
    <w:qFormat/>
    <w:rsid w:val="000638DA"/>
  </w:style>
  <w:style w:type="character" w:customStyle="1" w:styleId="1CharChar">
    <w:name w:val="正文1 Char Char"/>
    <w:qFormat/>
    <w:rsid w:val="000638DA"/>
    <w:rPr>
      <w:rFonts w:ascii="Chicago" w:eastAsia="Calibri" w:hAnsi="Chicago" w:cs="Chicago"/>
      <w:kern w:val="2"/>
      <w:sz w:val="28"/>
      <w:lang w:val="en-US" w:eastAsia="zh-CN" w:bidi="ar-SA"/>
    </w:rPr>
  </w:style>
  <w:style w:type="character" w:customStyle="1" w:styleId="text3blu1">
    <w:name w:val="text3_blu1"/>
    <w:qFormat/>
    <w:rsid w:val="000638DA"/>
    <w:rPr>
      <w:rFonts w:ascii="Arial" w:hAnsi="Arial" w:cs="Arial" w:hint="default"/>
      <w:color w:val="000066"/>
      <w:spacing w:val="24"/>
      <w:sz w:val="20"/>
      <w:szCs w:val="20"/>
    </w:rPr>
  </w:style>
  <w:style w:type="character" w:customStyle="1" w:styleId="CharChar101">
    <w:name w:val="Char Char101"/>
    <w:qFormat/>
    <w:rsid w:val="000638DA"/>
    <w:rPr>
      <w:rFonts w:ascii="Times New Roman" w:eastAsia="黑体" w:hAnsi="Times New Roman" w:cs="Arial"/>
      <w:bCs/>
      <w:kern w:val="28"/>
      <w:sz w:val="24"/>
      <w:szCs w:val="32"/>
    </w:rPr>
  </w:style>
  <w:style w:type="character" w:customStyle="1" w:styleId="CharCharChar1">
    <w:name w:val="正文缩进 Char Char Char"/>
    <w:qFormat/>
    <w:rsid w:val="000638DA"/>
    <w:rPr>
      <w:rFonts w:eastAsia="宋体"/>
      <w:kern w:val="2"/>
      <w:sz w:val="21"/>
      <w:lang w:val="en-US" w:eastAsia="zh-CN" w:bidi="ar-SA"/>
    </w:rPr>
  </w:style>
  <w:style w:type="character" w:customStyle="1" w:styleId="BodytextExact">
    <w:name w:val="Body text Exact"/>
    <w:uiPriority w:val="99"/>
    <w:qFormat/>
    <w:rsid w:val="000638DA"/>
    <w:rPr>
      <w:rFonts w:ascii="MingLiU" w:eastAsia="MingLiU" w:cs="MingLiU"/>
      <w:spacing w:val="6"/>
      <w:sz w:val="22"/>
      <w:szCs w:val="22"/>
      <w:u w:val="none"/>
    </w:rPr>
  </w:style>
  <w:style w:type="character" w:styleId="afffd">
    <w:name w:val="Placeholder Text"/>
    <w:uiPriority w:val="99"/>
    <w:semiHidden/>
    <w:qFormat/>
    <w:rsid w:val="000638DA"/>
    <w:rPr>
      <w:color w:val="808080"/>
    </w:rPr>
  </w:style>
  <w:style w:type="character" w:customStyle="1" w:styleId="textediteditable-title">
    <w:name w:val="text_edit editable-title"/>
    <w:basedOn w:val="a1"/>
    <w:qFormat/>
    <w:rsid w:val="000638DA"/>
  </w:style>
  <w:style w:type="character" w:customStyle="1" w:styleId="CharCharChar4">
    <w:name w:val="Char Char Char4"/>
    <w:qFormat/>
    <w:rsid w:val="000638DA"/>
    <w:rPr>
      <w:rFonts w:ascii="宋体" w:eastAsia="宋体" w:hAnsi="Arial" w:hint="eastAsia"/>
      <w:b/>
      <w:bCs/>
      <w:kern w:val="44"/>
      <w:sz w:val="30"/>
      <w:lang w:val="en-US" w:eastAsia="zh-CN" w:bidi="ar-SA"/>
    </w:rPr>
  </w:style>
  <w:style w:type="character" w:customStyle="1" w:styleId="22Char">
    <w:name w:val="2级标题2 Char"/>
    <w:link w:val="221"/>
    <w:qFormat/>
    <w:rsid w:val="000638DA"/>
    <w:rPr>
      <w:rFonts w:ascii="宋体" w:eastAsia="仿宋_GB2312" w:cs="宋体"/>
      <w:b/>
      <w:color w:val="000000"/>
      <w:sz w:val="30"/>
      <w:szCs w:val="30"/>
    </w:rPr>
  </w:style>
  <w:style w:type="paragraph" w:customStyle="1" w:styleId="221">
    <w:name w:val="2级标题2"/>
    <w:basedOn w:val="a0"/>
    <w:link w:val="22Char"/>
    <w:qFormat/>
    <w:rsid w:val="000638DA"/>
    <w:pPr>
      <w:autoSpaceDE w:val="0"/>
      <w:autoSpaceDN w:val="0"/>
      <w:adjustRightInd w:val="0"/>
      <w:outlineLvl w:val="1"/>
    </w:pPr>
    <w:rPr>
      <w:rFonts w:ascii="宋体" w:eastAsia="仿宋_GB2312" w:cs="宋体"/>
      <w:b/>
      <w:color w:val="000000"/>
      <w:kern w:val="0"/>
      <w:sz w:val="30"/>
      <w:szCs w:val="30"/>
    </w:rPr>
  </w:style>
  <w:style w:type="character" w:customStyle="1" w:styleId="words-outer-wrapwords-outer-wrap-focus">
    <w:name w:val="words-outer-wrap words-outer-wrap-focus"/>
    <w:basedOn w:val="a1"/>
    <w:qFormat/>
    <w:rsid w:val="000638DA"/>
  </w:style>
  <w:style w:type="character" w:customStyle="1" w:styleId="CharChar6">
    <w:name w:val="Char Char6"/>
    <w:qFormat/>
    <w:locked/>
    <w:rsid w:val="000638DA"/>
    <w:rPr>
      <w:rFonts w:eastAsia="FLGPEK+TimesNewRoman,Italic"/>
      <w:kern w:val="2"/>
      <w:sz w:val="21"/>
      <w:szCs w:val="24"/>
      <w:lang w:val="en-US" w:eastAsia="zh-CN" w:bidi="ar-SA"/>
    </w:rPr>
  </w:style>
  <w:style w:type="character" w:customStyle="1" w:styleId="Char19">
    <w:name w:val="标题 Char1"/>
    <w:qFormat/>
    <w:rsid w:val="000638DA"/>
    <w:rPr>
      <w:rFonts w:ascii="Batang" w:hAnsi="Batang" w:cs="Arial Unicode MS"/>
      <w:b/>
      <w:bCs/>
      <w:sz w:val="32"/>
      <w:szCs w:val="32"/>
    </w:rPr>
  </w:style>
  <w:style w:type="character" w:customStyle="1" w:styleId="2Char5">
    <w:name w:val="正文文本缩进 2 Char"/>
    <w:link w:val="211"/>
    <w:uiPriority w:val="99"/>
    <w:qFormat/>
    <w:rsid w:val="000638DA"/>
    <w:rPr>
      <w:bCs/>
      <w:color w:val="000000"/>
      <w:kern w:val="24"/>
      <w:sz w:val="24"/>
      <w:szCs w:val="24"/>
    </w:rPr>
  </w:style>
  <w:style w:type="paragraph" w:customStyle="1" w:styleId="211">
    <w:name w:val="正文文本缩进 21"/>
    <w:basedOn w:val="a0"/>
    <w:link w:val="2Char5"/>
    <w:uiPriority w:val="99"/>
    <w:qFormat/>
    <w:rsid w:val="000638DA"/>
    <w:pPr>
      <w:autoSpaceDE w:val="0"/>
      <w:autoSpaceDN w:val="0"/>
      <w:adjustRightInd w:val="0"/>
      <w:spacing w:after="120" w:line="480" w:lineRule="auto"/>
      <w:ind w:leftChars="200" w:left="420" w:firstLine="200"/>
    </w:pPr>
    <w:rPr>
      <w:bCs/>
      <w:color w:val="000000"/>
      <w:kern w:val="24"/>
    </w:rPr>
  </w:style>
  <w:style w:type="character" w:customStyle="1" w:styleId="title-blue1">
    <w:name w:val="title-blue1"/>
    <w:qFormat/>
    <w:rsid w:val="000638DA"/>
    <w:rPr>
      <w:rFonts w:ascii="Chicago" w:hAnsi="Chicago" w:hint="default"/>
      <w:b/>
      <w:bCs/>
      <w:color w:val="CC3300"/>
      <w:sz w:val="21"/>
      <w:szCs w:val="21"/>
      <w:u w:val="none"/>
    </w:rPr>
  </w:style>
  <w:style w:type="character" w:customStyle="1" w:styleId="Char1Char">
    <w:name w:val="题注 Char1 Char"/>
    <w:qFormat/>
    <w:rsid w:val="000638DA"/>
    <w:rPr>
      <w:rFonts w:ascii="Arial" w:eastAsia="黑体" w:hAnsi="Arial" w:cs="Arial"/>
      <w:kern w:val="2"/>
      <w:lang w:val="en-US" w:eastAsia="zh-CN" w:bidi="ar-SA"/>
    </w:rPr>
  </w:style>
  <w:style w:type="character" w:customStyle="1" w:styleId="2CharChar">
    <w:name w:val="样式 首行缩进:  2 字符 Char Char"/>
    <w:qFormat/>
    <w:rsid w:val="000638DA"/>
    <w:rPr>
      <w:rFonts w:eastAsia="宋体" w:cs="宋体"/>
      <w:kern w:val="2"/>
      <w:sz w:val="24"/>
      <w:szCs w:val="24"/>
      <w:lang w:val="en-US" w:eastAsia="zh-CN" w:bidi="ar-SA"/>
    </w:rPr>
  </w:style>
  <w:style w:type="character" w:customStyle="1" w:styleId="4Char2">
    <w:name w:val="样式 标题 4 + 蓝色 Char"/>
    <w:link w:val="49"/>
    <w:qFormat/>
    <w:rsid w:val="000638DA"/>
    <w:rPr>
      <w:rFonts w:ascii="新宋体" w:eastAsia="新宋体" w:hAnsi="Arial"/>
      <w:b/>
      <w:bCs/>
      <w:color w:val="0000FF"/>
      <w:kern w:val="2"/>
      <w:sz w:val="28"/>
      <w:szCs w:val="28"/>
    </w:rPr>
  </w:style>
  <w:style w:type="paragraph" w:customStyle="1" w:styleId="49">
    <w:name w:val="样式 标题 4 + 蓝色"/>
    <w:basedOn w:val="4"/>
    <w:link w:val="4Char2"/>
    <w:qFormat/>
    <w:rsid w:val="000638DA"/>
    <w:pPr>
      <w:spacing w:line="520" w:lineRule="exact"/>
    </w:pPr>
    <w:rPr>
      <w:rFonts w:ascii="新宋体" w:eastAsia="新宋体"/>
      <w:color w:val="0000FF"/>
    </w:rPr>
  </w:style>
  <w:style w:type="character" w:customStyle="1" w:styleId="sbody1">
    <w:name w:val="sbody1"/>
    <w:qFormat/>
    <w:rsid w:val="000638DA"/>
    <w:rPr>
      <w:spacing w:val="360"/>
      <w:sz w:val="14"/>
      <w:szCs w:val="14"/>
    </w:rPr>
  </w:style>
  <w:style w:type="character" w:customStyle="1" w:styleId="2Char6">
    <w:name w:val="样式 报告正文 + 首行缩进:  2 字符 Char"/>
    <w:link w:val="2f0"/>
    <w:qFormat/>
    <w:rsid w:val="000638DA"/>
    <w:rPr>
      <w:rFonts w:cs="宋体"/>
      <w:bCs/>
      <w:color w:val="000000"/>
      <w:kern w:val="24"/>
      <w:sz w:val="24"/>
    </w:rPr>
  </w:style>
  <w:style w:type="paragraph" w:customStyle="1" w:styleId="2f0">
    <w:name w:val="样式 报告正文 + 首行缩进:  2 字符"/>
    <w:basedOn w:val="a0"/>
    <w:link w:val="2Char6"/>
    <w:qFormat/>
    <w:rsid w:val="000638DA"/>
    <w:pPr>
      <w:autoSpaceDE w:val="0"/>
      <w:autoSpaceDN w:val="0"/>
      <w:ind w:firstLine="200"/>
    </w:pPr>
    <w:rPr>
      <w:rFonts w:cs="宋体"/>
      <w:bCs/>
      <w:color w:val="000000"/>
      <w:kern w:val="24"/>
      <w:szCs w:val="20"/>
    </w:rPr>
  </w:style>
  <w:style w:type="character" w:customStyle="1" w:styleId="z-Char0">
    <w:name w:val="z-窗体顶端 Char"/>
    <w:link w:val="z-10"/>
    <w:qFormat/>
    <w:rsid w:val="000638DA"/>
    <w:rPr>
      <w:rFonts w:ascii="ˎ̥" w:hAnsi="ˎ̥"/>
      <w:vanish/>
      <w:sz w:val="16"/>
      <w:szCs w:val="16"/>
    </w:rPr>
  </w:style>
  <w:style w:type="paragraph" w:customStyle="1" w:styleId="z-10">
    <w:name w:val="z-窗体顶端1"/>
    <w:basedOn w:val="a0"/>
    <w:next w:val="a0"/>
    <w:link w:val="z-Char0"/>
    <w:qFormat/>
    <w:rsid w:val="000638DA"/>
    <w:pPr>
      <w:widowControl/>
      <w:pBdr>
        <w:bottom w:val="single" w:sz="6" w:space="1" w:color="auto"/>
      </w:pBdr>
      <w:spacing w:line="440" w:lineRule="exact"/>
      <w:ind w:firstLine="200"/>
      <w:jc w:val="center"/>
    </w:pPr>
    <w:rPr>
      <w:rFonts w:ascii="ˎ̥" w:hAnsi="ˎ̥"/>
      <w:vanish/>
      <w:kern w:val="0"/>
      <w:sz w:val="16"/>
      <w:szCs w:val="16"/>
    </w:rPr>
  </w:style>
  <w:style w:type="character" w:customStyle="1" w:styleId="text1411">
    <w:name w:val="text1411"/>
    <w:qFormat/>
    <w:rsid w:val="000638DA"/>
    <w:rPr>
      <w:rFonts w:ascii="楷体_GB2312" w:hAnsi="楷体_GB2312" w:hint="default"/>
      <w:color w:val="CA3E00"/>
      <w:sz w:val="21"/>
      <w:szCs w:val="21"/>
    </w:rPr>
  </w:style>
  <w:style w:type="character" w:customStyle="1" w:styleId="2Char7">
    <w:name w:val="样式2 Char"/>
    <w:link w:val="2f1"/>
    <w:qFormat/>
    <w:rsid w:val="000638DA"/>
    <w:rPr>
      <w:rFonts w:ascii="宋体" w:hAnsi="宋体"/>
      <w:bCs/>
      <w:snapToGrid w:val="0"/>
      <w:color w:val="000000"/>
      <w:kern w:val="24"/>
      <w:sz w:val="24"/>
      <w:szCs w:val="24"/>
    </w:rPr>
  </w:style>
  <w:style w:type="paragraph" w:customStyle="1" w:styleId="2f1">
    <w:name w:val="样式2"/>
    <w:basedOn w:val="a0"/>
    <w:link w:val="2Char7"/>
    <w:qFormat/>
    <w:rsid w:val="000638DA"/>
    <w:pPr>
      <w:snapToGrid w:val="0"/>
      <w:spacing w:line="440" w:lineRule="exact"/>
      <w:ind w:firstLine="200"/>
    </w:pPr>
    <w:rPr>
      <w:rFonts w:ascii="宋体" w:hAnsi="宋体"/>
      <w:bCs/>
      <w:snapToGrid w:val="0"/>
      <w:color w:val="000000"/>
      <w:kern w:val="24"/>
    </w:rPr>
  </w:style>
  <w:style w:type="character" w:customStyle="1" w:styleId="CharChar82">
    <w:name w:val="Char Char82"/>
    <w:qFormat/>
    <w:locked/>
    <w:rsid w:val="000638DA"/>
    <w:rPr>
      <w:rFonts w:ascii="宋体" w:eastAsia="FLGPEK+TimesNewRoman,Italic" w:hAnsi="宋体"/>
      <w:kern w:val="2"/>
      <w:sz w:val="21"/>
      <w:szCs w:val="22"/>
      <w:lang w:val="en-US" w:eastAsia="zh-CN" w:bidi="ar-SA"/>
    </w:rPr>
  </w:style>
  <w:style w:type="character" w:customStyle="1" w:styleId="1f1">
    <w:name w:val="批注引用1"/>
    <w:qFormat/>
    <w:rsid w:val="000638DA"/>
    <w:rPr>
      <w:sz w:val="21"/>
      <w:szCs w:val="21"/>
    </w:rPr>
  </w:style>
  <w:style w:type="character" w:customStyle="1" w:styleId="1Char3">
    <w:name w:val="样式 标题 1 + (中文) 宋体 小四 Char"/>
    <w:link w:val="1f2"/>
    <w:qFormat/>
    <w:rsid w:val="000638DA"/>
    <w:rPr>
      <w:rFonts w:ascii="Batang" w:hAnsi="Batang" w:cs="Batang"/>
      <w:b/>
      <w:bCs/>
      <w:color w:val="000000"/>
      <w:kern w:val="2"/>
      <w:sz w:val="44"/>
      <w:szCs w:val="24"/>
    </w:rPr>
  </w:style>
  <w:style w:type="paragraph" w:customStyle="1" w:styleId="1f2">
    <w:name w:val="样式 标题 1 + (中文) 宋体 小四"/>
    <w:basedOn w:val="1"/>
    <w:link w:val="1Char3"/>
    <w:qFormat/>
    <w:rsid w:val="000638DA"/>
    <w:pPr>
      <w:keepLines/>
      <w:overflowPunct/>
      <w:snapToGrid/>
      <w:spacing w:before="360" w:after="0" w:line="360" w:lineRule="auto"/>
      <w:ind w:left="0" w:firstLine="0"/>
    </w:pPr>
    <w:rPr>
      <w:rFonts w:ascii="Batang" w:eastAsia="宋体" w:hAnsi="Batang" w:cs="Batang"/>
      <w:kern w:val="2"/>
      <w:sz w:val="44"/>
      <w:szCs w:val="24"/>
    </w:rPr>
  </w:style>
  <w:style w:type="character" w:customStyle="1" w:styleId="CharChar11">
    <w:name w:val="正文文字 Char Char1"/>
    <w:qFormat/>
    <w:rsid w:val="000638DA"/>
    <w:rPr>
      <w:rFonts w:ascii="Batang" w:eastAsia="宋体-方正超大字符集" w:hAnsi="Batang" w:cs="Batang"/>
      <w:kern w:val="2"/>
      <w:sz w:val="21"/>
      <w:lang w:val="en-US" w:eastAsia="zh-CN" w:bidi="ar-SA"/>
    </w:rPr>
  </w:style>
  <w:style w:type="character" w:customStyle="1" w:styleId="1CharChar0">
    <w:name w:val="项标题(1) Char Char"/>
    <w:qFormat/>
    <w:rsid w:val="000638DA"/>
    <w:rPr>
      <w:rFonts w:eastAsia="宋体"/>
      <w:b/>
      <w:bCs/>
      <w:kern w:val="2"/>
      <w:sz w:val="24"/>
      <w:szCs w:val="24"/>
      <w:lang w:val="en-US" w:eastAsia="zh-CN" w:bidi="ar-SA"/>
    </w:rPr>
  </w:style>
  <w:style w:type="character" w:customStyle="1" w:styleId="Charff1">
    <w:name w:val="正文格式 Char"/>
    <w:link w:val="afffe"/>
    <w:qFormat/>
    <w:rsid w:val="000638DA"/>
    <w:rPr>
      <w:rFonts w:cs="宋体"/>
      <w:bCs/>
      <w:color w:val="000000"/>
      <w:kern w:val="24"/>
      <w:sz w:val="24"/>
      <w:szCs w:val="24"/>
    </w:rPr>
  </w:style>
  <w:style w:type="paragraph" w:customStyle="1" w:styleId="afffe">
    <w:name w:val="正文格式"/>
    <w:basedOn w:val="a0"/>
    <w:link w:val="Charff1"/>
    <w:qFormat/>
    <w:rsid w:val="000638DA"/>
    <w:pPr>
      <w:ind w:firstLine="544"/>
    </w:pPr>
    <w:rPr>
      <w:rFonts w:cs="宋体"/>
      <w:bCs/>
      <w:color w:val="000000"/>
      <w:kern w:val="24"/>
    </w:rPr>
  </w:style>
  <w:style w:type="character" w:customStyle="1" w:styleId="CharChar7">
    <w:name w:val="正文文本缩进 Char Char"/>
    <w:qFormat/>
    <w:rsid w:val="000638DA"/>
    <w:rPr>
      <w:rFonts w:ascii="宋体" w:eastAsia="宋体" w:hAnsi="宋体"/>
      <w:color w:val="000000"/>
      <w:kern w:val="2"/>
      <w:sz w:val="21"/>
      <w:szCs w:val="21"/>
      <w:lang w:val="zh-CN" w:eastAsia="zh-CN" w:bidi="ar-SA"/>
    </w:rPr>
  </w:style>
  <w:style w:type="character" w:customStyle="1" w:styleId="000Char">
    <w:name w:val="正文000 Char"/>
    <w:link w:val="000"/>
    <w:qFormat/>
    <w:rsid w:val="000638DA"/>
    <w:rPr>
      <w:sz w:val="24"/>
    </w:rPr>
  </w:style>
  <w:style w:type="paragraph" w:customStyle="1" w:styleId="000">
    <w:name w:val="正文000"/>
    <w:basedOn w:val="a0"/>
    <w:link w:val="000Char"/>
    <w:qFormat/>
    <w:rsid w:val="000638DA"/>
    <w:pPr>
      <w:spacing w:afterLines="50" w:line="288" w:lineRule="auto"/>
      <w:ind w:firstLine="480"/>
    </w:pPr>
    <w:rPr>
      <w:kern w:val="0"/>
      <w:szCs w:val="20"/>
    </w:rPr>
  </w:style>
  <w:style w:type="character" w:customStyle="1" w:styleId="GB2312Char">
    <w:name w:val="样式 正文文本正文文字 + 仿宋_GB2312 四号 红色 Char"/>
    <w:qFormat/>
    <w:rsid w:val="000638DA"/>
    <w:rPr>
      <w:rFonts w:ascii="Garamond" w:eastAsia="Garamond" w:hAnsi="Garamond"/>
      <w:snapToGrid w:val="0"/>
      <w:color w:val="FF0000"/>
      <w:kern w:val="2"/>
      <w:sz w:val="24"/>
      <w:lang w:val="en-US" w:eastAsia="zh-CN"/>
    </w:rPr>
  </w:style>
  <w:style w:type="character" w:customStyle="1" w:styleId="3Char0">
    <w:name w:val="正文文本缩进 3 Char"/>
    <w:qFormat/>
    <w:rsid w:val="000638DA"/>
    <w:rPr>
      <w:rFonts w:ascii="Times New Roman" w:eastAsia="宋体" w:hAnsi="Times New Roman" w:cs="Times New Roman"/>
      <w:bCs/>
      <w:color w:val="000000"/>
      <w:kern w:val="24"/>
      <w:sz w:val="16"/>
      <w:szCs w:val="16"/>
    </w:rPr>
  </w:style>
  <w:style w:type="character" w:customStyle="1" w:styleId="510">
    <w:name w:val="未命名51"/>
    <w:qFormat/>
    <w:rsid w:val="000638DA"/>
    <w:rPr>
      <w:sz w:val="23"/>
      <w:szCs w:val="23"/>
    </w:rPr>
  </w:style>
  <w:style w:type="character" w:customStyle="1" w:styleId="7Char0">
    <w:name w:val="样式7 Char"/>
    <w:link w:val="73"/>
    <w:qFormat/>
    <w:rsid w:val="000638DA"/>
    <w:rPr>
      <w:rFonts w:ascii="Arial" w:hAnsi="Arial"/>
      <w:color w:val="000000"/>
      <w:kern w:val="24"/>
      <w:sz w:val="28"/>
      <w:szCs w:val="28"/>
    </w:rPr>
  </w:style>
  <w:style w:type="paragraph" w:customStyle="1" w:styleId="73">
    <w:name w:val="样式7"/>
    <w:basedOn w:val="3"/>
    <w:link w:val="7Char0"/>
    <w:qFormat/>
    <w:rsid w:val="000638DA"/>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character" w:customStyle="1" w:styleId="4CharChar">
    <w:name w:val="标4 Char Char"/>
    <w:qFormat/>
    <w:rsid w:val="000638DA"/>
    <w:rPr>
      <w:rFonts w:ascii="Sim Sun" w:eastAsia="Sim Sun"/>
      <w:sz w:val="28"/>
      <w:szCs w:val="28"/>
      <w:lang w:val="en-US" w:eastAsia="zh-CN"/>
    </w:rPr>
  </w:style>
  <w:style w:type="character" w:customStyle="1" w:styleId="textl1">
    <w:name w:val="text_l1"/>
    <w:qFormat/>
    <w:rsid w:val="000638DA"/>
    <w:rPr>
      <w:color w:val="000066"/>
      <w:sz w:val="18"/>
      <w:szCs w:val="18"/>
    </w:rPr>
  </w:style>
  <w:style w:type="character" w:customStyle="1" w:styleId="CharChar60">
    <w:name w:val="正文（首行缩进两字） Char Char6"/>
    <w:qFormat/>
    <w:rsid w:val="000638DA"/>
    <w:rPr>
      <w:rFonts w:ascii="仿宋_GB2312" w:eastAsia="仿宋_GB2312"/>
      <w:kern w:val="2"/>
      <w:sz w:val="28"/>
      <w:szCs w:val="24"/>
      <w:lang w:val="en-US" w:eastAsia="zh-CN" w:bidi="ar-SA"/>
    </w:rPr>
  </w:style>
  <w:style w:type="character" w:customStyle="1" w:styleId="unnamed31">
    <w:name w:val="unnamed31"/>
    <w:qFormat/>
    <w:rsid w:val="000638DA"/>
    <w:rPr>
      <w:sz w:val="21"/>
      <w:szCs w:val="21"/>
    </w:rPr>
  </w:style>
  <w:style w:type="character" w:customStyle="1" w:styleId="CharChar181">
    <w:name w:val="Char Char181"/>
    <w:qFormat/>
    <w:rsid w:val="000638DA"/>
    <w:rPr>
      <w:rFonts w:eastAsia="仿宋体"/>
      <w:b/>
      <w:kern w:val="2"/>
      <w:sz w:val="24"/>
      <w:lang w:val="en-US" w:eastAsia="zh-CN"/>
    </w:rPr>
  </w:style>
  <w:style w:type="character" w:customStyle="1" w:styleId="22CharCharChar">
    <w:name w:val="样式 正文文本缩进 2正文文字缩进 2 + 四号 蓝色 Char Char Char"/>
    <w:link w:val="22CharChar"/>
    <w:qFormat/>
    <w:rsid w:val="000638DA"/>
    <w:rPr>
      <w:bCs/>
      <w:color w:val="0000FF"/>
      <w:sz w:val="24"/>
      <w:szCs w:val="24"/>
    </w:rPr>
  </w:style>
  <w:style w:type="paragraph" w:customStyle="1" w:styleId="22CharChar">
    <w:name w:val="样式 正文文本缩进 2正文文字缩进 2 + 四号 蓝色 Char Char"/>
    <w:basedOn w:val="24"/>
    <w:link w:val="22CharCharChar"/>
    <w:qFormat/>
    <w:rsid w:val="000638DA"/>
    <w:pPr>
      <w:ind w:firstLine="709"/>
    </w:pPr>
    <w:rPr>
      <w:rFonts w:ascii="Times New Roman" w:hAnsi="Times New Roman"/>
      <w:color w:val="0000FF"/>
      <w:sz w:val="24"/>
      <w:szCs w:val="24"/>
    </w:rPr>
  </w:style>
  <w:style w:type="character" w:customStyle="1" w:styleId="3Char2">
    <w:name w:val="正文文本 3 Char"/>
    <w:link w:val="310"/>
    <w:qFormat/>
    <w:rsid w:val="000638DA"/>
    <w:rPr>
      <w:bCs/>
      <w:color w:val="000000"/>
      <w:kern w:val="24"/>
      <w:sz w:val="16"/>
      <w:szCs w:val="16"/>
    </w:rPr>
  </w:style>
  <w:style w:type="paragraph" w:customStyle="1" w:styleId="310">
    <w:name w:val="正文文本 31"/>
    <w:basedOn w:val="a0"/>
    <w:link w:val="3Char2"/>
    <w:qFormat/>
    <w:rsid w:val="000638DA"/>
    <w:pPr>
      <w:spacing w:line="440" w:lineRule="exact"/>
      <w:ind w:firstLine="200"/>
    </w:pPr>
    <w:rPr>
      <w:bCs/>
      <w:color w:val="000000"/>
      <w:kern w:val="24"/>
      <w:sz w:val="16"/>
      <w:szCs w:val="16"/>
    </w:rPr>
  </w:style>
  <w:style w:type="character" w:customStyle="1" w:styleId="1Char4">
    <w:name w:val="1级标题 Char"/>
    <w:link w:val="1f3"/>
    <w:qFormat/>
    <w:rsid w:val="000638DA"/>
    <w:rPr>
      <w:rFonts w:eastAsia="仿宋_GB2312"/>
      <w:b/>
      <w:bCs/>
      <w:kern w:val="44"/>
      <w:sz w:val="32"/>
      <w:szCs w:val="32"/>
    </w:rPr>
  </w:style>
  <w:style w:type="paragraph" w:customStyle="1" w:styleId="1f3">
    <w:name w:val="1级标题"/>
    <w:basedOn w:val="1"/>
    <w:link w:val="1Char4"/>
    <w:qFormat/>
    <w:rsid w:val="000638DA"/>
    <w:pPr>
      <w:keepLines/>
      <w:overflowPunct/>
      <w:snapToGrid/>
      <w:spacing w:before="0" w:after="0" w:line="480" w:lineRule="auto"/>
      <w:ind w:left="0" w:firstLine="200"/>
      <w:jc w:val="center"/>
    </w:pPr>
    <w:rPr>
      <w:rFonts w:eastAsia="仿宋_GB2312"/>
      <w:color w:val="auto"/>
      <w:sz w:val="32"/>
      <w:szCs w:val="32"/>
    </w:rPr>
  </w:style>
  <w:style w:type="character" w:customStyle="1" w:styleId="110">
    <w:name w:val="样式11"/>
    <w:qFormat/>
    <w:rsid w:val="000638DA"/>
    <w:rPr>
      <w:rFonts w:ascii="ˎ̥" w:hAnsi="ˎ̥" w:cs="ˎ̥" w:hint="default"/>
      <w:sz w:val="21"/>
      <w:szCs w:val="21"/>
    </w:rPr>
  </w:style>
  <w:style w:type="character" w:customStyle="1" w:styleId="Char1Char1">
    <w:name w:val="纯文本 Char1 Char1"/>
    <w:uiPriority w:val="99"/>
    <w:qFormat/>
    <w:rsid w:val="000638DA"/>
    <w:rPr>
      <w:rFonts w:ascii="Sim Sun" w:eastAsia="宋体-方正超大字符集" w:hAnsi="DFKai-SB" w:cs="Batang"/>
      <w:kern w:val="2"/>
      <w:sz w:val="21"/>
      <w:lang w:val="en-US" w:eastAsia="zh-CN" w:bidi="ar-SA"/>
    </w:rPr>
  </w:style>
  <w:style w:type="character" w:customStyle="1" w:styleId="style51">
    <w:name w:val="style51"/>
    <w:qFormat/>
    <w:rsid w:val="000638DA"/>
    <w:rPr>
      <w:color w:val="CC0000"/>
    </w:rPr>
  </w:style>
  <w:style w:type="character" w:customStyle="1" w:styleId="Charff2">
    <w:name w:val="无间隔 Char"/>
    <w:link w:val="affff"/>
    <w:uiPriority w:val="1"/>
    <w:qFormat/>
    <w:rsid w:val="000638DA"/>
    <w:rPr>
      <w:bCs/>
      <w:color w:val="000000"/>
      <w:kern w:val="2"/>
      <w:sz w:val="22"/>
      <w:szCs w:val="22"/>
    </w:rPr>
  </w:style>
  <w:style w:type="paragraph" w:styleId="affff">
    <w:name w:val="No Spacing"/>
    <w:link w:val="Charff2"/>
    <w:uiPriority w:val="1"/>
    <w:qFormat/>
    <w:rsid w:val="000638DA"/>
    <w:rPr>
      <w:bCs/>
      <w:color w:val="000000"/>
      <w:kern w:val="2"/>
      <w:sz w:val="22"/>
      <w:szCs w:val="22"/>
    </w:rPr>
  </w:style>
  <w:style w:type="character" w:customStyle="1" w:styleId="2CharChar0">
    <w:name w:val="样式 热电厂正文 + 首行缩进:  2 字符 Char Char"/>
    <w:link w:val="2Char8"/>
    <w:qFormat/>
    <w:rsid w:val="000638DA"/>
    <w:rPr>
      <w:rFonts w:cs="宋体"/>
      <w:bCs/>
      <w:color w:val="000000"/>
      <w:kern w:val="24"/>
      <w:sz w:val="24"/>
    </w:rPr>
  </w:style>
  <w:style w:type="paragraph" w:customStyle="1" w:styleId="2Char8">
    <w:name w:val="样式 热电厂正文 + 首行缩进:  2 字符 Char"/>
    <w:basedOn w:val="a0"/>
    <w:link w:val="2CharChar0"/>
    <w:qFormat/>
    <w:rsid w:val="000638DA"/>
    <w:pPr>
      <w:spacing w:line="480" w:lineRule="exact"/>
      <w:ind w:firstLine="480"/>
    </w:pPr>
    <w:rPr>
      <w:rFonts w:cs="宋体"/>
      <w:bCs/>
      <w:color w:val="000000"/>
      <w:kern w:val="24"/>
      <w:szCs w:val="20"/>
    </w:rPr>
  </w:style>
  <w:style w:type="character" w:customStyle="1" w:styleId="224CharChar">
    <w:name w:val="样式 首行缩进:  2 字符 行距: 最小值 24 磅 Char Char"/>
    <w:link w:val="224Char"/>
    <w:semiHidden/>
    <w:qFormat/>
    <w:rsid w:val="000638DA"/>
    <w:rPr>
      <w:rFonts w:cs="宋体"/>
      <w:bCs/>
      <w:color w:val="000000"/>
      <w:kern w:val="24"/>
      <w:sz w:val="24"/>
    </w:rPr>
  </w:style>
  <w:style w:type="paragraph" w:customStyle="1" w:styleId="224Char">
    <w:name w:val="样式 首行缩进:  2 字符 行距: 最小值 24 磅 Char"/>
    <w:basedOn w:val="a0"/>
    <w:link w:val="224CharChar"/>
    <w:semiHidden/>
    <w:qFormat/>
    <w:rsid w:val="000638DA"/>
    <w:pPr>
      <w:spacing w:line="480" w:lineRule="atLeast"/>
      <w:ind w:firstLine="560"/>
    </w:pPr>
    <w:rPr>
      <w:rFonts w:cs="宋体"/>
      <w:bCs/>
      <w:color w:val="000000"/>
      <w:kern w:val="24"/>
      <w:szCs w:val="20"/>
    </w:rPr>
  </w:style>
  <w:style w:type="character" w:customStyle="1" w:styleId="1Char5">
    <w:name w:val="普通文字1 Char"/>
    <w:qFormat/>
    <w:rsid w:val="000638DA"/>
    <w:rPr>
      <w:rFonts w:ascii="Sim Sun" w:eastAsia="Sim Sun" w:hAnsi="DFKai-SB"/>
      <w:kern w:val="2"/>
      <w:sz w:val="21"/>
      <w:lang w:val="en-US" w:eastAsia="zh-CN" w:bidi="ar-SA"/>
    </w:rPr>
  </w:style>
  <w:style w:type="character" w:customStyle="1" w:styleId="style2">
    <w:name w:val="style2"/>
    <w:basedOn w:val="a1"/>
    <w:qFormat/>
    <w:rsid w:val="000638DA"/>
  </w:style>
  <w:style w:type="character" w:customStyle="1" w:styleId="Charff3">
    <w:name w:val="列表 Char"/>
    <w:link w:val="1f4"/>
    <w:qFormat/>
    <w:rsid w:val="000638DA"/>
    <w:rPr>
      <w:rFonts w:ascii="Garamond" w:eastAsia="Garamond" w:hAnsi="Arial Unicode MS"/>
      <w:snapToGrid w:val="0"/>
      <w:kern w:val="2"/>
      <w:sz w:val="24"/>
    </w:rPr>
  </w:style>
  <w:style w:type="paragraph" w:customStyle="1" w:styleId="1f4">
    <w:name w:val="列表1"/>
    <w:basedOn w:val="a0"/>
    <w:link w:val="Charff3"/>
    <w:qFormat/>
    <w:rsid w:val="000638DA"/>
    <w:pPr>
      <w:spacing w:line="320" w:lineRule="exact"/>
      <w:ind w:firstLine="200"/>
      <w:jc w:val="center"/>
    </w:pPr>
    <w:rPr>
      <w:rFonts w:ascii="Garamond" w:eastAsia="Garamond" w:hAnsi="Arial Unicode MS"/>
      <w:snapToGrid w:val="0"/>
      <w:szCs w:val="20"/>
    </w:rPr>
  </w:style>
  <w:style w:type="character" w:customStyle="1" w:styleId="2Char13">
    <w:name w:val="样式2 Char1"/>
    <w:qFormat/>
    <w:rsid w:val="000638DA"/>
    <w:rPr>
      <w:rFonts w:ascii="幼圆" w:eastAsia="FLGPEK+TimesNewRoman,Italic" w:hAnsi="幼圆"/>
      <w:kern w:val="2"/>
      <w:sz w:val="24"/>
      <w:szCs w:val="24"/>
      <w:lang w:val="en-US" w:eastAsia="zh-CN" w:bidi="ar-SA"/>
    </w:rPr>
  </w:style>
  <w:style w:type="character" w:customStyle="1" w:styleId="fb1">
    <w:name w:val="fb1"/>
    <w:qFormat/>
    <w:rsid w:val="000638DA"/>
    <w:rPr>
      <w:b/>
      <w:bCs/>
    </w:rPr>
  </w:style>
  <w:style w:type="character" w:customStyle="1" w:styleId="tit2">
    <w:name w:val="tit2"/>
    <w:qFormat/>
    <w:rsid w:val="000638DA"/>
    <w:rPr>
      <w:b/>
      <w:bCs/>
      <w:sz w:val="48"/>
      <w:szCs w:val="48"/>
    </w:rPr>
  </w:style>
  <w:style w:type="character" w:customStyle="1" w:styleId="jianjieindex">
    <w:name w:val="jianjie_index"/>
    <w:basedOn w:val="a1"/>
    <w:qFormat/>
    <w:rsid w:val="000638DA"/>
  </w:style>
  <w:style w:type="character" w:customStyle="1" w:styleId="CTCharChar">
    <w:name w:val="CT Char Char"/>
    <w:qFormat/>
    <w:rsid w:val="000638DA"/>
    <w:rPr>
      <w:rFonts w:eastAsia="FLGPEK+TimesNewRoman,Italic"/>
      <w:sz w:val="28"/>
      <w:szCs w:val="28"/>
      <w:lang w:val="en-US" w:eastAsia="zh-CN" w:bidi="ar-SA"/>
    </w:rPr>
  </w:style>
  <w:style w:type="character" w:customStyle="1" w:styleId="dan7-1Char">
    <w:name w:val="dan7-1 Char"/>
    <w:link w:val="dan7-1"/>
    <w:qFormat/>
    <w:rsid w:val="000638DA"/>
    <w:rPr>
      <w:bCs/>
      <w:color w:val="000000"/>
      <w:kern w:val="24"/>
      <w:sz w:val="24"/>
      <w:szCs w:val="24"/>
    </w:rPr>
  </w:style>
  <w:style w:type="paragraph" w:customStyle="1" w:styleId="dan7-1">
    <w:name w:val="dan7-1"/>
    <w:basedOn w:val="a0"/>
    <w:link w:val="dan7-1Char"/>
    <w:qFormat/>
    <w:rsid w:val="000638DA"/>
    <w:pPr>
      <w:spacing w:before="40" w:after="40"/>
      <w:ind w:firstLine="200"/>
    </w:pPr>
    <w:rPr>
      <w:bCs/>
      <w:color w:val="000000"/>
      <w:kern w:val="24"/>
    </w:rPr>
  </w:style>
  <w:style w:type="character" w:customStyle="1" w:styleId="2CharChar1">
    <w:name w:val="标题2 Char Char"/>
    <w:qFormat/>
    <w:rsid w:val="000638DA"/>
    <w:rPr>
      <w:rFonts w:ascii="ˎ̥" w:eastAsia="FLGPEK+TimesNewRoman,Italic" w:hAnsi="ˎ̥"/>
      <w:b/>
      <w:bCs/>
      <w:kern w:val="2"/>
      <w:sz w:val="32"/>
      <w:szCs w:val="32"/>
      <w:lang w:val="en-US" w:eastAsia="zh-CN" w:bidi="ar-SA"/>
    </w:rPr>
  </w:style>
  <w:style w:type="character" w:customStyle="1" w:styleId="Charff4">
    <w:name w:val="加粗正文 Char"/>
    <w:qFormat/>
    <w:rsid w:val="000638DA"/>
    <w:rPr>
      <w:rFonts w:ascii="Sim Sun" w:eastAsia="Sim Sun" w:hAnsi="DFKai-SB" w:cs="DFKai-SB"/>
      <w:kern w:val="2"/>
      <w:sz w:val="21"/>
      <w:szCs w:val="21"/>
      <w:lang w:val="en-US" w:eastAsia="zh-CN" w:bidi="ar-SA"/>
    </w:rPr>
  </w:style>
  <w:style w:type="character" w:customStyle="1" w:styleId="evenChar">
    <w:name w:val="even Char"/>
    <w:semiHidden/>
    <w:qFormat/>
    <w:rsid w:val="000638DA"/>
    <w:rPr>
      <w:rFonts w:ascii="Batang" w:eastAsia="宋体-方正超大字符集" w:hAnsi="Batang" w:cs="Batang"/>
      <w:kern w:val="2"/>
      <w:sz w:val="18"/>
      <w:lang w:val="en-US" w:eastAsia="zh-CN" w:bidi="ar-SA"/>
    </w:rPr>
  </w:style>
  <w:style w:type="character" w:customStyle="1" w:styleId="CharChar8">
    <w:name w:val="落款 Char Char"/>
    <w:qFormat/>
    <w:rsid w:val="000638DA"/>
    <w:rPr>
      <w:rFonts w:eastAsia="FLGPEK+TimesNewRoman,Italic"/>
      <w:kern w:val="2"/>
      <w:sz w:val="24"/>
      <w:lang w:val="en-US" w:eastAsia="zh-CN" w:bidi="ar-SA"/>
    </w:rPr>
  </w:style>
  <w:style w:type="character" w:customStyle="1" w:styleId="311">
    <w:name w:val="正文文本缩进 31"/>
    <w:qFormat/>
    <w:rsid w:val="000638DA"/>
    <w:rPr>
      <w:rFonts w:eastAsia="Sim Sun"/>
      <w:b/>
      <w:kern w:val="2"/>
      <w:sz w:val="24"/>
      <w:szCs w:val="24"/>
      <w:lang w:val="en-US" w:eastAsia="zh-CN" w:bidi="ar-SA"/>
    </w:rPr>
  </w:style>
  <w:style w:type="character" w:customStyle="1" w:styleId="FontStyle38">
    <w:name w:val="Font Style38"/>
    <w:qFormat/>
    <w:rsid w:val="000638DA"/>
    <w:rPr>
      <w:rFonts w:ascii="Times New Roman" w:hAnsi="Times New Roman" w:cs="Times New Roman"/>
      <w:sz w:val="22"/>
      <w:szCs w:val="22"/>
    </w:rPr>
  </w:style>
  <w:style w:type="character" w:customStyle="1" w:styleId="22CharCharCharCharCharCharCharChar">
    <w:name w:val="样式 正文文本缩进 2正文文字缩进 2 + 四号 蓝色 Char Char Char Char Char Char Char Char"/>
    <w:link w:val="22CharCharCharCharCharCharChar"/>
    <w:qFormat/>
    <w:rsid w:val="000638DA"/>
    <w:rPr>
      <w:rFonts w:ascii="Arial Unicode MS" w:hAnsi="Arial Unicode MS"/>
      <w:color w:val="0000FF"/>
      <w:sz w:val="24"/>
      <w:szCs w:val="24"/>
    </w:rPr>
  </w:style>
  <w:style w:type="paragraph" w:customStyle="1" w:styleId="22CharCharCharCharCharCharChar">
    <w:name w:val="样式 正文文本缩进 2正文文字缩进 2 + 四号 蓝色 Char Char Char Char Char Char Char"/>
    <w:basedOn w:val="211"/>
    <w:link w:val="22CharCharCharCharCharCharCharChar"/>
    <w:qFormat/>
    <w:rsid w:val="000638DA"/>
    <w:pPr>
      <w:autoSpaceDE/>
      <w:autoSpaceDN/>
      <w:spacing w:after="0" w:line="480" w:lineRule="exact"/>
      <w:ind w:leftChars="0" w:left="0" w:firstLine="709"/>
      <w:jc w:val="both"/>
      <w:textAlignment w:val="baseline"/>
    </w:pPr>
    <w:rPr>
      <w:rFonts w:ascii="Arial Unicode MS" w:hAnsi="Arial Unicode MS"/>
      <w:bCs w:val="0"/>
      <w:color w:val="0000FF"/>
      <w:kern w:val="0"/>
    </w:rPr>
  </w:style>
  <w:style w:type="character" w:customStyle="1" w:styleId="CharChar152">
    <w:name w:val="Char Char152"/>
    <w:qFormat/>
    <w:rsid w:val="000638DA"/>
    <w:rPr>
      <w:rFonts w:ascii="幼圆" w:eastAsia="FLGPEK+TimesNewRoman,Italic" w:hAnsi="幼圆" w:cs="ˎ̥" w:hint="default"/>
      <w:kern w:val="24"/>
      <w:sz w:val="24"/>
      <w:szCs w:val="20"/>
    </w:rPr>
  </w:style>
  <w:style w:type="character" w:customStyle="1" w:styleId="Char22">
    <w:name w:val="正文文本缩进 Char2"/>
    <w:qFormat/>
    <w:rsid w:val="000638DA"/>
    <w:rPr>
      <w:rFonts w:ascii="仿宋_GB2312" w:eastAsia="仿宋_GB2312" w:hAnsi="Times New Roman" w:cs="Times New Roman"/>
      <w:bCs/>
      <w:color w:val="000000"/>
      <w:kern w:val="24"/>
      <w:sz w:val="28"/>
      <w:szCs w:val="24"/>
    </w:rPr>
  </w:style>
  <w:style w:type="character" w:customStyle="1" w:styleId="Char30">
    <w:name w:val="正文首行缩进 Char3"/>
    <w:qFormat/>
    <w:rsid w:val="000638DA"/>
    <w:rPr>
      <w:rFonts w:ascii="Times New Roman" w:eastAsia="宋体" w:hAnsi="Times New Roman" w:cs="Times New Roman"/>
      <w:bCs/>
      <w:color w:val="000000"/>
      <w:sz w:val="28"/>
      <w:szCs w:val="20"/>
    </w:rPr>
  </w:style>
  <w:style w:type="character" w:customStyle="1" w:styleId="2Char20">
    <w:name w:val="正文文字缩进 2 Char2"/>
    <w:qFormat/>
    <w:rsid w:val="000638DA"/>
    <w:rPr>
      <w:rFonts w:ascii="Batang" w:eastAsia="宋体-方正超大字符集" w:hAnsi="Batang" w:cs="Batang"/>
      <w:kern w:val="2"/>
      <w:sz w:val="24"/>
      <w:lang w:val="en-US" w:eastAsia="zh-CN" w:bidi="ar-SA"/>
    </w:rPr>
  </w:style>
  <w:style w:type="character" w:customStyle="1" w:styleId="2f2">
    <w:name w:val="页码2"/>
    <w:basedOn w:val="a1"/>
    <w:qFormat/>
    <w:rsid w:val="000638DA"/>
  </w:style>
  <w:style w:type="character" w:customStyle="1" w:styleId="1Char0">
    <w:name w:val="正文1 Char"/>
    <w:link w:val="10"/>
    <w:qFormat/>
    <w:rsid w:val="000638DA"/>
    <w:rPr>
      <w:bCs/>
      <w:color w:val="000000"/>
      <w:kern w:val="24"/>
      <w:sz w:val="24"/>
      <w:szCs w:val="24"/>
    </w:rPr>
  </w:style>
  <w:style w:type="character" w:customStyle="1" w:styleId="1Char">
    <w:name w:val="标题 1 Char"/>
    <w:link w:val="1"/>
    <w:uiPriority w:val="9"/>
    <w:qFormat/>
    <w:rsid w:val="000638DA"/>
    <w:rPr>
      <w:rFonts w:eastAsia="黑体"/>
      <w:b/>
      <w:bCs/>
      <w:color w:val="000000"/>
      <w:kern w:val="44"/>
      <w:sz w:val="30"/>
      <w:szCs w:val="30"/>
    </w:rPr>
  </w:style>
  <w:style w:type="character" w:customStyle="1" w:styleId="2Char30">
    <w:name w:val="标题 2 Char3"/>
    <w:qFormat/>
    <w:rsid w:val="000638DA"/>
    <w:rPr>
      <w:rFonts w:ascii="Arial" w:eastAsia="黑体" w:hAnsi="Arial" w:cs="Times New Roman"/>
      <w:b/>
      <w:color w:val="000000"/>
      <w:kern w:val="24"/>
      <w:sz w:val="32"/>
      <w:szCs w:val="32"/>
      <w:lang w:val="en-US" w:eastAsia="zh-CN" w:bidi="ar-SA"/>
    </w:rPr>
  </w:style>
  <w:style w:type="character" w:customStyle="1" w:styleId="4Char10">
    <w:name w:val="标题 4 Char1"/>
    <w:uiPriority w:val="9"/>
    <w:qFormat/>
    <w:rsid w:val="000638DA"/>
    <w:rPr>
      <w:rFonts w:ascii="Arial" w:eastAsia="黑体" w:hAnsi="Arial" w:cs="Times New Roman"/>
      <w:b/>
      <w:color w:val="000000"/>
      <w:kern w:val="24"/>
      <w:sz w:val="28"/>
      <w:szCs w:val="28"/>
    </w:rPr>
  </w:style>
  <w:style w:type="character" w:customStyle="1" w:styleId="5Char2">
    <w:name w:val="标题 5 Char2"/>
    <w:link w:val="5"/>
    <w:qFormat/>
    <w:rsid w:val="000638DA"/>
    <w:rPr>
      <w:b/>
      <w:color w:val="000000"/>
      <w:kern w:val="24"/>
      <w:sz w:val="28"/>
      <w:szCs w:val="28"/>
    </w:rPr>
  </w:style>
  <w:style w:type="character" w:customStyle="1" w:styleId="6Char1">
    <w:name w:val="标题 6 Char1"/>
    <w:link w:val="6"/>
    <w:qFormat/>
    <w:rsid w:val="000638DA"/>
    <w:rPr>
      <w:rFonts w:ascii="Arial" w:eastAsia="黑体" w:hAnsi="Arial"/>
      <w:b/>
      <w:color w:val="000000"/>
      <w:kern w:val="24"/>
      <w:sz w:val="24"/>
      <w:szCs w:val="24"/>
    </w:rPr>
  </w:style>
  <w:style w:type="character" w:customStyle="1" w:styleId="7Char1">
    <w:name w:val="标题 7 Char1"/>
    <w:link w:val="7"/>
    <w:qFormat/>
    <w:rsid w:val="000638DA"/>
    <w:rPr>
      <w:b/>
      <w:color w:val="000000"/>
      <w:kern w:val="24"/>
      <w:sz w:val="24"/>
      <w:szCs w:val="24"/>
    </w:rPr>
  </w:style>
  <w:style w:type="character" w:customStyle="1" w:styleId="8Char2">
    <w:name w:val="标题 8 Char2"/>
    <w:link w:val="8"/>
    <w:qFormat/>
    <w:rsid w:val="000638DA"/>
    <w:rPr>
      <w:rFonts w:ascii="Arial" w:eastAsia="黑体" w:hAnsi="Arial"/>
      <w:bCs/>
      <w:color w:val="000000"/>
      <w:kern w:val="24"/>
      <w:sz w:val="24"/>
      <w:szCs w:val="24"/>
    </w:rPr>
  </w:style>
  <w:style w:type="character" w:customStyle="1" w:styleId="9Char1">
    <w:name w:val="标题 9 Char1"/>
    <w:link w:val="9"/>
    <w:qFormat/>
    <w:rsid w:val="000638DA"/>
    <w:rPr>
      <w:rFonts w:ascii="Arial" w:eastAsia="黑体" w:hAnsi="Arial"/>
      <w:bCs/>
      <w:color w:val="000000"/>
      <w:kern w:val="24"/>
      <w:sz w:val="21"/>
      <w:szCs w:val="21"/>
    </w:rPr>
  </w:style>
  <w:style w:type="character" w:customStyle="1" w:styleId="Char">
    <w:name w:val="注释标题 Char"/>
    <w:link w:val="a4"/>
    <w:qFormat/>
    <w:rsid w:val="000638DA"/>
    <w:rPr>
      <w:rFonts w:ascii="Sim Sun" w:hAnsi="Batang" w:cs="Batang"/>
      <w:bCs/>
      <w:color w:val="000000"/>
      <w:kern w:val="24"/>
      <w:sz w:val="21"/>
    </w:rPr>
  </w:style>
  <w:style w:type="character" w:customStyle="1" w:styleId="Char1a">
    <w:name w:val="正文缩进 Char1"/>
    <w:qFormat/>
    <w:rsid w:val="000638DA"/>
    <w:rPr>
      <w:rFonts w:ascii="Times New Roman" w:eastAsia="宋体" w:hAnsi="Times New Roman" w:cs="Times New Roman"/>
      <w:bCs/>
      <w:color w:val="000000"/>
      <w:kern w:val="24"/>
      <w:sz w:val="24"/>
      <w:szCs w:val="24"/>
    </w:rPr>
  </w:style>
  <w:style w:type="character" w:customStyle="1" w:styleId="Char1b">
    <w:name w:val="题注 Char1"/>
    <w:qFormat/>
    <w:rsid w:val="000638DA"/>
    <w:rPr>
      <w:rFonts w:ascii="宋体" w:eastAsia="宋体" w:hAnsi="Arial" w:cs="Arial"/>
      <w:bCs/>
      <w:color w:val="000000"/>
      <w:kern w:val="24"/>
      <w:sz w:val="21"/>
      <w:szCs w:val="20"/>
    </w:rPr>
  </w:style>
  <w:style w:type="character" w:customStyle="1" w:styleId="Char1c">
    <w:name w:val="文档结构图 Char1"/>
    <w:uiPriority w:val="99"/>
    <w:qFormat/>
    <w:locked/>
    <w:rsid w:val="000638DA"/>
    <w:rPr>
      <w:rFonts w:ascii="Times New Roman" w:eastAsia="宋体" w:hAnsi="Times New Roman" w:cs="Times New Roman"/>
      <w:bCs/>
      <w:color w:val="000000"/>
      <w:kern w:val="24"/>
      <w:sz w:val="24"/>
      <w:szCs w:val="24"/>
      <w:shd w:val="clear" w:color="auto" w:fill="000080"/>
    </w:rPr>
  </w:style>
  <w:style w:type="character" w:customStyle="1" w:styleId="Char4">
    <w:name w:val="称呼 Char"/>
    <w:link w:val="ac"/>
    <w:qFormat/>
    <w:rsid w:val="000638DA"/>
    <w:rPr>
      <w:rFonts w:ascii="Batang" w:hAnsi="Batang" w:cs="Batang"/>
      <w:bCs/>
      <w:color w:val="000000"/>
      <w:kern w:val="24"/>
      <w:sz w:val="28"/>
    </w:rPr>
  </w:style>
  <w:style w:type="character" w:customStyle="1" w:styleId="3Char1">
    <w:name w:val="正文文本 3 Char1"/>
    <w:link w:val="31"/>
    <w:qFormat/>
    <w:rsid w:val="000638DA"/>
    <w:rPr>
      <w:bCs/>
      <w:color w:val="000000"/>
      <w:kern w:val="24"/>
      <w:sz w:val="21"/>
      <w:szCs w:val="24"/>
    </w:rPr>
  </w:style>
  <w:style w:type="character" w:customStyle="1" w:styleId="Char23">
    <w:name w:val="正文文本 Char2"/>
    <w:uiPriority w:val="99"/>
    <w:qFormat/>
    <w:rsid w:val="000638DA"/>
    <w:rPr>
      <w:rFonts w:ascii="Times New Roman" w:eastAsia="宋体" w:hAnsi="Times New Roman" w:cs="Times New Roman"/>
      <w:bCs/>
      <w:color w:val="000000"/>
      <w:kern w:val="24"/>
      <w:sz w:val="24"/>
      <w:szCs w:val="24"/>
    </w:rPr>
  </w:style>
  <w:style w:type="character" w:customStyle="1" w:styleId="Char14">
    <w:name w:val="纯文本 Char1"/>
    <w:link w:val="af1"/>
    <w:qFormat/>
    <w:rsid w:val="000638DA"/>
    <w:rPr>
      <w:rFonts w:ascii="宋体" w:hAnsi="Courier New"/>
      <w:bCs/>
      <w:color w:val="000000"/>
      <w:sz w:val="21"/>
    </w:rPr>
  </w:style>
  <w:style w:type="character" w:customStyle="1" w:styleId="2Char10">
    <w:name w:val="正文文本缩进 2 Char1"/>
    <w:link w:val="24"/>
    <w:uiPriority w:val="99"/>
    <w:qFormat/>
    <w:rsid w:val="000638DA"/>
    <w:rPr>
      <w:rFonts w:ascii="宋体" w:hAnsi="宋体"/>
      <w:bCs/>
      <w:color w:val="000000"/>
      <w:sz w:val="28"/>
      <w:szCs w:val="28"/>
    </w:rPr>
  </w:style>
  <w:style w:type="character" w:customStyle="1" w:styleId="Char13">
    <w:name w:val="尾注文本 Char1"/>
    <w:link w:val="af"/>
    <w:qFormat/>
    <w:rsid w:val="000638DA"/>
    <w:rPr>
      <w:bCs/>
      <w:color w:val="000000"/>
      <w:kern w:val="24"/>
      <w:sz w:val="24"/>
      <w:szCs w:val="24"/>
    </w:rPr>
  </w:style>
  <w:style w:type="character" w:customStyle="1" w:styleId="Char5">
    <w:name w:val="签名 Char"/>
    <w:link w:val="af5"/>
    <w:qFormat/>
    <w:rsid w:val="000638DA"/>
    <w:rPr>
      <w:rFonts w:ascii="FLGPEK+TimesNewRoman,Italic" w:eastAsia="FLGPEK+TimesNewRoman,Italic" w:hAnsi="ˎ̥" w:cs="ˎ̥"/>
      <w:bCs/>
      <w:color w:val="000000"/>
      <w:spacing w:val="5"/>
      <w:kern w:val="24"/>
      <w:sz w:val="25"/>
      <w:szCs w:val="25"/>
    </w:rPr>
  </w:style>
  <w:style w:type="character" w:customStyle="1" w:styleId="Char6">
    <w:name w:val="副标题 Char"/>
    <w:link w:val="af7"/>
    <w:qFormat/>
    <w:rsid w:val="000638DA"/>
    <w:rPr>
      <w:rFonts w:ascii="Batang" w:eastAsia="FLGPEK+TimesNewRoman,Italic" w:hAnsi="Batang" w:cs="ˎ̥"/>
      <w:color w:val="000000"/>
      <w:kern w:val="28"/>
      <w:sz w:val="24"/>
      <w:szCs w:val="32"/>
    </w:rPr>
  </w:style>
  <w:style w:type="character" w:customStyle="1" w:styleId="Char7">
    <w:name w:val="脚注文本 Char"/>
    <w:link w:val="af9"/>
    <w:semiHidden/>
    <w:qFormat/>
    <w:rsid w:val="000638DA"/>
    <w:rPr>
      <w:bCs/>
      <w:color w:val="000000"/>
      <w:kern w:val="24"/>
      <w:sz w:val="18"/>
    </w:rPr>
  </w:style>
  <w:style w:type="character" w:customStyle="1" w:styleId="3Char10">
    <w:name w:val="正文文本缩进 3 Char1"/>
    <w:link w:val="36"/>
    <w:qFormat/>
    <w:rsid w:val="000638DA"/>
    <w:rPr>
      <w:bCs/>
      <w:color w:val="000000"/>
      <w:kern w:val="24"/>
      <w:sz w:val="16"/>
      <w:szCs w:val="16"/>
    </w:rPr>
  </w:style>
  <w:style w:type="character" w:customStyle="1" w:styleId="2Char11">
    <w:name w:val="正文文本 2 Char1"/>
    <w:link w:val="26"/>
    <w:qFormat/>
    <w:rsid w:val="000638DA"/>
    <w:rPr>
      <w:bCs/>
      <w:color w:val="000000"/>
      <w:kern w:val="24"/>
      <w:sz w:val="21"/>
      <w:szCs w:val="24"/>
    </w:rPr>
  </w:style>
  <w:style w:type="character" w:customStyle="1" w:styleId="HTMLChar1">
    <w:name w:val="HTML 预设格式 Char1"/>
    <w:qFormat/>
    <w:rsid w:val="000638DA"/>
    <w:rPr>
      <w:rFonts w:ascii="Arial Unicode MS" w:eastAsia="Arial Unicode MS" w:hAnsi="Arial Unicode MS" w:cs="Arial Unicode MS"/>
      <w:bCs/>
      <w:color w:val="000000"/>
      <w:sz w:val="20"/>
      <w:szCs w:val="20"/>
    </w:rPr>
  </w:style>
  <w:style w:type="character" w:customStyle="1" w:styleId="Char9">
    <w:name w:val="正文首行缩进 Char"/>
    <w:link w:val="afe"/>
    <w:uiPriority w:val="99"/>
    <w:qFormat/>
    <w:rsid w:val="000638DA"/>
    <w:rPr>
      <w:bCs/>
      <w:color w:val="000000"/>
      <w:kern w:val="24"/>
      <w:sz w:val="24"/>
      <w:szCs w:val="24"/>
    </w:rPr>
  </w:style>
  <w:style w:type="character" w:customStyle="1" w:styleId="Charff5">
    <w:name w:val="表格中的文字 Char"/>
    <w:link w:val="affff0"/>
    <w:qFormat/>
    <w:rsid w:val="000638DA"/>
    <w:rPr>
      <w:rFonts w:ascii="宋体" w:hAnsi="宋体" w:cs="宋体"/>
      <w:sz w:val="21"/>
    </w:rPr>
  </w:style>
  <w:style w:type="paragraph" w:customStyle="1" w:styleId="affff0">
    <w:name w:val="表格中的文字"/>
    <w:basedOn w:val="a0"/>
    <w:link w:val="Charff5"/>
    <w:qFormat/>
    <w:rsid w:val="000638DA"/>
    <w:pPr>
      <w:jc w:val="center"/>
    </w:pPr>
    <w:rPr>
      <w:rFonts w:ascii="宋体" w:hAnsi="宋体" w:cs="宋体"/>
      <w:kern w:val="0"/>
      <w:szCs w:val="20"/>
    </w:rPr>
  </w:style>
  <w:style w:type="character" w:customStyle="1" w:styleId="Charff6">
    <w:name w:val="文本 Char"/>
    <w:link w:val="affff1"/>
    <w:qFormat/>
    <w:rsid w:val="000638DA"/>
    <w:rPr>
      <w:rFonts w:ascii="Batang" w:hAnsi="Batang" w:cs="Batang"/>
      <w:bCs/>
      <w:color w:val="000000"/>
      <w:kern w:val="24"/>
      <w:sz w:val="28"/>
    </w:rPr>
  </w:style>
  <w:style w:type="paragraph" w:customStyle="1" w:styleId="affff1">
    <w:name w:val="文本"/>
    <w:basedOn w:val="a0"/>
    <w:link w:val="Charff6"/>
    <w:qFormat/>
    <w:rsid w:val="000638DA"/>
    <w:pPr>
      <w:adjustRightInd w:val="0"/>
      <w:spacing w:line="400" w:lineRule="exact"/>
      <w:textAlignment w:val="baseline"/>
    </w:pPr>
    <w:rPr>
      <w:rFonts w:ascii="Batang" w:hAnsi="Batang" w:cs="Batang"/>
      <w:bCs/>
      <w:color w:val="000000"/>
      <w:kern w:val="24"/>
      <w:sz w:val="28"/>
      <w:szCs w:val="20"/>
    </w:rPr>
  </w:style>
  <w:style w:type="character" w:customStyle="1" w:styleId="affff2">
    <w:name w:val="首行缩进"/>
    <w:qFormat/>
    <w:rsid w:val="000638DA"/>
    <w:rPr>
      <w:rFonts w:ascii="Arial" w:eastAsia="宋体" w:hAnsi="Arial"/>
      <w:kern w:val="2"/>
      <w:sz w:val="24"/>
      <w:szCs w:val="24"/>
      <w:lang w:val="en-US" w:eastAsia="zh-CN" w:bidi="ar-SA"/>
    </w:rPr>
  </w:style>
  <w:style w:type="character" w:customStyle="1" w:styleId="style81">
    <w:name w:val="style81"/>
    <w:qFormat/>
    <w:rsid w:val="000638DA"/>
    <w:rPr>
      <w:sz w:val="24"/>
      <w:szCs w:val="24"/>
    </w:rPr>
  </w:style>
  <w:style w:type="character" w:customStyle="1" w:styleId="2CharCharChar">
    <w:name w:val="标题 2 Char Char Char"/>
    <w:qFormat/>
    <w:rsid w:val="000638DA"/>
    <w:rPr>
      <w:rFonts w:ascii="黑体" w:eastAsia="黑体" w:hAnsi="Arial"/>
      <w:bCs/>
      <w:sz w:val="28"/>
      <w:lang w:val="en-US" w:eastAsia="zh-CN" w:bidi="ar-SA"/>
    </w:rPr>
  </w:style>
  <w:style w:type="character" w:customStyle="1" w:styleId="-3Char">
    <w:name w:val="标题-3 Char"/>
    <w:link w:val="-3"/>
    <w:qFormat/>
    <w:rsid w:val="000638DA"/>
    <w:rPr>
      <w:rFonts w:ascii="FLGPEK+TimesNewRoman,Italic" w:eastAsia="FLGPEK+TimesNewRoman,Italic" w:hAnsi="FLGPEK+TimesNewRoman,Italic" w:cs="ˎ̥"/>
      <w:b/>
      <w:color w:val="000000"/>
      <w:sz w:val="24"/>
      <w:szCs w:val="24"/>
    </w:rPr>
  </w:style>
  <w:style w:type="paragraph" w:customStyle="1" w:styleId="-3">
    <w:name w:val="标题-3"/>
    <w:basedOn w:val="3"/>
    <w:link w:val="-3Char"/>
    <w:qFormat/>
    <w:rsid w:val="000638DA"/>
    <w:pPr>
      <w:snapToGrid w:val="0"/>
      <w:spacing w:before="0" w:after="0" w:line="360" w:lineRule="auto"/>
    </w:pPr>
    <w:rPr>
      <w:rFonts w:ascii="FLGPEK+TimesNewRoman,Italic" w:eastAsia="FLGPEK+TimesNewRoman,Italic" w:hAnsi="FLGPEK+TimesNewRoman,Italic" w:cs="ˎ̥"/>
      <w:bCs w:val="0"/>
      <w:color w:val="000000"/>
      <w:kern w:val="0"/>
      <w:sz w:val="24"/>
      <w:szCs w:val="24"/>
    </w:rPr>
  </w:style>
  <w:style w:type="character" w:customStyle="1" w:styleId="content1">
    <w:name w:val="content1"/>
    <w:qFormat/>
    <w:rsid w:val="000638DA"/>
    <w:rPr>
      <w:rFonts w:ascii="宋体" w:eastAsia="宋体" w:hAnsi="宋体" w:hint="eastAsia"/>
      <w:color w:val="333333"/>
      <w:sz w:val="21"/>
      <w:szCs w:val="21"/>
    </w:rPr>
  </w:style>
  <w:style w:type="character" w:customStyle="1" w:styleId="Charff7">
    <w:name w:val="纯文本 Char"/>
    <w:uiPriority w:val="99"/>
    <w:semiHidden/>
    <w:qFormat/>
    <w:rsid w:val="000638DA"/>
    <w:rPr>
      <w:rFonts w:ascii="宋体" w:eastAsia="宋体" w:hAnsi="Courier New" w:cs="Courier New"/>
      <w:bCs/>
      <w:color w:val="000000"/>
      <w:kern w:val="24"/>
      <w:sz w:val="21"/>
      <w:szCs w:val="21"/>
    </w:rPr>
  </w:style>
  <w:style w:type="character" w:customStyle="1" w:styleId="CharChar121">
    <w:name w:val="Char Char121"/>
    <w:qFormat/>
    <w:rsid w:val="000638DA"/>
    <w:rPr>
      <w:rFonts w:ascii="宋体" w:eastAsia="宋体" w:hAnsi="Times New Roman" w:cs="Times New Roman"/>
      <w:sz w:val="28"/>
      <w:szCs w:val="20"/>
    </w:rPr>
  </w:style>
  <w:style w:type="character" w:customStyle="1" w:styleId="Charff8">
    <w:name w:val="样式 样式 仪征正文 + 黑色 + 红色 Char"/>
    <w:link w:val="affff3"/>
    <w:qFormat/>
    <w:rsid w:val="000638DA"/>
    <w:rPr>
      <w:rFonts w:ascii="ˎ̥" w:eastAsia="Garamond" w:hAnsi="ˎ̥"/>
      <w:bCs/>
      <w:color w:val="000000"/>
      <w:sz w:val="24"/>
    </w:rPr>
  </w:style>
  <w:style w:type="paragraph" w:customStyle="1" w:styleId="affff3">
    <w:name w:val="样式 样式 仪征正文 + 黑色 + 红色"/>
    <w:basedOn w:val="affff4"/>
    <w:link w:val="Charff8"/>
    <w:qFormat/>
    <w:rsid w:val="000638DA"/>
    <w:rPr>
      <w:bCs/>
    </w:rPr>
  </w:style>
  <w:style w:type="paragraph" w:customStyle="1" w:styleId="affff4">
    <w:name w:val="样式 仪征正文 + 黑色"/>
    <w:basedOn w:val="a0"/>
    <w:link w:val="Charff9"/>
    <w:qFormat/>
    <w:rsid w:val="000638DA"/>
    <w:pPr>
      <w:spacing w:before="120" w:after="120" w:line="360" w:lineRule="exact"/>
      <w:ind w:firstLine="480"/>
    </w:pPr>
    <w:rPr>
      <w:rFonts w:ascii="ˎ̥" w:eastAsia="Garamond" w:hAnsi="ˎ̥"/>
      <w:color w:val="000000"/>
      <w:kern w:val="0"/>
      <w:szCs w:val="20"/>
    </w:rPr>
  </w:style>
  <w:style w:type="character" w:customStyle="1" w:styleId="Charff9">
    <w:name w:val="样式 仪征正文 + 黑色 Char"/>
    <w:link w:val="affff4"/>
    <w:qFormat/>
    <w:rsid w:val="000638DA"/>
    <w:rPr>
      <w:rFonts w:ascii="ˎ̥" w:eastAsia="Garamond" w:hAnsi="ˎ̥"/>
      <w:color w:val="000000"/>
      <w:sz w:val="24"/>
    </w:rPr>
  </w:style>
  <w:style w:type="character" w:customStyle="1" w:styleId="CharCharChar10">
    <w:name w:val="Char Char Char1"/>
    <w:qFormat/>
    <w:rsid w:val="000638DA"/>
    <w:rPr>
      <w:rFonts w:ascii="Sim Sun" w:eastAsia="Sim Sun" w:hAnsi="DFKai-SB"/>
      <w:kern w:val="2"/>
      <w:sz w:val="21"/>
      <w:lang w:val="en-US" w:eastAsia="zh-CN" w:bidi="ar-SA"/>
    </w:rPr>
  </w:style>
  <w:style w:type="character" w:customStyle="1" w:styleId="6CharChar1">
    <w:name w:val="标题 6 Char Char1"/>
    <w:qFormat/>
    <w:rsid w:val="000638DA"/>
    <w:rPr>
      <w:rFonts w:ascii="黑体" w:eastAsia="黑体" w:hAnsi="Arial"/>
      <w:bCs/>
      <w:kern w:val="2"/>
      <w:sz w:val="24"/>
      <w:szCs w:val="24"/>
      <w:lang w:val="en-US" w:eastAsia="zh-CN" w:bidi="ar-SA"/>
    </w:rPr>
  </w:style>
  <w:style w:type="character" w:customStyle="1" w:styleId="Charffa">
    <w:name w:val="尾注文本 Char"/>
    <w:qFormat/>
    <w:rsid w:val="000638DA"/>
    <w:rPr>
      <w:rFonts w:eastAsia="黑体"/>
      <w:b/>
      <w:bCs/>
      <w:snapToGrid w:val="0"/>
      <w:sz w:val="24"/>
      <w:szCs w:val="32"/>
    </w:rPr>
  </w:style>
  <w:style w:type="character" w:customStyle="1" w:styleId="Charf8">
    <w:name w:val="表文 Char"/>
    <w:link w:val="afff4"/>
    <w:uiPriority w:val="99"/>
    <w:qFormat/>
    <w:rsid w:val="000638DA"/>
    <w:rPr>
      <w:sz w:val="21"/>
    </w:rPr>
  </w:style>
  <w:style w:type="character" w:customStyle="1" w:styleId="1Char6">
    <w:name w:val="表格内容1 Char"/>
    <w:link w:val="1f5"/>
    <w:qFormat/>
    <w:rsid w:val="000638DA"/>
    <w:rPr>
      <w:rFonts w:ascii="宋体" w:hAnsi="Vladimir Script" w:cs="Vladimir Script"/>
      <w:snapToGrid w:val="0"/>
      <w:sz w:val="21"/>
      <w:szCs w:val="24"/>
    </w:rPr>
  </w:style>
  <w:style w:type="paragraph" w:customStyle="1" w:styleId="1f5">
    <w:name w:val="表格内容1"/>
    <w:basedOn w:val="a0"/>
    <w:link w:val="1Char6"/>
    <w:qFormat/>
    <w:rsid w:val="000638DA"/>
    <w:pPr>
      <w:adjustRightInd w:val="0"/>
      <w:snapToGrid w:val="0"/>
      <w:spacing w:beforeLines="15" w:afterLines="15" w:line="240" w:lineRule="exact"/>
    </w:pPr>
    <w:rPr>
      <w:rFonts w:ascii="宋体" w:hAnsi="Vladimir Script" w:cs="Vladimir Script"/>
      <w:snapToGrid w:val="0"/>
      <w:kern w:val="0"/>
    </w:rPr>
  </w:style>
  <w:style w:type="character" w:customStyle="1" w:styleId="CharChar9">
    <w:name w:val="热电厂正文 Char Char"/>
    <w:qFormat/>
    <w:rsid w:val="000638DA"/>
    <w:rPr>
      <w:rFonts w:eastAsia="宋体"/>
      <w:kern w:val="2"/>
      <w:sz w:val="24"/>
      <w:szCs w:val="24"/>
      <w:lang w:val="en-US" w:eastAsia="zh-CN" w:bidi="ar-SA"/>
    </w:rPr>
  </w:style>
  <w:style w:type="character" w:customStyle="1" w:styleId="p131">
    <w:name w:val="p131"/>
    <w:qFormat/>
    <w:rsid w:val="000638DA"/>
    <w:rPr>
      <w:b/>
      <w:color w:val="FF6600"/>
      <w:sz w:val="28"/>
    </w:rPr>
  </w:style>
  <w:style w:type="character" w:customStyle="1" w:styleId="show">
    <w:name w:val="show"/>
    <w:basedOn w:val="a1"/>
    <w:qFormat/>
    <w:rsid w:val="000638DA"/>
  </w:style>
  <w:style w:type="character" w:customStyle="1" w:styleId="CharChar110">
    <w:name w:val="Char Char11"/>
    <w:qFormat/>
    <w:rsid w:val="000638DA"/>
    <w:rPr>
      <w:rFonts w:ascii="宋体" w:eastAsia="宋体" w:hAnsi="Courier New" w:cs="Courier New"/>
      <w:kern w:val="2"/>
      <w:sz w:val="21"/>
      <w:szCs w:val="21"/>
      <w:lang w:val="en-US" w:eastAsia="zh-CN" w:bidi="ar-SA"/>
    </w:rPr>
  </w:style>
  <w:style w:type="character" w:customStyle="1" w:styleId="CharChar132">
    <w:name w:val="Char Char132"/>
    <w:qFormat/>
    <w:locked/>
    <w:rsid w:val="000638DA"/>
    <w:rPr>
      <w:rFonts w:ascii="FLGPEK+TimesNewRoman,Italic" w:eastAsia="FLGPEK+TimesNewRoman,Italic" w:hAnsi="FLGPEK+TimesNewRoman,Italic"/>
      <w:sz w:val="24"/>
      <w:lang w:val="en-US" w:eastAsia="zh-CN" w:bidi="ar-SA"/>
    </w:rPr>
  </w:style>
  <w:style w:type="character" w:customStyle="1" w:styleId="Charffb">
    <w:name w:val="图表 Char"/>
    <w:link w:val="affff5"/>
    <w:qFormat/>
    <w:rsid w:val="000638DA"/>
    <w:rPr>
      <w:bCs/>
      <w:color w:val="000000"/>
      <w:kern w:val="24"/>
      <w:sz w:val="21"/>
      <w:szCs w:val="21"/>
    </w:rPr>
  </w:style>
  <w:style w:type="paragraph" w:customStyle="1" w:styleId="affff5">
    <w:name w:val="图表"/>
    <w:basedOn w:val="afa"/>
    <w:link w:val="Charffb"/>
    <w:qFormat/>
    <w:rsid w:val="000638DA"/>
    <w:pPr>
      <w:ind w:leftChars="0" w:left="0" w:firstLineChars="0" w:firstLine="0"/>
      <w:jc w:val="center"/>
    </w:pPr>
    <w:rPr>
      <w:rFonts w:ascii="Times New Roman" w:eastAsia="宋体" w:hAnsi="Times New Roman" w:cs="Times New Roman"/>
      <w:sz w:val="21"/>
      <w:szCs w:val="21"/>
    </w:rPr>
  </w:style>
  <w:style w:type="character" w:customStyle="1" w:styleId="2CharChar2">
    <w:name w:val="标题 2 Char Char"/>
    <w:qFormat/>
    <w:rsid w:val="000638DA"/>
    <w:rPr>
      <w:rFonts w:ascii="Arial" w:eastAsia="黑体" w:hAnsi="Arial"/>
      <w:b/>
      <w:sz w:val="32"/>
      <w:lang w:val="en-US" w:eastAsia="zh-CN" w:bidi="ar-SA"/>
    </w:rPr>
  </w:style>
  <w:style w:type="character" w:customStyle="1" w:styleId="texthe1">
    <w:name w:val="text_he1"/>
    <w:qFormat/>
    <w:rsid w:val="000638DA"/>
    <w:rPr>
      <w:sz w:val="24"/>
      <w:szCs w:val="24"/>
    </w:rPr>
  </w:style>
  <w:style w:type="character" w:customStyle="1" w:styleId="hang">
    <w:name w:val="hang"/>
    <w:basedOn w:val="a1"/>
    <w:qFormat/>
    <w:rsid w:val="000638DA"/>
  </w:style>
  <w:style w:type="character" w:customStyle="1" w:styleId="DGChar">
    <w:name w:val="正文DG Char"/>
    <w:link w:val="DG"/>
    <w:qFormat/>
    <w:rsid w:val="000638DA"/>
    <w:rPr>
      <w:rFonts w:ascii="新宋体" w:eastAsia="新宋体" w:hAnsi="新宋体"/>
      <w:kern w:val="2"/>
      <w:sz w:val="24"/>
      <w:szCs w:val="24"/>
    </w:rPr>
  </w:style>
  <w:style w:type="paragraph" w:customStyle="1" w:styleId="DG">
    <w:name w:val="正文DG"/>
    <w:basedOn w:val="a0"/>
    <w:link w:val="DGChar"/>
    <w:qFormat/>
    <w:rsid w:val="000638DA"/>
    <w:pPr>
      <w:spacing w:line="520" w:lineRule="exact"/>
      <w:ind w:firstLine="480"/>
    </w:pPr>
    <w:rPr>
      <w:rFonts w:ascii="新宋体" w:eastAsia="新宋体" w:hAnsi="新宋体"/>
    </w:rPr>
  </w:style>
  <w:style w:type="character" w:customStyle="1" w:styleId="LT1Char">
    <w:name w:val="LT正文1 Char"/>
    <w:link w:val="LT1"/>
    <w:qFormat/>
    <w:locked/>
    <w:rsid w:val="000638DA"/>
    <w:rPr>
      <w:bCs/>
      <w:color w:val="000000"/>
      <w:kern w:val="24"/>
      <w:sz w:val="24"/>
      <w:szCs w:val="24"/>
    </w:rPr>
  </w:style>
  <w:style w:type="paragraph" w:customStyle="1" w:styleId="LT1">
    <w:name w:val="LT正文1"/>
    <w:basedOn w:val="a0"/>
    <w:next w:val="a0"/>
    <w:link w:val="LT1Char"/>
    <w:qFormat/>
    <w:rsid w:val="000638DA"/>
    <w:pPr>
      <w:widowControl/>
      <w:ind w:firstLine="200"/>
    </w:pPr>
    <w:rPr>
      <w:bCs/>
      <w:color w:val="000000"/>
      <w:kern w:val="24"/>
    </w:rPr>
  </w:style>
  <w:style w:type="character" w:customStyle="1" w:styleId="4Char11">
    <w:name w:val="标题4 Char1"/>
    <w:qFormat/>
    <w:rsid w:val="000638DA"/>
    <w:rPr>
      <w:rFonts w:ascii="Sim Sun" w:eastAsia="宋体" w:hAnsi="Sim Sun" w:cs="Batang"/>
      <w:kern w:val="2"/>
      <w:sz w:val="24"/>
      <w:szCs w:val="24"/>
      <w:lang w:val="en-US" w:eastAsia="zh-CN" w:bidi="ar-SA"/>
    </w:rPr>
  </w:style>
  <w:style w:type="character" w:customStyle="1" w:styleId="Char40">
    <w:name w:val="图表注 Char4"/>
    <w:qFormat/>
    <w:rsid w:val="000638DA"/>
    <w:rPr>
      <w:rFonts w:eastAsia="宋体"/>
      <w:kern w:val="2"/>
      <w:sz w:val="24"/>
      <w:lang w:val="en-US" w:eastAsia="zh-CN" w:bidi="ar-SA"/>
    </w:rPr>
  </w:style>
  <w:style w:type="character" w:customStyle="1" w:styleId="tit">
    <w:name w:val="tit"/>
    <w:basedOn w:val="a1"/>
    <w:qFormat/>
    <w:rsid w:val="000638DA"/>
  </w:style>
  <w:style w:type="character" w:customStyle="1" w:styleId="CharChar71">
    <w:name w:val="Char Char71"/>
    <w:qFormat/>
    <w:rsid w:val="000638DA"/>
    <w:rPr>
      <w:rFonts w:eastAsia="仿宋体"/>
      <w:b/>
      <w:kern w:val="44"/>
      <w:sz w:val="44"/>
      <w:lang w:val="en-US" w:eastAsia="zh-CN"/>
    </w:rPr>
  </w:style>
  <w:style w:type="character" w:customStyle="1" w:styleId="3CharChar2">
    <w:name w:val="正文文字缩进 3 Char Char2"/>
    <w:qFormat/>
    <w:rsid w:val="000638DA"/>
    <w:rPr>
      <w:rFonts w:ascii="Batang" w:eastAsia="宋体-方正超大字符集" w:hAnsi="Batang" w:cs="Batang"/>
      <w:kern w:val="2"/>
      <w:sz w:val="28"/>
      <w:lang w:val="en-US" w:eastAsia="zh-CN" w:bidi="ar-SA"/>
    </w:rPr>
  </w:style>
  <w:style w:type="character" w:customStyle="1" w:styleId="Charffc">
    <w:name w:val="表格标题 Char"/>
    <w:qFormat/>
    <w:rsid w:val="000638DA"/>
    <w:rPr>
      <w:rFonts w:ascii="Arial" w:eastAsia="仿宋_GB2312" w:hAnsi="Arial"/>
      <w:b/>
      <w:sz w:val="24"/>
      <w:lang w:val="en-US" w:eastAsia="zh-CN" w:bidi="ar-SA"/>
    </w:rPr>
  </w:style>
  <w:style w:type="character" w:customStyle="1" w:styleId="CharChar191">
    <w:name w:val="Char Char191"/>
    <w:qFormat/>
    <w:rsid w:val="000638DA"/>
    <w:rPr>
      <w:rFonts w:eastAsia="仿宋体"/>
      <w:b/>
      <w:kern w:val="2"/>
      <w:sz w:val="28"/>
      <w:lang w:val="en-US" w:eastAsia="zh-CN"/>
    </w:rPr>
  </w:style>
  <w:style w:type="character" w:customStyle="1" w:styleId="Charffd">
    <w:name w:val="图标题 Char"/>
    <w:link w:val="affff6"/>
    <w:qFormat/>
    <w:locked/>
    <w:rsid w:val="000638DA"/>
    <w:rPr>
      <w:rFonts w:ascii="黑体" w:eastAsia="黑体"/>
      <w:bCs/>
      <w:color w:val="000000"/>
      <w:kern w:val="24"/>
      <w:sz w:val="24"/>
      <w:szCs w:val="24"/>
    </w:rPr>
  </w:style>
  <w:style w:type="paragraph" w:customStyle="1" w:styleId="affff6">
    <w:name w:val="图标题"/>
    <w:basedOn w:val="a0"/>
    <w:link w:val="Charffd"/>
    <w:qFormat/>
    <w:rsid w:val="000638DA"/>
    <w:pPr>
      <w:spacing w:line="520" w:lineRule="exact"/>
      <w:jc w:val="center"/>
    </w:pPr>
    <w:rPr>
      <w:rFonts w:ascii="黑体" w:eastAsia="黑体"/>
      <w:bCs/>
      <w:color w:val="000000"/>
      <w:kern w:val="24"/>
    </w:rPr>
  </w:style>
  <w:style w:type="character" w:customStyle="1" w:styleId="123YJCharChar">
    <w:name w:val="123YJ Char Char"/>
    <w:qFormat/>
    <w:rsid w:val="000638DA"/>
    <w:rPr>
      <w:kern w:val="2"/>
      <w:sz w:val="18"/>
      <w:szCs w:val="18"/>
    </w:rPr>
  </w:style>
  <w:style w:type="character" w:customStyle="1" w:styleId="main1">
    <w:name w:val="main1"/>
    <w:qFormat/>
    <w:rsid w:val="000638DA"/>
    <w:rPr>
      <w:rFonts w:hint="default"/>
      <w:color w:val="0033CC"/>
      <w:spacing w:val="240"/>
      <w:sz w:val="18"/>
      <w:szCs w:val="18"/>
    </w:rPr>
  </w:style>
  <w:style w:type="character" w:customStyle="1" w:styleId="CharChara">
    <w:name w:val="表格正文 Char Char"/>
    <w:qFormat/>
    <w:rsid w:val="000638DA"/>
    <w:rPr>
      <w:sz w:val="21"/>
    </w:rPr>
  </w:style>
  <w:style w:type="character" w:customStyle="1" w:styleId="CharChar40">
    <w:name w:val="Char Char4"/>
    <w:qFormat/>
    <w:rsid w:val="000638DA"/>
    <w:rPr>
      <w:rFonts w:eastAsia="仿宋体"/>
      <w:kern w:val="2"/>
      <w:sz w:val="16"/>
      <w:lang w:val="en-US" w:eastAsia="zh-CN"/>
    </w:rPr>
  </w:style>
  <w:style w:type="character" w:customStyle="1" w:styleId="1Char7">
    <w:name w:val="样式 样式1 + (符号) 宋体 Char"/>
    <w:link w:val="1f6"/>
    <w:qFormat/>
    <w:rsid w:val="000638DA"/>
    <w:rPr>
      <w:rFonts w:ascii="宋体" w:hAnsi="宋体" w:cs="Batang"/>
      <w:snapToGrid w:val="0"/>
      <w:kern w:val="2"/>
      <w:sz w:val="24"/>
      <w:szCs w:val="24"/>
    </w:rPr>
  </w:style>
  <w:style w:type="paragraph" w:customStyle="1" w:styleId="1f6">
    <w:name w:val="样式 样式1 + (符号) 宋体"/>
    <w:basedOn w:val="17"/>
    <w:link w:val="1Char7"/>
    <w:qFormat/>
    <w:rsid w:val="000638DA"/>
    <w:pPr>
      <w:widowControl/>
      <w:spacing w:line="460" w:lineRule="exact"/>
    </w:pPr>
    <w:rPr>
      <w:rFonts w:ascii="宋体" w:hAnsi="宋体" w:cs="Batang"/>
      <w:bCs w:val="0"/>
      <w:snapToGrid w:val="0"/>
      <w:color w:val="auto"/>
      <w:kern w:val="2"/>
    </w:rPr>
  </w:style>
  <w:style w:type="character" w:customStyle="1" w:styleId="1Char2">
    <w:name w:val="样式1 Char"/>
    <w:link w:val="17"/>
    <w:qFormat/>
    <w:rsid w:val="000638DA"/>
    <w:rPr>
      <w:bCs/>
      <w:color w:val="000000"/>
      <w:kern w:val="24"/>
      <w:sz w:val="24"/>
      <w:szCs w:val="24"/>
    </w:rPr>
  </w:style>
  <w:style w:type="character" w:customStyle="1" w:styleId="Charffe">
    <w:name w:val="海港表头 Char"/>
    <w:link w:val="affff7"/>
    <w:qFormat/>
    <w:rsid w:val="000638DA"/>
    <w:rPr>
      <w:rFonts w:ascii="Arial Unicode MS" w:eastAsia="宋体-方正超大字符集" w:hAnsi="Arial Unicode MS" w:cs="Batang"/>
      <w:color w:val="000000"/>
      <w:kern w:val="24"/>
      <w:sz w:val="21"/>
      <w:szCs w:val="21"/>
    </w:rPr>
  </w:style>
  <w:style w:type="paragraph" w:customStyle="1" w:styleId="affff7">
    <w:name w:val="海港表头"/>
    <w:basedOn w:val="affe"/>
    <w:link w:val="Charffe"/>
    <w:qFormat/>
    <w:rsid w:val="000638DA"/>
    <w:pPr>
      <w:tabs>
        <w:tab w:val="left" w:pos="5040"/>
      </w:tabs>
      <w:adjustRightInd w:val="0"/>
      <w:spacing w:line="300" w:lineRule="exact"/>
      <w:ind w:leftChars="-30" w:left="-56" w:rightChars="-30" w:right="-63"/>
      <w:textAlignment w:val="baseline"/>
    </w:pPr>
    <w:rPr>
      <w:rFonts w:ascii="Arial Unicode MS" w:eastAsia="宋体-方正超大字符集" w:hAnsi="Arial Unicode MS" w:cs="Batang"/>
      <w:color w:val="000000"/>
      <w:spacing w:val="0"/>
      <w:kern w:val="24"/>
    </w:rPr>
  </w:style>
  <w:style w:type="character" w:customStyle="1" w:styleId="CharChar131">
    <w:name w:val="Char Char131"/>
    <w:qFormat/>
    <w:rsid w:val="000638DA"/>
    <w:rPr>
      <w:rFonts w:ascii="仿宋体" w:eastAsia="仿宋体" w:hAnsi="仿宋体"/>
      <w:sz w:val="24"/>
      <w:lang w:val="en-US" w:eastAsia="zh-CN"/>
    </w:rPr>
  </w:style>
  <w:style w:type="character" w:customStyle="1" w:styleId="CharCharb">
    <w:name w:val="表格头 Char Char"/>
    <w:link w:val="affff8"/>
    <w:qFormat/>
    <w:rsid w:val="000638DA"/>
    <w:rPr>
      <w:rFonts w:eastAsia="华文中宋"/>
      <w:bCs/>
      <w:color w:val="000000"/>
      <w:kern w:val="2"/>
      <w:sz w:val="24"/>
      <w:szCs w:val="24"/>
    </w:rPr>
  </w:style>
  <w:style w:type="paragraph" w:customStyle="1" w:styleId="affff8">
    <w:name w:val="表格头"/>
    <w:next w:val="a0"/>
    <w:link w:val="CharCharb"/>
    <w:qFormat/>
    <w:rsid w:val="000638DA"/>
    <w:pPr>
      <w:keepNext/>
      <w:tabs>
        <w:tab w:val="center" w:pos="4620"/>
      </w:tabs>
    </w:pPr>
    <w:rPr>
      <w:rFonts w:eastAsia="华文中宋"/>
      <w:bCs/>
      <w:color w:val="000000"/>
      <w:kern w:val="2"/>
      <w:sz w:val="24"/>
      <w:szCs w:val="24"/>
    </w:rPr>
  </w:style>
  <w:style w:type="character" w:customStyle="1" w:styleId="CharChar201">
    <w:name w:val="Char Char201"/>
    <w:qFormat/>
    <w:rsid w:val="000638DA"/>
    <w:rPr>
      <w:rFonts w:eastAsia="仿宋体"/>
      <w:b/>
      <w:bCs/>
      <w:sz w:val="28"/>
      <w:szCs w:val="28"/>
      <w:lang w:val="en-US" w:eastAsia="zh-CN"/>
    </w:rPr>
  </w:style>
  <w:style w:type="character" w:customStyle="1" w:styleId="2Char9">
    <w:name w:val="正文文字 2 Char"/>
    <w:qFormat/>
    <w:rsid w:val="000638DA"/>
    <w:rPr>
      <w:rFonts w:eastAsia="宋体"/>
      <w:kern w:val="2"/>
      <w:sz w:val="21"/>
      <w:lang w:val="en-US" w:eastAsia="zh-CN" w:bidi="ar-SA"/>
    </w:rPr>
  </w:style>
  <w:style w:type="character" w:customStyle="1" w:styleId="CharChar2Char">
    <w:name w:val="正文（首行缩进两字） Char Char2 Char"/>
    <w:qFormat/>
    <w:rsid w:val="000638DA"/>
    <w:rPr>
      <w:b/>
      <w:bCs/>
      <w:sz w:val="21"/>
    </w:rPr>
  </w:style>
  <w:style w:type="character" w:customStyle="1" w:styleId="Charfff">
    <w:name w:val="我的正文 Char"/>
    <w:link w:val="affff9"/>
    <w:qFormat/>
    <w:rsid w:val="000638DA"/>
    <w:rPr>
      <w:rFonts w:cs="宋体"/>
      <w:kern w:val="2"/>
      <w:sz w:val="24"/>
    </w:rPr>
  </w:style>
  <w:style w:type="paragraph" w:customStyle="1" w:styleId="affff9">
    <w:name w:val="我的正文"/>
    <w:basedOn w:val="a0"/>
    <w:link w:val="Charfff"/>
    <w:qFormat/>
    <w:rsid w:val="000638DA"/>
    <w:pPr>
      <w:ind w:firstLine="480"/>
    </w:pPr>
    <w:rPr>
      <w:rFonts w:cs="宋体"/>
      <w:szCs w:val="20"/>
    </w:rPr>
  </w:style>
  <w:style w:type="character" w:customStyle="1" w:styleId="2Char21">
    <w:name w:val="标题 2 Char2"/>
    <w:qFormat/>
    <w:rsid w:val="000638DA"/>
    <w:rPr>
      <w:rFonts w:ascii="Batang" w:eastAsia="宋体-方正超大字符集" w:hAnsi="Batang"/>
      <w:b/>
      <w:bCs/>
      <w:kern w:val="2"/>
      <w:sz w:val="32"/>
      <w:szCs w:val="32"/>
      <w:lang w:val="en-US" w:eastAsia="zh-CN" w:bidi="ar-SA"/>
    </w:rPr>
  </w:style>
  <w:style w:type="character" w:customStyle="1" w:styleId="2Chara">
    <w:name w:val="正文文本 2 Char"/>
    <w:link w:val="212"/>
    <w:qFormat/>
    <w:rsid w:val="000638DA"/>
    <w:rPr>
      <w:bCs/>
      <w:color w:val="000000"/>
      <w:kern w:val="24"/>
      <w:sz w:val="24"/>
      <w:szCs w:val="24"/>
    </w:rPr>
  </w:style>
  <w:style w:type="paragraph" w:customStyle="1" w:styleId="212">
    <w:name w:val="正文文本 21"/>
    <w:basedOn w:val="a0"/>
    <w:link w:val="2Chara"/>
    <w:qFormat/>
    <w:rsid w:val="000638DA"/>
    <w:pPr>
      <w:adjustRightInd w:val="0"/>
      <w:ind w:firstLine="840"/>
      <w:textAlignment w:val="baseline"/>
    </w:pPr>
    <w:rPr>
      <w:bCs/>
      <w:color w:val="000000"/>
      <w:kern w:val="24"/>
    </w:rPr>
  </w:style>
  <w:style w:type="character" w:customStyle="1" w:styleId="CharChar172">
    <w:name w:val="Char Char172"/>
    <w:qFormat/>
    <w:rsid w:val="000638DA"/>
    <w:rPr>
      <w:rFonts w:ascii="幼圆" w:eastAsia="@幼圆" w:hAnsi="幼圆"/>
      <w:kern w:val="2"/>
      <w:sz w:val="24"/>
      <w:lang w:val="en-US" w:eastAsia="zh-CN" w:bidi="ar-SA"/>
    </w:rPr>
  </w:style>
  <w:style w:type="character" w:customStyle="1" w:styleId="Charfff0">
    <w:name w:val="环评表头 Char"/>
    <w:link w:val="affffa"/>
    <w:qFormat/>
    <w:rsid w:val="000638DA"/>
    <w:rPr>
      <w:szCs w:val="21"/>
    </w:rPr>
  </w:style>
  <w:style w:type="paragraph" w:customStyle="1" w:styleId="affffa">
    <w:name w:val="环评表头"/>
    <w:basedOn w:val="10"/>
    <w:next w:val="10"/>
    <w:link w:val="Charfff0"/>
    <w:qFormat/>
    <w:rsid w:val="000638DA"/>
    <w:pPr>
      <w:widowControl/>
      <w:tabs>
        <w:tab w:val="center" w:pos="4153"/>
        <w:tab w:val="right" w:pos="8306"/>
      </w:tabs>
      <w:adjustRightInd/>
      <w:spacing w:beforeLines="50" w:line="240" w:lineRule="auto"/>
      <w:ind w:firstLineChars="0" w:firstLine="0"/>
      <w:jc w:val="center"/>
    </w:pPr>
    <w:rPr>
      <w:bCs w:val="0"/>
      <w:color w:val="auto"/>
      <w:kern w:val="0"/>
      <w:sz w:val="20"/>
      <w:szCs w:val="21"/>
    </w:rPr>
  </w:style>
  <w:style w:type="character" w:customStyle="1" w:styleId="zhenwen14">
    <w:name w:val="zhenwen14"/>
    <w:basedOn w:val="a1"/>
    <w:qFormat/>
    <w:rsid w:val="000638DA"/>
  </w:style>
  <w:style w:type="character" w:customStyle="1" w:styleId="155155075">
    <w:name w:val="样式 居中 段前: 1.55 磅 段后: 1.55 磅 底端: (单实线 自动设置  0.75 磅 行宽)"/>
    <w:qFormat/>
    <w:rsid w:val="000638DA"/>
    <w:rPr>
      <w:sz w:val="18"/>
    </w:rPr>
  </w:style>
  <w:style w:type="character" w:customStyle="1" w:styleId="Charfff1">
    <w:name w:val="样式 正文文本 + Char"/>
    <w:link w:val="affffb"/>
    <w:qFormat/>
    <w:rsid w:val="000638DA"/>
    <w:rPr>
      <w:rFonts w:eastAsia="Garamond"/>
      <w:snapToGrid w:val="0"/>
      <w:spacing w:val="-6"/>
      <w:sz w:val="18"/>
    </w:rPr>
  </w:style>
  <w:style w:type="paragraph" w:customStyle="1" w:styleId="affffb">
    <w:name w:val="样式 正文文本 +"/>
    <w:basedOn w:val="a7"/>
    <w:link w:val="Charfff1"/>
    <w:qFormat/>
    <w:rsid w:val="000638DA"/>
    <w:pPr>
      <w:widowControl w:val="0"/>
      <w:adjustRightInd w:val="0"/>
      <w:spacing w:after="60" w:line="264" w:lineRule="auto"/>
      <w:ind w:right="0" w:firstLine="200"/>
      <w:textAlignment w:val="baseline"/>
    </w:pPr>
    <w:rPr>
      <w:rFonts w:eastAsia="Garamond"/>
      <w:snapToGrid w:val="0"/>
      <w:spacing w:val="-6"/>
    </w:rPr>
  </w:style>
  <w:style w:type="character" w:customStyle="1" w:styleId="CharChar80">
    <w:name w:val="Char Char8"/>
    <w:qFormat/>
    <w:rsid w:val="000638DA"/>
    <w:rPr>
      <w:rFonts w:eastAsia="Sim Sun"/>
      <w:kern w:val="2"/>
      <w:sz w:val="21"/>
      <w:szCs w:val="24"/>
      <w:lang w:val="en-US" w:eastAsia="zh-CN" w:bidi="ar-SA"/>
    </w:rPr>
  </w:style>
  <w:style w:type="character" w:customStyle="1" w:styleId="4Char3">
    <w:name w:val="样式4 Char"/>
    <w:link w:val="4a"/>
    <w:qFormat/>
    <w:rsid w:val="000638DA"/>
    <w:rPr>
      <w:b/>
      <w:color w:val="000000"/>
      <w:kern w:val="24"/>
      <w:sz w:val="28"/>
      <w:szCs w:val="28"/>
    </w:rPr>
  </w:style>
  <w:style w:type="paragraph" w:customStyle="1" w:styleId="4a">
    <w:name w:val="样式4"/>
    <w:basedOn w:val="4"/>
    <w:link w:val="4Char3"/>
    <w:qFormat/>
    <w:rsid w:val="000638DA"/>
    <w:pPr>
      <w:tabs>
        <w:tab w:val="left" w:pos="720"/>
        <w:tab w:val="left" w:pos="780"/>
      </w:tabs>
      <w:spacing w:line="480" w:lineRule="exact"/>
      <w:ind w:leftChars="200" w:left="200" w:hangingChars="200" w:hanging="200"/>
    </w:pPr>
    <w:rPr>
      <w:rFonts w:ascii="Times New Roman" w:eastAsia="宋体" w:hAnsi="Times New Roman"/>
      <w:bCs w:val="0"/>
      <w:color w:val="000000"/>
      <w:kern w:val="24"/>
    </w:rPr>
  </w:style>
  <w:style w:type="character" w:customStyle="1" w:styleId="unnamed11">
    <w:name w:val="unnamed11"/>
    <w:qFormat/>
    <w:rsid w:val="000638DA"/>
    <w:rPr>
      <w:rFonts w:ascii="FLGPEK+TimesNewRoman,Italic" w:eastAsia="FLGPEK+TimesNewRoman,Italic" w:hAnsi="FLGPEK+TimesNewRoman,Italic" w:hint="eastAsia"/>
      <w:sz w:val="18"/>
      <w:szCs w:val="18"/>
    </w:rPr>
  </w:style>
  <w:style w:type="character" w:customStyle="1" w:styleId="Char24">
    <w:name w:val="题注 Char2"/>
    <w:qFormat/>
    <w:rsid w:val="000638DA"/>
    <w:rPr>
      <w:sz w:val="24"/>
      <w:lang w:bidi="ar-SA"/>
    </w:rPr>
  </w:style>
  <w:style w:type="character" w:customStyle="1" w:styleId="left2">
    <w:name w:val="left2"/>
    <w:basedOn w:val="a1"/>
    <w:qFormat/>
    <w:rsid w:val="000638DA"/>
  </w:style>
  <w:style w:type="character" w:customStyle="1" w:styleId="1Char8">
    <w:name w:val="表格文字1 Char"/>
    <w:qFormat/>
    <w:rsid w:val="000638DA"/>
    <w:rPr>
      <w:rFonts w:ascii="Sim Sun" w:eastAsia="Sim Sun" w:hAnsi="DFKai-SB" w:cs="DFKai-SB"/>
      <w:kern w:val="2"/>
      <w:sz w:val="21"/>
      <w:szCs w:val="21"/>
      <w:lang w:val="en-US" w:eastAsia="zh-CN" w:bidi="ar-SA"/>
    </w:rPr>
  </w:style>
  <w:style w:type="character" w:customStyle="1" w:styleId="hang1">
    <w:name w:val="hang1"/>
    <w:qFormat/>
    <w:rsid w:val="000638DA"/>
    <w:rPr>
      <w:sz w:val="20"/>
      <w:szCs w:val="20"/>
    </w:rPr>
  </w:style>
  <w:style w:type="character" w:customStyle="1" w:styleId="3CharCharChar">
    <w:name w:val="正文文字缩进 3 Char Char Char"/>
    <w:qFormat/>
    <w:rsid w:val="000638DA"/>
    <w:rPr>
      <w:rFonts w:eastAsia="Sim Sun"/>
      <w:kern w:val="2"/>
      <w:sz w:val="28"/>
      <w:lang w:val="en-US" w:eastAsia="zh-CN" w:bidi="ar-SA"/>
    </w:rPr>
  </w:style>
  <w:style w:type="character" w:customStyle="1" w:styleId="2CharCharCharCharCharCharC">
    <w:name w:val="标题 2 Char Char Char Char Char Char C"/>
    <w:qFormat/>
    <w:rsid w:val="000638DA"/>
    <w:rPr>
      <w:rFonts w:ascii="宋体" w:hAnsi="Arial"/>
      <w:b/>
      <w:sz w:val="28"/>
    </w:rPr>
  </w:style>
  <w:style w:type="character" w:customStyle="1" w:styleId="CharChar70">
    <w:name w:val="Char Char7"/>
    <w:qFormat/>
    <w:rsid w:val="000638DA"/>
    <w:rPr>
      <w:rFonts w:ascii="ˎ̥" w:eastAsia="FLGPEK+TimesNewRoman,Italic" w:hAnsi="ˎ̥" w:cs="ˎ̥" w:hint="default"/>
      <w:sz w:val="16"/>
      <w:szCs w:val="16"/>
    </w:rPr>
  </w:style>
  <w:style w:type="character" w:customStyle="1" w:styleId="1Char9">
    <w:name w:val="样式 标题 1 + 非加宽量 / 紧缩量 Char"/>
    <w:link w:val="1f7"/>
    <w:qFormat/>
    <w:rsid w:val="000638DA"/>
    <w:rPr>
      <w:rFonts w:ascii="Batang" w:eastAsia="FLGPEK+TimesNewRoman,Italic" w:hAnsi="Batang" w:cs="Batang"/>
      <w:b/>
      <w:color w:val="000000"/>
      <w:kern w:val="44"/>
      <w:sz w:val="28"/>
      <w:szCs w:val="28"/>
    </w:rPr>
  </w:style>
  <w:style w:type="paragraph" w:customStyle="1" w:styleId="1f7">
    <w:name w:val="样式 标题 1 + 非加宽量 / 紧缩量"/>
    <w:basedOn w:val="1"/>
    <w:link w:val="1Char9"/>
    <w:qFormat/>
    <w:rsid w:val="000638DA"/>
    <w:pPr>
      <w:keepLines/>
      <w:overflowPunct/>
      <w:snapToGrid/>
      <w:spacing w:before="360" w:after="0" w:line="360" w:lineRule="auto"/>
      <w:ind w:left="0" w:firstLine="0"/>
    </w:pPr>
    <w:rPr>
      <w:rFonts w:ascii="Batang" w:eastAsia="FLGPEK+TimesNewRoman,Italic" w:hAnsi="Batang" w:cs="Batang"/>
      <w:bCs w:val="0"/>
      <w:sz w:val="28"/>
      <w:szCs w:val="28"/>
    </w:rPr>
  </w:style>
  <w:style w:type="character" w:customStyle="1" w:styleId="CharCharChar2">
    <w:name w:val="Char Char Char2"/>
    <w:link w:val="111"/>
    <w:qFormat/>
    <w:rsid w:val="000638DA"/>
    <w:rPr>
      <w:rFonts w:ascii="Batang" w:eastAsia="宋体-方正超大字符集" w:hAnsi="Batang" w:cs="Batang"/>
      <w:b/>
      <w:kern w:val="44"/>
      <w:sz w:val="44"/>
    </w:rPr>
  </w:style>
  <w:style w:type="paragraph" w:customStyle="1" w:styleId="111">
    <w:name w:val="11"/>
    <w:basedOn w:val="ae"/>
    <w:link w:val="CharCharChar2"/>
    <w:qFormat/>
    <w:rsid w:val="000638DA"/>
    <w:pPr>
      <w:pBdr>
        <w:bottom w:val="none" w:sz="0" w:space="0" w:color="auto"/>
      </w:pBdr>
      <w:tabs>
        <w:tab w:val="clear" w:pos="4153"/>
        <w:tab w:val="clear" w:pos="8306"/>
      </w:tabs>
      <w:autoSpaceDE w:val="0"/>
      <w:autoSpaceDN w:val="0"/>
      <w:adjustRightInd w:val="0"/>
      <w:snapToGrid/>
      <w:ind w:firstLine="560"/>
      <w:jc w:val="left"/>
      <w:textAlignment w:val="baseline"/>
    </w:pPr>
    <w:rPr>
      <w:rFonts w:ascii="Batang" w:eastAsia="宋体-方正超大字符集" w:hAnsi="Batang" w:cs="Batang"/>
      <w:b/>
      <w:kern w:val="44"/>
      <w:sz w:val="44"/>
    </w:rPr>
  </w:style>
  <w:style w:type="character" w:customStyle="1" w:styleId="3zw1">
    <w:name w:val="3zw1"/>
    <w:qFormat/>
    <w:rsid w:val="000638DA"/>
    <w:rPr>
      <w:color w:val="000000"/>
      <w:spacing w:val="360"/>
      <w:sz w:val="21"/>
      <w:szCs w:val="21"/>
    </w:rPr>
  </w:style>
  <w:style w:type="character" w:customStyle="1" w:styleId="affffc">
    <w:name w:val="样式 黑色"/>
    <w:qFormat/>
    <w:rsid w:val="000638DA"/>
    <w:rPr>
      <w:color w:val="auto"/>
    </w:rPr>
  </w:style>
  <w:style w:type="character" w:customStyle="1" w:styleId="CharChar15">
    <w:name w:val="Char Char15"/>
    <w:qFormat/>
    <w:rsid w:val="000638DA"/>
    <w:rPr>
      <w:rFonts w:ascii="Arial" w:eastAsia="黑体" w:hAnsi="Arial" w:cs="Arial"/>
      <w:sz w:val="20"/>
      <w:szCs w:val="20"/>
    </w:rPr>
  </w:style>
  <w:style w:type="character" w:customStyle="1" w:styleId="CharChar16">
    <w:name w:val="Char Char16"/>
    <w:qFormat/>
    <w:locked/>
    <w:rsid w:val="000638DA"/>
    <w:rPr>
      <w:rFonts w:ascii="幼圆" w:eastAsia="@幼圆" w:hAnsi="幼圆"/>
      <w:kern w:val="2"/>
      <w:sz w:val="21"/>
      <w:szCs w:val="21"/>
      <w:lang w:val="en-US" w:eastAsia="zh-CN" w:bidi="ar-SA"/>
    </w:rPr>
  </w:style>
  <w:style w:type="character" w:customStyle="1" w:styleId="style14">
    <w:name w:val="style14"/>
    <w:basedOn w:val="a1"/>
    <w:qFormat/>
    <w:rsid w:val="000638DA"/>
  </w:style>
  <w:style w:type="character" w:customStyle="1" w:styleId="tit02">
    <w:name w:val="tit02"/>
    <w:basedOn w:val="a1"/>
    <w:qFormat/>
    <w:rsid w:val="000638DA"/>
  </w:style>
  <w:style w:type="character" w:customStyle="1" w:styleId="z-Char1">
    <w:name w:val="z-窗体顶端 Char1"/>
    <w:link w:val="z-2"/>
    <w:qFormat/>
    <w:rsid w:val="000638DA"/>
    <w:rPr>
      <w:rFonts w:ascii="Arial" w:hAnsi="Arial" w:cs="Arial"/>
      <w:bCs/>
      <w:vanish/>
      <w:color w:val="000000"/>
      <w:sz w:val="16"/>
      <w:szCs w:val="16"/>
    </w:rPr>
  </w:style>
  <w:style w:type="paragraph" w:customStyle="1" w:styleId="z-2">
    <w:name w:val="z-窗体顶端2"/>
    <w:basedOn w:val="a0"/>
    <w:next w:val="a0"/>
    <w:link w:val="z-Char1"/>
    <w:qFormat/>
    <w:rsid w:val="000638DA"/>
    <w:pPr>
      <w:widowControl/>
      <w:pBdr>
        <w:bottom w:val="single" w:sz="6" w:space="1" w:color="auto"/>
      </w:pBdr>
      <w:jc w:val="center"/>
    </w:pPr>
    <w:rPr>
      <w:rFonts w:ascii="Arial" w:hAnsi="Arial" w:cs="Arial"/>
      <w:bCs/>
      <w:vanish/>
      <w:color w:val="000000"/>
      <w:kern w:val="0"/>
      <w:sz w:val="16"/>
      <w:szCs w:val="16"/>
    </w:rPr>
  </w:style>
  <w:style w:type="character" w:customStyle="1" w:styleId="Charfff2">
    <w:name w:val="表头文字 Char"/>
    <w:link w:val="affffd"/>
    <w:qFormat/>
    <w:rsid w:val="000638DA"/>
    <w:rPr>
      <w:rFonts w:eastAsia="黑体"/>
      <w:bCs/>
      <w:color w:val="000000"/>
      <w:kern w:val="24"/>
      <w:sz w:val="24"/>
    </w:rPr>
  </w:style>
  <w:style w:type="paragraph" w:customStyle="1" w:styleId="affffd">
    <w:name w:val="表头文字"/>
    <w:basedOn w:val="a0"/>
    <w:link w:val="Charfff2"/>
    <w:qFormat/>
    <w:rsid w:val="000638DA"/>
    <w:pPr>
      <w:jc w:val="center"/>
    </w:pPr>
    <w:rPr>
      <w:rFonts w:eastAsia="黑体"/>
      <w:bCs/>
      <w:color w:val="000000"/>
      <w:kern w:val="24"/>
      <w:szCs w:val="20"/>
    </w:rPr>
  </w:style>
  <w:style w:type="character" w:customStyle="1" w:styleId="dfgdfgChar">
    <w:name w:val="dfgdfg Char"/>
    <w:qFormat/>
    <w:rsid w:val="000638DA"/>
    <w:rPr>
      <w:rFonts w:ascii="ˎ̥" w:eastAsia="仿宋体" w:hAnsi="ˎ̥"/>
      <w:kern w:val="2"/>
      <w:sz w:val="24"/>
      <w:lang w:val="en-US" w:eastAsia="zh-CN"/>
    </w:rPr>
  </w:style>
  <w:style w:type="character" w:customStyle="1" w:styleId="-4Char">
    <w:name w:val="标题-4 Char"/>
    <w:link w:val="-4"/>
    <w:qFormat/>
    <w:rsid w:val="000638DA"/>
    <w:rPr>
      <w:rFonts w:ascii="幼圆" w:eastAsia="FLGPEK+TimesNewRoman,Italic" w:hAnsi="幼圆" w:cs="ˎ̥"/>
      <w:b/>
      <w:bCs/>
      <w:color w:val="000000"/>
      <w:sz w:val="24"/>
      <w:szCs w:val="24"/>
    </w:rPr>
  </w:style>
  <w:style w:type="paragraph" w:customStyle="1" w:styleId="-4">
    <w:name w:val="标题-4"/>
    <w:basedOn w:val="4"/>
    <w:link w:val="-4Char"/>
    <w:qFormat/>
    <w:rsid w:val="000638DA"/>
    <w:pPr>
      <w:adjustRightInd w:val="0"/>
      <w:snapToGrid w:val="0"/>
      <w:spacing w:beforeLines="50" w:line="360" w:lineRule="auto"/>
      <w:textAlignment w:val="baseline"/>
    </w:pPr>
    <w:rPr>
      <w:rFonts w:ascii="幼圆" w:eastAsia="FLGPEK+TimesNewRoman,Italic" w:hAnsi="幼圆" w:cs="ˎ̥"/>
      <w:color w:val="000000"/>
      <w:kern w:val="0"/>
      <w:sz w:val="24"/>
      <w:szCs w:val="24"/>
    </w:rPr>
  </w:style>
  <w:style w:type="character" w:customStyle="1" w:styleId="CharCharc">
    <w:name w:val="二 Char Char"/>
    <w:qFormat/>
    <w:rsid w:val="000638DA"/>
    <w:rPr>
      <w:rFonts w:ascii="FLGPEK+TimesNewRoman,Italic" w:eastAsia="FLGPEK+TimesNewRoman,Italic"/>
      <w:b/>
      <w:kern w:val="2"/>
      <w:sz w:val="24"/>
      <w:lang w:val="en-US" w:eastAsia="zh-CN"/>
    </w:rPr>
  </w:style>
  <w:style w:type="character" w:customStyle="1" w:styleId="2CharChar3">
    <w:name w:val="正文文字 2 Char Char"/>
    <w:qFormat/>
    <w:rsid w:val="000638DA"/>
    <w:rPr>
      <w:rFonts w:ascii="Batang" w:eastAsia="宋体-方正超大字符集" w:hAnsi="Batang" w:cs="Batang"/>
      <w:kern w:val="2"/>
      <w:sz w:val="21"/>
      <w:lang w:val="en-US" w:eastAsia="zh-CN" w:bidi="ar-SA"/>
    </w:rPr>
  </w:style>
  <w:style w:type="character" w:customStyle="1" w:styleId="style191">
    <w:name w:val="style191"/>
    <w:qFormat/>
    <w:rsid w:val="000638DA"/>
    <w:rPr>
      <w:b/>
      <w:bCs/>
      <w:color w:val="FF0000"/>
    </w:rPr>
  </w:style>
  <w:style w:type="character" w:customStyle="1" w:styleId="Charfff3">
    <w:name w:val="武正文 Char"/>
    <w:link w:val="affffe"/>
    <w:qFormat/>
    <w:rsid w:val="000638DA"/>
    <w:rPr>
      <w:color w:val="000000"/>
      <w:sz w:val="24"/>
      <w:szCs w:val="24"/>
    </w:rPr>
  </w:style>
  <w:style w:type="paragraph" w:customStyle="1" w:styleId="affffe">
    <w:name w:val="武正文"/>
    <w:basedOn w:val="a0"/>
    <w:link w:val="Charfff3"/>
    <w:qFormat/>
    <w:rsid w:val="000638DA"/>
    <w:pPr>
      <w:spacing w:line="440" w:lineRule="exact"/>
      <w:ind w:firstLine="200"/>
    </w:pPr>
    <w:rPr>
      <w:color w:val="000000"/>
      <w:kern w:val="0"/>
    </w:rPr>
  </w:style>
  <w:style w:type="character" w:customStyle="1" w:styleId="Charfff4">
    <w:name w:val="表格题注 Char"/>
    <w:link w:val="afffff"/>
    <w:qFormat/>
    <w:rsid w:val="000638DA"/>
    <w:rPr>
      <w:rFonts w:ascii="Sim Sun"/>
      <w:sz w:val="24"/>
      <w:szCs w:val="24"/>
    </w:rPr>
  </w:style>
  <w:style w:type="paragraph" w:customStyle="1" w:styleId="afffff">
    <w:name w:val="表格题注"/>
    <w:basedOn w:val="a0"/>
    <w:link w:val="Charfff4"/>
    <w:qFormat/>
    <w:rsid w:val="000638DA"/>
    <w:pPr>
      <w:spacing w:line="440" w:lineRule="exact"/>
      <w:ind w:firstLine="200"/>
      <w:jc w:val="center"/>
    </w:pPr>
    <w:rPr>
      <w:rFonts w:ascii="Sim Sun"/>
      <w:kern w:val="0"/>
    </w:rPr>
  </w:style>
  <w:style w:type="character" w:customStyle="1" w:styleId="afffff0">
    <w:name w:val="篇号"/>
    <w:qFormat/>
    <w:rsid w:val="000638DA"/>
    <w:rPr>
      <w:rFonts w:eastAsia="Sim Sun"/>
      <w:sz w:val="28"/>
      <w:szCs w:val="28"/>
    </w:rPr>
  </w:style>
  <w:style w:type="character" w:customStyle="1" w:styleId="Char1d">
    <w:name w:val="一般正文 Char1"/>
    <w:link w:val="afffff1"/>
    <w:qFormat/>
    <w:locked/>
    <w:rsid w:val="000638DA"/>
    <w:rPr>
      <w:rFonts w:ascii="Sim Sun" w:eastAsia="Sim Sun" w:hAnsi="Sim Sun"/>
      <w:kern w:val="2"/>
      <w:sz w:val="28"/>
    </w:rPr>
  </w:style>
  <w:style w:type="paragraph" w:customStyle="1" w:styleId="afffff1">
    <w:name w:val="一般正文"/>
    <w:basedOn w:val="a0"/>
    <w:link w:val="Char1d"/>
    <w:qFormat/>
    <w:rsid w:val="000638DA"/>
    <w:pPr>
      <w:spacing w:before="120" w:after="120"/>
      <w:ind w:rightChars="1" w:right="1" w:firstLine="560"/>
    </w:pPr>
    <w:rPr>
      <w:rFonts w:ascii="Sim Sun" w:eastAsia="Sim Sun" w:hAnsi="Sim Sun"/>
      <w:sz w:val="28"/>
      <w:szCs w:val="20"/>
    </w:rPr>
  </w:style>
  <w:style w:type="character" w:customStyle="1" w:styleId="5Char10">
    <w:name w:val="标题 5 Char1"/>
    <w:qFormat/>
    <w:rsid w:val="000638DA"/>
    <w:rPr>
      <w:rFonts w:ascii="Arial Unicode MS" w:eastAsia="Arial Unicode MS" w:hAnsi="Arial Unicode MS"/>
      <w:b/>
      <w:bCs/>
      <w:kern w:val="2"/>
      <w:sz w:val="24"/>
      <w:szCs w:val="28"/>
      <w:lang w:val="en-US" w:eastAsia="zh-CN" w:bidi="ar-SA"/>
    </w:rPr>
  </w:style>
  <w:style w:type="character" w:customStyle="1" w:styleId="font210">
    <w:name w:val="font_21"/>
    <w:qFormat/>
    <w:rsid w:val="000638DA"/>
    <w:rPr>
      <w:b/>
      <w:bCs/>
      <w:sz w:val="21"/>
      <w:szCs w:val="21"/>
    </w:rPr>
  </w:style>
  <w:style w:type="character" w:customStyle="1" w:styleId="Charfff5">
    <w:name w:val="正文内容 Char"/>
    <w:link w:val="afffff2"/>
    <w:qFormat/>
    <w:locked/>
    <w:rsid w:val="000638DA"/>
    <w:rPr>
      <w:rFonts w:ascii="FLGPEK+TimesNewRoman,Italic" w:eastAsia="FLGPEK+TimesNewRoman,Italic" w:hAnsi="ˎ̥" w:cs="ˎ̥"/>
      <w:bCs/>
      <w:color w:val="000000"/>
      <w:kern w:val="24"/>
      <w:sz w:val="24"/>
    </w:rPr>
  </w:style>
  <w:style w:type="paragraph" w:customStyle="1" w:styleId="afffff2">
    <w:name w:val="正文内容"/>
    <w:basedOn w:val="a0"/>
    <w:link w:val="Charfff5"/>
    <w:qFormat/>
    <w:rsid w:val="000638DA"/>
    <w:pPr>
      <w:ind w:firstLine="200"/>
    </w:pPr>
    <w:rPr>
      <w:rFonts w:ascii="FLGPEK+TimesNewRoman,Italic" w:eastAsia="FLGPEK+TimesNewRoman,Italic" w:hAnsi="ˎ̥" w:cs="ˎ̥"/>
      <w:bCs/>
      <w:color w:val="000000"/>
      <w:kern w:val="24"/>
      <w:szCs w:val="20"/>
    </w:rPr>
  </w:style>
  <w:style w:type="character" w:customStyle="1" w:styleId="Char1Char10">
    <w:name w:val="题注 Char1 Char1"/>
    <w:qFormat/>
    <w:rsid w:val="000638DA"/>
    <w:rPr>
      <w:rFonts w:ascii="Batang" w:eastAsia="宋体-方正超大字符集" w:hAnsi="Batang" w:cs="ˎ̥"/>
      <w:kern w:val="2"/>
      <w:sz w:val="24"/>
      <w:lang w:val="en-US" w:eastAsia="zh-CN" w:bidi="ar-SA"/>
    </w:rPr>
  </w:style>
  <w:style w:type="character" w:customStyle="1" w:styleId="1CharCharCharChar">
    <w:name w:val="正文1 Char Char Char Char"/>
    <w:link w:val="1CharCharChar0"/>
    <w:qFormat/>
    <w:rsid w:val="000638DA"/>
    <w:rPr>
      <w:rFonts w:ascii="ˎ̥" w:eastAsia="FLGPEK+TimesNewRoman,Italic" w:hAnsi="ˎ̥" w:cs="ˎ̥"/>
      <w:bCs/>
      <w:color w:val="000000"/>
      <w:kern w:val="24"/>
      <w:sz w:val="24"/>
      <w:szCs w:val="24"/>
    </w:rPr>
  </w:style>
  <w:style w:type="paragraph" w:customStyle="1" w:styleId="1CharCharChar0">
    <w:name w:val="正文1 Char Char Char"/>
    <w:basedOn w:val="a0"/>
    <w:next w:val="a0"/>
    <w:link w:val="1CharCharCharChar"/>
    <w:qFormat/>
    <w:rsid w:val="000638DA"/>
    <w:pPr>
      <w:adjustRightInd w:val="0"/>
      <w:snapToGrid w:val="0"/>
      <w:spacing w:line="480" w:lineRule="exact"/>
      <w:ind w:firstLine="200"/>
    </w:pPr>
    <w:rPr>
      <w:rFonts w:ascii="ˎ̥" w:eastAsia="FLGPEK+TimesNewRoman,Italic" w:hAnsi="ˎ̥" w:cs="ˎ̥"/>
      <w:bCs/>
      <w:color w:val="000000"/>
      <w:kern w:val="24"/>
    </w:rPr>
  </w:style>
  <w:style w:type="character" w:customStyle="1" w:styleId="blue1">
    <w:name w:val="blue1"/>
    <w:qFormat/>
    <w:rsid w:val="000638DA"/>
    <w:rPr>
      <w:color w:val="626E83"/>
    </w:rPr>
  </w:style>
  <w:style w:type="character" w:customStyle="1" w:styleId="20Char">
    <w:name w:val="样式 正文（首行缩进两字） + 行距: 固定值 20 磅 Char"/>
    <w:link w:val="200"/>
    <w:qFormat/>
    <w:rsid w:val="000638DA"/>
    <w:rPr>
      <w:rFonts w:eastAsia="Garamond"/>
      <w:bCs/>
      <w:sz w:val="24"/>
    </w:rPr>
  </w:style>
  <w:style w:type="paragraph" w:customStyle="1" w:styleId="200">
    <w:name w:val="样式 正文（首行缩进两字） + 行距: 固定值 20 磅"/>
    <w:basedOn w:val="3a"/>
    <w:link w:val="20Char"/>
    <w:qFormat/>
    <w:rsid w:val="000638DA"/>
    <w:pPr>
      <w:spacing w:afterLines="20" w:line="400" w:lineRule="exact"/>
      <w:jc w:val="both"/>
    </w:pPr>
    <w:rPr>
      <w:rFonts w:eastAsia="Garamond"/>
      <w:bCs/>
      <w:color w:val="auto"/>
    </w:rPr>
  </w:style>
  <w:style w:type="character" w:customStyle="1" w:styleId="Charfff6">
    <w:name w:val="通用正文 Char"/>
    <w:link w:val="afffff3"/>
    <w:qFormat/>
    <w:rsid w:val="000638DA"/>
    <w:rPr>
      <w:rFonts w:ascii="新宋体" w:eastAsia="新宋体" w:hAnsi="新宋体"/>
      <w:kern w:val="2"/>
      <w:sz w:val="24"/>
      <w:szCs w:val="24"/>
    </w:rPr>
  </w:style>
  <w:style w:type="paragraph" w:customStyle="1" w:styleId="afffff3">
    <w:name w:val="通用正文"/>
    <w:basedOn w:val="a0"/>
    <w:link w:val="Charfff6"/>
    <w:qFormat/>
    <w:rsid w:val="000638DA"/>
    <w:pPr>
      <w:spacing w:line="600" w:lineRule="exact"/>
      <w:ind w:firstLine="200"/>
    </w:pPr>
    <w:rPr>
      <w:rFonts w:ascii="新宋体" w:eastAsia="新宋体" w:hAnsi="新宋体"/>
    </w:rPr>
  </w:style>
  <w:style w:type="character" w:customStyle="1" w:styleId="kait">
    <w:name w:val="kait"/>
    <w:basedOn w:val="a1"/>
    <w:qFormat/>
    <w:rsid w:val="000638DA"/>
  </w:style>
  <w:style w:type="character" w:customStyle="1" w:styleId="Charfff7">
    <w:name w:val="表格正文 Char"/>
    <w:link w:val="afffff4"/>
    <w:qFormat/>
    <w:rsid w:val="000638DA"/>
    <w:rPr>
      <w:bCs/>
      <w:color w:val="000000"/>
      <w:kern w:val="24"/>
      <w:sz w:val="24"/>
      <w:szCs w:val="24"/>
    </w:rPr>
  </w:style>
  <w:style w:type="paragraph" w:customStyle="1" w:styleId="afffff4">
    <w:name w:val="表格正文"/>
    <w:basedOn w:val="a0"/>
    <w:link w:val="Charfff7"/>
    <w:qFormat/>
    <w:rsid w:val="000638DA"/>
    <w:pPr>
      <w:jc w:val="center"/>
    </w:pPr>
    <w:rPr>
      <w:bCs/>
      <w:color w:val="000000"/>
      <w:kern w:val="24"/>
    </w:rPr>
  </w:style>
  <w:style w:type="character" w:customStyle="1" w:styleId="1f8">
    <w:name w:val="行号1"/>
    <w:basedOn w:val="a1"/>
    <w:qFormat/>
    <w:rsid w:val="000638DA"/>
  </w:style>
  <w:style w:type="character" w:customStyle="1" w:styleId="CharChar24">
    <w:name w:val="Char Char24"/>
    <w:qFormat/>
    <w:rsid w:val="000638DA"/>
    <w:rPr>
      <w:rFonts w:eastAsia="宋体"/>
      <w:kern w:val="2"/>
      <w:sz w:val="24"/>
      <w:lang w:val="en-US" w:eastAsia="zh-CN" w:bidi="ar-SA"/>
    </w:rPr>
  </w:style>
  <w:style w:type="character" w:customStyle="1" w:styleId="Charfff8">
    <w:name w:val="表头 Char"/>
    <w:link w:val="afffff5"/>
    <w:qFormat/>
    <w:rsid w:val="000638DA"/>
    <w:rPr>
      <w:b/>
      <w:bCs/>
      <w:color w:val="000000"/>
      <w:kern w:val="24"/>
      <w:sz w:val="24"/>
      <w:szCs w:val="24"/>
    </w:rPr>
  </w:style>
  <w:style w:type="paragraph" w:customStyle="1" w:styleId="afffff5">
    <w:name w:val="表头"/>
    <w:basedOn w:val="10"/>
    <w:next w:val="10"/>
    <w:link w:val="Charfff8"/>
    <w:qFormat/>
    <w:rsid w:val="000638DA"/>
    <w:pPr>
      <w:ind w:firstLineChars="0" w:firstLine="0"/>
      <w:jc w:val="center"/>
    </w:pPr>
    <w:rPr>
      <w:b/>
    </w:rPr>
  </w:style>
  <w:style w:type="character" w:customStyle="1" w:styleId="1Chara">
    <w:name w:val="表1 Char"/>
    <w:link w:val="1f9"/>
    <w:qFormat/>
    <w:rsid w:val="000638DA"/>
    <w:rPr>
      <w:bCs/>
      <w:color w:val="000000"/>
      <w:sz w:val="21"/>
      <w:szCs w:val="24"/>
    </w:rPr>
  </w:style>
  <w:style w:type="paragraph" w:customStyle="1" w:styleId="1f9">
    <w:name w:val="表1"/>
    <w:next w:val="a0"/>
    <w:link w:val="1Chara"/>
    <w:qFormat/>
    <w:rsid w:val="000638DA"/>
    <w:pPr>
      <w:adjustRightInd w:val="0"/>
      <w:snapToGrid w:val="0"/>
      <w:jc w:val="center"/>
    </w:pPr>
    <w:rPr>
      <w:bCs/>
      <w:color w:val="000000"/>
      <w:sz w:val="21"/>
      <w:szCs w:val="24"/>
    </w:rPr>
  </w:style>
  <w:style w:type="character" w:customStyle="1" w:styleId="Charfff9">
    <w:name w:val="亚行正文 Char"/>
    <w:qFormat/>
    <w:rsid w:val="000638DA"/>
    <w:rPr>
      <w:rFonts w:eastAsia="Sim Sun"/>
      <w:kern w:val="2"/>
      <w:sz w:val="24"/>
      <w:szCs w:val="24"/>
      <w:lang w:val="en-US" w:eastAsia="zh-CN" w:bidi="ar-SA"/>
    </w:rPr>
  </w:style>
  <w:style w:type="character" w:customStyle="1" w:styleId="1fa">
    <w:name w:val="标题1"/>
    <w:basedOn w:val="a1"/>
    <w:qFormat/>
    <w:rsid w:val="000638DA"/>
  </w:style>
  <w:style w:type="character" w:customStyle="1" w:styleId="Charfffa">
    <w:name w:val="段落 Char"/>
    <w:link w:val="afffff6"/>
    <w:qFormat/>
    <w:rsid w:val="000638DA"/>
    <w:rPr>
      <w:rFonts w:ascii="宋体"/>
      <w:bCs/>
      <w:color w:val="000000"/>
      <w:sz w:val="21"/>
    </w:rPr>
  </w:style>
  <w:style w:type="paragraph" w:customStyle="1" w:styleId="afffff6">
    <w:name w:val="段落"/>
    <w:basedOn w:val="a0"/>
    <w:link w:val="Charfffa"/>
    <w:qFormat/>
    <w:rsid w:val="000638DA"/>
    <w:pPr>
      <w:widowControl/>
      <w:spacing w:beforeLines="100" w:line="288" w:lineRule="auto"/>
      <w:ind w:firstLine="420"/>
    </w:pPr>
    <w:rPr>
      <w:rFonts w:ascii="宋体"/>
      <w:bCs/>
      <w:color w:val="000000"/>
      <w:kern w:val="0"/>
      <w:szCs w:val="20"/>
    </w:rPr>
  </w:style>
  <w:style w:type="character" w:customStyle="1" w:styleId="CharChard">
    <w:name w:val="一 Char Char"/>
    <w:qFormat/>
    <w:rsid w:val="000638DA"/>
    <w:rPr>
      <w:rFonts w:ascii="@幼圆" w:eastAsia="@幼圆"/>
      <w:b/>
      <w:kern w:val="2"/>
      <w:sz w:val="28"/>
      <w:lang w:val="en-US" w:eastAsia="zh-CN" w:bidi="ar-SA"/>
    </w:rPr>
  </w:style>
  <w:style w:type="character" w:customStyle="1" w:styleId="4CharChar0">
    <w:name w:val="标题 4＋小四 Char Char"/>
    <w:qFormat/>
    <w:rsid w:val="000638DA"/>
    <w:rPr>
      <w:rFonts w:eastAsia="宋体"/>
      <w:b/>
      <w:bCs/>
      <w:kern w:val="2"/>
      <w:sz w:val="21"/>
      <w:szCs w:val="24"/>
      <w:lang w:val="en-US" w:eastAsia="zh-CN" w:bidi="ar-SA"/>
    </w:rPr>
  </w:style>
  <w:style w:type="character" w:customStyle="1" w:styleId="1Charb">
    <w:name w:val="表头1 Char"/>
    <w:link w:val="1fb"/>
    <w:qFormat/>
    <w:rsid w:val="000638DA"/>
    <w:rPr>
      <w:rFonts w:eastAsia="黑体"/>
      <w:bCs/>
      <w:color w:val="000000"/>
      <w:sz w:val="21"/>
      <w:szCs w:val="28"/>
    </w:rPr>
  </w:style>
  <w:style w:type="paragraph" w:customStyle="1" w:styleId="1fb">
    <w:name w:val="表头1"/>
    <w:basedOn w:val="a0"/>
    <w:next w:val="a0"/>
    <w:link w:val="1Charb"/>
    <w:qFormat/>
    <w:rsid w:val="000638DA"/>
    <w:pPr>
      <w:tabs>
        <w:tab w:val="left" w:pos="605"/>
      </w:tabs>
      <w:adjustRightInd w:val="0"/>
      <w:snapToGrid w:val="0"/>
      <w:jc w:val="center"/>
    </w:pPr>
    <w:rPr>
      <w:rFonts w:eastAsia="黑体"/>
      <w:bCs/>
      <w:color w:val="000000"/>
      <w:kern w:val="0"/>
      <w:szCs w:val="28"/>
    </w:rPr>
  </w:style>
  <w:style w:type="character" w:customStyle="1" w:styleId="CharChar1Char">
    <w:name w:val="正文（首行缩进两字） Char Char1 Char"/>
    <w:link w:val="CharCharChar20"/>
    <w:qFormat/>
    <w:rsid w:val="000638DA"/>
    <w:rPr>
      <w:rFonts w:ascii="Arial" w:hAnsi="Arial" w:cs="Arial"/>
      <w:bCs/>
      <w:color w:val="000000"/>
      <w:kern w:val="24"/>
      <w:sz w:val="24"/>
      <w:szCs w:val="24"/>
    </w:rPr>
  </w:style>
  <w:style w:type="paragraph" w:customStyle="1" w:styleId="CharCharChar20">
    <w:name w:val="正文（首行缩进两字） Char Char Char2"/>
    <w:basedOn w:val="a0"/>
    <w:next w:val="a6"/>
    <w:link w:val="CharChar1Char"/>
    <w:qFormat/>
    <w:rsid w:val="000638DA"/>
    <w:pPr>
      <w:spacing w:line="440" w:lineRule="exact"/>
      <w:ind w:firstLine="200"/>
    </w:pPr>
    <w:rPr>
      <w:rFonts w:ascii="Arial" w:hAnsi="Arial" w:cs="Arial"/>
      <w:bCs/>
      <w:color w:val="000000"/>
      <w:kern w:val="24"/>
    </w:rPr>
  </w:style>
  <w:style w:type="character" w:customStyle="1" w:styleId="duanluo1">
    <w:name w:val="duanluo1"/>
    <w:basedOn w:val="a1"/>
    <w:qFormat/>
    <w:rsid w:val="000638DA"/>
  </w:style>
  <w:style w:type="character" w:customStyle="1" w:styleId="2Charb">
    <w:name w:val="样式 首行缩进:  2 字符 Char"/>
    <w:link w:val="2f3"/>
    <w:qFormat/>
    <w:rsid w:val="000638DA"/>
    <w:rPr>
      <w:rFonts w:cs="宋体"/>
      <w:bCs/>
      <w:color w:val="000000"/>
      <w:kern w:val="24"/>
      <w:sz w:val="24"/>
      <w:szCs w:val="24"/>
    </w:rPr>
  </w:style>
  <w:style w:type="paragraph" w:customStyle="1" w:styleId="2f3">
    <w:name w:val="样式 首行缩进:  2 字符"/>
    <w:basedOn w:val="a0"/>
    <w:link w:val="2Charb"/>
    <w:qFormat/>
    <w:rsid w:val="000638DA"/>
    <w:pPr>
      <w:spacing w:line="460" w:lineRule="exact"/>
      <w:ind w:firstLine="471"/>
    </w:pPr>
    <w:rPr>
      <w:rFonts w:cs="宋体"/>
      <w:bCs/>
      <w:color w:val="000000"/>
      <w:kern w:val="24"/>
    </w:rPr>
  </w:style>
  <w:style w:type="character" w:customStyle="1" w:styleId="CharCharChar30">
    <w:name w:val="正文（首行缩进两字） Char Char Char3"/>
    <w:qFormat/>
    <w:rsid w:val="000638DA"/>
    <w:rPr>
      <w:rFonts w:ascii="Arial" w:eastAsia="宋体" w:hAnsi="Arial"/>
      <w:snapToGrid w:val="0"/>
      <w:sz w:val="24"/>
      <w:lang w:val="en-US" w:eastAsia="zh-CN" w:bidi="ar-SA"/>
    </w:rPr>
  </w:style>
  <w:style w:type="character" w:customStyle="1" w:styleId="Char1e">
    <w:name w:val="正文文字 Char1"/>
    <w:qFormat/>
    <w:rsid w:val="000638DA"/>
    <w:rPr>
      <w:rFonts w:ascii="Arial" w:eastAsia="宋体" w:hAnsi="Arial"/>
      <w:kern w:val="2"/>
      <w:sz w:val="24"/>
      <w:lang w:val="en-US" w:eastAsia="zh-CN" w:bidi="ar-SA"/>
    </w:rPr>
  </w:style>
  <w:style w:type="character" w:customStyle="1" w:styleId="Char1f">
    <w:name w:val="表 Char1"/>
    <w:qFormat/>
    <w:rsid w:val="000638DA"/>
    <w:rPr>
      <w:rFonts w:eastAsia="Garamond"/>
      <w:color w:val="FF0000"/>
      <w:kern w:val="2"/>
      <w:sz w:val="21"/>
      <w:lang w:val="en-US" w:eastAsia="zh-CN"/>
    </w:rPr>
  </w:style>
  <w:style w:type="character" w:customStyle="1" w:styleId="1fc">
    <w:name w:val="超链接1"/>
    <w:qFormat/>
    <w:rsid w:val="000638DA"/>
    <w:rPr>
      <w:color w:val="auto"/>
      <w:sz w:val="18"/>
      <w:u w:val="none"/>
    </w:rPr>
  </w:style>
  <w:style w:type="character" w:customStyle="1" w:styleId="c91">
    <w:name w:val="c91"/>
    <w:qFormat/>
    <w:rsid w:val="000638DA"/>
    <w:rPr>
      <w:color w:val="414141"/>
      <w:spacing w:val="432"/>
      <w:sz w:val="18"/>
      <w:szCs w:val="18"/>
    </w:rPr>
  </w:style>
  <w:style w:type="character" w:customStyle="1" w:styleId="410">
    <w:name w:val="标题 41"/>
    <w:qFormat/>
    <w:rsid w:val="000638DA"/>
    <w:rPr>
      <w:rFonts w:ascii="Arial" w:eastAsia="宋体" w:hAnsi="Arial"/>
      <w:b/>
      <w:bCs/>
      <w:kern w:val="2"/>
      <w:sz w:val="28"/>
      <w:szCs w:val="28"/>
      <w:lang w:val="en-US" w:eastAsia="zh-CN" w:bidi="ar-SA"/>
    </w:rPr>
  </w:style>
  <w:style w:type="character" w:customStyle="1" w:styleId="2242CharChar">
    <w:name w:val="样式 样式 首行缩进:  2 字符 行距: 最小值 24 磅 + 首行缩进:  2 字符 Char Char"/>
    <w:link w:val="2242Char"/>
    <w:qFormat/>
    <w:rsid w:val="000638DA"/>
    <w:rPr>
      <w:rFonts w:cs="宋体"/>
      <w:bCs/>
      <w:color w:val="000000"/>
      <w:kern w:val="24"/>
      <w:sz w:val="24"/>
    </w:rPr>
  </w:style>
  <w:style w:type="paragraph" w:customStyle="1" w:styleId="2242Char">
    <w:name w:val="样式 样式 首行缩进:  2 字符 行距: 最小值 24 磅 + 首行缩进:  2 字符 Char"/>
    <w:basedOn w:val="a0"/>
    <w:link w:val="2242CharChar"/>
    <w:qFormat/>
    <w:rsid w:val="000638DA"/>
    <w:pPr>
      <w:spacing w:line="480" w:lineRule="atLeast"/>
      <w:ind w:firstLine="480"/>
    </w:pPr>
    <w:rPr>
      <w:rFonts w:cs="宋体"/>
      <w:bCs/>
      <w:color w:val="000000"/>
      <w:kern w:val="24"/>
      <w:szCs w:val="20"/>
    </w:rPr>
  </w:style>
  <w:style w:type="character" w:customStyle="1" w:styleId="ht091">
    <w:name w:val="ht091"/>
    <w:qFormat/>
    <w:rsid w:val="000638DA"/>
    <w:rPr>
      <w:rFonts w:ascii="Sim Sun" w:eastAsia="Sim Sun" w:hAnsi="Sim Sun" w:hint="eastAsia"/>
      <w:spacing w:val="360"/>
      <w:sz w:val="18"/>
      <w:szCs w:val="18"/>
    </w:rPr>
  </w:style>
  <w:style w:type="character" w:customStyle="1" w:styleId="1-Char">
    <w:name w:val="1-正文 Char"/>
    <w:link w:val="1-"/>
    <w:qFormat/>
    <w:rsid w:val="000638DA"/>
    <w:rPr>
      <w:rFonts w:ascii="Sim Sun" w:hAnsi="Sim Sun" w:cs="Batang"/>
      <w:bCs/>
      <w:color w:val="000000"/>
      <w:kern w:val="24"/>
      <w:sz w:val="24"/>
      <w:szCs w:val="24"/>
    </w:rPr>
  </w:style>
  <w:style w:type="paragraph" w:customStyle="1" w:styleId="1-">
    <w:name w:val="1-正文"/>
    <w:basedOn w:val="a0"/>
    <w:link w:val="1-Char"/>
    <w:qFormat/>
    <w:rsid w:val="000638DA"/>
    <w:pPr>
      <w:ind w:firstLine="480"/>
    </w:pPr>
    <w:rPr>
      <w:rFonts w:ascii="Sim Sun" w:hAnsi="Sim Sun" w:cs="Batang"/>
      <w:bCs/>
      <w:color w:val="000000"/>
      <w:kern w:val="24"/>
    </w:rPr>
  </w:style>
  <w:style w:type="character" w:customStyle="1" w:styleId="font201">
    <w:name w:val="font201"/>
    <w:basedOn w:val="a1"/>
    <w:qFormat/>
    <w:rsid w:val="000638DA"/>
  </w:style>
  <w:style w:type="character" w:customStyle="1" w:styleId="apple-style-span">
    <w:name w:val="apple-style-span"/>
    <w:basedOn w:val="a1"/>
    <w:qFormat/>
    <w:rsid w:val="000638DA"/>
  </w:style>
  <w:style w:type="character" w:customStyle="1" w:styleId="CharChare">
    <w:name w:val="曹文本 Char Char"/>
    <w:link w:val="afffff7"/>
    <w:qFormat/>
    <w:locked/>
    <w:rsid w:val="000638DA"/>
    <w:rPr>
      <w:rFonts w:ascii="宋体" w:hAnsi="宋体"/>
      <w:kern w:val="2"/>
      <w:sz w:val="24"/>
    </w:rPr>
  </w:style>
  <w:style w:type="paragraph" w:customStyle="1" w:styleId="afffff7">
    <w:name w:val="曹文本"/>
    <w:basedOn w:val="a0"/>
    <w:link w:val="CharChare"/>
    <w:qFormat/>
    <w:rsid w:val="000638DA"/>
    <w:pPr>
      <w:ind w:firstLine="200"/>
    </w:pPr>
    <w:rPr>
      <w:rFonts w:ascii="宋体" w:hAnsi="宋体"/>
      <w:szCs w:val="20"/>
    </w:rPr>
  </w:style>
  <w:style w:type="character" w:customStyle="1" w:styleId="0031">
    <w:name w:val="0031"/>
    <w:qFormat/>
    <w:rsid w:val="000638DA"/>
    <w:rPr>
      <w:spacing w:val="432"/>
      <w:sz w:val="21"/>
      <w:szCs w:val="21"/>
    </w:rPr>
  </w:style>
  <w:style w:type="character" w:customStyle="1" w:styleId="Char21">
    <w:name w:val="正文首行缩进 Char2"/>
    <w:link w:val="1f"/>
    <w:qFormat/>
    <w:rsid w:val="000638DA"/>
    <w:rPr>
      <w:rFonts w:ascii="Arial Unicode MS" w:hAnsi="Arial Unicode MS"/>
      <w:bCs/>
      <w:color w:val="000000"/>
      <w:kern w:val="24"/>
      <w:sz w:val="24"/>
      <w:szCs w:val="24"/>
    </w:rPr>
  </w:style>
  <w:style w:type="character" w:customStyle="1" w:styleId="Charfffb">
    <w:name w:val="文本条款 Char"/>
    <w:qFormat/>
    <w:rsid w:val="000638DA"/>
    <w:rPr>
      <w:rFonts w:ascii="仿宋_GB2312" w:eastAsia="仿宋_GB2312" w:hAnsi="Arial Black"/>
      <w:kern w:val="2"/>
      <w:sz w:val="28"/>
      <w:lang w:val="en-US" w:eastAsia="zh-CN" w:bidi="ar-SA"/>
    </w:rPr>
  </w:style>
  <w:style w:type="character" w:customStyle="1" w:styleId="CharChar20">
    <w:name w:val="Char Char20"/>
    <w:qFormat/>
    <w:rsid w:val="000638DA"/>
    <w:rPr>
      <w:rFonts w:ascii="Batang" w:hAnsi="Batang"/>
      <w:smallCaps/>
      <w:kern w:val="2"/>
    </w:rPr>
  </w:style>
  <w:style w:type="character" w:customStyle="1" w:styleId="style11">
    <w:name w:val="style11"/>
    <w:qFormat/>
    <w:rsid w:val="000638DA"/>
    <w:rPr>
      <w:color w:val="FF0000"/>
    </w:rPr>
  </w:style>
  <w:style w:type="character" w:customStyle="1" w:styleId="a0021">
    <w:name w:val="a0021"/>
    <w:qFormat/>
    <w:rsid w:val="000638DA"/>
    <w:rPr>
      <w:color w:val="333333"/>
      <w:sz w:val="20"/>
      <w:szCs w:val="20"/>
    </w:rPr>
  </w:style>
  <w:style w:type="character" w:customStyle="1" w:styleId="searchcontent1">
    <w:name w:val="search_content1"/>
    <w:qFormat/>
    <w:rsid w:val="000638DA"/>
    <w:rPr>
      <w:sz w:val="24"/>
      <w:szCs w:val="24"/>
    </w:rPr>
  </w:style>
  <w:style w:type="character" w:customStyle="1" w:styleId="h31">
    <w:name w:val="h31"/>
    <w:qFormat/>
    <w:rsid w:val="000638DA"/>
    <w:rPr>
      <w:sz w:val="23"/>
      <w:szCs w:val="23"/>
    </w:rPr>
  </w:style>
  <w:style w:type="character" w:customStyle="1" w:styleId="qrzCharChar">
    <w:name w:val="正文qrz Char Char"/>
    <w:link w:val="qrz"/>
    <w:qFormat/>
    <w:rsid w:val="000638DA"/>
    <w:rPr>
      <w:rFonts w:ascii="宋体" w:hAnsi="宋体" w:cs="宋体"/>
      <w:kern w:val="2"/>
      <w:sz w:val="24"/>
      <w:szCs w:val="21"/>
    </w:rPr>
  </w:style>
  <w:style w:type="paragraph" w:customStyle="1" w:styleId="qrz">
    <w:name w:val="正文qrz"/>
    <w:basedOn w:val="a0"/>
    <w:link w:val="qrzCharChar"/>
    <w:qFormat/>
    <w:rsid w:val="000638DA"/>
    <w:pPr>
      <w:spacing w:beforeLines="50"/>
      <w:ind w:firstLine="480"/>
    </w:pPr>
    <w:rPr>
      <w:rFonts w:ascii="宋体" w:hAnsi="宋体" w:cs="宋体"/>
      <w:szCs w:val="21"/>
    </w:rPr>
  </w:style>
  <w:style w:type="character" w:customStyle="1" w:styleId="style12">
    <w:name w:val="style12"/>
    <w:basedOn w:val="a1"/>
    <w:qFormat/>
    <w:rsid w:val="000638DA"/>
  </w:style>
  <w:style w:type="character" w:customStyle="1" w:styleId="nota">
    <w:name w:val="nota"/>
    <w:qFormat/>
    <w:rsid w:val="000638DA"/>
    <w:rPr>
      <w:i/>
      <w:iCs/>
      <w:sz w:val="20"/>
    </w:rPr>
  </w:style>
  <w:style w:type="character" w:customStyle="1" w:styleId="Char1f0">
    <w:name w:val="表格文字 Char1"/>
    <w:qFormat/>
    <w:rsid w:val="000638DA"/>
    <w:rPr>
      <w:rFonts w:ascii="Sim Sun" w:eastAsia="Sim Sun" w:hAnsi="DFKai-SB" w:cs="DFKai-SB"/>
      <w:kern w:val="2"/>
      <w:sz w:val="21"/>
      <w:szCs w:val="21"/>
      <w:lang w:val="en-US" w:eastAsia="zh-CN" w:bidi="ar-SA"/>
    </w:rPr>
  </w:style>
  <w:style w:type="character" w:customStyle="1" w:styleId="jiu">
    <w:name w:val="jiu"/>
    <w:basedOn w:val="a1"/>
    <w:qFormat/>
    <w:rsid w:val="000638DA"/>
  </w:style>
  <w:style w:type="character" w:customStyle="1" w:styleId="APMingLiUCharChar">
    <w:name w:val="样式 正文A + (中文) PMingLiU Char Char"/>
    <w:qFormat/>
    <w:rsid w:val="000638DA"/>
    <w:rPr>
      <w:rFonts w:ascii="Sim Sun" w:eastAsia="Sim Sun" w:hAnsi="Sim Sun" w:cs="Sim Sun" w:hint="eastAsia"/>
      <w:kern w:val="2"/>
      <w:sz w:val="24"/>
      <w:szCs w:val="24"/>
      <w:lang w:val="en-US" w:eastAsia="zh-CN" w:bidi="ar-SA"/>
    </w:rPr>
  </w:style>
  <w:style w:type="character" w:customStyle="1" w:styleId="word221">
    <w:name w:val="word221"/>
    <w:basedOn w:val="a1"/>
    <w:qFormat/>
    <w:rsid w:val="000638DA"/>
  </w:style>
  <w:style w:type="character" w:customStyle="1" w:styleId="hei141">
    <w:name w:val="hei141"/>
    <w:qFormat/>
    <w:rsid w:val="000638DA"/>
    <w:rPr>
      <w:rFonts w:ascii="华文新魏" w:hAnsi="华文新魏" w:hint="default"/>
      <w:color w:val="000000"/>
      <w:sz w:val="21"/>
      <w:szCs w:val="21"/>
      <w:u w:val="none"/>
    </w:rPr>
  </w:style>
  <w:style w:type="character" w:customStyle="1" w:styleId="Char25">
    <w:name w:val="一级条 Char2"/>
    <w:qFormat/>
    <w:rsid w:val="000638DA"/>
    <w:rPr>
      <w:rFonts w:ascii="ˎ̥" w:eastAsia="Sim Sun" w:hAnsi="ˎ̥"/>
      <w:b/>
      <w:bCs/>
      <w:kern w:val="2"/>
      <w:sz w:val="28"/>
      <w:szCs w:val="32"/>
      <w:lang w:val="en-US" w:eastAsia="zh-CN" w:bidi="ar-SA"/>
    </w:rPr>
  </w:style>
  <w:style w:type="character" w:customStyle="1" w:styleId="content">
    <w:name w:val="content"/>
    <w:basedOn w:val="a1"/>
    <w:qFormat/>
    <w:rsid w:val="000638DA"/>
  </w:style>
  <w:style w:type="character" w:customStyle="1" w:styleId="3CharCharChar0">
    <w:name w:val="标题3 Char Char Char"/>
    <w:link w:val="3CharChar"/>
    <w:qFormat/>
    <w:rsid w:val="000638DA"/>
    <w:rPr>
      <w:rFonts w:ascii="Sim Sun" w:eastAsia="Sim Sun" w:hAnsi="Sim Sun" w:cs="Batang"/>
      <w:b/>
      <w:bCs/>
      <w:color w:val="000000"/>
      <w:sz w:val="24"/>
      <w:szCs w:val="24"/>
    </w:rPr>
  </w:style>
  <w:style w:type="paragraph" w:customStyle="1" w:styleId="3CharChar">
    <w:name w:val="标题3 Char Char"/>
    <w:basedOn w:val="3"/>
    <w:next w:val="a0"/>
    <w:link w:val="3CharCharChar0"/>
    <w:qFormat/>
    <w:rsid w:val="000638DA"/>
    <w:pPr>
      <w:widowControl/>
      <w:spacing w:before="80" w:after="80" w:line="440" w:lineRule="atLeast"/>
    </w:pPr>
    <w:rPr>
      <w:rFonts w:ascii="Sim Sun" w:eastAsia="Sim Sun" w:hAnsi="Sim Sun" w:cs="Batang"/>
      <w:color w:val="000000"/>
      <w:kern w:val="0"/>
      <w:sz w:val="24"/>
      <w:szCs w:val="24"/>
    </w:rPr>
  </w:style>
  <w:style w:type="character" w:customStyle="1" w:styleId="Charfffc">
    <w:name w:val="报告书正文 Char"/>
    <w:link w:val="afffff8"/>
    <w:semiHidden/>
    <w:qFormat/>
    <w:rsid w:val="000638DA"/>
    <w:rPr>
      <w:rFonts w:ascii="Batang" w:hAnsi="Batang" w:cs="Batang"/>
      <w:bCs/>
      <w:color w:val="000000"/>
      <w:kern w:val="24"/>
      <w:sz w:val="24"/>
      <w:szCs w:val="24"/>
    </w:rPr>
  </w:style>
  <w:style w:type="paragraph" w:customStyle="1" w:styleId="afffff8">
    <w:name w:val="报告书正文"/>
    <w:basedOn w:val="a0"/>
    <w:link w:val="Charfffc"/>
    <w:semiHidden/>
    <w:qFormat/>
    <w:rsid w:val="000638DA"/>
    <w:pPr>
      <w:ind w:firstLine="480"/>
    </w:pPr>
    <w:rPr>
      <w:rFonts w:ascii="Batang" w:hAnsi="Batang" w:cs="Batang"/>
      <w:bCs/>
      <w:color w:val="000000"/>
      <w:kern w:val="24"/>
    </w:rPr>
  </w:style>
  <w:style w:type="character" w:customStyle="1" w:styleId="Char1f1">
    <w:name w:val="四号 正文 Char1"/>
    <w:link w:val="afffff9"/>
    <w:qFormat/>
    <w:rsid w:val="000638DA"/>
    <w:rPr>
      <w:rFonts w:ascii="Batang" w:hAnsi="Batang" w:cs="Sim Sun"/>
      <w:bCs/>
      <w:color w:val="000000"/>
      <w:spacing w:val="6"/>
      <w:kern w:val="24"/>
      <w:sz w:val="28"/>
    </w:rPr>
  </w:style>
  <w:style w:type="paragraph" w:customStyle="1" w:styleId="afffff9">
    <w:name w:val="四号 正文"/>
    <w:basedOn w:val="a0"/>
    <w:link w:val="Char1f1"/>
    <w:qFormat/>
    <w:rsid w:val="000638DA"/>
    <w:pPr>
      <w:ind w:firstLine="584"/>
    </w:pPr>
    <w:rPr>
      <w:rFonts w:ascii="Batang" w:hAnsi="Batang" w:cs="Sim Sun"/>
      <w:bCs/>
      <w:color w:val="000000"/>
      <w:spacing w:val="6"/>
      <w:kern w:val="24"/>
      <w:sz w:val="28"/>
      <w:szCs w:val="20"/>
    </w:rPr>
  </w:style>
  <w:style w:type="character" w:customStyle="1" w:styleId="CharChar90">
    <w:name w:val="Char Char9"/>
    <w:qFormat/>
    <w:rsid w:val="000638DA"/>
    <w:rPr>
      <w:rFonts w:ascii="FLGPEK+TimesNewRoman,Italic" w:eastAsia="FLGPEK+TimesNewRoman,Italic" w:hAnsi="ˎ̥"/>
      <w:sz w:val="18"/>
    </w:rPr>
  </w:style>
  <w:style w:type="character" w:customStyle="1" w:styleId="example2">
    <w:name w:val="example2"/>
    <w:basedOn w:val="a1"/>
    <w:qFormat/>
    <w:rsid w:val="000638DA"/>
  </w:style>
  <w:style w:type="character" w:customStyle="1" w:styleId="Charfffd">
    <w:name w:val="新正文样式 Char"/>
    <w:link w:val="afffffa"/>
    <w:qFormat/>
    <w:rsid w:val="000638DA"/>
    <w:rPr>
      <w:rFonts w:ascii="Batang" w:hAnsi="Batang" w:cs="Batang"/>
      <w:bCs/>
      <w:color w:val="000000"/>
      <w:spacing w:val="20"/>
      <w:kern w:val="24"/>
      <w:sz w:val="24"/>
    </w:rPr>
  </w:style>
  <w:style w:type="paragraph" w:customStyle="1" w:styleId="afffffa">
    <w:name w:val="新正文样式"/>
    <w:basedOn w:val="a0"/>
    <w:link w:val="Charfffd"/>
    <w:qFormat/>
    <w:rsid w:val="000638DA"/>
    <w:pPr>
      <w:tabs>
        <w:tab w:val="left" w:pos="567"/>
      </w:tabs>
      <w:ind w:firstLine="567"/>
    </w:pPr>
    <w:rPr>
      <w:rFonts w:ascii="Batang" w:hAnsi="Batang" w:cs="Batang"/>
      <w:bCs/>
      <w:color w:val="000000"/>
      <w:spacing w:val="20"/>
      <w:kern w:val="24"/>
      <w:szCs w:val="20"/>
    </w:rPr>
  </w:style>
  <w:style w:type="character" w:customStyle="1" w:styleId="heading1">
    <w:name w:val="heading1"/>
    <w:qFormat/>
    <w:rsid w:val="000638DA"/>
    <w:rPr>
      <w:rFonts w:ascii="Sim Sun" w:hAnsi="Sim Sun" w:hint="default"/>
      <w:b/>
      <w:i/>
      <w:color w:val="000000"/>
      <w:sz w:val="32"/>
    </w:rPr>
  </w:style>
  <w:style w:type="character" w:customStyle="1" w:styleId="charfffe">
    <w:name w:val="char"/>
    <w:basedOn w:val="a1"/>
    <w:qFormat/>
    <w:rsid w:val="000638DA"/>
  </w:style>
  <w:style w:type="character" w:customStyle="1" w:styleId="3CharCharChar1">
    <w:name w:val="正文文本缩进 3 Char Char Char"/>
    <w:qFormat/>
    <w:rsid w:val="000638DA"/>
    <w:rPr>
      <w:rFonts w:eastAsia="FLGPEK+TimesNewRoman,Italic"/>
      <w:kern w:val="2"/>
      <w:sz w:val="16"/>
      <w:lang w:val="en-US" w:eastAsia="zh-CN"/>
    </w:rPr>
  </w:style>
  <w:style w:type="character" w:customStyle="1" w:styleId="Char1Char2">
    <w:name w:val="题注 Char1 Char2"/>
    <w:qFormat/>
    <w:rsid w:val="000638DA"/>
    <w:rPr>
      <w:rFonts w:ascii="宋体" w:eastAsia="宋体" w:hAnsi="Arial" w:cs="Arial"/>
      <w:kern w:val="2"/>
      <w:sz w:val="21"/>
      <w:lang w:val="en-US" w:eastAsia="zh-CN" w:bidi="ar-SA"/>
    </w:rPr>
  </w:style>
  <w:style w:type="character" w:customStyle="1" w:styleId="CharChar14">
    <w:name w:val="Char Char14"/>
    <w:qFormat/>
    <w:locked/>
    <w:rsid w:val="000638DA"/>
    <w:rPr>
      <w:rFonts w:ascii="ˎ̥" w:eastAsia="FLGPEK+TimesNewRoman,Italic" w:hAnsi="ˎ̥" w:cs="ˎ̥"/>
      <w:kern w:val="2"/>
      <w:sz w:val="21"/>
      <w:lang w:val="en-US" w:eastAsia="zh-CN" w:bidi="ar-SA"/>
    </w:rPr>
  </w:style>
  <w:style w:type="character" w:customStyle="1" w:styleId="CharChar12">
    <w:name w:val="Char Char12"/>
    <w:qFormat/>
    <w:locked/>
    <w:rsid w:val="000638DA"/>
    <w:rPr>
      <w:rFonts w:eastAsia="FLGPEK+TimesNewRoman,Italic"/>
      <w:kern w:val="2"/>
      <w:sz w:val="21"/>
      <w:szCs w:val="24"/>
      <w:lang w:val="en-US" w:eastAsia="zh-CN" w:bidi="ar-SA"/>
    </w:rPr>
  </w:style>
  <w:style w:type="character" w:customStyle="1" w:styleId="CharChar50">
    <w:name w:val="Char Char5"/>
    <w:qFormat/>
    <w:locked/>
    <w:rsid w:val="000638DA"/>
    <w:rPr>
      <w:rFonts w:eastAsia="FLGPEK+TimesNewRoman,Italic"/>
      <w:kern w:val="2"/>
      <w:sz w:val="21"/>
      <w:szCs w:val="24"/>
      <w:lang w:val="en-US" w:eastAsia="zh-CN" w:bidi="ar-SA"/>
    </w:rPr>
  </w:style>
  <w:style w:type="character" w:customStyle="1" w:styleId="f241">
    <w:name w:val="f241"/>
    <w:qFormat/>
    <w:rsid w:val="000638DA"/>
    <w:rPr>
      <w:sz w:val="24"/>
      <w:szCs w:val="24"/>
    </w:rPr>
  </w:style>
  <w:style w:type="character" w:customStyle="1" w:styleId="CharChar92">
    <w:name w:val="Char Char92"/>
    <w:qFormat/>
    <w:rsid w:val="000638DA"/>
    <w:rPr>
      <w:rFonts w:ascii="FLGPEK+TimesNewRoman,Italic" w:eastAsia="FLGPEK+TimesNewRoman,Italic" w:hAnsi="ˎ̥" w:cs="ˎ̥" w:hint="eastAsia"/>
      <w:sz w:val="18"/>
      <w:szCs w:val="18"/>
    </w:rPr>
  </w:style>
  <w:style w:type="character" w:customStyle="1" w:styleId="content3">
    <w:name w:val="content3"/>
    <w:basedOn w:val="a1"/>
    <w:qFormat/>
    <w:rsid w:val="000638DA"/>
  </w:style>
  <w:style w:type="character" w:customStyle="1" w:styleId="CharChar192">
    <w:name w:val="Char Char192"/>
    <w:qFormat/>
    <w:rsid w:val="000638DA"/>
    <w:rPr>
      <w:rFonts w:eastAsia="FLGPEK+TimesNewRoman,Italic"/>
      <w:b/>
      <w:kern w:val="2"/>
      <w:sz w:val="28"/>
      <w:lang w:val="en-US" w:eastAsia="zh-CN" w:bidi="ar-SA"/>
    </w:rPr>
  </w:style>
  <w:style w:type="character" w:customStyle="1" w:styleId="CharChar182">
    <w:name w:val="Char Char182"/>
    <w:qFormat/>
    <w:rsid w:val="000638DA"/>
    <w:rPr>
      <w:rFonts w:eastAsia="FLGPEK+TimesNewRoman,Italic"/>
      <w:b/>
      <w:kern w:val="2"/>
      <w:sz w:val="24"/>
      <w:lang w:val="en-US" w:eastAsia="zh-CN" w:bidi="ar-SA"/>
    </w:rPr>
  </w:style>
  <w:style w:type="character" w:customStyle="1" w:styleId="1Charc">
    <w:name w:val="纯文本1 Char"/>
    <w:qFormat/>
    <w:rsid w:val="000638DA"/>
    <w:rPr>
      <w:rFonts w:ascii="宋体" w:eastAsia="宋体" w:hAnsi="Courier New"/>
      <w:kern w:val="2"/>
      <w:sz w:val="21"/>
      <w:lang w:val="en-US" w:eastAsia="zh-CN"/>
    </w:rPr>
  </w:style>
  <w:style w:type="character" w:customStyle="1" w:styleId="CharChar162">
    <w:name w:val="Char Char162"/>
    <w:qFormat/>
    <w:rsid w:val="000638DA"/>
    <w:rPr>
      <w:rFonts w:ascii="幼圆" w:eastAsia="@幼圆" w:hAnsi="幼圆"/>
      <w:kern w:val="2"/>
      <w:sz w:val="21"/>
      <w:lang w:val="en-US" w:eastAsia="zh-CN" w:bidi="ar-SA"/>
    </w:rPr>
  </w:style>
  <w:style w:type="character" w:customStyle="1" w:styleId="CharCharCharChar1">
    <w:name w:val="正文文字缩进 Char Char Char Char"/>
    <w:qFormat/>
    <w:rsid w:val="000638DA"/>
    <w:rPr>
      <w:rFonts w:ascii="FLGPEK+TimesNewRoman,Italic" w:eastAsia="FLGPEK+TimesNewRoman,Italic"/>
      <w:spacing w:val="5"/>
      <w:kern w:val="2"/>
      <w:sz w:val="25"/>
      <w:szCs w:val="25"/>
      <w:lang w:val="en-US" w:eastAsia="zh-CN" w:bidi="ar-SA"/>
    </w:rPr>
  </w:style>
  <w:style w:type="character" w:customStyle="1" w:styleId="visitedstyle1">
    <w:name w:val="visited style1"/>
    <w:basedOn w:val="a1"/>
    <w:qFormat/>
    <w:rsid w:val="000638DA"/>
  </w:style>
  <w:style w:type="character" w:customStyle="1" w:styleId="Charffff">
    <w:name w:val="表格文字居中 Char"/>
    <w:link w:val="afffffb"/>
    <w:qFormat/>
    <w:rsid w:val="000638DA"/>
    <w:rPr>
      <w:rFonts w:ascii="Arial Unicode MS" w:hAnsi="Arial Unicode MS"/>
      <w:sz w:val="21"/>
      <w:szCs w:val="24"/>
    </w:rPr>
  </w:style>
  <w:style w:type="paragraph" w:customStyle="1" w:styleId="afffffb">
    <w:name w:val="表格文字居中"/>
    <w:basedOn w:val="a0"/>
    <w:link w:val="Charffff"/>
    <w:qFormat/>
    <w:rsid w:val="000638DA"/>
    <w:pPr>
      <w:widowControl/>
      <w:tabs>
        <w:tab w:val="left" w:pos="-1843"/>
        <w:tab w:val="left" w:pos="1458"/>
        <w:tab w:val="left" w:pos="1727"/>
        <w:tab w:val="left" w:pos="1884"/>
      </w:tabs>
      <w:spacing w:line="360" w:lineRule="exact"/>
      <w:ind w:firstLine="200"/>
      <w:jc w:val="center"/>
      <w:textAlignment w:val="bottom"/>
      <w:outlineLvl w:val="0"/>
    </w:pPr>
    <w:rPr>
      <w:rFonts w:ascii="Arial Unicode MS" w:hAnsi="Arial Unicode MS"/>
      <w:kern w:val="0"/>
    </w:rPr>
  </w:style>
  <w:style w:type="character" w:customStyle="1" w:styleId="Char1f2">
    <w:name w:val="样式 正文文字 + Char1"/>
    <w:qFormat/>
    <w:rsid w:val="000638DA"/>
    <w:rPr>
      <w:rFonts w:eastAsia="Garamond"/>
      <w:sz w:val="24"/>
      <w:lang w:val="en-US" w:eastAsia="zh-CN"/>
    </w:rPr>
  </w:style>
  <w:style w:type="character" w:customStyle="1" w:styleId="Char1f3">
    <w:name w:val="正文首行缩进 Char1"/>
    <w:qFormat/>
    <w:rsid w:val="000638DA"/>
    <w:rPr>
      <w:rFonts w:eastAsia="仿宋体"/>
      <w:kern w:val="2"/>
      <w:sz w:val="24"/>
      <w:lang w:val="en-US" w:eastAsia="zh-CN"/>
    </w:rPr>
  </w:style>
  <w:style w:type="character" w:customStyle="1" w:styleId="tpccontent1">
    <w:name w:val="tpc_content1"/>
    <w:qFormat/>
    <w:rsid w:val="000638DA"/>
    <w:rPr>
      <w:sz w:val="18"/>
      <w:szCs w:val="18"/>
    </w:rPr>
  </w:style>
  <w:style w:type="character" w:customStyle="1" w:styleId="Job">
    <w:name w:val="Job"/>
    <w:basedOn w:val="a1"/>
    <w:qFormat/>
    <w:rsid w:val="000638DA"/>
  </w:style>
  <w:style w:type="character" w:customStyle="1" w:styleId="CharChar151">
    <w:name w:val="Char Char151"/>
    <w:qFormat/>
    <w:rsid w:val="000638DA"/>
    <w:rPr>
      <w:rFonts w:ascii="Century Schoolbook" w:eastAsia="Garamond" w:hAnsi="Century Schoolbook" w:cs="Century Schoolbook"/>
      <w:kern w:val="2"/>
      <w:lang w:val="en-US" w:eastAsia="zh-CN"/>
    </w:rPr>
  </w:style>
  <w:style w:type="character" w:customStyle="1" w:styleId="FontStyle18">
    <w:name w:val="Font Style18"/>
    <w:qFormat/>
    <w:rsid w:val="000638DA"/>
    <w:rPr>
      <w:rFonts w:ascii="黑体" w:eastAsia="黑体" w:cs="黑体"/>
      <w:sz w:val="22"/>
      <w:szCs w:val="22"/>
    </w:rPr>
  </w:style>
  <w:style w:type="character" w:customStyle="1" w:styleId="1111CharCharCharChar111Char1Char">
    <w:name w:val="样式 标题 11.标题 1一、标题 1 Char Char Char Char1 南陵标题 1标题 1 Char标题...1 Char"/>
    <w:link w:val="1111CharCharCharChar111Char1"/>
    <w:qFormat/>
    <w:rsid w:val="000638DA"/>
    <w:rPr>
      <w:rFonts w:eastAsia="Garamond"/>
      <w:b/>
      <w:sz w:val="28"/>
    </w:rPr>
  </w:style>
  <w:style w:type="paragraph" w:customStyle="1" w:styleId="1111CharCharCharChar111Char1">
    <w:name w:val="样式 标题 11.标题 1一、标题 1 Char Char Char Char1 南陵标题 1标题 1 Char标题...1"/>
    <w:basedOn w:val="1"/>
    <w:link w:val="1111CharCharCharChar111Char1Char"/>
    <w:qFormat/>
    <w:rsid w:val="000638DA"/>
    <w:pPr>
      <w:overflowPunct/>
      <w:adjustRightInd w:val="0"/>
      <w:snapToGrid/>
      <w:spacing w:after="62" w:line="440" w:lineRule="exact"/>
      <w:ind w:left="0" w:firstLine="200"/>
      <w:textAlignment w:val="baseline"/>
    </w:pPr>
    <w:rPr>
      <w:rFonts w:eastAsia="Garamond"/>
      <w:bCs w:val="0"/>
      <w:color w:val="auto"/>
      <w:kern w:val="0"/>
      <w:sz w:val="28"/>
      <w:szCs w:val="20"/>
    </w:rPr>
  </w:style>
  <w:style w:type="character" w:customStyle="1" w:styleId="6Char0">
    <w:name w:val="标题6 Char"/>
    <w:link w:val="63"/>
    <w:qFormat/>
    <w:rsid w:val="000638DA"/>
    <w:rPr>
      <w:rFonts w:ascii="Arial Unicode MS" w:hAnsi="Arial Unicode MS"/>
      <w:kern w:val="2"/>
      <w:sz w:val="28"/>
      <w:szCs w:val="21"/>
    </w:rPr>
  </w:style>
  <w:style w:type="paragraph" w:customStyle="1" w:styleId="63">
    <w:name w:val="标题6"/>
    <w:basedOn w:val="a0"/>
    <w:next w:val="1f"/>
    <w:link w:val="6Char0"/>
    <w:qFormat/>
    <w:rsid w:val="000638DA"/>
    <w:pPr>
      <w:keepNext/>
      <w:ind w:firstLine="567"/>
      <w:outlineLvl w:val="5"/>
    </w:pPr>
    <w:rPr>
      <w:rFonts w:ascii="Arial Unicode MS" w:hAnsi="Arial Unicode MS"/>
      <w:sz w:val="28"/>
      <w:szCs w:val="21"/>
    </w:rPr>
  </w:style>
  <w:style w:type="character" w:customStyle="1" w:styleId="CharCharf">
    <w:name w:val="正文文本 Char Char"/>
    <w:qFormat/>
    <w:rsid w:val="000638DA"/>
    <w:rPr>
      <w:rFonts w:eastAsia="Garamond"/>
      <w:snapToGrid w:val="0"/>
      <w:kern w:val="2"/>
      <w:sz w:val="24"/>
      <w:lang w:val="en-US" w:eastAsia="zh-CN"/>
    </w:rPr>
  </w:style>
  <w:style w:type="character" w:customStyle="1" w:styleId="title011">
    <w:name w:val="title011"/>
    <w:qFormat/>
    <w:rsid w:val="000638DA"/>
    <w:rPr>
      <w:rFonts w:eastAsia="Sim Sun"/>
      <w:kern w:val="2"/>
      <w:sz w:val="38"/>
      <w:u w:val="none"/>
      <w:lang w:val="en-US" w:eastAsia="zh-CN"/>
    </w:rPr>
  </w:style>
  <w:style w:type="character" w:customStyle="1" w:styleId="CharCharf0">
    <w:name w:val="表粗 Char Char"/>
    <w:qFormat/>
    <w:rsid w:val="000638DA"/>
    <w:rPr>
      <w:rFonts w:ascii="ˎ̥" w:eastAsia="Garamond" w:hAnsi="ˎ̥"/>
      <w:b/>
      <w:kern w:val="2"/>
      <w:sz w:val="21"/>
      <w:lang w:val="en-US" w:eastAsia="zh-CN"/>
    </w:rPr>
  </w:style>
  <w:style w:type="character" w:customStyle="1" w:styleId="Lead-inEmphasis">
    <w:name w:val="Lead-in Emphasis"/>
    <w:qFormat/>
    <w:rsid w:val="000638DA"/>
    <w:rPr>
      <w:rFonts w:ascii="ˎ̥" w:hAnsi="ˎ̥"/>
      <w:b/>
      <w:spacing w:val="-8"/>
      <w:sz w:val="18"/>
    </w:rPr>
  </w:style>
  <w:style w:type="character" w:customStyle="1" w:styleId="-005005">
    <w:name w:val="样式 正文文字缩进 + 左侧:  -0.05 字符 悬挂缩进: 0.05 字符"/>
    <w:qFormat/>
    <w:rsid w:val="000638DA"/>
    <w:rPr>
      <w:rFonts w:ascii="Sim Sun" w:eastAsia="Sim Sun" w:hAnsi="Sim Sun" w:hint="eastAsia"/>
      <w:b/>
      <w:sz w:val="24"/>
    </w:rPr>
  </w:style>
  <w:style w:type="character" w:customStyle="1" w:styleId="2Charc">
    <w:name w:val="正文缩进2 Char"/>
    <w:qFormat/>
    <w:rsid w:val="000638DA"/>
    <w:rPr>
      <w:rFonts w:ascii="Sim Sun" w:eastAsia="Sim Sun" w:hAnsi="Sim Sun"/>
      <w:kern w:val="2"/>
      <w:sz w:val="24"/>
      <w:lang w:val="en-US" w:eastAsia="zh-CN"/>
    </w:rPr>
  </w:style>
  <w:style w:type="character" w:customStyle="1" w:styleId="mnschool">
    <w:name w:val="mn_school"/>
    <w:basedOn w:val="a1"/>
    <w:qFormat/>
    <w:rsid w:val="000638DA"/>
  </w:style>
  <w:style w:type="character" w:customStyle="1" w:styleId="CharCharf1">
    <w:name w:val="题注+ Char Char"/>
    <w:qFormat/>
    <w:rsid w:val="000638DA"/>
    <w:rPr>
      <w:rFonts w:ascii="仿宋体" w:eastAsia="仿宋体" w:hAnsi="ˎ̥"/>
      <w:sz w:val="24"/>
      <w:szCs w:val="24"/>
      <w:lang w:val="en-US" w:eastAsia="zh-CN"/>
    </w:rPr>
  </w:style>
  <w:style w:type="character" w:customStyle="1" w:styleId="CharChar81">
    <w:name w:val="Char Char81"/>
    <w:qFormat/>
    <w:rsid w:val="000638DA"/>
    <w:rPr>
      <w:rFonts w:eastAsia="仿宋体"/>
      <w:kern w:val="2"/>
      <w:sz w:val="21"/>
      <w:szCs w:val="24"/>
      <w:lang w:val="en-US" w:eastAsia="zh-CN"/>
    </w:rPr>
  </w:style>
  <w:style w:type="character" w:customStyle="1" w:styleId="CharCharCharCharChar">
    <w:name w:val="正文文字 Char Char Char Char Char"/>
    <w:qFormat/>
    <w:rsid w:val="000638DA"/>
    <w:rPr>
      <w:rFonts w:eastAsia="Sim Sun"/>
      <w:kern w:val="2"/>
      <w:sz w:val="24"/>
      <w:lang w:val="en-US" w:eastAsia="zh-CN"/>
    </w:rPr>
  </w:style>
  <w:style w:type="character" w:customStyle="1" w:styleId="CharChar91">
    <w:name w:val="Char Char91"/>
    <w:qFormat/>
    <w:rsid w:val="000638DA"/>
    <w:rPr>
      <w:rFonts w:ascii="仿宋体" w:eastAsia="仿宋体" w:hAnsi="ˎ̥" w:cs="ˎ̥" w:hint="eastAsia"/>
      <w:sz w:val="18"/>
      <w:szCs w:val="18"/>
    </w:rPr>
  </w:style>
  <w:style w:type="character" w:customStyle="1" w:styleId="contentnormalboldtitle1">
    <w:name w:val="content_normal_bold_title1"/>
    <w:qFormat/>
    <w:rsid w:val="000638DA"/>
    <w:rPr>
      <w:rFonts w:ascii="ˎ̥" w:eastAsia="Sim Sun" w:hAnsi="ˎ̥" w:cs="ˎ̥" w:hint="default"/>
      <w:b/>
      <w:bCs/>
      <w:color w:val="000000"/>
      <w:sz w:val="36"/>
      <w:szCs w:val="36"/>
      <w:u w:val="none"/>
    </w:rPr>
  </w:style>
  <w:style w:type="character" w:customStyle="1" w:styleId="22Char0">
    <w:name w:val="样式 题注 + 首行缩进:  2 字符2 Char"/>
    <w:link w:val="222"/>
    <w:qFormat/>
    <w:rsid w:val="000638DA"/>
    <w:rPr>
      <w:rFonts w:ascii="Arial Unicode MS" w:hAnsi="Arial Unicode MS"/>
      <w:kern w:val="2"/>
      <w:sz w:val="24"/>
    </w:rPr>
  </w:style>
  <w:style w:type="paragraph" w:customStyle="1" w:styleId="222">
    <w:name w:val="样式 题注 + 首行缩进:  2 字符2"/>
    <w:basedOn w:val="a8"/>
    <w:link w:val="22Char0"/>
    <w:qFormat/>
    <w:rsid w:val="000638DA"/>
    <w:pPr>
      <w:tabs>
        <w:tab w:val="clear" w:pos="2445"/>
        <w:tab w:val="clear" w:pos="4156"/>
      </w:tabs>
      <w:adjustRightInd w:val="0"/>
      <w:snapToGrid w:val="0"/>
      <w:spacing w:beforeLines="0"/>
      <w:ind w:firstLine="480"/>
      <w:jc w:val="both"/>
    </w:pPr>
    <w:rPr>
      <w:rFonts w:ascii="Arial Unicode MS" w:hAnsi="Arial Unicode MS" w:cs="Times New Roman"/>
      <w:b w:val="0"/>
      <w:snapToGrid/>
      <w:kern w:val="2"/>
      <w:szCs w:val="20"/>
    </w:rPr>
  </w:style>
  <w:style w:type="character" w:customStyle="1" w:styleId="style21style24">
    <w:name w:val="style21 style24"/>
    <w:basedOn w:val="a1"/>
    <w:qFormat/>
    <w:rsid w:val="000638DA"/>
  </w:style>
  <w:style w:type="character" w:customStyle="1" w:styleId="f12fgy">
    <w:name w:val="f12 fgy"/>
    <w:basedOn w:val="a1"/>
    <w:qFormat/>
    <w:rsid w:val="000638DA"/>
  </w:style>
  <w:style w:type="character" w:customStyle="1" w:styleId="td71">
    <w:name w:val="td71"/>
    <w:qFormat/>
    <w:rsid w:val="000638DA"/>
    <w:rPr>
      <w:color w:val="3B3B3B"/>
      <w:sz w:val="21"/>
      <w:szCs w:val="21"/>
    </w:rPr>
  </w:style>
  <w:style w:type="character" w:customStyle="1" w:styleId="CharChar211">
    <w:name w:val="Char Char211"/>
    <w:semiHidden/>
    <w:qFormat/>
    <w:locked/>
    <w:rsid w:val="000638DA"/>
    <w:rPr>
      <w:rFonts w:ascii="Batang" w:eastAsia="宋体-方正超大字符集" w:hAnsi="Batang" w:cs="Batang"/>
      <w:kern w:val="2"/>
      <w:sz w:val="21"/>
      <w:lang w:val="en-US" w:eastAsia="zh-CN" w:bidi="ar-SA"/>
    </w:rPr>
  </w:style>
  <w:style w:type="character" w:customStyle="1" w:styleId="z-Char10">
    <w:name w:val="z-窗体底端 Char1"/>
    <w:link w:val="z-20"/>
    <w:qFormat/>
    <w:rsid w:val="000638DA"/>
    <w:rPr>
      <w:rFonts w:ascii="Arial" w:hAnsi="Arial" w:cs="Arial"/>
      <w:bCs/>
      <w:vanish/>
      <w:color w:val="000000"/>
      <w:sz w:val="16"/>
      <w:szCs w:val="16"/>
    </w:rPr>
  </w:style>
  <w:style w:type="paragraph" w:customStyle="1" w:styleId="z-20">
    <w:name w:val="z-窗体底端2"/>
    <w:basedOn w:val="a0"/>
    <w:next w:val="a0"/>
    <w:link w:val="z-Char10"/>
    <w:qFormat/>
    <w:rsid w:val="000638DA"/>
    <w:pPr>
      <w:widowControl/>
      <w:pBdr>
        <w:top w:val="single" w:sz="6" w:space="1" w:color="auto"/>
      </w:pBdr>
      <w:jc w:val="center"/>
    </w:pPr>
    <w:rPr>
      <w:rFonts w:ascii="Arial" w:hAnsi="Arial" w:cs="Arial"/>
      <w:bCs/>
      <w:vanish/>
      <w:color w:val="000000"/>
      <w:kern w:val="0"/>
      <w:sz w:val="16"/>
      <w:szCs w:val="16"/>
    </w:rPr>
  </w:style>
  <w:style w:type="character" w:customStyle="1" w:styleId="line11">
    <w:name w:val="line11"/>
    <w:qFormat/>
    <w:rsid w:val="000638DA"/>
    <w:rPr>
      <w:color w:val="993333"/>
    </w:rPr>
  </w:style>
  <w:style w:type="character" w:customStyle="1" w:styleId="evenChar1">
    <w:name w:val="even Char1"/>
    <w:qFormat/>
    <w:rsid w:val="000638DA"/>
    <w:rPr>
      <w:rFonts w:eastAsia="宋体"/>
      <w:kern w:val="2"/>
      <w:sz w:val="18"/>
      <w:lang w:val="en-US" w:eastAsia="zh-CN" w:bidi="ar-SA"/>
    </w:rPr>
  </w:style>
  <w:style w:type="character" w:customStyle="1" w:styleId="2CharChar10">
    <w:name w:val="正文文字 2 Char Char1"/>
    <w:qFormat/>
    <w:rsid w:val="000638DA"/>
    <w:rPr>
      <w:rFonts w:ascii="Batang" w:eastAsia="宋体-方正超大字符集" w:hAnsi="Batang" w:cs="Batang"/>
      <w:kern w:val="2"/>
      <w:sz w:val="21"/>
      <w:lang w:val="en-US" w:eastAsia="zh-CN" w:bidi="ar-SA"/>
    </w:rPr>
  </w:style>
  <w:style w:type="character" w:customStyle="1" w:styleId="5CharChar0">
    <w:name w:val="标题 5 Char Char"/>
    <w:qFormat/>
    <w:rsid w:val="000638DA"/>
    <w:rPr>
      <w:rFonts w:eastAsia="宋体"/>
      <w:b/>
      <w:bCs/>
      <w:kern w:val="2"/>
      <w:sz w:val="21"/>
      <w:szCs w:val="24"/>
      <w:lang w:val="en-US" w:eastAsia="zh-CN" w:bidi="ar-SA"/>
    </w:rPr>
  </w:style>
  <w:style w:type="character" w:customStyle="1" w:styleId="33Char0">
    <w:name w:val="标题33 Char"/>
    <w:link w:val="331"/>
    <w:qFormat/>
    <w:rsid w:val="000638DA"/>
    <w:rPr>
      <w:rFonts w:ascii="Arial" w:eastAsia="楷体_GB2312" w:hAnsi="Arial" w:cs="宋体"/>
      <w:b/>
      <w:bCs/>
      <w:kern w:val="2"/>
      <w:sz w:val="24"/>
      <w:szCs w:val="24"/>
    </w:rPr>
  </w:style>
  <w:style w:type="paragraph" w:customStyle="1" w:styleId="331">
    <w:name w:val="标题33"/>
    <w:basedOn w:val="a0"/>
    <w:link w:val="33Char0"/>
    <w:qFormat/>
    <w:rsid w:val="000638DA"/>
    <w:pPr>
      <w:tabs>
        <w:tab w:val="left" w:pos="1247"/>
        <w:tab w:val="left" w:pos="1808"/>
      </w:tabs>
      <w:spacing w:beforeLines="50"/>
      <w:ind w:left="1808" w:hanging="420"/>
    </w:pPr>
    <w:rPr>
      <w:rFonts w:ascii="Arial" w:eastAsia="楷体_GB2312" w:hAnsi="Arial" w:cs="宋体"/>
      <w:b/>
      <w:bCs/>
    </w:rPr>
  </w:style>
  <w:style w:type="character" w:customStyle="1" w:styleId="11Char">
    <w:name w:val="样式11 Char"/>
    <w:qFormat/>
    <w:rsid w:val="000638DA"/>
    <w:rPr>
      <w:rFonts w:ascii="宋体" w:eastAsia="宋体" w:hAnsi="宋体"/>
      <w:kern w:val="2"/>
      <w:sz w:val="28"/>
      <w:szCs w:val="28"/>
      <w:lang w:val="en-US" w:eastAsia="zh-CN" w:bidi="ar-SA"/>
    </w:rPr>
  </w:style>
  <w:style w:type="character" w:customStyle="1" w:styleId="2CharChar11">
    <w:name w:val="正文文字缩进 2 Char Char1"/>
    <w:qFormat/>
    <w:rsid w:val="000638DA"/>
    <w:rPr>
      <w:rFonts w:eastAsia="宋体"/>
      <w:kern w:val="2"/>
      <w:sz w:val="28"/>
      <w:lang w:val="en-US" w:eastAsia="zh-CN" w:bidi="ar-SA"/>
    </w:rPr>
  </w:style>
  <w:style w:type="character" w:customStyle="1" w:styleId="1Chard">
    <w:name w:val="样式 标题 1 + 宋体 小四 加粗 Char"/>
    <w:link w:val="1fd"/>
    <w:qFormat/>
    <w:rsid w:val="000638DA"/>
    <w:rPr>
      <w:rFonts w:ascii="黑体" w:eastAsia="黑体"/>
      <w:b/>
      <w:bCs/>
      <w:kern w:val="2"/>
      <w:sz w:val="28"/>
      <w:szCs w:val="28"/>
    </w:rPr>
  </w:style>
  <w:style w:type="paragraph" w:customStyle="1" w:styleId="1fd">
    <w:name w:val="样式 标题 1 + 宋体 小四 加粗"/>
    <w:basedOn w:val="1"/>
    <w:link w:val="1Chard"/>
    <w:qFormat/>
    <w:rsid w:val="000638DA"/>
    <w:pPr>
      <w:overflowPunct/>
      <w:snapToGrid/>
      <w:spacing w:before="180" w:after="180" w:line="440" w:lineRule="exact"/>
      <w:ind w:left="0" w:firstLine="0"/>
    </w:pPr>
    <w:rPr>
      <w:rFonts w:ascii="黑体"/>
      <w:color w:val="auto"/>
      <w:kern w:val="2"/>
      <w:sz w:val="28"/>
      <w:szCs w:val="28"/>
    </w:rPr>
  </w:style>
  <w:style w:type="character" w:customStyle="1" w:styleId="p4">
    <w:name w:val="p4"/>
    <w:basedOn w:val="a1"/>
    <w:qFormat/>
    <w:rsid w:val="000638DA"/>
  </w:style>
  <w:style w:type="character" w:customStyle="1" w:styleId="1Chare">
    <w:name w:val="1正文 Char"/>
    <w:link w:val="1fe"/>
    <w:qFormat/>
    <w:locked/>
    <w:rsid w:val="000638DA"/>
    <w:rPr>
      <w:rFonts w:ascii="宋体" w:hAnsi="宋体" w:cs="Vladimir Script"/>
      <w:kern w:val="2"/>
      <w:sz w:val="28"/>
      <w:szCs w:val="28"/>
    </w:rPr>
  </w:style>
  <w:style w:type="paragraph" w:customStyle="1" w:styleId="1fe">
    <w:name w:val="1正文"/>
    <w:basedOn w:val="a0"/>
    <w:link w:val="1Chare"/>
    <w:qFormat/>
    <w:rsid w:val="000638DA"/>
    <w:pPr>
      <w:spacing w:line="520" w:lineRule="exact"/>
      <w:ind w:firstLine="200"/>
    </w:pPr>
    <w:rPr>
      <w:rFonts w:ascii="宋体" w:hAnsi="宋体" w:cs="Vladimir Script"/>
      <w:sz w:val="28"/>
      <w:szCs w:val="28"/>
    </w:rPr>
  </w:style>
  <w:style w:type="character" w:customStyle="1" w:styleId="CharCharf2">
    <w:name w:val="表头 Char Char"/>
    <w:qFormat/>
    <w:rsid w:val="000638DA"/>
    <w:rPr>
      <w:rFonts w:eastAsia="宋体"/>
      <w:b/>
      <w:spacing w:val="9"/>
      <w:kern w:val="2"/>
      <w:sz w:val="24"/>
      <w:lang w:val="en-US" w:eastAsia="zh-CN"/>
    </w:rPr>
  </w:style>
  <w:style w:type="character" w:customStyle="1" w:styleId="split-word">
    <w:name w:val="split-word"/>
    <w:basedOn w:val="a1"/>
    <w:qFormat/>
    <w:rsid w:val="000638DA"/>
  </w:style>
  <w:style w:type="character" w:customStyle="1" w:styleId="words-outer-wrap">
    <w:name w:val="words-outer-wrap"/>
    <w:basedOn w:val="a1"/>
    <w:qFormat/>
    <w:rsid w:val="000638DA"/>
  </w:style>
  <w:style w:type="character" w:customStyle="1" w:styleId="Charffff0">
    <w:name w:val="流程图 Char"/>
    <w:link w:val="afffffc"/>
    <w:qFormat/>
    <w:locked/>
    <w:rsid w:val="000638DA"/>
    <w:rPr>
      <w:kern w:val="2"/>
      <w:sz w:val="18"/>
      <w:szCs w:val="24"/>
    </w:rPr>
  </w:style>
  <w:style w:type="paragraph" w:customStyle="1" w:styleId="afffffc">
    <w:name w:val="流程图"/>
    <w:basedOn w:val="a7"/>
    <w:link w:val="Charffff0"/>
    <w:qFormat/>
    <w:rsid w:val="000638DA"/>
    <w:pPr>
      <w:widowControl w:val="0"/>
      <w:snapToGrid/>
      <w:spacing w:before="0" w:after="120" w:line="360" w:lineRule="auto"/>
      <w:ind w:right="0" w:firstLine="480"/>
    </w:pPr>
    <w:rPr>
      <w:kern w:val="2"/>
      <w:szCs w:val="24"/>
    </w:rPr>
  </w:style>
  <w:style w:type="character" w:customStyle="1" w:styleId="CharCharChar11">
    <w:name w:val="Char Char Char11"/>
    <w:qFormat/>
    <w:rsid w:val="000638DA"/>
    <w:rPr>
      <w:rFonts w:ascii="Sim Sun" w:eastAsia="Sim Sun" w:hAnsi="DFKai-SB" w:hint="eastAsia"/>
      <w:kern w:val="2"/>
      <w:sz w:val="21"/>
      <w:lang w:val="en-US" w:eastAsia="zh-CN" w:bidi="ar-SA"/>
    </w:rPr>
  </w:style>
  <w:style w:type="character" w:customStyle="1" w:styleId="CharChar241">
    <w:name w:val="Char Char241"/>
    <w:qFormat/>
    <w:rsid w:val="000638DA"/>
    <w:rPr>
      <w:rFonts w:ascii="宋体" w:eastAsia="宋体" w:hAnsi="宋体" w:hint="eastAsia"/>
      <w:kern w:val="2"/>
      <w:sz w:val="24"/>
      <w:lang w:val="en-US" w:eastAsia="zh-CN" w:bidi="ar-SA"/>
    </w:rPr>
  </w:style>
  <w:style w:type="character" w:customStyle="1" w:styleId="afffffd">
    <w:name w:val="样式 宋体"/>
    <w:qFormat/>
    <w:rsid w:val="000638DA"/>
    <w:rPr>
      <w:rFonts w:ascii="Times New Roman" w:eastAsia="宋体" w:hAnsi="Times New Roman" w:cs="Times New Roman" w:hint="default"/>
    </w:rPr>
  </w:style>
  <w:style w:type="character" w:customStyle="1" w:styleId="2Char14">
    <w:name w:val="2级标题 Char1"/>
    <w:link w:val="2f4"/>
    <w:qFormat/>
    <w:rsid w:val="000638DA"/>
    <w:rPr>
      <w:rFonts w:ascii="宋体"/>
      <w:b/>
      <w:bCs/>
      <w:color w:val="000000"/>
      <w:sz w:val="30"/>
      <w:szCs w:val="30"/>
    </w:rPr>
  </w:style>
  <w:style w:type="paragraph" w:customStyle="1" w:styleId="2f4">
    <w:name w:val="2级标题"/>
    <w:basedOn w:val="Default"/>
    <w:link w:val="2Char14"/>
    <w:qFormat/>
    <w:rsid w:val="000638DA"/>
    <w:rPr>
      <w:b/>
      <w:sz w:val="30"/>
      <w:szCs w:val="30"/>
    </w:rPr>
  </w:style>
  <w:style w:type="character" w:customStyle="1" w:styleId="oblogtext1">
    <w:name w:val="oblog_text1"/>
    <w:qFormat/>
    <w:rsid w:val="000638DA"/>
    <w:rPr>
      <w:rFonts w:ascii="Verdana" w:hAnsi="Verdana"/>
      <w:sz w:val="18"/>
      <w:szCs w:val="18"/>
      <w:lang w:val="en-US" w:eastAsia="en-US" w:bidi="ar-SA"/>
    </w:rPr>
  </w:style>
  <w:style w:type="character" w:customStyle="1" w:styleId="3Char3">
    <w:name w:val="3级标题 Char"/>
    <w:link w:val="3b"/>
    <w:qFormat/>
    <w:rsid w:val="000638DA"/>
    <w:rPr>
      <w:rFonts w:ascii="宋体"/>
      <w:b/>
      <w:bCs/>
      <w:color w:val="000000"/>
      <w:sz w:val="28"/>
      <w:szCs w:val="28"/>
    </w:rPr>
  </w:style>
  <w:style w:type="paragraph" w:customStyle="1" w:styleId="3b">
    <w:name w:val="3级标题"/>
    <w:basedOn w:val="Default"/>
    <w:link w:val="3Char3"/>
    <w:qFormat/>
    <w:rsid w:val="000638DA"/>
    <w:rPr>
      <w:b/>
      <w:sz w:val="28"/>
      <w:szCs w:val="28"/>
    </w:rPr>
  </w:style>
  <w:style w:type="character" w:customStyle="1" w:styleId="Charffff1">
    <w:name w:val="环评表格 Char"/>
    <w:link w:val="afffffe"/>
    <w:qFormat/>
    <w:rsid w:val="000638DA"/>
    <w:rPr>
      <w:sz w:val="22"/>
      <w:szCs w:val="21"/>
    </w:rPr>
  </w:style>
  <w:style w:type="paragraph" w:customStyle="1" w:styleId="afffffe">
    <w:name w:val="环评表格"/>
    <w:next w:val="a0"/>
    <w:link w:val="Charffff1"/>
    <w:qFormat/>
    <w:rsid w:val="000638DA"/>
    <w:pPr>
      <w:jc w:val="center"/>
    </w:pPr>
    <w:rPr>
      <w:sz w:val="22"/>
      <w:szCs w:val="21"/>
    </w:rPr>
  </w:style>
  <w:style w:type="character" w:customStyle="1" w:styleId="13Char">
    <w:name w:val="正文小四首缩1.3行距 Char"/>
    <w:link w:val="130"/>
    <w:qFormat/>
    <w:rsid w:val="000638DA"/>
    <w:rPr>
      <w:bCs/>
      <w:sz w:val="24"/>
      <w:szCs w:val="24"/>
    </w:rPr>
  </w:style>
  <w:style w:type="paragraph" w:customStyle="1" w:styleId="130">
    <w:name w:val="正文小四首缩1.3行距"/>
    <w:basedOn w:val="a0"/>
    <w:link w:val="13Char"/>
    <w:qFormat/>
    <w:rsid w:val="000638DA"/>
    <w:pPr>
      <w:ind w:firstLine="480"/>
    </w:pPr>
    <w:rPr>
      <w:bCs/>
      <w:kern w:val="0"/>
    </w:rPr>
  </w:style>
  <w:style w:type="character" w:customStyle="1" w:styleId="Bodytext">
    <w:name w:val="Body text_"/>
    <w:link w:val="Bodytext1"/>
    <w:uiPriority w:val="99"/>
    <w:qFormat/>
    <w:rsid w:val="000638DA"/>
    <w:rPr>
      <w:rFonts w:ascii="MingLiU" w:eastAsia="MingLiU" w:cs="MingLiU"/>
      <w:shd w:val="clear" w:color="auto" w:fill="FFFFFF"/>
    </w:rPr>
  </w:style>
  <w:style w:type="paragraph" w:customStyle="1" w:styleId="Bodytext1">
    <w:name w:val="Body text1"/>
    <w:basedOn w:val="a0"/>
    <w:link w:val="Bodytext"/>
    <w:uiPriority w:val="99"/>
    <w:qFormat/>
    <w:rsid w:val="000638DA"/>
    <w:pPr>
      <w:shd w:val="clear" w:color="auto" w:fill="FFFFFF"/>
      <w:spacing w:before="420" w:after="900" w:line="475" w:lineRule="exact"/>
    </w:pPr>
    <w:rPr>
      <w:rFonts w:ascii="MingLiU" w:eastAsia="MingLiU" w:cs="MingLiU"/>
      <w:kern w:val="0"/>
      <w:sz w:val="20"/>
      <w:szCs w:val="20"/>
    </w:rPr>
  </w:style>
  <w:style w:type="character" w:customStyle="1" w:styleId="BodytextSpacing0ptExact1">
    <w:name w:val="Body text + Spacing 0 pt Exact1"/>
    <w:uiPriority w:val="99"/>
    <w:qFormat/>
    <w:rsid w:val="000638DA"/>
    <w:rPr>
      <w:rFonts w:ascii="MingLiU" w:eastAsia="MingLiU" w:cs="MingLiU"/>
      <w:spacing w:val="-10"/>
      <w:sz w:val="22"/>
      <w:szCs w:val="22"/>
      <w:u w:val="none"/>
      <w:shd w:val="clear" w:color="auto" w:fill="FFFFFF"/>
    </w:rPr>
  </w:style>
  <w:style w:type="character" w:customStyle="1" w:styleId="TablecaptionExact">
    <w:name w:val="Table caption Exact"/>
    <w:uiPriority w:val="99"/>
    <w:qFormat/>
    <w:rsid w:val="000638DA"/>
    <w:rPr>
      <w:rFonts w:ascii="MingLiU" w:eastAsia="MingLiU" w:cs="MingLiU"/>
      <w:spacing w:val="6"/>
      <w:sz w:val="22"/>
      <w:szCs w:val="22"/>
      <w:u w:val="none"/>
    </w:rPr>
  </w:style>
  <w:style w:type="character" w:customStyle="1" w:styleId="TablecaptionSpacing0ptExact">
    <w:name w:val="Table caption + Spacing 0 pt Exact"/>
    <w:uiPriority w:val="99"/>
    <w:qFormat/>
    <w:rsid w:val="000638DA"/>
    <w:rPr>
      <w:rFonts w:ascii="MingLiU" w:eastAsia="MingLiU" w:cs="MingLiU"/>
      <w:spacing w:val="-10"/>
      <w:sz w:val="22"/>
      <w:szCs w:val="22"/>
      <w:u w:val="none"/>
      <w:shd w:val="clear" w:color="auto" w:fill="FFFFFF"/>
      <w:lang w:val="en-US" w:eastAsia="en-US"/>
    </w:rPr>
  </w:style>
  <w:style w:type="character" w:customStyle="1" w:styleId="font01">
    <w:name w:val="font01"/>
    <w:qFormat/>
    <w:rsid w:val="000638DA"/>
    <w:rPr>
      <w:rFonts w:ascii="Times New Roman" w:hAnsi="Times New Roman" w:cs="Times New Roman" w:hint="default"/>
      <w:color w:val="000000"/>
      <w:sz w:val="18"/>
      <w:szCs w:val="18"/>
      <w:u w:val="none"/>
    </w:rPr>
  </w:style>
  <w:style w:type="character" w:customStyle="1" w:styleId="3Char20">
    <w:name w:val="正文文本 3 Char2"/>
    <w:basedOn w:val="a1"/>
    <w:semiHidden/>
    <w:qFormat/>
    <w:rsid w:val="000638DA"/>
    <w:rPr>
      <w:kern w:val="2"/>
      <w:sz w:val="16"/>
      <w:szCs w:val="16"/>
    </w:rPr>
  </w:style>
  <w:style w:type="character" w:customStyle="1" w:styleId="Char1f4">
    <w:name w:val="称呼 Char1"/>
    <w:basedOn w:val="a1"/>
    <w:semiHidden/>
    <w:qFormat/>
    <w:rsid w:val="000638DA"/>
    <w:rPr>
      <w:kern w:val="2"/>
      <w:sz w:val="21"/>
      <w:szCs w:val="24"/>
    </w:rPr>
  </w:style>
  <w:style w:type="character" w:customStyle="1" w:styleId="Char1f5">
    <w:name w:val="注释标题 Char1"/>
    <w:basedOn w:val="a1"/>
    <w:semiHidden/>
    <w:qFormat/>
    <w:rsid w:val="000638DA"/>
    <w:rPr>
      <w:kern w:val="2"/>
      <w:sz w:val="21"/>
      <w:szCs w:val="24"/>
    </w:rPr>
  </w:style>
  <w:style w:type="paragraph" w:customStyle="1" w:styleId="CharCharCharCharCharCharCharCharCharCharCharCharCharCharChar">
    <w:name w:val="Char Char Char Char Char Char Char Char Char Char Char Char Char Char Char"/>
    <w:basedOn w:val="a0"/>
    <w:qFormat/>
    <w:rsid w:val="000638DA"/>
    <w:rPr>
      <w:rFonts w:ascii="Batang" w:hAnsi="Batang" w:cs="Batang"/>
      <w:bCs/>
      <w:color w:val="000000"/>
      <w:kern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0"/>
    <w:qFormat/>
    <w:rsid w:val="000638DA"/>
    <w:rPr>
      <w:rFonts w:ascii="Batang" w:hAnsi="Batang" w:cs="Batang"/>
      <w:bCs/>
      <w:color w:val="000000"/>
      <w:kern w:val="24"/>
    </w:rPr>
  </w:style>
  <w:style w:type="paragraph" w:customStyle="1" w:styleId="2CharCharChar0">
    <w:name w:val="2 Char Char Char"/>
    <w:basedOn w:val="a0"/>
    <w:qFormat/>
    <w:rsid w:val="000638DA"/>
    <w:rPr>
      <w:rFonts w:ascii="Batang" w:hAnsi="Batang" w:cs="Batang"/>
      <w:bCs/>
      <w:color w:val="000000"/>
      <w:kern w:val="24"/>
    </w:rPr>
  </w:style>
  <w:style w:type="character" w:customStyle="1" w:styleId="Char26">
    <w:name w:val="纯文本 Char2"/>
    <w:basedOn w:val="a1"/>
    <w:semiHidden/>
    <w:qFormat/>
    <w:rsid w:val="000638DA"/>
    <w:rPr>
      <w:rFonts w:ascii="宋体" w:hAnsi="Courier New" w:cs="Courier New"/>
      <w:kern w:val="2"/>
      <w:sz w:val="21"/>
      <w:szCs w:val="21"/>
    </w:rPr>
  </w:style>
  <w:style w:type="character" w:customStyle="1" w:styleId="2Char22">
    <w:name w:val="正文文本缩进 2 Char2"/>
    <w:basedOn w:val="a1"/>
    <w:semiHidden/>
    <w:qFormat/>
    <w:rsid w:val="000638DA"/>
    <w:rPr>
      <w:kern w:val="2"/>
      <w:sz w:val="21"/>
      <w:szCs w:val="24"/>
    </w:rPr>
  </w:style>
  <w:style w:type="character" w:customStyle="1" w:styleId="3Char21">
    <w:name w:val="正文文本缩进 3 Char2"/>
    <w:basedOn w:val="a1"/>
    <w:semiHidden/>
    <w:qFormat/>
    <w:rsid w:val="000638DA"/>
    <w:rPr>
      <w:kern w:val="2"/>
      <w:sz w:val="16"/>
      <w:szCs w:val="16"/>
    </w:rPr>
  </w:style>
  <w:style w:type="character" w:customStyle="1" w:styleId="Char27">
    <w:name w:val="尾注文本 Char2"/>
    <w:basedOn w:val="a1"/>
    <w:semiHidden/>
    <w:qFormat/>
    <w:rsid w:val="000638DA"/>
    <w:rPr>
      <w:kern w:val="2"/>
      <w:sz w:val="21"/>
      <w:szCs w:val="24"/>
    </w:rPr>
  </w:style>
  <w:style w:type="paragraph" w:customStyle="1" w:styleId="5b">
    <w:name w:val="表内宋5"/>
    <w:basedOn w:val="2c"/>
    <w:qFormat/>
    <w:rsid w:val="000638DA"/>
    <w:pPr>
      <w:adjustRightInd w:val="0"/>
      <w:snapToGrid w:val="0"/>
      <w:spacing w:line="440" w:lineRule="exact"/>
      <w:ind w:firstLine="200"/>
      <w:jc w:val="both"/>
    </w:pPr>
    <w:rPr>
      <w:rFonts w:ascii="Sim Sun" w:eastAsia="Sim Sun" w:hAnsi="Sim Sun"/>
      <w:kern w:val="0"/>
      <w:sz w:val="21"/>
      <w:szCs w:val="24"/>
    </w:rPr>
  </w:style>
  <w:style w:type="character" w:customStyle="1" w:styleId="Char1f6">
    <w:name w:val="签名 Char1"/>
    <w:basedOn w:val="a1"/>
    <w:semiHidden/>
    <w:qFormat/>
    <w:rsid w:val="000638DA"/>
    <w:rPr>
      <w:kern w:val="2"/>
      <w:sz w:val="21"/>
      <w:szCs w:val="24"/>
    </w:rPr>
  </w:style>
  <w:style w:type="paragraph" w:customStyle="1" w:styleId="xl76">
    <w:name w:val="xl76"/>
    <w:basedOn w:val="a0"/>
    <w:qFormat/>
    <w:rsid w:val="000638DA"/>
    <w:pPr>
      <w:widowControl/>
      <w:spacing w:before="100" w:after="100"/>
      <w:jc w:val="center"/>
      <w:textAlignment w:val="center"/>
    </w:pPr>
    <w:rPr>
      <w:rFonts w:ascii="Batang" w:hAnsi="Batang" w:cs="Batang"/>
      <w:bCs/>
      <w:color w:val="000000"/>
      <w:kern w:val="0"/>
    </w:rPr>
  </w:style>
  <w:style w:type="paragraph" w:customStyle="1" w:styleId="CharCharCharCharCharCharCharCharChar3">
    <w:name w:val="Char Char Char Char Char Char Char Char Char3"/>
    <w:basedOn w:val="a0"/>
    <w:qFormat/>
    <w:rsid w:val="000638DA"/>
    <w:rPr>
      <w:rFonts w:ascii="Batang" w:hAnsi="Batang" w:cs="Batang"/>
      <w:bCs/>
      <w:color w:val="000000"/>
      <w:kern w:val="24"/>
    </w:rPr>
  </w:style>
  <w:style w:type="character" w:customStyle="1" w:styleId="Char1f7">
    <w:name w:val="脚注文本 Char1"/>
    <w:basedOn w:val="a1"/>
    <w:semiHidden/>
    <w:qFormat/>
    <w:rsid w:val="000638DA"/>
    <w:rPr>
      <w:kern w:val="2"/>
      <w:sz w:val="18"/>
      <w:szCs w:val="18"/>
    </w:rPr>
  </w:style>
  <w:style w:type="paragraph" w:customStyle="1" w:styleId="affffff">
    <w:name w:val="正文样式一"/>
    <w:basedOn w:val="a0"/>
    <w:qFormat/>
    <w:rsid w:val="000638DA"/>
    <w:pPr>
      <w:adjustRightInd w:val="0"/>
      <w:spacing w:line="400" w:lineRule="atLeast"/>
      <w:ind w:firstLine="510"/>
      <w:textAlignment w:val="baseline"/>
    </w:pPr>
    <w:rPr>
      <w:bCs/>
      <w:color w:val="000000"/>
      <w:kern w:val="0"/>
    </w:rPr>
  </w:style>
  <w:style w:type="character" w:customStyle="1" w:styleId="Char1f8">
    <w:name w:val="副标题 Char1"/>
    <w:basedOn w:val="a1"/>
    <w:qFormat/>
    <w:rsid w:val="000638DA"/>
    <w:rPr>
      <w:rFonts w:asciiTheme="majorHAnsi" w:hAnsiTheme="majorHAnsi" w:cstheme="majorBidi"/>
      <w:b/>
      <w:bCs/>
      <w:kern w:val="28"/>
      <w:sz w:val="32"/>
      <w:szCs w:val="32"/>
    </w:rPr>
  </w:style>
  <w:style w:type="character" w:customStyle="1" w:styleId="2Char23">
    <w:name w:val="正文文本 2 Char2"/>
    <w:basedOn w:val="a1"/>
    <w:semiHidden/>
    <w:qFormat/>
    <w:rsid w:val="000638DA"/>
    <w:rPr>
      <w:kern w:val="2"/>
      <w:sz w:val="21"/>
      <w:szCs w:val="24"/>
    </w:rPr>
  </w:style>
  <w:style w:type="character" w:customStyle="1" w:styleId="Char41">
    <w:name w:val="正文首行缩进 Char4"/>
    <w:basedOn w:val="Char1"/>
    <w:semiHidden/>
    <w:qFormat/>
    <w:rsid w:val="000638DA"/>
    <w:rPr>
      <w:kern w:val="2"/>
      <w:sz w:val="21"/>
      <w:szCs w:val="24"/>
    </w:rPr>
  </w:style>
  <w:style w:type="paragraph" w:customStyle="1" w:styleId="4b">
    <w:name w:val="表头4"/>
    <w:basedOn w:val="5c"/>
    <w:qFormat/>
    <w:rsid w:val="000638DA"/>
    <w:pPr>
      <w:tabs>
        <w:tab w:val="left" w:pos="360"/>
      </w:tabs>
      <w:ind w:left="0" w:firstLine="0"/>
    </w:pPr>
  </w:style>
  <w:style w:type="paragraph" w:customStyle="1" w:styleId="5c">
    <w:name w:val="表头5"/>
    <w:basedOn w:val="a0"/>
    <w:qFormat/>
    <w:rsid w:val="000638DA"/>
    <w:pPr>
      <w:tabs>
        <w:tab w:val="left" w:pos="625"/>
      </w:tabs>
      <w:adjustRightInd w:val="0"/>
      <w:snapToGrid w:val="0"/>
      <w:spacing w:beforeLines="100" w:afterLines="50" w:line="240" w:lineRule="atLeast"/>
      <w:ind w:leftChars="250" w:left="950" w:hanging="425"/>
    </w:pPr>
    <w:rPr>
      <w:b/>
      <w:bCs/>
      <w:color w:val="000000"/>
      <w:kern w:val="24"/>
    </w:rPr>
  </w:style>
  <w:style w:type="paragraph" w:customStyle="1" w:styleId="Char1CharCharChar3">
    <w:name w:val="Char1 Char Char Char3"/>
    <w:basedOn w:val="a0"/>
    <w:qFormat/>
    <w:rsid w:val="000638DA"/>
    <w:pPr>
      <w:widowControl/>
      <w:spacing w:after="160" w:line="240" w:lineRule="exact"/>
      <w:ind w:firstLine="200"/>
    </w:pPr>
    <w:rPr>
      <w:rFonts w:ascii="华文仿宋" w:eastAsia="仿宋体" w:hAnsi="华文仿宋" w:cs="ˎ̥"/>
      <w:bCs/>
      <w:color w:val="000000"/>
      <w:kern w:val="0"/>
      <w:sz w:val="20"/>
      <w:szCs w:val="20"/>
      <w:lang w:eastAsia="en-US"/>
    </w:rPr>
  </w:style>
  <w:style w:type="paragraph" w:customStyle="1" w:styleId="3c">
    <w:name w:val="副标题3"/>
    <w:basedOn w:val="a0"/>
    <w:qFormat/>
    <w:rsid w:val="000638DA"/>
    <w:pPr>
      <w:keepLines/>
      <w:tabs>
        <w:tab w:val="left" w:pos="672"/>
        <w:tab w:val="left" w:pos="720"/>
        <w:tab w:val="left" w:pos="2160"/>
      </w:tabs>
      <w:adjustRightInd w:val="0"/>
      <w:snapToGrid w:val="0"/>
      <w:spacing w:line="400" w:lineRule="atLeast"/>
      <w:ind w:left="672" w:hanging="348"/>
      <w:outlineLvl w:val="3"/>
    </w:pPr>
    <w:rPr>
      <w:rFonts w:ascii="Sim Sun" w:hAnsi="Batang" w:cs="Batang"/>
      <w:bCs/>
      <w:snapToGrid w:val="0"/>
      <w:color w:val="000000"/>
      <w:kern w:val="0"/>
    </w:rPr>
  </w:style>
  <w:style w:type="paragraph" w:customStyle="1" w:styleId="xl47">
    <w:name w:val="xl47"/>
    <w:basedOn w:val="a0"/>
    <w:qFormat/>
    <w:rsid w:val="000638DA"/>
    <w:pPr>
      <w:widowControl/>
      <w:pBdr>
        <w:top w:val="single" w:sz="4" w:space="0" w:color="auto"/>
        <w:left w:val="single" w:sz="4" w:space="0" w:color="auto"/>
        <w:bottom w:val="single" w:sz="4" w:space="0" w:color="auto"/>
      </w:pBdr>
      <w:spacing w:before="100" w:beforeAutospacing="1" w:after="100" w:afterAutospacing="1"/>
      <w:jc w:val="center"/>
    </w:pPr>
    <w:rPr>
      <w:rFonts w:ascii="黑体" w:eastAsia="黑体" w:hAnsi="黑体" w:cs="黑体"/>
      <w:bCs/>
      <w:color w:val="000000"/>
      <w:kern w:val="0"/>
      <w:sz w:val="18"/>
      <w:szCs w:val="18"/>
    </w:rPr>
  </w:style>
  <w:style w:type="paragraph" w:customStyle="1" w:styleId="4212">
    <w:name w:val="样式 样式 标题 4 + 首行缩进:  2 字符1 + 首行缩进:  2 字符"/>
    <w:basedOn w:val="421"/>
    <w:qFormat/>
    <w:rsid w:val="000638DA"/>
    <w:pPr>
      <w:ind w:firstLine="482"/>
    </w:pPr>
    <w:rPr>
      <w:rFonts w:ascii="Times New Roman" w:hAnsi="Times New Roman"/>
      <w:bCs w:val="0"/>
    </w:rPr>
  </w:style>
  <w:style w:type="paragraph" w:customStyle="1" w:styleId="421">
    <w:name w:val="样式 标题 4 + 首行缩进:  2 字符1"/>
    <w:basedOn w:val="4"/>
    <w:qFormat/>
    <w:rsid w:val="000638DA"/>
    <w:pPr>
      <w:tabs>
        <w:tab w:val="left" w:pos="720"/>
      </w:tabs>
      <w:adjustRightInd w:val="0"/>
      <w:snapToGrid w:val="0"/>
      <w:spacing w:line="480" w:lineRule="atLeast"/>
      <w:ind w:firstLine="480"/>
    </w:pPr>
    <w:rPr>
      <w:rFonts w:eastAsia="宋体"/>
      <w:color w:val="000000"/>
      <w:kern w:val="24"/>
      <w:sz w:val="24"/>
      <w:szCs w:val="24"/>
    </w:rPr>
  </w:style>
  <w:style w:type="paragraph" w:customStyle="1" w:styleId="Char220">
    <w:name w:val="Char22"/>
    <w:basedOn w:val="a0"/>
    <w:qFormat/>
    <w:rsid w:val="000638DA"/>
    <w:pPr>
      <w:widowControl/>
      <w:spacing w:after="160" w:line="240" w:lineRule="exact"/>
      <w:ind w:leftChars="-100" w:left="100" w:hangingChars="200" w:hanging="200"/>
    </w:pPr>
    <w:rPr>
      <w:rFonts w:ascii="Chicago" w:hAnsi="Chicago" w:cs="Vladimir Script"/>
      <w:bCs/>
      <w:color w:val="000000"/>
      <w:spacing w:val="8"/>
      <w:kern w:val="0"/>
      <w:sz w:val="20"/>
      <w:szCs w:val="20"/>
      <w:lang w:eastAsia="en-US"/>
    </w:rPr>
  </w:style>
  <w:style w:type="paragraph" w:customStyle="1" w:styleId="zxl2CharChar">
    <w:name w:val="zxl正文首行缩进  2 字符 行距: Char Char"/>
    <w:basedOn w:val="a0"/>
    <w:qFormat/>
    <w:rsid w:val="000638DA"/>
    <w:pPr>
      <w:widowControl/>
      <w:tabs>
        <w:tab w:val="left" w:pos="-1843"/>
        <w:tab w:val="left" w:pos="0"/>
        <w:tab w:val="left" w:pos="1727"/>
        <w:tab w:val="left" w:pos="1884"/>
      </w:tabs>
      <w:ind w:firstLine="482"/>
      <w:textAlignment w:val="bottom"/>
      <w:outlineLvl w:val="0"/>
    </w:pPr>
    <w:rPr>
      <w:rFonts w:ascii="Sim Sun" w:hAnsi="Sim Sun" w:cs="Vladimir Script"/>
      <w:bCs/>
      <w:color w:val="000000"/>
      <w:kern w:val="24"/>
      <w:szCs w:val="20"/>
    </w:rPr>
  </w:style>
  <w:style w:type="paragraph" w:customStyle="1" w:styleId="xl51">
    <w:name w:val="xl51"/>
    <w:basedOn w:val="a0"/>
    <w:qFormat/>
    <w:rsid w:val="000638DA"/>
    <w:pPr>
      <w:widowControl/>
      <w:pBdr>
        <w:top w:val="single" w:sz="4" w:space="0" w:color="auto"/>
        <w:bottom w:val="single" w:sz="4" w:space="0" w:color="auto"/>
        <w:right w:val="single" w:sz="4" w:space="0" w:color="auto"/>
      </w:pBdr>
      <w:spacing w:before="100" w:beforeAutospacing="1" w:after="100" w:afterAutospacing="1"/>
      <w:jc w:val="center"/>
    </w:pPr>
    <w:rPr>
      <w:rFonts w:ascii="ˎ̥" w:eastAsia="黑体" w:hAnsi="ˎ̥" w:cs="ˎ̥"/>
      <w:bCs/>
      <w:color w:val="000000"/>
      <w:kern w:val="0"/>
      <w:sz w:val="18"/>
      <w:szCs w:val="18"/>
    </w:rPr>
  </w:style>
  <w:style w:type="paragraph" w:customStyle="1" w:styleId="CharCharCharChar2">
    <w:name w:val="Char Char Char Char"/>
    <w:basedOn w:val="a0"/>
    <w:qFormat/>
    <w:rsid w:val="000638DA"/>
    <w:pPr>
      <w:widowControl/>
      <w:spacing w:after="160" w:line="240" w:lineRule="exact"/>
    </w:pPr>
    <w:rPr>
      <w:rFonts w:ascii="Verdana" w:hAnsi="Verdana"/>
      <w:bCs/>
      <w:color w:val="000000"/>
      <w:kern w:val="0"/>
      <w:sz w:val="20"/>
      <w:szCs w:val="20"/>
      <w:lang w:eastAsia="en-US"/>
    </w:rPr>
  </w:style>
  <w:style w:type="paragraph" w:customStyle="1" w:styleId="1ff">
    <w:name w:val="签名1"/>
    <w:basedOn w:val="a0"/>
    <w:qFormat/>
    <w:rsid w:val="000638DA"/>
    <w:pPr>
      <w:spacing w:line="440" w:lineRule="exact"/>
      <w:ind w:leftChars="2100" w:left="100" w:firstLine="200"/>
    </w:pPr>
    <w:rPr>
      <w:rFonts w:ascii="Sim Sun" w:eastAsia="Times New Roman" w:hAnsi="Arial Unicode MS"/>
      <w:bCs/>
      <w:color w:val="000000"/>
      <w:spacing w:val="5"/>
      <w:kern w:val="0"/>
      <w:sz w:val="25"/>
      <w:szCs w:val="25"/>
    </w:rPr>
  </w:style>
  <w:style w:type="paragraph" w:customStyle="1" w:styleId="xl28">
    <w:name w:val="xl28"/>
    <w:basedOn w:val="a0"/>
    <w:qFormat/>
    <w:rsid w:val="000638D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Cs/>
      <w:color w:val="000000"/>
      <w:kern w:val="0"/>
      <w:sz w:val="20"/>
      <w:szCs w:val="20"/>
    </w:rPr>
  </w:style>
  <w:style w:type="paragraph" w:customStyle="1" w:styleId="xl25">
    <w:name w:val="xl25"/>
    <w:basedOn w:val="a0"/>
    <w:qFormat/>
    <w:rsid w:val="000638D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Cs/>
      <w:color w:val="000000"/>
      <w:kern w:val="0"/>
      <w:sz w:val="20"/>
      <w:szCs w:val="20"/>
    </w:rPr>
  </w:style>
  <w:style w:type="paragraph" w:customStyle="1" w:styleId="affffff0">
    <w:name w:val="目录标题"/>
    <w:basedOn w:val="a0"/>
    <w:next w:val="a0"/>
    <w:qFormat/>
    <w:rsid w:val="000638DA"/>
    <w:pPr>
      <w:spacing w:before="104" w:after="209" w:line="0" w:lineRule="atLeast"/>
      <w:ind w:left="1" w:firstLine="200"/>
      <w:jc w:val="center"/>
      <w:textAlignment w:val="bottom"/>
    </w:pPr>
    <w:rPr>
      <w:rFonts w:ascii="ˎ̥" w:eastAsia="仿宋体" w:hAnsi="ˎ̥" w:cs="Vladimir Script"/>
      <w:bCs/>
      <w:color w:val="000000"/>
      <w:spacing w:val="104"/>
      <w:kern w:val="0"/>
      <w:sz w:val="44"/>
      <w:szCs w:val="20"/>
    </w:rPr>
  </w:style>
  <w:style w:type="paragraph" w:customStyle="1" w:styleId="1ff0">
    <w:name w:val="文档结构图1"/>
    <w:basedOn w:val="a0"/>
    <w:uiPriority w:val="99"/>
    <w:qFormat/>
    <w:rsid w:val="000638DA"/>
    <w:pPr>
      <w:spacing w:line="440" w:lineRule="exact"/>
      <w:ind w:firstLine="200"/>
    </w:pPr>
    <w:rPr>
      <w:rFonts w:ascii="宋体"/>
      <w:bCs/>
      <w:color w:val="000000"/>
      <w:kern w:val="24"/>
      <w:sz w:val="18"/>
      <w:szCs w:val="18"/>
    </w:rPr>
  </w:style>
  <w:style w:type="paragraph" w:customStyle="1" w:styleId="affffff1">
    <w:name w:val="正文缩进快"/>
    <w:basedOn w:val="a0"/>
    <w:qFormat/>
    <w:rsid w:val="000638DA"/>
    <w:pPr>
      <w:ind w:firstLine="539"/>
    </w:pPr>
    <w:rPr>
      <w:rFonts w:ascii="Batang" w:hAnsi="Batang" w:cs="Batang"/>
      <w:bCs/>
      <w:color w:val="000000"/>
      <w:kern w:val="24"/>
      <w:sz w:val="28"/>
      <w:szCs w:val="20"/>
    </w:rPr>
  </w:style>
  <w:style w:type="paragraph" w:customStyle="1" w:styleId="1ff1">
    <w:name w:val="1文章"/>
    <w:basedOn w:val="a0"/>
    <w:qFormat/>
    <w:rsid w:val="000638DA"/>
    <w:pPr>
      <w:snapToGrid w:val="0"/>
      <w:ind w:firstLine="496"/>
      <w:outlineLvl w:val="4"/>
    </w:pPr>
    <w:rPr>
      <w:snapToGrid w:val="0"/>
      <w:color w:val="000000"/>
      <w:spacing w:val="4"/>
      <w:kern w:val="0"/>
    </w:rPr>
  </w:style>
  <w:style w:type="paragraph" w:customStyle="1" w:styleId="affffff2">
    <w:name w:val="编号括号数字"/>
    <w:basedOn w:val="a0"/>
    <w:qFormat/>
    <w:rsid w:val="000638DA"/>
    <w:pPr>
      <w:tabs>
        <w:tab w:val="left" w:pos="939"/>
      </w:tabs>
      <w:ind w:left="342" w:firstLine="198"/>
      <w:outlineLvl w:val="4"/>
    </w:pPr>
    <w:rPr>
      <w:bCs/>
      <w:color w:val="000000"/>
      <w:kern w:val="24"/>
    </w:rPr>
  </w:style>
  <w:style w:type="paragraph" w:customStyle="1" w:styleId="64">
    <w:name w:val="表头6"/>
    <w:basedOn w:val="5c"/>
    <w:qFormat/>
    <w:rsid w:val="000638DA"/>
    <w:pPr>
      <w:tabs>
        <w:tab w:val="left" w:pos="843"/>
        <w:tab w:val="left" w:pos="1774"/>
      </w:tabs>
      <w:ind w:leftChars="0" w:left="992" w:hanging="363"/>
    </w:pPr>
  </w:style>
  <w:style w:type="paragraph" w:customStyle="1" w:styleId="201">
    <w:name w:val="样式 正文文本缩进 + 小四 非加粗 非倾斜 行距: 固定值 20 磅"/>
    <w:basedOn w:val="ad"/>
    <w:qFormat/>
    <w:rsid w:val="000638DA"/>
    <w:pPr>
      <w:spacing w:after="0" w:line="440" w:lineRule="exact"/>
      <w:ind w:leftChars="0" w:left="0" w:firstLine="454"/>
    </w:pPr>
    <w:rPr>
      <w:bCs/>
      <w:color w:val="000000"/>
      <w:kern w:val="24"/>
    </w:rPr>
  </w:style>
  <w:style w:type="paragraph" w:customStyle="1" w:styleId="affffff3">
    <w:name w:val="编号汉字数字"/>
    <w:basedOn w:val="affffff2"/>
    <w:next w:val="a0"/>
    <w:qFormat/>
    <w:rsid w:val="000638DA"/>
    <w:pPr>
      <w:tabs>
        <w:tab w:val="left" w:pos="0"/>
      </w:tabs>
      <w:ind w:left="0" w:firstLine="822"/>
      <w:outlineLvl w:val="9"/>
    </w:pPr>
  </w:style>
  <w:style w:type="paragraph" w:customStyle="1" w:styleId="33Char3CharCharCharCharChar3CharCharC">
    <w:name w:val="样式 标题 3标题 3 Char标题 3 Char Char Char Char Char标题 3 Char Char C..."/>
    <w:basedOn w:val="3"/>
    <w:qFormat/>
    <w:rsid w:val="000638DA"/>
    <w:pPr>
      <w:tabs>
        <w:tab w:val="left" w:pos="636"/>
      </w:tabs>
      <w:adjustRightInd w:val="0"/>
      <w:spacing w:before="120" w:after="0" w:line="480" w:lineRule="atLeast"/>
      <w:textAlignment w:val="baseline"/>
    </w:pPr>
    <w:rPr>
      <w:rFonts w:eastAsia="黑体"/>
      <w:b w:val="0"/>
      <w:color w:val="000000"/>
      <w:kern w:val="0"/>
      <w:sz w:val="24"/>
      <w:szCs w:val="20"/>
    </w:rPr>
  </w:style>
  <w:style w:type="paragraph" w:customStyle="1" w:styleId="2100">
    <w:name w:val="样式 首行缩进:  2 字符10"/>
    <w:basedOn w:val="a0"/>
    <w:qFormat/>
    <w:rsid w:val="000638DA"/>
    <w:pPr>
      <w:spacing w:line="520" w:lineRule="exact"/>
      <w:ind w:firstLine="560"/>
    </w:pPr>
    <w:rPr>
      <w:rFonts w:cs="宋体"/>
      <w:bCs/>
      <w:color w:val="000000"/>
      <w:kern w:val="24"/>
      <w:szCs w:val="20"/>
    </w:rPr>
  </w:style>
  <w:style w:type="paragraph" w:customStyle="1" w:styleId="217">
    <w:name w:val="样式 首行缩进:  2 字符17"/>
    <w:basedOn w:val="a0"/>
    <w:qFormat/>
    <w:rsid w:val="000638DA"/>
    <w:pPr>
      <w:spacing w:line="520" w:lineRule="exact"/>
      <w:ind w:firstLine="560"/>
    </w:pPr>
    <w:rPr>
      <w:rFonts w:ascii="ˎ̥" w:eastAsia="FLGPEK+TimesNewRoman,Italic" w:hAnsi="ˎ̥" w:cs="ˎ̥"/>
      <w:bCs/>
      <w:color w:val="000000"/>
      <w:kern w:val="24"/>
      <w:szCs w:val="20"/>
    </w:rPr>
  </w:style>
  <w:style w:type="paragraph" w:customStyle="1" w:styleId="xl68">
    <w:name w:val="xl68"/>
    <w:basedOn w:val="a0"/>
    <w:qFormat/>
    <w:rsid w:val="000638DA"/>
    <w:pPr>
      <w:widowControl/>
      <w:pBdr>
        <w:left w:val="single" w:sz="4" w:space="0" w:color="auto"/>
        <w:bottom w:val="single" w:sz="8" w:space="0" w:color="auto"/>
      </w:pBdr>
      <w:spacing w:before="100" w:after="100"/>
      <w:jc w:val="center"/>
      <w:textAlignment w:val="top"/>
    </w:pPr>
    <w:rPr>
      <w:rFonts w:ascii="Batang" w:hAnsi="Batang" w:cs="Batang"/>
      <w:bCs/>
      <w:color w:val="000000"/>
      <w:kern w:val="0"/>
    </w:rPr>
  </w:style>
  <w:style w:type="paragraph" w:customStyle="1" w:styleId="1ff2">
    <w:name w:val="1表格头"/>
    <w:basedOn w:val="a0"/>
    <w:qFormat/>
    <w:rsid w:val="000638DA"/>
    <w:pPr>
      <w:snapToGrid w:val="0"/>
      <w:spacing w:line="300" w:lineRule="auto"/>
      <w:jc w:val="center"/>
      <w:outlineLvl w:val="3"/>
    </w:pPr>
    <w:rPr>
      <w:rFonts w:eastAsia="黑体"/>
      <w:b/>
      <w:bCs/>
      <w:color w:val="000000"/>
      <w:spacing w:val="4"/>
      <w:kern w:val="24"/>
    </w:rPr>
  </w:style>
  <w:style w:type="paragraph" w:customStyle="1" w:styleId="5d">
    <w:name w:val="正文5"/>
    <w:qFormat/>
    <w:rsid w:val="000638DA"/>
    <w:pPr>
      <w:widowControl w:val="0"/>
      <w:adjustRightInd w:val="0"/>
      <w:spacing w:line="312" w:lineRule="atLeast"/>
      <w:jc w:val="both"/>
      <w:textAlignment w:val="baseline"/>
    </w:pPr>
    <w:rPr>
      <w:rFonts w:ascii="Arial" w:eastAsia="楷体_GB2312"/>
      <w:bCs/>
      <w:color w:val="000000"/>
      <w:spacing w:val="-6"/>
      <w:sz w:val="28"/>
      <w:szCs w:val="24"/>
    </w:rPr>
  </w:style>
  <w:style w:type="paragraph" w:customStyle="1" w:styleId="xl54">
    <w:name w:val="xl54"/>
    <w:basedOn w:val="a0"/>
    <w:qFormat/>
    <w:rsid w:val="000638DA"/>
    <w:pPr>
      <w:widowControl/>
      <w:pBdr>
        <w:bottom w:val="single" w:sz="4" w:space="0" w:color="auto"/>
        <w:right w:val="single" w:sz="4" w:space="0" w:color="auto"/>
      </w:pBdr>
      <w:spacing w:before="100" w:after="100"/>
      <w:jc w:val="center"/>
      <w:textAlignment w:val="center"/>
    </w:pPr>
    <w:rPr>
      <w:rFonts w:ascii="Sim Sun" w:hAnsi="Sim Sun" w:cs="Batang"/>
      <w:bCs/>
      <w:color w:val="000000"/>
      <w:kern w:val="0"/>
      <w:sz w:val="28"/>
      <w:szCs w:val="28"/>
    </w:rPr>
  </w:style>
  <w:style w:type="paragraph" w:customStyle="1" w:styleId="HTML1">
    <w:name w:val="HTML 预设格式1"/>
    <w:basedOn w:val="a0"/>
    <w:qFormat/>
    <w:rsid w:val="000638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200"/>
    </w:pPr>
    <w:rPr>
      <w:rFonts w:ascii="Courier New" w:hAnsi="Courier New"/>
      <w:bCs/>
      <w:color w:val="000000"/>
      <w:kern w:val="24"/>
      <w:sz w:val="20"/>
      <w:szCs w:val="20"/>
    </w:rPr>
  </w:style>
  <w:style w:type="paragraph" w:customStyle="1" w:styleId="affffff4">
    <w:name w:val="附录一级条标题"/>
    <w:basedOn w:val="affffff5"/>
    <w:next w:val="a0"/>
    <w:qFormat/>
    <w:rsid w:val="000638DA"/>
    <w:pPr>
      <w:autoSpaceDN w:val="0"/>
      <w:spacing w:beforeLines="0" w:afterLines="0"/>
      <w:outlineLvl w:val="2"/>
    </w:pPr>
  </w:style>
  <w:style w:type="paragraph" w:customStyle="1" w:styleId="affffff5">
    <w:name w:val="附录章标题"/>
    <w:next w:val="a0"/>
    <w:qFormat/>
    <w:rsid w:val="000638DA"/>
    <w:pPr>
      <w:wordWrap w:val="0"/>
      <w:overflowPunct w:val="0"/>
      <w:autoSpaceDE w:val="0"/>
      <w:spacing w:beforeLines="50" w:afterLines="50"/>
      <w:jc w:val="both"/>
      <w:textAlignment w:val="baseline"/>
      <w:outlineLvl w:val="1"/>
    </w:pPr>
    <w:rPr>
      <w:rFonts w:ascii="黑体" w:eastAsia="黑体"/>
      <w:bCs/>
      <w:color w:val="000000"/>
      <w:kern w:val="21"/>
      <w:sz w:val="21"/>
      <w:szCs w:val="24"/>
    </w:rPr>
  </w:style>
  <w:style w:type="paragraph" w:customStyle="1" w:styleId="Char110">
    <w:name w:val="Char11"/>
    <w:basedOn w:val="a0"/>
    <w:qFormat/>
    <w:rsid w:val="000638DA"/>
    <w:pPr>
      <w:spacing w:beforeLines="50"/>
      <w:ind w:firstLine="560"/>
    </w:pPr>
    <w:rPr>
      <w:rFonts w:ascii="Arial Unicode MS" w:eastAsia="Garamond" w:hAnsi="Arial Unicode MS" w:cs="Vladimir Script"/>
      <w:bCs/>
      <w:color w:val="000000"/>
      <w:kern w:val="24"/>
      <w:sz w:val="28"/>
      <w:szCs w:val="20"/>
    </w:rPr>
  </w:style>
  <w:style w:type="paragraph" w:customStyle="1" w:styleId="font9">
    <w:name w:val="font9"/>
    <w:basedOn w:val="a0"/>
    <w:qFormat/>
    <w:rsid w:val="000638DA"/>
    <w:pPr>
      <w:widowControl/>
      <w:spacing w:before="100" w:beforeAutospacing="1" w:after="100" w:afterAutospacing="1"/>
    </w:pPr>
    <w:rPr>
      <w:rFonts w:ascii="宋体" w:hAnsi="宋体" w:cs="Arial Unicode MS" w:hint="eastAsia"/>
      <w:b/>
      <w:color w:val="000000"/>
      <w:kern w:val="0"/>
      <w:sz w:val="18"/>
      <w:szCs w:val="18"/>
    </w:rPr>
  </w:style>
  <w:style w:type="paragraph" w:customStyle="1" w:styleId="Paratitre">
    <w:name w:val="Paratitre"/>
    <w:basedOn w:val="a0"/>
    <w:qFormat/>
    <w:rsid w:val="000638DA"/>
    <w:pPr>
      <w:widowControl/>
      <w:overflowPunct w:val="0"/>
      <w:autoSpaceDE w:val="0"/>
      <w:autoSpaceDN w:val="0"/>
      <w:adjustRightInd w:val="0"/>
      <w:spacing w:before="240"/>
      <w:ind w:left="700"/>
      <w:textAlignment w:val="baseline"/>
    </w:pPr>
    <w:rPr>
      <w:rFonts w:ascii="ˎ̥" w:hAnsi="ˎ̥" w:cs="Batang"/>
      <w:bCs/>
      <w:color w:val="000000"/>
      <w:kern w:val="0"/>
      <w:sz w:val="20"/>
      <w:szCs w:val="20"/>
      <w:lang w:val="fr-FR"/>
    </w:rPr>
  </w:style>
  <w:style w:type="paragraph" w:customStyle="1" w:styleId="affffff6">
    <w:name w:val="一级条标题"/>
    <w:basedOn w:val="1"/>
    <w:next w:val="a0"/>
    <w:qFormat/>
    <w:rsid w:val="000638DA"/>
    <w:pPr>
      <w:keepNext w:val="0"/>
      <w:widowControl/>
      <w:tabs>
        <w:tab w:val="left" w:pos="360"/>
        <w:tab w:val="left" w:pos="1740"/>
      </w:tabs>
      <w:overflowPunct/>
      <w:snapToGrid/>
      <w:spacing w:before="0" w:after="0" w:line="240" w:lineRule="auto"/>
      <w:ind w:left="1740" w:hanging="420"/>
      <w:outlineLvl w:val="2"/>
    </w:pPr>
    <w:rPr>
      <w:rFonts w:ascii="FLGPEK+TimesNewRoman,Italic" w:eastAsia="FLGPEK+TimesNewRoman,Italic" w:hAnsi="Batang" w:cs="Batang"/>
      <w:b w:val="0"/>
      <w:kern w:val="0"/>
      <w:sz w:val="21"/>
      <w:szCs w:val="20"/>
    </w:rPr>
  </w:style>
  <w:style w:type="paragraph" w:customStyle="1" w:styleId="xl36">
    <w:name w:val="xl36"/>
    <w:basedOn w:val="a0"/>
    <w:qFormat/>
    <w:rsid w:val="000638DA"/>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rFonts w:ascii="Arial Unicode MS" w:eastAsia="Arial Unicode MS" w:hAnsi="Arial Unicode MS" w:cs="Arial Unicode MS"/>
      <w:bCs/>
      <w:color w:val="000000"/>
      <w:kern w:val="0"/>
      <w:sz w:val="20"/>
      <w:szCs w:val="20"/>
    </w:rPr>
  </w:style>
  <w:style w:type="paragraph" w:customStyle="1" w:styleId="CharCharCharCharCharCharChar3">
    <w:name w:val="Char Char Char Char Char Char Char3"/>
    <w:basedOn w:val="a0"/>
    <w:qFormat/>
    <w:rsid w:val="000638DA"/>
    <w:rPr>
      <w:bCs/>
      <w:color w:val="000000"/>
      <w:kern w:val="24"/>
      <w:szCs w:val="21"/>
    </w:rPr>
  </w:style>
  <w:style w:type="paragraph" w:customStyle="1" w:styleId="CharChar19CharChar2">
    <w:name w:val="Char Char19 Char Char2"/>
    <w:basedOn w:val="a0"/>
    <w:next w:val="a0"/>
    <w:semiHidden/>
    <w:qFormat/>
    <w:rsid w:val="000638DA"/>
    <w:pPr>
      <w:ind w:firstLine="200"/>
    </w:pPr>
    <w:rPr>
      <w:rFonts w:ascii="宋体" w:hAnsi="宋体" w:cs="宋体"/>
    </w:rPr>
  </w:style>
  <w:style w:type="paragraph" w:customStyle="1" w:styleId="T">
    <w:name w:val="T正文"/>
    <w:qFormat/>
    <w:rsid w:val="000638DA"/>
    <w:pPr>
      <w:widowControl w:val="0"/>
      <w:adjustRightInd w:val="0"/>
      <w:snapToGrid w:val="0"/>
      <w:spacing w:line="360" w:lineRule="auto"/>
      <w:ind w:firstLineChars="200" w:firstLine="200"/>
      <w:jc w:val="both"/>
    </w:pPr>
    <w:rPr>
      <w:rFonts w:eastAsia="楷体_GB2312"/>
      <w:bCs/>
      <w:color w:val="000000"/>
      <w:sz w:val="28"/>
      <w:szCs w:val="24"/>
    </w:rPr>
  </w:style>
  <w:style w:type="paragraph" w:customStyle="1" w:styleId="1TimesNewRoman">
    <w:name w:val="样式 标题 1 + (符号) Times New Roman"/>
    <w:basedOn w:val="1"/>
    <w:qFormat/>
    <w:rsid w:val="000638DA"/>
    <w:pPr>
      <w:keepNext w:val="0"/>
      <w:keepLines/>
      <w:overflowPunct/>
      <w:adjustRightInd w:val="0"/>
      <w:spacing w:before="180" w:after="180" w:line="480" w:lineRule="exact"/>
      <w:ind w:left="0" w:firstLine="0"/>
    </w:pPr>
    <w:rPr>
      <w:rFonts w:eastAsia="宋体"/>
      <w:snapToGrid w:val="0"/>
      <w:color w:val="auto"/>
      <w:kern w:val="0"/>
      <w:sz w:val="32"/>
      <w:szCs w:val="20"/>
    </w:rPr>
  </w:style>
  <w:style w:type="paragraph" w:customStyle="1" w:styleId="CharChar5CharCharCharCharCharCharCharCharChar2Char">
    <w:name w:val="Char Char5 Char Char Char Char Char Char Char Char Char2 Char"/>
    <w:basedOn w:val="3"/>
    <w:qFormat/>
    <w:rsid w:val="000638DA"/>
    <w:pPr>
      <w:tabs>
        <w:tab w:val="left" w:pos="360"/>
        <w:tab w:val="left" w:pos="900"/>
      </w:tabs>
      <w:snapToGrid w:val="0"/>
      <w:spacing w:before="120" w:after="120" w:line="360" w:lineRule="auto"/>
      <w:ind w:leftChars="-12" w:left="542" w:firstLine="200"/>
    </w:pPr>
    <w:rPr>
      <w:rFonts w:eastAsia="黑体"/>
      <w:b w:val="0"/>
      <w:snapToGrid w:val="0"/>
      <w:color w:val="000000"/>
      <w:kern w:val="24"/>
      <w:sz w:val="24"/>
      <w:szCs w:val="24"/>
    </w:rPr>
  </w:style>
  <w:style w:type="paragraph" w:customStyle="1" w:styleId="226">
    <w:name w:val="样式 首行缩进:  2 字符 行距: 固定值 26 磅"/>
    <w:basedOn w:val="a0"/>
    <w:qFormat/>
    <w:rsid w:val="000638DA"/>
    <w:pPr>
      <w:spacing w:line="480" w:lineRule="exact"/>
      <w:ind w:firstLine="200"/>
    </w:pPr>
    <w:rPr>
      <w:rFonts w:cs="宋体"/>
      <w:bCs/>
      <w:color w:val="000000"/>
      <w:kern w:val="24"/>
      <w:szCs w:val="20"/>
    </w:rPr>
  </w:style>
  <w:style w:type="paragraph" w:customStyle="1" w:styleId="092">
    <w:name w:val="样式 正文文字 + 两端对齐 首行缩进:  0.92 厘米 行距: 单倍行距"/>
    <w:basedOn w:val="a7"/>
    <w:qFormat/>
    <w:rsid w:val="000638DA"/>
    <w:pPr>
      <w:widowControl w:val="0"/>
      <w:snapToGrid/>
      <w:spacing w:before="0" w:after="0" w:line="240" w:lineRule="auto"/>
      <w:ind w:right="0" w:firstLine="522"/>
    </w:pPr>
    <w:rPr>
      <w:rFonts w:ascii="FLGPEK+TimesNewRoman,Italic" w:eastAsia="FLGPEK+TimesNewRoman,Italic" w:hAnsi="FLGPEK+TimesNewRoman,Italic" w:cs="Batang"/>
      <w:bCs/>
      <w:color w:val="000000"/>
      <w:kern w:val="24"/>
      <w:sz w:val="28"/>
    </w:rPr>
  </w:style>
  <w:style w:type="paragraph" w:customStyle="1" w:styleId="101">
    <w:name w:val="样式10"/>
    <w:basedOn w:val="2"/>
    <w:qFormat/>
    <w:rsid w:val="000638DA"/>
    <w:pPr>
      <w:keepNext w:val="0"/>
      <w:keepLines w:val="0"/>
      <w:spacing w:before="0" w:after="0" w:line="240" w:lineRule="auto"/>
      <w:ind w:firstLine="200"/>
    </w:pPr>
    <w:rPr>
      <w:rFonts w:ascii="宋体" w:hAnsi="宋体"/>
      <w:smallCaps/>
      <w:snapToGrid w:val="0"/>
      <w:color w:val="000000"/>
      <w:kern w:val="0"/>
      <w:sz w:val="28"/>
      <w:szCs w:val="28"/>
    </w:rPr>
  </w:style>
  <w:style w:type="paragraph" w:customStyle="1" w:styleId="CharChar19CharChar">
    <w:name w:val="Char Char19 Char Char"/>
    <w:basedOn w:val="a0"/>
    <w:next w:val="a0"/>
    <w:semiHidden/>
    <w:qFormat/>
    <w:rsid w:val="000638DA"/>
    <w:pPr>
      <w:ind w:firstLine="200"/>
    </w:pPr>
    <w:rPr>
      <w:rFonts w:ascii="宋体" w:hAnsi="宋体" w:cs="宋体"/>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sid w:val="000638DA"/>
    <w:pPr>
      <w:widowControl/>
      <w:spacing w:after="160" w:line="240" w:lineRule="exact"/>
      <w:ind w:firstLine="560"/>
    </w:pPr>
    <w:rPr>
      <w:rFonts w:ascii="Verdana" w:eastAsia="MS Mincho" w:hAnsi="Verdana" w:cs="Verdana"/>
      <w:bCs/>
      <w:color w:val="000000"/>
      <w:kern w:val="0"/>
      <w:sz w:val="20"/>
      <w:szCs w:val="20"/>
      <w:lang w:eastAsia="en-US"/>
    </w:rPr>
  </w:style>
  <w:style w:type="paragraph" w:customStyle="1" w:styleId="1ff3">
    <w:name w:val="标题  1"/>
    <w:basedOn w:val="a0"/>
    <w:qFormat/>
    <w:rsid w:val="000638DA"/>
    <w:pPr>
      <w:tabs>
        <w:tab w:val="left" w:pos="425"/>
      </w:tabs>
      <w:ind w:left="425"/>
    </w:pPr>
    <w:rPr>
      <w:rFonts w:ascii="Tahoma" w:hAnsi="Tahoma"/>
      <w:bCs/>
      <w:color w:val="000000"/>
      <w:kern w:val="24"/>
      <w:szCs w:val="20"/>
    </w:rPr>
  </w:style>
  <w:style w:type="paragraph" w:customStyle="1" w:styleId="affffff7">
    <w:name w:val="段"/>
    <w:qFormat/>
    <w:rsid w:val="000638DA"/>
    <w:pPr>
      <w:autoSpaceDE w:val="0"/>
      <w:autoSpaceDN w:val="0"/>
      <w:ind w:firstLineChars="200" w:firstLine="200"/>
      <w:jc w:val="both"/>
    </w:pPr>
    <w:rPr>
      <w:rFonts w:ascii="宋体"/>
      <w:bCs/>
      <w:color w:val="000000"/>
      <w:sz w:val="21"/>
      <w:szCs w:val="24"/>
    </w:rPr>
  </w:style>
  <w:style w:type="paragraph" w:customStyle="1" w:styleId="2f5">
    <w:name w:val="样式 粉红 首行缩进:  2 字符"/>
    <w:basedOn w:val="a0"/>
    <w:semiHidden/>
    <w:qFormat/>
    <w:rsid w:val="000638DA"/>
    <w:pPr>
      <w:spacing w:line="480" w:lineRule="exact"/>
      <w:ind w:firstLine="480"/>
    </w:pPr>
    <w:rPr>
      <w:rFonts w:cs="宋体"/>
      <w:bCs/>
      <w:color w:val="FF0000"/>
      <w:kern w:val="24"/>
      <w:szCs w:val="20"/>
    </w:rPr>
  </w:style>
  <w:style w:type="paragraph" w:customStyle="1" w:styleId="affffff8">
    <w:name w:val="五号表格"/>
    <w:basedOn w:val="a0"/>
    <w:qFormat/>
    <w:rsid w:val="000638DA"/>
    <w:pPr>
      <w:spacing w:line="240" w:lineRule="atLeast"/>
      <w:ind w:firstLine="200"/>
      <w:jc w:val="center"/>
    </w:pPr>
    <w:rPr>
      <w:rFonts w:ascii="Arial Unicode MS" w:hAnsi="Arial Unicode MS" w:cs="Vladimir Script"/>
      <w:bCs/>
      <w:color w:val="000000"/>
      <w:kern w:val="24"/>
      <w:szCs w:val="20"/>
    </w:rPr>
  </w:style>
  <w:style w:type="paragraph" w:customStyle="1" w:styleId="Char1f9">
    <w:name w:val="表格用字 Char1"/>
    <w:basedOn w:val="26"/>
    <w:qFormat/>
    <w:rsid w:val="000638DA"/>
    <w:pPr>
      <w:spacing w:after="0" w:line="0" w:lineRule="atLeast"/>
    </w:pPr>
    <w:rPr>
      <w:rFonts w:eastAsia="仿宋_GB2312" w:hint="eastAsia"/>
      <w:szCs w:val="20"/>
    </w:rPr>
  </w:style>
  <w:style w:type="paragraph" w:customStyle="1" w:styleId="affffff9">
    <w:name w:val="二级无标题条"/>
    <w:basedOn w:val="a0"/>
    <w:qFormat/>
    <w:rsid w:val="000638DA"/>
    <w:rPr>
      <w:bCs/>
      <w:color w:val="000000"/>
      <w:kern w:val="24"/>
    </w:rPr>
  </w:style>
  <w:style w:type="paragraph" w:customStyle="1" w:styleId="affffffa">
    <w:name w:val="生物拉丁文"/>
    <w:basedOn w:val="a0"/>
    <w:qFormat/>
    <w:rsid w:val="000638DA"/>
    <w:pPr>
      <w:tabs>
        <w:tab w:val="left" w:pos="-120"/>
        <w:tab w:val="left" w:pos="625"/>
      </w:tabs>
      <w:overflowPunct w:val="0"/>
      <w:topLinePunct/>
      <w:autoSpaceDE w:val="0"/>
      <w:adjustRightInd w:val="0"/>
      <w:snapToGrid w:val="0"/>
      <w:spacing w:before="60" w:afterLines="50" w:line="0" w:lineRule="atLeast"/>
      <w:ind w:firstLine="454"/>
    </w:pPr>
    <w:rPr>
      <w:bCs/>
      <w:i/>
      <w:color w:val="000000"/>
      <w:spacing w:val="20"/>
      <w:kern w:val="24"/>
      <w:szCs w:val="20"/>
    </w:rPr>
  </w:style>
  <w:style w:type="paragraph" w:customStyle="1" w:styleId="0016">
    <w:name w:val="样式 居中 首行缩进:  0.01 厘米 段后: 6 磅"/>
    <w:basedOn w:val="a0"/>
    <w:qFormat/>
    <w:rsid w:val="000638DA"/>
    <w:pPr>
      <w:spacing w:after="120" w:line="440" w:lineRule="exact"/>
      <w:ind w:firstLine="4"/>
      <w:jc w:val="center"/>
    </w:pPr>
    <w:rPr>
      <w:rFonts w:ascii="Arial Unicode MS" w:eastAsia="DFKai-SB" w:hAnsi="Arial Unicode MS" w:cs="Vladimir Script"/>
      <w:bCs/>
      <w:color w:val="000000"/>
      <w:kern w:val="24"/>
      <w:szCs w:val="20"/>
    </w:rPr>
  </w:style>
  <w:style w:type="paragraph" w:customStyle="1" w:styleId="6615">
    <w:name w:val="样式 生物附录 + 小四 段前: 6 磅 段后: 6 磅 非加宽量 / 紧缩量  行距: 1.5 倍行距"/>
    <w:basedOn w:val="a0"/>
    <w:qFormat/>
    <w:rsid w:val="000638DA"/>
    <w:pPr>
      <w:widowControl/>
      <w:spacing w:before="100" w:beforeAutospacing="1" w:after="100" w:afterAutospacing="1"/>
    </w:pPr>
    <w:rPr>
      <w:b/>
      <w:color w:val="000000"/>
      <w:kern w:val="24"/>
      <w:szCs w:val="20"/>
    </w:rPr>
  </w:style>
  <w:style w:type="paragraph" w:customStyle="1" w:styleId="3d">
    <w:name w:val="新标题3"/>
    <w:basedOn w:val="a0"/>
    <w:qFormat/>
    <w:rsid w:val="000638DA"/>
    <w:pPr>
      <w:keepNext/>
      <w:autoSpaceDE w:val="0"/>
      <w:autoSpaceDN w:val="0"/>
      <w:adjustRightInd w:val="0"/>
      <w:spacing w:before="120" w:after="120" w:line="460" w:lineRule="exact"/>
      <w:outlineLvl w:val="2"/>
    </w:pPr>
    <w:rPr>
      <w:rFonts w:ascii="FLGPEK+TimesNewRoman,Italic" w:eastAsia="FLGPEK+TimesNewRoman,Italic" w:hAnsi="Batang" w:cs="Sim Sun"/>
      <w:b/>
      <w:color w:val="000000"/>
      <w:kern w:val="24"/>
      <w:lang w:val="zh-CN"/>
    </w:rPr>
  </w:style>
  <w:style w:type="paragraph" w:customStyle="1" w:styleId="xl32">
    <w:name w:val="xl32"/>
    <w:basedOn w:val="a0"/>
    <w:qFormat/>
    <w:rsid w:val="000638DA"/>
    <w:pPr>
      <w:widowControl/>
      <w:spacing w:before="100" w:beforeAutospacing="1" w:after="100" w:afterAutospacing="1"/>
      <w:jc w:val="center"/>
      <w:textAlignment w:val="top"/>
    </w:pPr>
    <w:rPr>
      <w:rFonts w:ascii="Arial Unicode MS" w:eastAsia="Arial Unicode MS" w:hAnsi="Arial Unicode MS" w:cs="Arial Unicode MS"/>
      <w:b/>
      <w:color w:val="000000"/>
      <w:kern w:val="0"/>
      <w:sz w:val="32"/>
      <w:szCs w:val="32"/>
    </w:rPr>
  </w:style>
  <w:style w:type="paragraph" w:customStyle="1" w:styleId="affffffb">
    <w:name w:val="小五表格"/>
    <w:basedOn w:val="a0"/>
    <w:qFormat/>
    <w:rsid w:val="000638DA"/>
    <w:pPr>
      <w:spacing w:line="440" w:lineRule="exact"/>
      <w:ind w:firstLine="200"/>
    </w:pPr>
    <w:rPr>
      <w:rFonts w:ascii="Arial Unicode MS" w:hAnsi="Arial Unicode MS" w:cs="Vladimir Script"/>
      <w:bCs/>
      <w:color w:val="000000"/>
      <w:kern w:val="24"/>
      <w:sz w:val="18"/>
      <w:szCs w:val="20"/>
    </w:rPr>
  </w:style>
  <w:style w:type="paragraph" w:customStyle="1" w:styleId="2f6">
    <w:name w:val="样式 小四 首行缩进:  2 字符"/>
    <w:basedOn w:val="a0"/>
    <w:next w:val="a0"/>
    <w:qFormat/>
    <w:rsid w:val="000638DA"/>
    <w:pPr>
      <w:adjustRightInd w:val="0"/>
      <w:spacing w:line="480" w:lineRule="atLeast"/>
      <w:ind w:firstLineChars="180" w:firstLine="180"/>
      <w:textAlignment w:val="baseline"/>
    </w:pPr>
    <w:rPr>
      <w:rFonts w:cs="宋体"/>
      <w:bCs/>
      <w:color w:val="000000"/>
      <w:kern w:val="0"/>
      <w:szCs w:val="20"/>
    </w:rPr>
  </w:style>
  <w:style w:type="paragraph" w:customStyle="1" w:styleId="xl41">
    <w:name w:val="xl41"/>
    <w:basedOn w:val="a0"/>
    <w:qFormat/>
    <w:rsid w:val="000638DA"/>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eastAsia="Arial Unicode MS"/>
      <w:bCs/>
      <w:color w:val="008000"/>
      <w:kern w:val="0"/>
      <w:sz w:val="20"/>
      <w:szCs w:val="20"/>
    </w:rPr>
  </w:style>
  <w:style w:type="paragraph" w:customStyle="1" w:styleId="Char1CharCharChar">
    <w:name w:val="Char1 Char Char Char"/>
    <w:basedOn w:val="3"/>
    <w:qFormat/>
    <w:rsid w:val="000638DA"/>
    <w:pPr>
      <w:tabs>
        <w:tab w:val="left" w:pos="360"/>
        <w:tab w:val="left" w:pos="900"/>
      </w:tabs>
      <w:snapToGrid w:val="0"/>
      <w:spacing w:before="120" w:after="120" w:line="360" w:lineRule="auto"/>
      <w:ind w:leftChars="-12" w:left="542" w:firstLine="200"/>
    </w:pPr>
    <w:rPr>
      <w:rFonts w:eastAsia="黑体"/>
      <w:b w:val="0"/>
      <w:snapToGrid w:val="0"/>
      <w:color w:val="000000"/>
      <w:kern w:val="24"/>
      <w:sz w:val="24"/>
      <w:szCs w:val="24"/>
    </w:rPr>
  </w:style>
  <w:style w:type="paragraph" w:customStyle="1" w:styleId="affffffc">
    <w:name w:val="页眉中"/>
    <w:basedOn w:val="a6"/>
    <w:qFormat/>
    <w:rsid w:val="000638DA"/>
    <w:pPr>
      <w:adjustRightInd w:val="0"/>
      <w:snapToGrid w:val="0"/>
      <w:spacing w:line="300" w:lineRule="auto"/>
      <w:ind w:firstLine="200"/>
      <w:jc w:val="left"/>
    </w:pPr>
    <w:rPr>
      <w:rFonts w:ascii="仿宋体" w:eastAsia="仿宋体" w:hAnsi="Vladimir Script" w:cs="Arial Unicode MS"/>
      <w:color w:val="000000"/>
      <w:kern w:val="24"/>
      <w:sz w:val="24"/>
    </w:rPr>
  </w:style>
  <w:style w:type="paragraph" w:customStyle="1" w:styleId="112">
    <w:name w:val="样式 题目 + 左侧:  1 字符 右侧:  1 字符"/>
    <w:basedOn w:val="1"/>
    <w:qFormat/>
    <w:rsid w:val="000638DA"/>
    <w:pPr>
      <w:keepLines/>
      <w:overflowPunct/>
      <w:adjustRightInd w:val="0"/>
      <w:spacing w:before="100" w:beforeAutospacing="1" w:after="100" w:afterAutospacing="1" w:line="360" w:lineRule="auto"/>
      <w:ind w:left="0" w:right="238" w:firstLine="0"/>
      <w:jc w:val="center"/>
    </w:pPr>
    <w:rPr>
      <w:rFonts w:cs="宋体"/>
      <w:snapToGrid w:val="0"/>
      <w:kern w:val="0"/>
      <w:sz w:val="24"/>
      <w:szCs w:val="20"/>
    </w:rPr>
  </w:style>
  <w:style w:type="paragraph" w:customStyle="1" w:styleId="83">
    <w:name w:val="8说明(治)"/>
    <w:basedOn w:val="a0"/>
    <w:next w:val="59"/>
    <w:qFormat/>
    <w:rsid w:val="000638DA"/>
    <w:pPr>
      <w:ind w:firstLine="480"/>
    </w:pPr>
    <w:rPr>
      <w:rFonts w:ascii="宋体" w:hAnsi="宋体"/>
      <w:bCs/>
      <w:color w:val="000000"/>
      <w:kern w:val="24"/>
      <w:szCs w:val="20"/>
    </w:rPr>
  </w:style>
  <w:style w:type="paragraph" w:customStyle="1" w:styleId="affffffd">
    <w:name w:val="简单回函地址"/>
    <w:basedOn w:val="a0"/>
    <w:qFormat/>
    <w:rsid w:val="000638DA"/>
    <w:rPr>
      <w:bCs/>
      <w:color w:val="000000"/>
      <w:kern w:val="24"/>
    </w:rPr>
  </w:style>
  <w:style w:type="paragraph" w:customStyle="1" w:styleId="1ff4">
    <w:name w:val="注释标题1"/>
    <w:basedOn w:val="a0"/>
    <w:next w:val="a0"/>
    <w:qFormat/>
    <w:rsid w:val="000638DA"/>
    <w:pPr>
      <w:spacing w:line="440" w:lineRule="exact"/>
      <w:ind w:firstLine="200"/>
      <w:jc w:val="center"/>
    </w:pPr>
    <w:rPr>
      <w:rFonts w:ascii="Sim Sun" w:eastAsia="Times New Roman" w:hAnsi="Arial Unicode MS"/>
      <w:bCs/>
      <w:color w:val="000000"/>
      <w:kern w:val="0"/>
      <w:szCs w:val="20"/>
    </w:rPr>
  </w:style>
  <w:style w:type="paragraph" w:customStyle="1" w:styleId="s0">
    <w:name w:val="s0"/>
    <w:qFormat/>
    <w:rsid w:val="000638DA"/>
    <w:pPr>
      <w:widowControl w:val="0"/>
      <w:autoSpaceDE w:val="0"/>
      <w:autoSpaceDN w:val="0"/>
      <w:adjustRightInd w:val="0"/>
    </w:pPr>
    <w:rPr>
      <w:rFonts w:ascii="????" w:eastAsia="????"/>
      <w:bCs/>
      <w:color w:val="000000"/>
      <w:sz w:val="24"/>
      <w:szCs w:val="24"/>
    </w:rPr>
  </w:style>
  <w:style w:type="paragraph" w:customStyle="1" w:styleId="2f7">
    <w:name w:val="海港标题2"/>
    <w:basedOn w:val="2"/>
    <w:qFormat/>
    <w:rsid w:val="000638DA"/>
    <w:pPr>
      <w:keepNext w:val="0"/>
      <w:keepLines w:val="0"/>
      <w:tabs>
        <w:tab w:val="left" w:pos="576"/>
      </w:tabs>
      <w:adjustRightInd w:val="0"/>
      <w:spacing w:before="240" w:after="240" w:line="360" w:lineRule="exact"/>
      <w:ind w:left="576" w:hanging="576"/>
      <w:textAlignment w:val="baseline"/>
    </w:pPr>
    <w:rPr>
      <w:rFonts w:ascii="Arial Unicode MS" w:eastAsia="Garamond" w:hAnsi="Arial Unicode MS" w:cs="Vladimir Script"/>
      <w:color w:val="000000"/>
      <w:kern w:val="0"/>
      <w:sz w:val="24"/>
      <w:szCs w:val="20"/>
    </w:rPr>
  </w:style>
  <w:style w:type="paragraph" w:customStyle="1" w:styleId="xl66">
    <w:name w:val="xl66"/>
    <w:basedOn w:val="a0"/>
    <w:qFormat/>
    <w:rsid w:val="000638DA"/>
    <w:pPr>
      <w:widowControl/>
      <w:spacing w:before="100" w:after="100"/>
      <w:jc w:val="center"/>
    </w:pPr>
    <w:rPr>
      <w:rFonts w:ascii="Batang" w:hAnsi="Batang" w:cs="Batang"/>
      <w:bCs/>
      <w:color w:val="000000"/>
      <w:kern w:val="0"/>
      <w:szCs w:val="20"/>
    </w:rPr>
  </w:style>
  <w:style w:type="paragraph" w:customStyle="1" w:styleId="affffffe">
    <w:name w:val="正文首缩快"/>
    <w:basedOn w:val="a0"/>
    <w:qFormat/>
    <w:rsid w:val="000638DA"/>
    <w:pPr>
      <w:ind w:firstLine="539"/>
    </w:pPr>
    <w:rPr>
      <w:rFonts w:ascii="Batang" w:hAnsi="Batang" w:cs="Batang"/>
      <w:bCs/>
      <w:color w:val="000000"/>
      <w:kern w:val="24"/>
      <w:sz w:val="28"/>
      <w:szCs w:val="20"/>
    </w:rPr>
  </w:style>
  <w:style w:type="paragraph" w:customStyle="1" w:styleId="216">
    <w:name w:val="样式 首行缩进:  2 字符16"/>
    <w:basedOn w:val="a0"/>
    <w:qFormat/>
    <w:rsid w:val="000638DA"/>
    <w:pPr>
      <w:spacing w:line="520" w:lineRule="exact"/>
      <w:ind w:firstLine="560"/>
    </w:pPr>
    <w:rPr>
      <w:rFonts w:ascii="ˎ̥" w:eastAsia="FLGPEK+TimesNewRoman,Italic" w:hAnsi="ˎ̥" w:cs="ˎ̥"/>
      <w:bCs/>
      <w:color w:val="000000"/>
      <w:kern w:val="24"/>
      <w:szCs w:val="20"/>
    </w:rPr>
  </w:style>
  <w:style w:type="paragraph" w:customStyle="1" w:styleId="CharCharCharCharCharCharChar1">
    <w:name w:val="Char Char Char Char Char Char Char1"/>
    <w:basedOn w:val="a0"/>
    <w:qFormat/>
    <w:rsid w:val="000638DA"/>
    <w:rPr>
      <w:rFonts w:ascii="ˎ̥" w:eastAsia="FLGPEK+TimesNewRoman,Italic" w:hAnsi="ˎ̥" w:cs="ˎ̥"/>
      <w:bCs/>
      <w:color w:val="000000"/>
      <w:kern w:val="24"/>
      <w:szCs w:val="20"/>
    </w:rPr>
  </w:style>
  <w:style w:type="paragraph" w:customStyle="1" w:styleId="afffffff">
    <w:name w:val="表格内正文"/>
    <w:qFormat/>
    <w:rsid w:val="000638DA"/>
    <w:pPr>
      <w:widowControl w:val="0"/>
      <w:spacing w:line="360" w:lineRule="exact"/>
      <w:ind w:firstLineChars="200" w:firstLine="420"/>
      <w:jc w:val="both"/>
    </w:pPr>
    <w:rPr>
      <w:bCs/>
      <w:color w:val="000000"/>
      <w:kern w:val="2"/>
      <w:sz w:val="21"/>
      <w:szCs w:val="24"/>
    </w:rPr>
  </w:style>
  <w:style w:type="paragraph" w:customStyle="1" w:styleId="BIGBOLD">
    <w:name w:val="BIG BOLD"/>
    <w:basedOn w:val="a0"/>
    <w:semiHidden/>
    <w:qFormat/>
    <w:rsid w:val="000638DA"/>
    <w:pPr>
      <w:tabs>
        <w:tab w:val="left" w:leader="underscore" w:pos="1134"/>
      </w:tabs>
    </w:pPr>
    <w:rPr>
      <w:bCs/>
      <w:color w:val="000000"/>
      <w:kern w:val="24"/>
      <w:szCs w:val="20"/>
    </w:rPr>
  </w:style>
  <w:style w:type="paragraph" w:customStyle="1" w:styleId="1ff5">
    <w:name w:val="样式 标题 1 + 三号"/>
    <w:basedOn w:val="1"/>
    <w:qFormat/>
    <w:rsid w:val="000638DA"/>
    <w:pPr>
      <w:keepNext w:val="0"/>
      <w:pageBreakBefore/>
      <w:overflowPunct/>
      <w:snapToGrid/>
      <w:spacing w:before="180" w:after="180" w:line="440" w:lineRule="exact"/>
      <w:ind w:left="0" w:firstLine="0"/>
    </w:pPr>
    <w:rPr>
      <w:rFonts w:eastAsia="宋体-方正超大字符集"/>
      <w:kern w:val="2"/>
      <w:sz w:val="24"/>
      <w:szCs w:val="24"/>
    </w:rPr>
  </w:style>
  <w:style w:type="paragraph" w:customStyle="1" w:styleId="4c">
    <w:name w:val="4"/>
    <w:basedOn w:val="a0"/>
    <w:next w:val="31"/>
    <w:qFormat/>
    <w:rsid w:val="000638DA"/>
    <w:pPr>
      <w:spacing w:line="240" w:lineRule="atLeast"/>
    </w:pPr>
    <w:rPr>
      <w:bCs/>
      <w:color w:val="000000"/>
      <w:kern w:val="24"/>
      <w:sz w:val="28"/>
      <w:szCs w:val="20"/>
    </w:rPr>
  </w:style>
  <w:style w:type="paragraph" w:customStyle="1" w:styleId="1ff6">
    <w:name w:val="正文文本缩进1"/>
    <w:basedOn w:val="a0"/>
    <w:qFormat/>
    <w:rsid w:val="000638DA"/>
    <w:pPr>
      <w:spacing w:line="360" w:lineRule="exact"/>
      <w:ind w:firstLine="480"/>
    </w:pPr>
    <w:rPr>
      <w:bCs/>
      <w:color w:val="000000"/>
      <w:kern w:val="24"/>
      <w:szCs w:val="20"/>
    </w:rPr>
  </w:style>
  <w:style w:type="paragraph" w:customStyle="1" w:styleId="230">
    <w:name w:val="样式 标题 2 + 宋体 行距: 固定值 30 磅"/>
    <w:basedOn w:val="2"/>
    <w:semiHidden/>
    <w:qFormat/>
    <w:rsid w:val="000638DA"/>
    <w:pPr>
      <w:snapToGrid w:val="0"/>
      <w:spacing w:before="140" w:after="140" w:line="600" w:lineRule="exact"/>
    </w:pPr>
    <w:rPr>
      <w:rFonts w:ascii="Times New Roman" w:hAnsi="Times New Roman" w:cs="宋体"/>
      <w:smallCaps/>
      <w:color w:val="000000"/>
      <w:kern w:val="24"/>
      <w:sz w:val="24"/>
      <w:szCs w:val="21"/>
    </w:rPr>
  </w:style>
  <w:style w:type="paragraph" w:customStyle="1" w:styleId="afffffff0">
    <w:name w:val="正文表标题"/>
    <w:next w:val="affffff7"/>
    <w:qFormat/>
    <w:rsid w:val="000638DA"/>
    <w:pPr>
      <w:jc w:val="center"/>
    </w:pPr>
    <w:rPr>
      <w:rFonts w:ascii="黑体" w:eastAsia="黑体"/>
      <w:bCs/>
      <w:color w:val="000000"/>
      <w:sz w:val="21"/>
      <w:szCs w:val="24"/>
    </w:rPr>
  </w:style>
  <w:style w:type="paragraph" w:customStyle="1" w:styleId="zhang">
    <w:name w:val="zhang正文"/>
    <w:basedOn w:val="ad"/>
    <w:qFormat/>
    <w:rsid w:val="000638DA"/>
    <w:pPr>
      <w:autoSpaceDE w:val="0"/>
      <w:autoSpaceDN w:val="0"/>
      <w:adjustRightInd w:val="0"/>
      <w:snapToGrid w:val="0"/>
      <w:spacing w:after="0"/>
      <w:ind w:leftChars="0" w:left="0" w:firstLine="539"/>
      <w:textAlignment w:val="baseline"/>
    </w:pPr>
    <w:rPr>
      <w:rFonts w:eastAsia="楷体_GB2312"/>
      <w:bCs/>
      <w:color w:val="000000"/>
    </w:rPr>
  </w:style>
  <w:style w:type="paragraph" w:customStyle="1" w:styleId="InTable">
    <w:name w:val="In Table"/>
    <w:basedOn w:val="a0"/>
    <w:semiHidden/>
    <w:qFormat/>
    <w:rsid w:val="000638DA"/>
    <w:pPr>
      <w:tabs>
        <w:tab w:val="left" w:pos="2200"/>
        <w:tab w:val="left" w:pos="3960"/>
        <w:tab w:val="left" w:pos="5280"/>
      </w:tabs>
      <w:spacing w:before="96" w:after="96" w:line="0" w:lineRule="atLeast"/>
      <w:jc w:val="center"/>
    </w:pPr>
    <w:rPr>
      <w:rFonts w:ascii="Tahoma" w:eastAsia="华文中宋" w:hAnsi="Tahoma"/>
      <w:bCs/>
      <w:color w:val="000000"/>
      <w:kern w:val="24"/>
      <w:szCs w:val="20"/>
    </w:rPr>
  </w:style>
  <w:style w:type="paragraph" w:customStyle="1" w:styleId="1ff7">
    <w:name w:val="封皮字体1"/>
    <w:basedOn w:val="a0"/>
    <w:qFormat/>
    <w:rsid w:val="000638DA"/>
    <w:pPr>
      <w:jc w:val="center"/>
    </w:pPr>
    <w:rPr>
      <w:rFonts w:ascii="黑体" w:eastAsia="黑体"/>
      <w:color w:val="000000"/>
      <w:kern w:val="24"/>
      <w:sz w:val="44"/>
    </w:rPr>
  </w:style>
  <w:style w:type="paragraph" w:customStyle="1" w:styleId="111078">
    <w:name w:val="样式 标题 1标题 1 1 + 黑体 小二 非加粗 蓝色 段前: 0 磅 段后: 7.8 磅 行距: 单倍行距"/>
    <w:basedOn w:val="1"/>
    <w:qFormat/>
    <w:rsid w:val="000638DA"/>
    <w:pPr>
      <w:keepLines/>
      <w:tabs>
        <w:tab w:val="left" w:pos="432"/>
      </w:tabs>
      <w:overflowPunct/>
      <w:snapToGrid/>
      <w:spacing w:beforeLines="50" w:afterLines="50" w:line="440" w:lineRule="exact"/>
      <w:ind w:firstLine="200"/>
      <w:textAlignment w:val="baseline"/>
    </w:pPr>
    <w:rPr>
      <w:rFonts w:ascii="仿宋体" w:eastAsia="仿宋体" w:hAnsi="Arial Unicode MS" w:cs="Vladimir Script"/>
      <w:b w:val="0"/>
      <w:color w:val="0000FF"/>
      <w:szCs w:val="20"/>
    </w:rPr>
  </w:style>
  <w:style w:type="paragraph" w:customStyle="1" w:styleId="65">
    <w:name w:val="样式6"/>
    <w:basedOn w:val="4"/>
    <w:qFormat/>
    <w:rsid w:val="000638DA"/>
    <w:pPr>
      <w:tabs>
        <w:tab w:val="left" w:pos="720"/>
      </w:tabs>
      <w:spacing w:line="480" w:lineRule="exact"/>
      <w:ind w:firstLine="567"/>
    </w:pPr>
    <w:rPr>
      <w:rFonts w:ascii="Times New Roman" w:eastAsia="宋体" w:hAnsi="Times New Roman"/>
      <w:bCs w:val="0"/>
      <w:color w:val="000000"/>
      <w:kern w:val="24"/>
    </w:rPr>
  </w:style>
  <w:style w:type="paragraph" w:customStyle="1" w:styleId="afffffff1">
    <w:name w:val="附录二级条标题"/>
    <w:basedOn w:val="affffff4"/>
    <w:next w:val="a0"/>
    <w:qFormat/>
    <w:rsid w:val="000638DA"/>
    <w:pPr>
      <w:outlineLvl w:val="3"/>
    </w:pPr>
  </w:style>
  <w:style w:type="paragraph" w:customStyle="1" w:styleId="2f8">
    <w:name w:val="无间隔2"/>
    <w:qFormat/>
    <w:rsid w:val="000638DA"/>
    <w:rPr>
      <w:rFonts w:ascii="Vladimir Script" w:eastAsia="Vladimir Script" w:hAnsi="Vladimir Script" w:cs="Vladimir Script"/>
      <w:bCs/>
      <w:color w:val="000000"/>
      <w:kern w:val="2"/>
      <w:sz w:val="22"/>
      <w:szCs w:val="22"/>
    </w:rPr>
  </w:style>
  <w:style w:type="paragraph" w:customStyle="1" w:styleId="219">
    <w:name w:val="样式 首行缩进:  2 字符19"/>
    <w:basedOn w:val="a0"/>
    <w:qFormat/>
    <w:rsid w:val="000638DA"/>
    <w:pPr>
      <w:spacing w:line="520" w:lineRule="exact"/>
      <w:ind w:firstLine="560"/>
    </w:pPr>
    <w:rPr>
      <w:bCs/>
      <w:color w:val="000000"/>
      <w:kern w:val="24"/>
    </w:rPr>
  </w:style>
  <w:style w:type="paragraph" w:customStyle="1" w:styleId="1000">
    <w:name w:val="正文样式100"/>
    <w:basedOn w:val="a0"/>
    <w:qFormat/>
    <w:rsid w:val="000638DA"/>
    <w:pPr>
      <w:spacing w:before="50" w:after="50"/>
      <w:ind w:firstLine="480"/>
    </w:pPr>
    <w:rPr>
      <w:rFonts w:ascii="宋体" w:hAnsi="宋体"/>
      <w:bCs/>
      <w:color w:val="000000"/>
      <w:kern w:val="24"/>
      <w:lang w:val="zh-CN"/>
    </w:rPr>
  </w:style>
  <w:style w:type="paragraph" w:customStyle="1" w:styleId="afffffff2">
    <w:name w:val="正文宋体四号字"/>
    <w:basedOn w:val="a0"/>
    <w:qFormat/>
    <w:rsid w:val="000638DA"/>
    <w:pPr>
      <w:adjustRightInd w:val="0"/>
      <w:spacing w:line="560" w:lineRule="exact"/>
      <w:ind w:firstLine="567"/>
      <w:textAlignment w:val="baseline"/>
    </w:pPr>
    <w:rPr>
      <w:rFonts w:ascii="Arial" w:hAnsi="Arial"/>
      <w:bCs/>
      <w:color w:val="000000"/>
      <w:spacing w:val="2"/>
      <w:kern w:val="0"/>
      <w:sz w:val="28"/>
      <w:szCs w:val="20"/>
    </w:rPr>
  </w:style>
  <w:style w:type="paragraph" w:customStyle="1" w:styleId="afffffff3">
    <w:name w:val="附录标识"/>
    <w:basedOn w:val="a0"/>
    <w:qFormat/>
    <w:rsid w:val="000638DA"/>
    <w:pPr>
      <w:widowControl/>
      <w:shd w:val="clear" w:color="FFFFFF" w:fill="FFFFFF"/>
      <w:tabs>
        <w:tab w:val="left" w:pos="6405"/>
      </w:tabs>
      <w:spacing w:before="640" w:after="200"/>
      <w:jc w:val="center"/>
      <w:outlineLvl w:val="0"/>
    </w:pPr>
    <w:rPr>
      <w:rFonts w:ascii="黑体" w:eastAsia="黑体"/>
      <w:bCs/>
      <w:color w:val="000000"/>
      <w:kern w:val="0"/>
      <w:szCs w:val="20"/>
    </w:rPr>
  </w:style>
  <w:style w:type="paragraph" w:customStyle="1" w:styleId="afffffff4">
    <w:name w:val="农业部一"/>
    <w:next w:val="a7"/>
    <w:qFormat/>
    <w:rsid w:val="000638DA"/>
    <w:pPr>
      <w:widowControl w:val="0"/>
      <w:topLinePunct/>
      <w:spacing w:line="360" w:lineRule="atLeast"/>
      <w:jc w:val="center"/>
    </w:pPr>
    <w:rPr>
      <w:bCs/>
      <w:color w:val="000000"/>
      <w:kern w:val="2"/>
      <w:sz w:val="24"/>
      <w:szCs w:val="24"/>
    </w:rPr>
  </w:style>
  <w:style w:type="paragraph" w:customStyle="1" w:styleId="07420">
    <w:name w:val="样式 小四 黑色 首行缩进:  0.74 厘米 行距: 固定值 20 磅"/>
    <w:basedOn w:val="a0"/>
    <w:qFormat/>
    <w:rsid w:val="000638DA"/>
    <w:pPr>
      <w:spacing w:line="440" w:lineRule="exact"/>
      <w:ind w:firstLine="454"/>
    </w:pPr>
    <w:rPr>
      <w:rFonts w:cs="宋体"/>
      <w:bCs/>
      <w:color w:val="000000"/>
      <w:kern w:val="24"/>
      <w:szCs w:val="20"/>
    </w:rPr>
  </w:style>
  <w:style w:type="paragraph" w:customStyle="1" w:styleId="33Char0024">
    <w:name w:val="样式 标题 3标题 3 Char + 段前: 0 磅 段后: 0 磅 行距: 最小值 24 磅"/>
    <w:basedOn w:val="3"/>
    <w:qFormat/>
    <w:rsid w:val="000638DA"/>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cs="宋体"/>
      <w:b w:val="0"/>
      <w:bCs w:val="0"/>
      <w:color w:val="000000"/>
      <w:kern w:val="24"/>
      <w:sz w:val="30"/>
      <w:szCs w:val="20"/>
    </w:rPr>
  </w:style>
  <w:style w:type="paragraph" w:customStyle="1" w:styleId="JobTitle">
    <w:name w:val="Job Title"/>
    <w:next w:val="Achievement"/>
    <w:qFormat/>
    <w:rsid w:val="000638DA"/>
    <w:pPr>
      <w:spacing w:after="40" w:line="220" w:lineRule="atLeast"/>
    </w:pPr>
    <w:rPr>
      <w:rFonts w:ascii="ˎ̥" w:hAnsi="ˎ̥" w:cs="Vladimir Script"/>
      <w:b/>
      <w:bCs/>
      <w:color w:val="000000"/>
      <w:spacing w:val="-10"/>
      <w:sz w:val="24"/>
      <w:szCs w:val="24"/>
    </w:rPr>
  </w:style>
  <w:style w:type="paragraph" w:customStyle="1" w:styleId="Achievement">
    <w:name w:val="Achievement"/>
    <w:basedOn w:val="a7"/>
    <w:qFormat/>
    <w:rsid w:val="000638DA"/>
    <w:pPr>
      <w:tabs>
        <w:tab w:val="left" w:pos="960"/>
      </w:tabs>
      <w:snapToGrid/>
      <w:spacing w:before="0" w:after="60" w:line="220" w:lineRule="atLeast"/>
      <w:ind w:left="960" w:right="-360" w:hanging="960"/>
    </w:pPr>
    <w:rPr>
      <w:rFonts w:ascii="Arial Unicode MS" w:eastAsia="Vladimir Script" w:hAnsi="Arial Unicode MS" w:cs="Vladimir Script"/>
      <w:bCs/>
      <w:color w:val="000000"/>
      <w:sz w:val="20"/>
      <w:szCs w:val="24"/>
    </w:rPr>
  </w:style>
  <w:style w:type="paragraph" w:customStyle="1" w:styleId="reader-word-layerreader-word-s1-35">
    <w:name w:val="reader-word-layer reader-word-s1-35"/>
    <w:basedOn w:val="a0"/>
    <w:qFormat/>
    <w:rsid w:val="000638DA"/>
    <w:pPr>
      <w:widowControl/>
      <w:spacing w:before="100" w:beforeAutospacing="1" w:after="100" w:afterAutospacing="1"/>
    </w:pPr>
    <w:rPr>
      <w:rFonts w:ascii="宋体" w:hAnsi="宋体" w:cs="宋体"/>
      <w:bCs/>
      <w:color w:val="000000"/>
      <w:kern w:val="0"/>
    </w:rPr>
  </w:style>
  <w:style w:type="paragraph" w:customStyle="1" w:styleId="Char1CharCharChar4">
    <w:name w:val="Char1 Char Char Char4"/>
    <w:basedOn w:val="a0"/>
    <w:qFormat/>
    <w:rsid w:val="000638DA"/>
    <w:pPr>
      <w:snapToGrid w:val="0"/>
      <w:ind w:firstLine="529"/>
    </w:pPr>
    <w:rPr>
      <w:rFonts w:ascii="FLGPEK+TimesNewRoman,Italic" w:eastAsia="FLGPEK+TimesNewRoman,Italic" w:hAnsi="FLGPEK+TimesNewRoman,Italic" w:cs="ˎ̥"/>
      <w:b/>
      <w:bCs/>
      <w:color w:val="000000"/>
      <w:kern w:val="24"/>
      <w:szCs w:val="20"/>
    </w:rPr>
  </w:style>
  <w:style w:type="paragraph" w:customStyle="1" w:styleId="font10">
    <w:name w:val="font10"/>
    <w:basedOn w:val="a0"/>
    <w:qFormat/>
    <w:rsid w:val="000638DA"/>
    <w:pPr>
      <w:widowControl/>
      <w:spacing w:before="100" w:beforeAutospacing="1" w:after="100" w:afterAutospacing="1"/>
    </w:pPr>
    <w:rPr>
      <w:rFonts w:eastAsia="Arial Unicode MS"/>
      <w:b/>
      <w:color w:val="000000"/>
      <w:kern w:val="0"/>
      <w:sz w:val="18"/>
      <w:szCs w:val="18"/>
    </w:rPr>
  </w:style>
  <w:style w:type="paragraph" w:customStyle="1" w:styleId="1ff8">
    <w:name w:val="文本块1"/>
    <w:basedOn w:val="a0"/>
    <w:qFormat/>
    <w:rsid w:val="000638DA"/>
    <w:pPr>
      <w:ind w:leftChars="200" w:left="471" w:firstLineChars="300" w:firstLine="706"/>
    </w:pPr>
    <w:rPr>
      <w:rFonts w:ascii="Arial Unicode MS" w:hAnsi="Arial Unicode MS" w:cs="Vladimir Script"/>
      <w:bCs/>
      <w:color w:val="000000"/>
      <w:kern w:val="24"/>
    </w:rPr>
  </w:style>
  <w:style w:type="paragraph" w:customStyle="1" w:styleId="2f9">
    <w:name w:val="表格2"/>
    <w:basedOn w:val="a0"/>
    <w:qFormat/>
    <w:rsid w:val="000638DA"/>
    <w:pPr>
      <w:adjustRightInd w:val="0"/>
      <w:spacing w:line="320" w:lineRule="exact"/>
      <w:jc w:val="center"/>
      <w:textAlignment w:val="baseline"/>
    </w:pPr>
    <w:rPr>
      <w:bCs/>
      <w:color w:val="000000"/>
      <w:kern w:val="24"/>
    </w:rPr>
  </w:style>
  <w:style w:type="paragraph" w:customStyle="1" w:styleId="afffffff5">
    <w:name w:val="表格下注"/>
    <w:qFormat/>
    <w:rsid w:val="000638DA"/>
    <w:pPr>
      <w:autoSpaceDE w:val="0"/>
      <w:autoSpaceDN w:val="0"/>
      <w:ind w:firstLineChars="200" w:firstLine="200"/>
      <w:jc w:val="both"/>
    </w:pPr>
    <w:rPr>
      <w:rFonts w:eastAsia="黑体"/>
      <w:bCs/>
      <w:color w:val="000000"/>
      <w:sz w:val="21"/>
      <w:szCs w:val="24"/>
    </w:rPr>
  </w:style>
  <w:style w:type="paragraph" w:customStyle="1" w:styleId="xl71">
    <w:name w:val="xl71"/>
    <w:basedOn w:val="a0"/>
    <w:qFormat/>
    <w:rsid w:val="000638DA"/>
    <w:pPr>
      <w:widowControl/>
      <w:pBdr>
        <w:top w:val="single" w:sz="4" w:space="0" w:color="auto"/>
        <w:left w:val="single" w:sz="4" w:space="0" w:color="auto"/>
        <w:bottom w:val="single" w:sz="4" w:space="0" w:color="auto"/>
      </w:pBdr>
      <w:spacing w:before="100" w:after="100"/>
      <w:jc w:val="center"/>
      <w:textAlignment w:val="center"/>
    </w:pPr>
    <w:rPr>
      <w:rFonts w:ascii="Sim Sun" w:hAnsi="Sim Sun" w:cs="Batang"/>
      <w:bCs/>
      <w:color w:val="000000"/>
      <w:kern w:val="0"/>
    </w:rPr>
  </w:style>
  <w:style w:type="paragraph" w:customStyle="1" w:styleId="afffffff6">
    <w:name w:val="块项目"/>
    <w:next w:val="a0"/>
    <w:qFormat/>
    <w:rsid w:val="000638DA"/>
    <w:pPr>
      <w:tabs>
        <w:tab w:val="left" w:pos="840"/>
      </w:tabs>
      <w:spacing w:before="120" w:after="120"/>
      <w:ind w:firstLine="420"/>
    </w:pPr>
    <w:rPr>
      <w:b/>
      <w:bCs/>
      <w:color w:val="000000"/>
      <w:spacing w:val="20"/>
      <w:sz w:val="24"/>
      <w:szCs w:val="24"/>
    </w:rPr>
  </w:style>
  <w:style w:type="paragraph" w:customStyle="1" w:styleId="Char1fa">
    <w:name w:val="Char1"/>
    <w:basedOn w:val="a0"/>
    <w:qFormat/>
    <w:rsid w:val="000638DA"/>
    <w:pPr>
      <w:spacing w:beforeLines="50"/>
      <w:ind w:firstLine="560"/>
    </w:pPr>
    <w:rPr>
      <w:rFonts w:eastAsia="仿宋_GB2312"/>
      <w:bCs/>
      <w:color w:val="000000"/>
      <w:kern w:val="24"/>
      <w:sz w:val="28"/>
      <w:szCs w:val="20"/>
    </w:rPr>
  </w:style>
  <w:style w:type="paragraph" w:customStyle="1" w:styleId="ParaCharCharCharChar">
    <w:name w:val="默认段落字体 Para Char Char Char Char"/>
    <w:basedOn w:val="a0"/>
    <w:qFormat/>
    <w:rsid w:val="000638DA"/>
    <w:pPr>
      <w:ind w:firstLine="200"/>
    </w:pPr>
    <w:rPr>
      <w:rFonts w:ascii="宋体" w:hAnsi="宋体" w:cs="宋体"/>
      <w:bCs/>
      <w:color w:val="000000"/>
      <w:kern w:val="24"/>
    </w:rPr>
  </w:style>
  <w:style w:type="paragraph" w:customStyle="1" w:styleId="CharChar19CharChar1">
    <w:name w:val="Char Char19 Char Char1"/>
    <w:basedOn w:val="a0"/>
    <w:next w:val="a0"/>
    <w:semiHidden/>
    <w:qFormat/>
    <w:rsid w:val="000638DA"/>
    <w:pPr>
      <w:ind w:firstLine="200"/>
    </w:pPr>
    <w:rPr>
      <w:rFonts w:ascii="宋体" w:hAnsi="宋体" w:cs="宋体"/>
    </w:rPr>
  </w:style>
  <w:style w:type="paragraph" w:customStyle="1" w:styleId="Char6CharCharCharCharCharCharCharCharChar">
    <w:name w:val="Char6 Char Char Char Char Char Char Char Char Char"/>
    <w:basedOn w:val="a0"/>
    <w:qFormat/>
    <w:rsid w:val="000638DA"/>
    <w:pPr>
      <w:spacing w:line="440" w:lineRule="exact"/>
      <w:ind w:firstLine="200"/>
    </w:pPr>
    <w:rPr>
      <w:rFonts w:ascii="Sim Sun" w:hAnsi="Sim Sun" w:cs="Vladimir Script"/>
      <w:bCs/>
      <w:color w:val="000000"/>
      <w:kern w:val="24"/>
      <w:sz w:val="28"/>
      <w:szCs w:val="20"/>
    </w:rPr>
  </w:style>
  <w:style w:type="paragraph" w:customStyle="1" w:styleId="WW-">
    <w:name w:val="WW-普通文字"/>
    <w:basedOn w:val="a0"/>
    <w:qFormat/>
    <w:rsid w:val="000638DA"/>
    <w:pPr>
      <w:suppressAutoHyphens/>
    </w:pPr>
    <w:rPr>
      <w:rFonts w:ascii="宋体" w:hAnsi="宋体"/>
      <w:bCs/>
      <w:color w:val="000000"/>
      <w:kern w:val="1"/>
      <w:szCs w:val="20"/>
      <w:lang w:eastAsia="ar-SA"/>
    </w:rPr>
  </w:style>
  <w:style w:type="paragraph" w:customStyle="1" w:styleId="CharChar1CharCharCharCharCharCharChar1">
    <w:name w:val="Char Char1 Char Char Char Char Char Char Char1"/>
    <w:basedOn w:val="a0"/>
    <w:qFormat/>
    <w:rsid w:val="000638DA"/>
    <w:rPr>
      <w:rFonts w:ascii="Batang" w:hAnsi="Batang" w:cs="Batang"/>
      <w:bCs/>
      <w:color w:val="000000"/>
      <w:kern w:val="24"/>
    </w:rPr>
  </w:style>
  <w:style w:type="paragraph" w:customStyle="1" w:styleId="gb1">
    <w:name w:val="gb1"/>
    <w:basedOn w:val="a0"/>
    <w:semiHidden/>
    <w:qFormat/>
    <w:rsid w:val="000638DA"/>
    <w:pPr>
      <w:widowControl/>
      <w:tabs>
        <w:tab w:val="left" w:pos="227"/>
      </w:tabs>
      <w:overflowPunct w:val="0"/>
      <w:autoSpaceDE w:val="0"/>
      <w:autoSpaceDN w:val="0"/>
      <w:adjustRightInd w:val="0"/>
      <w:spacing w:before="120" w:after="120"/>
      <w:textAlignment w:val="baseline"/>
    </w:pPr>
    <w:rPr>
      <w:rFonts w:ascii="Arial" w:eastAsia="仿宋体" w:hAnsi="Arial"/>
      <w:bCs/>
      <w:color w:val="000000"/>
      <w:kern w:val="0"/>
      <w:szCs w:val="20"/>
    </w:rPr>
  </w:style>
  <w:style w:type="paragraph" w:customStyle="1" w:styleId="xl39">
    <w:name w:val="xl39"/>
    <w:basedOn w:val="a0"/>
    <w:qFormat/>
    <w:rsid w:val="000638DA"/>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ascii="Arial Unicode MS" w:eastAsia="Arial Unicode MS" w:hAnsi="Arial Unicode MS" w:cs="Arial Unicode MS"/>
      <w:bCs/>
      <w:color w:val="008000"/>
      <w:kern w:val="0"/>
      <w:sz w:val="20"/>
      <w:szCs w:val="20"/>
    </w:rPr>
  </w:style>
  <w:style w:type="paragraph" w:customStyle="1" w:styleId="xl38">
    <w:name w:val="xl38"/>
    <w:basedOn w:val="a0"/>
    <w:qFormat/>
    <w:rsid w:val="000638DA"/>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rFonts w:eastAsia="Arial Unicode MS"/>
      <w:bCs/>
      <w:color w:val="000000"/>
      <w:kern w:val="0"/>
      <w:sz w:val="20"/>
      <w:szCs w:val="20"/>
    </w:rPr>
  </w:style>
  <w:style w:type="paragraph" w:customStyle="1" w:styleId="Arial1051">
    <w:name w:val="样式 样式 表格文字统一样式 + Arial 小五 非加粗 自动设置 行距: 单倍行距1 + 段后: 0.5 行1"/>
    <w:basedOn w:val="Arial1"/>
    <w:qFormat/>
    <w:rsid w:val="000638DA"/>
  </w:style>
  <w:style w:type="paragraph" w:customStyle="1" w:styleId="Arial1">
    <w:name w:val="样式 表格文字统一样式 + Arial 小五 非加粗 自动设置 行距: 单倍行距1"/>
    <w:basedOn w:val="afffb"/>
    <w:qFormat/>
    <w:rsid w:val="000638DA"/>
    <w:rPr>
      <w:rFonts w:ascii="ˎ̥" w:hAnsi="ˎ̥"/>
    </w:rPr>
  </w:style>
  <w:style w:type="paragraph" w:customStyle="1" w:styleId="102">
    <w:name w:val="样式 四号 行距: 1.0 倍行距"/>
    <w:basedOn w:val="a0"/>
    <w:qFormat/>
    <w:rsid w:val="000638DA"/>
    <w:rPr>
      <w:bCs/>
      <w:color w:val="000000"/>
      <w:kern w:val="24"/>
      <w:sz w:val="28"/>
      <w:szCs w:val="20"/>
    </w:rPr>
  </w:style>
  <w:style w:type="paragraph" w:customStyle="1" w:styleId="1ff9">
    <w:name w:val="项目符号1"/>
    <w:basedOn w:val="a0"/>
    <w:qFormat/>
    <w:rsid w:val="000638DA"/>
    <w:pPr>
      <w:tabs>
        <w:tab w:val="left" w:pos="1280"/>
      </w:tabs>
      <w:overflowPunct w:val="0"/>
      <w:snapToGrid w:val="0"/>
      <w:spacing w:line="480" w:lineRule="exact"/>
      <w:ind w:left="1280" w:firstLine="567"/>
    </w:pPr>
    <w:rPr>
      <w:rFonts w:ascii="Arial" w:eastAsia="仿宋_GB2312" w:hAnsi="Arial"/>
      <w:bCs/>
      <w:color w:val="000000"/>
      <w:kern w:val="24"/>
      <w:sz w:val="28"/>
      <w:szCs w:val="20"/>
    </w:rPr>
  </w:style>
  <w:style w:type="paragraph" w:customStyle="1" w:styleId="222H2h22Char11Char2Cha1">
    <w:name w:val="样式 标题 2标题2二级 标题 2H2h2第一层条标题 2 Char节标题节11 Char标题 2 Cha...1"/>
    <w:basedOn w:val="2"/>
    <w:qFormat/>
    <w:rsid w:val="000638DA"/>
    <w:pPr>
      <w:keepNext w:val="0"/>
      <w:keepLines w:val="0"/>
      <w:adjustRightInd w:val="0"/>
      <w:spacing w:before="240" w:after="240" w:line="360" w:lineRule="exact"/>
      <w:ind w:left="578" w:hanging="578"/>
      <w:textAlignment w:val="baseline"/>
    </w:pPr>
    <w:rPr>
      <w:rFonts w:ascii="Arial Unicode MS" w:eastAsia="Garamond" w:hAnsi="Arial Unicode MS" w:cs="Vladimir Script"/>
      <w:color w:val="000000"/>
      <w:kern w:val="24"/>
      <w:sz w:val="24"/>
      <w:szCs w:val="20"/>
    </w:rPr>
  </w:style>
  <w:style w:type="paragraph" w:customStyle="1" w:styleId="afffffff7">
    <w:name w:val="表格后样式"/>
    <w:basedOn w:val="1000"/>
    <w:qFormat/>
    <w:rsid w:val="000638DA"/>
    <w:pPr>
      <w:spacing w:before="0" w:after="0"/>
    </w:pPr>
    <w:rPr>
      <w:lang w:val="en-US"/>
    </w:rPr>
  </w:style>
  <w:style w:type="paragraph" w:customStyle="1" w:styleId="navitext">
    <w:name w:val="navitext"/>
    <w:basedOn w:val="a0"/>
    <w:qFormat/>
    <w:rsid w:val="000638DA"/>
    <w:pPr>
      <w:widowControl/>
      <w:spacing w:before="100" w:beforeAutospacing="1" w:after="100" w:afterAutospacing="1"/>
    </w:pPr>
    <w:rPr>
      <w:rFonts w:ascii="宋体" w:hAnsi="宋体" w:cs="宋体"/>
      <w:bCs/>
      <w:color w:val="000000"/>
      <w:kern w:val="0"/>
      <w:sz w:val="18"/>
      <w:szCs w:val="18"/>
    </w:rPr>
  </w:style>
  <w:style w:type="paragraph" w:customStyle="1" w:styleId="2fa">
    <w:name w:val="样式 四号 首行缩进:  2 字符"/>
    <w:basedOn w:val="a0"/>
    <w:qFormat/>
    <w:rsid w:val="000638DA"/>
    <w:pPr>
      <w:spacing w:line="480" w:lineRule="atLeast"/>
      <w:ind w:firstLine="480"/>
    </w:pPr>
    <w:rPr>
      <w:bCs/>
      <w:color w:val="000000"/>
      <w:kern w:val="24"/>
    </w:rPr>
  </w:style>
  <w:style w:type="paragraph" w:customStyle="1" w:styleId="223">
    <w:name w:val="样式 正文文本缩进 2正文文字缩进 2 + 四号 蓝色"/>
    <w:basedOn w:val="24"/>
    <w:qFormat/>
    <w:rsid w:val="000638DA"/>
    <w:pPr>
      <w:ind w:firstLine="709"/>
    </w:pPr>
    <w:rPr>
      <w:rFonts w:ascii="Times New Roman" w:hAnsi="Times New Roman"/>
      <w:color w:val="0000FF"/>
      <w:sz w:val="24"/>
      <w:szCs w:val="24"/>
    </w:rPr>
  </w:style>
  <w:style w:type="paragraph" w:customStyle="1" w:styleId="CharCharCharCharCharCharCharCharCharCharChar1">
    <w:name w:val="Char Char Char Char Char Char Char Char Char Char Char1"/>
    <w:basedOn w:val="a0"/>
    <w:qFormat/>
    <w:rsid w:val="000638DA"/>
    <w:rPr>
      <w:rFonts w:ascii="Batang" w:hAnsi="Batang" w:cs="Batang"/>
      <w:bCs/>
      <w:color w:val="000000"/>
      <w:kern w:val="24"/>
    </w:rPr>
  </w:style>
  <w:style w:type="paragraph" w:customStyle="1" w:styleId="font5">
    <w:name w:val="font5"/>
    <w:basedOn w:val="a0"/>
    <w:qFormat/>
    <w:rsid w:val="000638DA"/>
    <w:pPr>
      <w:widowControl/>
      <w:spacing w:before="100" w:beforeAutospacing="1" w:after="100" w:afterAutospacing="1"/>
    </w:pPr>
    <w:rPr>
      <w:rFonts w:ascii="宋体" w:hAnsi="宋体" w:cs="Arial Unicode MS" w:hint="eastAsia"/>
      <w:bCs/>
      <w:color w:val="000000"/>
      <w:kern w:val="0"/>
      <w:sz w:val="18"/>
      <w:szCs w:val="18"/>
    </w:rPr>
  </w:style>
  <w:style w:type="paragraph" w:customStyle="1" w:styleId="1ffa">
    <w:name w:val="样式 标题 1 + 加粗"/>
    <w:basedOn w:val="1"/>
    <w:qFormat/>
    <w:rsid w:val="000638DA"/>
    <w:pPr>
      <w:keepLines/>
      <w:widowControl/>
      <w:overflowPunct/>
      <w:adjustRightInd w:val="0"/>
      <w:spacing w:before="360" w:after="360" w:line="480" w:lineRule="atLeast"/>
      <w:ind w:left="0" w:firstLine="0"/>
    </w:pPr>
    <w:rPr>
      <w:sz w:val="36"/>
      <w:szCs w:val="36"/>
    </w:rPr>
  </w:style>
  <w:style w:type="paragraph" w:customStyle="1" w:styleId="103">
    <w:name w:val="样式 标题 1 + 加粗 首行缩进:  0 厘米"/>
    <w:basedOn w:val="1"/>
    <w:qFormat/>
    <w:rsid w:val="000638DA"/>
    <w:pPr>
      <w:keepLines/>
      <w:widowControl/>
      <w:overflowPunct/>
      <w:adjustRightInd w:val="0"/>
      <w:spacing w:before="360" w:after="360" w:line="480" w:lineRule="atLeast"/>
      <w:ind w:left="0" w:firstLine="0"/>
    </w:pPr>
    <w:rPr>
      <w:rFonts w:eastAsia="宋体" w:cs="宋体"/>
      <w:sz w:val="36"/>
      <w:szCs w:val="36"/>
    </w:rPr>
  </w:style>
  <w:style w:type="paragraph" w:customStyle="1" w:styleId="afffffff8">
    <w:name w:val="三级标题"/>
    <w:basedOn w:val="3"/>
    <w:next w:val="zhang"/>
    <w:qFormat/>
    <w:rsid w:val="000638DA"/>
    <w:pPr>
      <w:tabs>
        <w:tab w:val="left" w:pos="1260"/>
        <w:tab w:val="left" w:pos="1800"/>
      </w:tabs>
      <w:adjustRightInd w:val="0"/>
      <w:spacing w:before="0" w:after="0" w:line="240" w:lineRule="auto"/>
      <w:textAlignment w:val="baseline"/>
    </w:pPr>
    <w:rPr>
      <w:rFonts w:eastAsia="黑体"/>
      <w:b w:val="0"/>
      <w:color w:val="000000"/>
      <w:kern w:val="0"/>
      <w:sz w:val="28"/>
      <w:szCs w:val="20"/>
    </w:rPr>
  </w:style>
  <w:style w:type="paragraph" w:customStyle="1" w:styleId="5e">
    <w:name w:val="5#表格"/>
    <w:basedOn w:val="a0"/>
    <w:qFormat/>
    <w:rsid w:val="000638DA"/>
    <w:pPr>
      <w:tabs>
        <w:tab w:val="left" w:pos="600"/>
      </w:tabs>
      <w:adjustRightInd w:val="0"/>
      <w:spacing w:line="360" w:lineRule="exact"/>
      <w:ind w:firstLine="200"/>
      <w:jc w:val="center"/>
    </w:pPr>
    <w:rPr>
      <w:rFonts w:ascii="Arial Unicode MS" w:hAnsi="Arial Unicode MS" w:cs="Vladimir Script"/>
      <w:bCs/>
      <w:color w:val="000000"/>
      <w:kern w:val="0"/>
      <w:szCs w:val="21"/>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sid w:val="000638DA"/>
    <w:pPr>
      <w:widowControl/>
      <w:spacing w:after="160" w:line="240" w:lineRule="exact"/>
      <w:ind w:firstLine="560"/>
    </w:pPr>
    <w:rPr>
      <w:rFonts w:ascii="Verdana" w:eastAsia="MS Mincho" w:hAnsi="Verdana" w:cs="Verdana"/>
      <w:bCs/>
      <w:color w:val="000000"/>
      <w:kern w:val="0"/>
      <w:sz w:val="20"/>
      <w:szCs w:val="20"/>
      <w:lang w:eastAsia="en-US"/>
    </w:rPr>
  </w:style>
  <w:style w:type="paragraph" w:customStyle="1" w:styleId="2fb">
    <w:name w:val="样式 正文宋体小四 + 首行缩进:  2 字符"/>
    <w:basedOn w:val="a0"/>
    <w:qFormat/>
    <w:rsid w:val="000638DA"/>
    <w:pPr>
      <w:spacing w:line="440" w:lineRule="exact"/>
      <w:ind w:firstLine="480"/>
    </w:pPr>
    <w:rPr>
      <w:rFonts w:ascii="Arial Unicode MS" w:hAnsi="Arial Unicode MS" w:cs="Sim Sun"/>
      <w:bCs/>
      <w:color w:val="000000"/>
      <w:kern w:val="24"/>
    </w:rPr>
  </w:style>
  <w:style w:type="paragraph" w:customStyle="1" w:styleId="CharChar1Char0">
    <w:name w:val="Char Char1 Char"/>
    <w:basedOn w:val="a0"/>
    <w:qFormat/>
    <w:rsid w:val="000638DA"/>
    <w:rPr>
      <w:rFonts w:ascii="Batang" w:hAnsi="Batang" w:cs="Batang"/>
      <w:bCs/>
      <w:color w:val="000000"/>
      <w:kern w:val="24"/>
    </w:rPr>
  </w:style>
  <w:style w:type="paragraph" w:customStyle="1" w:styleId="CharChar7CharCharCharCharCharChar">
    <w:name w:val="Char Char7 Char Char Char Char Char Char"/>
    <w:basedOn w:val="3"/>
    <w:qFormat/>
    <w:rsid w:val="000638DA"/>
    <w:pPr>
      <w:tabs>
        <w:tab w:val="left" w:pos="360"/>
        <w:tab w:val="left" w:pos="900"/>
      </w:tabs>
      <w:snapToGrid w:val="0"/>
      <w:spacing w:before="120" w:after="120" w:line="360" w:lineRule="auto"/>
      <w:ind w:leftChars="-12" w:left="542" w:firstLine="200"/>
    </w:pPr>
    <w:rPr>
      <w:rFonts w:ascii="ˎ̥" w:eastAsia="@幼圆" w:hAnsi="ˎ̥" w:cs="ˎ̥"/>
      <w:b w:val="0"/>
      <w:snapToGrid w:val="0"/>
      <w:color w:val="000000"/>
      <w:kern w:val="24"/>
      <w:sz w:val="24"/>
      <w:szCs w:val="24"/>
    </w:rPr>
  </w:style>
  <w:style w:type="paragraph" w:customStyle="1" w:styleId="Char14085">
    <w:name w:val="样式 正文（首行缩进两字） Char1标题4 + (符号) 宋体 小四 首行缩进:  0.85 厘米"/>
    <w:basedOn w:val="a0"/>
    <w:qFormat/>
    <w:rsid w:val="000638DA"/>
    <w:pPr>
      <w:adjustRightInd w:val="0"/>
      <w:spacing w:line="440" w:lineRule="atLeast"/>
      <w:ind w:firstLine="482"/>
    </w:pPr>
    <w:rPr>
      <w:rFonts w:ascii="Arial Unicode MS" w:hAnsi="Sim Sun" w:cs="Sim Sun"/>
      <w:bCs/>
      <w:color w:val="000000"/>
      <w:kern w:val="0"/>
      <w:szCs w:val="20"/>
    </w:rPr>
  </w:style>
  <w:style w:type="paragraph" w:customStyle="1" w:styleId="CharCharCharCharCharCharCharCharCharCharChar1CharCharCharChar">
    <w:name w:val="Char Char Char Char Char Char Char Char Char Char Char1 Char Char Char Char"/>
    <w:basedOn w:val="a0"/>
    <w:qFormat/>
    <w:rsid w:val="000638DA"/>
    <w:rPr>
      <w:rFonts w:ascii="Batang" w:hAnsi="Batang" w:cs="Batang"/>
      <w:bCs/>
      <w:color w:val="000000"/>
      <w:kern w:val="24"/>
    </w:rPr>
  </w:style>
  <w:style w:type="paragraph" w:customStyle="1" w:styleId="Identation2">
    <w:name w:val="Identation 2"/>
    <w:qFormat/>
    <w:rsid w:val="000638DA"/>
    <w:pPr>
      <w:overflowPunct w:val="0"/>
      <w:autoSpaceDE w:val="0"/>
      <w:autoSpaceDN w:val="0"/>
      <w:adjustRightInd w:val="0"/>
      <w:spacing w:before="120" w:after="60" w:line="288" w:lineRule="auto"/>
      <w:ind w:left="432"/>
      <w:jc w:val="both"/>
      <w:textAlignment w:val="baseline"/>
    </w:pPr>
    <w:rPr>
      <w:rFonts w:ascii="Batang" w:eastAsia="ӗԲ" w:hAnsi="Batang" w:cs="Batang"/>
      <w:bCs/>
      <w:color w:val="000000"/>
      <w:sz w:val="24"/>
      <w:szCs w:val="24"/>
    </w:rPr>
  </w:style>
  <w:style w:type="paragraph" w:customStyle="1" w:styleId="2fc">
    <w:name w:val="新标题2"/>
    <w:basedOn w:val="a0"/>
    <w:qFormat/>
    <w:rsid w:val="000638DA"/>
    <w:pPr>
      <w:keepNext/>
      <w:autoSpaceDE w:val="0"/>
      <w:autoSpaceDN w:val="0"/>
      <w:adjustRightInd w:val="0"/>
      <w:spacing w:before="120" w:after="120" w:line="460" w:lineRule="exact"/>
      <w:outlineLvl w:val="1"/>
    </w:pPr>
    <w:rPr>
      <w:rFonts w:ascii="FLGPEK+TimesNewRoman,Italic" w:eastAsia="FLGPEK+TimesNewRoman,Italic" w:hAnsi="Batang" w:cs="Sim Sun"/>
      <w:b/>
      <w:color w:val="000000"/>
      <w:kern w:val="24"/>
      <w:lang w:val="zh-CN"/>
    </w:rPr>
  </w:style>
  <w:style w:type="paragraph" w:customStyle="1" w:styleId="Char2CharCharChar">
    <w:name w:val="Char2 Char Char Char"/>
    <w:basedOn w:val="a0"/>
    <w:semiHidden/>
    <w:qFormat/>
    <w:rsid w:val="000638DA"/>
    <w:pPr>
      <w:adjustRightInd w:val="0"/>
      <w:snapToGrid w:val="0"/>
    </w:pPr>
    <w:rPr>
      <w:rFonts w:eastAsia="黑体"/>
      <w:bCs/>
      <w:snapToGrid w:val="0"/>
      <w:color w:val="000000"/>
      <w:kern w:val="24"/>
    </w:rPr>
  </w:style>
  <w:style w:type="paragraph" w:customStyle="1" w:styleId="2fd">
    <w:name w:val="标题 2级"/>
    <w:basedOn w:val="a0"/>
    <w:next w:val="a0"/>
    <w:qFormat/>
    <w:rsid w:val="000638DA"/>
    <w:pPr>
      <w:snapToGrid w:val="0"/>
      <w:spacing w:beforeLines="50" w:afterLines="50"/>
      <w:outlineLvl w:val="1"/>
    </w:pPr>
    <w:rPr>
      <w:rFonts w:ascii="ˎ̥" w:eastAsia="FLGPEK+TimesNewRoman,Italic" w:hAnsi="ˎ̥" w:cs="ˎ̥"/>
      <w:b/>
      <w:bCs/>
      <w:color w:val="000000"/>
      <w:kern w:val="24"/>
      <w:sz w:val="28"/>
    </w:rPr>
  </w:style>
  <w:style w:type="paragraph" w:customStyle="1" w:styleId="WW-1">
    <w:name w:val="WW-表格1"/>
    <w:basedOn w:val="a0"/>
    <w:qFormat/>
    <w:rsid w:val="000638DA"/>
    <w:pPr>
      <w:suppressAutoHyphens/>
      <w:snapToGrid w:val="0"/>
      <w:spacing w:before="20" w:after="20"/>
      <w:jc w:val="center"/>
    </w:pPr>
    <w:rPr>
      <w:bCs/>
      <w:color w:val="000000"/>
      <w:kern w:val="1"/>
      <w:szCs w:val="20"/>
      <w:lang w:eastAsia="ar-SA"/>
    </w:rPr>
  </w:style>
  <w:style w:type="paragraph" w:customStyle="1" w:styleId="afffffff9">
    <w:name w:val="编号圆圈数字"/>
    <w:basedOn w:val="a0"/>
    <w:qFormat/>
    <w:rsid w:val="000638DA"/>
    <w:pPr>
      <w:tabs>
        <w:tab w:val="left" w:pos="597"/>
      </w:tabs>
      <w:ind w:left="140" w:firstLine="480"/>
    </w:pPr>
    <w:rPr>
      <w:bCs/>
      <w:color w:val="000000"/>
      <w:kern w:val="24"/>
    </w:rPr>
  </w:style>
  <w:style w:type="paragraph" w:customStyle="1" w:styleId="4d">
    <w:name w:val="4标题(治)"/>
    <w:basedOn w:val="a0"/>
    <w:next w:val="a0"/>
    <w:qFormat/>
    <w:rsid w:val="000638DA"/>
    <w:pPr>
      <w:adjustRightInd w:val="0"/>
      <w:snapToGrid w:val="0"/>
      <w:textAlignment w:val="baseline"/>
      <w:outlineLvl w:val="3"/>
    </w:pPr>
    <w:rPr>
      <w:rFonts w:eastAsia="黑体"/>
      <w:b/>
      <w:color w:val="000000"/>
      <w:kern w:val="0"/>
      <w:sz w:val="28"/>
      <w:szCs w:val="20"/>
    </w:rPr>
  </w:style>
  <w:style w:type="paragraph" w:customStyle="1" w:styleId="afffffffa">
    <w:name w:val="条(二级)"/>
    <w:basedOn w:val="2"/>
    <w:next w:val="afffffffb"/>
    <w:qFormat/>
    <w:rsid w:val="000638DA"/>
    <w:pPr>
      <w:adjustRightInd w:val="0"/>
      <w:spacing w:before="0" w:after="0" w:line="460" w:lineRule="exact"/>
      <w:ind w:firstLine="200"/>
      <w:textAlignment w:val="baseline"/>
      <w:outlineLvl w:val="9"/>
    </w:pPr>
    <w:rPr>
      <w:rFonts w:ascii="Sim Sun" w:eastAsia="宋体-方正超大字符集" w:hAnsi="ˎ̥" w:cs="Vladimir Script"/>
      <w:color w:val="000000"/>
      <w:spacing w:val="3"/>
      <w:kern w:val="24"/>
      <w:sz w:val="24"/>
      <w:szCs w:val="20"/>
    </w:rPr>
  </w:style>
  <w:style w:type="paragraph" w:customStyle="1" w:styleId="afffffffb">
    <w:name w:val="条(三级)"/>
    <w:basedOn w:val="afffffffa"/>
    <w:next w:val="a0"/>
    <w:qFormat/>
    <w:rsid w:val="000638DA"/>
    <w:rPr>
      <w:b w:val="0"/>
    </w:rPr>
  </w:style>
  <w:style w:type="paragraph" w:customStyle="1" w:styleId="213">
    <w:name w:val="样式 正文首行缩进 + 首行缩进:  2 字符1"/>
    <w:basedOn w:val="1f"/>
    <w:qFormat/>
    <w:rsid w:val="000638DA"/>
    <w:pPr>
      <w:spacing w:after="0" w:line="360" w:lineRule="auto"/>
      <w:ind w:firstLineChars="200" w:firstLine="480"/>
    </w:pPr>
    <w:rPr>
      <w:lang w:val="zh-CN"/>
    </w:rPr>
  </w:style>
  <w:style w:type="paragraph" w:customStyle="1" w:styleId="66151">
    <w:name w:val="样式 生物附录 + 小四 段前: 6 磅 段后: 6 磅 非加宽量 / 紧缩量  行距: 1.5 倍行距1"/>
    <w:basedOn w:val="a0"/>
    <w:qFormat/>
    <w:rsid w:val="000638DA"/>
    <w:pPr>
      <w:widowControl/>
      <w:spacing w:before="120" w:after="120"/>
    </w:pPr>
    <w:rPr>
      <w:b/>
      <w:color w:val="000000"/>
      <w:kern w:val="24"/>
      <w:szCs w:val="20"/>
    </w:rPr>
  </w:style>
  <w:style w:type="paragraph" w:customStyle="1" w:styleId="222H2h22Char11Char2Cha2">
    <w:name w:val="样式 标题 2标题2二级 标题 2H2h2第一层条标题 2 Char节标题节11 Char标题 2 Cha...2"/>
    <w:basedOn w:val="2"/>
    <w:qFormat/>
    <w:rsid w:val="000638DA"/>
    <w:pPr>
      <w:keepNext w:val="0"/>
      <w:keepLines w:val="0"/>
      <w:adjustRightInd w:val="0"/>
      <w:spacing w:before="240" w:after="240" w:line="360" w:lineRule="exact"/>
      <w:ind w:left="578" w:hanging="578"/>
      <w:textAlignment w:val="baseline"/>
    </w:pPr>
    <w:rPr>
      <w:rFonts w:ascii="Arial Unicode MS" w:eastAsia="Garamond" w:hAnsi="Arial Unicode MS" w:cs="Vladimir Script"/>
      <w:color w:val="000000"/>
      <w:kern w:val="0"/>
      <w:sz w:val="24"/>
      <w:szCs w:val="20"/>
    </w:rPr>
  </w:style>
  <w:style w:type="paragraph" w:customStyle="1" w:styleId="12121224">
    <w:name w:val="样式 标题 1 + 首行缩进:  2 字符 段前: 12 磅 段后: 12 磅 行距: 最小值 24 磅"/>
    <w:basedOn w:val="1"/>
    <w:qFormat/>
    <w:rsid w:val="000638DA"/>
    <w:pPr>
      <w:keepLines/>
      <w:overflowPunct/>
      <w:adjustRightInd w:val="0"/>
      <w:spacing w:before="240" w:after="240" w:line="480" w:lineRule="atLeast"/>
      <w:ind w:left="0" w:firstLine="0"/>
    </w:pPr>
    <w:rPr>
      <w:rFonts w:eastAsia="宋体"/>
      <w:sz w:val="36"/>
      <w:szCs w:val="20"/>
    </w:rPr>
  </w:style>
  <w:style w:type="paragraph" w:customStyle="1" w:styleId="113">
    <w:name w:val="纯文本11"/>
    <w:basedOn w:val="a0"/>
    <w:qFormat/>
    <w:rsid w:val="000638DA"/>
    <w:pPr>
      <w:adjustRightInd w:val="0"/>
      <w:spacing w:line="440" w:lineRule="exact"/>
      <w:ind w:firstLine="200"/>
      <w:textAlignment w:val="baseline"/>
    </w:pPr>
    <w:rPr>
      <w:rFonts w:ascii="Sim Sun" w:hAnsi="DFKai-SB" w:cs="Vladimir Script"/>
      <w:bCs/>
      <w:color w:val="000000"/>
      <w:kern w:val="24"/>
      <w:szCs w:val="20"/>
    </w:rPr>
  </w:style>
  <w:style w:type="paragraph" w:customStyle="1" w:styleId="Char6CharCharCharCharCharCharCharCharChar1">
    <w:name w:val="Char6 Char Char Char Char Char Char Char Char Char1"/>
    <w:basedOn w:val="a0"/>
    <w:qFormat/>
    <w:rsid w:val="000638DA"/>
    <w:pPr>
      <w:spacing w:line="440" w:lineRule="exact"/>
      <w:ind w:firstLine="200"/>
    </w:pPr>
    <w:rPr>
      <w:rFonts w:ascii="Sim Sun" w:hAnsi="Sim Sun" w:cs="Vladimir Script"/>
      <w:bCs/>
      <w:color w:val="000000"/>
      <w:kern w:val="24"/>
      <w:sz w:val="28"/>
      <w:szCs w:val="20"/>
    </w:rPr>
  </w:style>
  <w:style w:type="paragraph" w:customStyle="1" w:styleId="afffffffc">
    <w:name w:val="我的样式（正文）"/>
    <w:basedOn w:val="a0"/>
    <w:qFormat/>
    <w:rsid w:val="000638DA"/>
    <w:pPr>
      <w:spacing w:line="440" w:lineRule="exact"/>
    </w:pPr>
    <w:rPr>
      <w:rFonts w:ascii="宋体"/>
      <w:bCs/>
      <w:color w:val="000000"/>
      <w:kern w:val="24"/>
      <w:sz w:val="28"/>
      <w:szCs w:val="20"/>
    </w:rPr>
  </w:style>
  <w:style w:type="paragraph" w:customStyle="1" w:styleId="afffffffd">
    <w:name w:val="基准页眉样式"/>
    <w:basedOn w:val="a7"/>
    <w:qFormat/>
    <w:rsid w:val="000638DA"/>
    <w:pPr>
      <w:keepLines/>
      <w:tabs>
        <w:tab w:val="center" w:pos="-18551"/>
        <w:tab w:val="right" w:pos="4320"/>
      </w:tabs>
      <w:snapToGrid/>
      <w:spacing w:before="0" w:after="0" w:line="240" w:lineRule="atLeast"/>
      <w:ind w:right="0"/>
      <w:jc w:val="center"/>
    </w:pPr>
    <w:rPr>
      <w:rFonts w:ascii="Garamond" w:hAnsi="Garamond"/>
      <w:bCs/>
      <w:smallCaps/>
      <w:color w:val="000000"/>
      <w:spacing w:val="15"/>
      <w:sz w:val="21"/>
    </w:rPr>
  </w:style>
  <w:style w:type="paragraph" w:customStyle="1" w:styleId="afffffffe">
    <w:name w:val="表格式样新"/>
    <w:basedOn w:val="a0"/>
    <w:qFormat/>
    <w:rsid w:val="000638DA"/>
    <w:pPr>
      <w:autoSpaceDE w:val="0"/>
      <w:autoSpaceDN w:val="0"/>
      <w:spacing w:line="360" w:lineRule="exact"/>
      <w:ind w:leftChars="-51" w:left="-15" w:hangingChars="51" w:hanging="107"/>
      <w:jc w:val="center"/>
    </w:pPr>
    <w:rPr>
      <w:rFonts w:ascii="Garamond" w:eastAsia="Garamond" w:hAnsi="Arial Unicode MS" w:cs="Vladimir Script"/>
      <w:bCs/>
      <w:color w:val="000000"/>
      <w:kern w:val="24"/>
      <w:szCs w:val="20"/>
    </w:rPr>
  </w:style>
  <w:style w:type="paragraph" w:customStyle="1" w:styleId="affffffff">
    <w:name w:val="方框"/>
    <w:basedOn w:val="a0"/>
    <w:qFormat/>
    <w:rsid w:val="000638DA"/>
    <w:pPr>
      <w:widowControl/>
      <w:spacing w:line="240" w:lineRule="atLeast"/>
    </w:pPr>
    <w:rPr>
      <w:rFonts w:ascii="Sim Sun" w:hAnsi="Batang" w:cs="Batang"/>
      <w:bCs/>
      <w:color w:val="000000"/>
      <w:kern w:val="0"/>
      <w:szCs w:val="20"/>
    </w:rPr>
  </w:style>
  <w:style w:type="paragraph" w:customStyle="1" w:styleId="lou">
    <w:name w:val="lou"/>
    <w:basedOn w:val="a0"/>
    <w:qFormat/>
    <w:rsid w:val="000638DA"/>
    <w:pPr>
      <w:widowControl/>
      <w:spacing w:before="100" w:beforeAutospacing="1" w:after="100" w:afterAutospacing="1" w:line="440" w:lineRule="exact"/>
      <w:ind w:firstLine="200"/>
    </w:pPr>
    <w:rPr>
      <w:rFonts w:ascii="Sim Sun" w:hAnsi="Sim Sun" w:cs="Sim Sun"/>
      <w:bCs/>
      <w:color w:val="000000"/>
      <w:kern w:val="0"/>
    </w:rPr>
  </w:style>
  <w:style w:type="paragraph" w:customStyle="1" w:styleId="main">
    <w:name w:val="main"/>
    <w:basedOn w:val="a0"/>
    <w:qFormat/>
    <w:rsid w:val="000638DA"/>
    <w:pPr>
      <w:widowControl/>
      <w:spacing w:before="100" w:beforeAutospacing="1" w:after="100" w:afterAutospacing="1"/>
      <w:ind w:firstLine="400"/>
    </w:pPr>
    <w:rPr>
      <w:rFonts w:eastAsia="Arial Unicode MS" w:cs="Arial Unicode MS"/>
      <w:bCs/>
      <w:color w:val="0033CC"/>
      <w:kern w:val="0"/>
      <w:sz w:val="18"/>
      <w:szCs w:val="18"/>
    </w:rPr>
  </w:style>
  <w:style w:type="paragraph" w:customStyle="1" w:styleId="xl55">
    <w:name w:val="xl55"/>
    <w:basedOn w:val="a0"/>
    <w:qFormat/>
    <w:rsid w:val="000638DA"/>
    <w:pPr>
      <w:widowControl/>
      <w:pBdr>
        <w:bottom w:val="single" w:sz="4" w:space="0" w:color="auto"/>
        <w:right w:val="single" w:sz="8" w:space="0" w:color="auto"/>
      </w:pBdr>
      <w:spacing w:before="100" w:after="100"/>
      <w:jc w:val="center"/>
      <w:textAlignment w:val="center"/>
    </w:pPr>
    <w:rPr>
      <w:rFonts w:ascii="Sim Sun" w:hAnsi="Sim Sun" w:cs="Batang"/>
      <w:bCs/>
      <w:color w:val="000000"/>
      <w:kern w:val="0"/>
      <w:sz w:val="28"/>
      <w:szCs w:val="28"/>
    </w:rPr>
  </w:style>
  <w:style w:type="paragraph" w:customStyle="1" w:styleId="411">
    <w:name w:val="列表接续 41"/>
    <w:basedOn w:val="a0"/>
    <w:qFormat/>
    <w:rsid w:val="000638DA"/>
    <w:pPr>
      <w:spacing w:after="120"/>
      <w:ind w:leftChars="800" w:left="1680"/>
    </w:pPr>
    <w:rPr>
      <w:rFonts w:ascii="Arial Unicode MS" w:hAnsi="Arial Unicode MS" w:cs="Vladimir Script"/>
      <w:bCs/>
      <w:color w:val="000000"/>
      <w:kern w:val="24"/>
    </w:rPr>
  </w:style>
  <w:style w:type="paragraph" w:customStyle="1" w:styleId="218">
    <w:name w:val="样式 首行缩进:  2 字符18"/>
    <w:basedOn w:val="a0"/>
    <w:qFormat/>
    <w:rsid w:val="000638DA"/>
    <w:pPr>
      <w:spacing w:line="520" w:lineRule="exact"/>
      <w:ind w:firstLine="560"/>
    </w:pPr>
    <w:rPr>
      <w:bCs/>
      <w:color w:val="000000"/>
      <w:kern w:val="24"/>
    </w:rPr>
  </w:style>
  <w:style w:type="paragraph" w:customStyle="1" w:styleId="CharCharCharCharCharCharCharCharChar">
    <w:name w:val="Char Char Char Char Char Char Char Char Char"/>
    <w:basedOn w:val="a0"/>
    <w:qFormat/>
    <w:rsid w:val="000638DA"/>
    <w:rPr>
      <w:bCs/>
      <w:color w:val="000000"/>
      <w:kern w:val="24"/>
      <w:szCs w:val="20"/>
    </w:rPr>
  </w:style>
  <w:style w:type="paragraph" w:customStyle="1" w:styleId="Arial145">
    <w:name w:val="样式 Arial 行距: 多倍行距 1.45 字行"/>
    <w:basedOn w:val="a0"/>
    <w:qFormat/>
    <w:rsid w:val="000638DA"/>
    <w:pPr>
      <w:spacing w:line="440" w:lineRule="exact"/>
      <w:ind w:firstLine="480"/>
    </w:pPr>
    <w:rPr>
      <w:rFonts w:ascii="宋体" w:hAnsi="宋体" w:cs="宋体"/>
      <w:bCs/>
      <w:color w:val="000000"/>
      <w:kern w:val="0"/>
    </w:rPr>
  </w:style>
  <w:style w:type="paragraph" w:customStyle="1" w:styleId="ParaCharCharCharCharCharCharCharCharCharChar">
    <w:name w:val="默认段落字体 Para Char Char Char Char Char Char Char Char Char Char"/>
    <w:basedOn w:val="3"/>
    <w:qFormat/>
    <w:rsid w:val="000638DA"/>
    <w:pPr>
      <w:tabs>
        <w:tab w:val="left" w:pos="360"/>
        <w:tab w:val="left" w:pos="900"/>
      </w:tabs>
      <w:snapToGrid w:val="0"/>
      <w:spacing w:before="120" w:after="120" w:line="360" w:lineRule="auto"/>
      <w:ind w:leftChars="-12" w:left="542" w:firstLine="200"/>
    </w:pPr>
    <w:rPr>
      <w:rFonts w:eastAsia="黑体"/>
      <w:b w:val="0"/>
      <w:snapToGrid w:val="0"/>
      <w:color w:val="000000"/>
      <w:kern w:val="24"/>
      <w:sz w:val="24"/>
      <w:szCs w:val="24"/>
    </w:rPr>
  </w:style>
  <w:style w:type="paragraph" w:customStyle="1" w:styleId="xl78">
    <w:name w:val="xl78"/>
    <w:basedOn w:val="a0"/>
    <w:qFormat/>
    <w:rsid w:val="000638DA"/>
    <w:pPr>
      <w:widowControl/>
      <w:pBdr>
        <w:left w:val="single" w:sz="4" w:space="0" w:color="auto"/>
        <w:bottom w:val="single" w:sz="8" w:space="0" w:color="auto"/>
      </w:pBdr>
      <w:spacing w:before="100" w:after="100"/>
      <w:jc w:val="center"/>
      <w:textAlignment w:val="center"/>
    </w:pPr>
    <w:rPr>
      <w:rFonts w:ascii="Batang" w:hAnsi="Batang" w:cs="Batang"/>
      <w:bCs/>
      <w:color w:val="000000"/>
      <w:kern w:val="0"/>
    </w:rPr>
  </w:style>
  <w:style w:type="paragraph" w:customStyle="1" w:styleId="001">
    <w:name w:val="样式001"/>
    <w:basedOn w:val="1"/>
    <w:qFormat/>
    <w:rsid w:val="000638DA"/>
    <w:pPr>
      <w:keepLines/>
      <w:overflowPunct/>
      <w:snapToGrid/>
      <w:spacing w:after="0" w:line="360" w:lineRule="auto"/>
      <w:ind w:left="0" w:firstLine="0"/>
    </w:pPr>
    <w:rPr>
      <w:rFonts w:ascii="Batang" w:eastAsia="FLGPEK+TimesNewRoman,Italic" w:hAnsi="Batang" w:cs="Batang"/>
      <w:spacing w:val="16"/>
      <w:sz w:val="28"/>
      <w:szCs w:val="28"/>
    </w:rPr>
  </w:style>
  <w:style w:type="paragraph" w:customStyle="1" w:styleId="3e">
    <w:name w:val="3标题(治)"/>
    <w:basedOn w:val="3"/>
    <w:qFormat/>
    <w:rsid w:val="000638DA"/>
    <w:pPr>
      <w:tabs>
        <w:tab w:val="left" w:pos="1260"/>
        <w:tab w:val="left" w:pos="1800"/>
      </w:tabs>
      <w:adjustRightInd w:val="0"/>
      <w:spacing w:before="0" w:after="0" w:line="360" w:lineRule="auto"/>
      <w:textAlignment w:val="baseline"/>
    </w:pPr>
    <w:rPr>
      <w:rFonts w:eastAsia="黑体"/>
      <w:color w:val="000000"/>
      <w:kern w:val="0"/>
      <w:sz w:val="28"/>
      <w:szCs w:val="20"/>
    </w:rPr>
  </w:style>
  <w:style w:type="paragraph" w:customStyle="1" w:styleId="affffffff0">
    <w:name w:val="图"/>
    <w:basedOn w:val="affff6"/>
    <w:qFormat/>
    <w:rsid w:val="000638DA"/>
    <w:pPr>
      <w:spacing w:line="240" w:lineRule="auto"/>
    </w:pPr>
  </w:style>
  <w:style w:type="paragraph" w:customStyle="1" w:styleId="affffffff1">
    <w:name w:val="样式"/>
    <w:basedOn w:val="a0"/>
    <w:next w:val="ad"/>
    <w:qFormat/>
    <w:rsid w:val="000638DA"/>
    <w:pPr>
      <w:adjustRightInd w:val="0"/>
      <w:ind w:firstLine="480"/>
      <w:textAlignment w:val="baseline"/>
    </w:pPr>
    <w:rPr>
      <w:rFonts w:ascii="宋体"/>
      <w:bCs/>
      <w:color w:val="000000"/>
      <w:kern w:val="0"/>
    </w:rPr>
  </w:style>
  <w:style w:type="paragraph" w:customStyle="1" w:styleId="4e">
    <w:name w:val="4级样式"/>
    <w:basedOn w:val="4"/>
    <w:qFormat/>
    <w:rsid w:val="000638DA"/>
    <w:pPr>
      <w:tabs>
        <w:tab w:val="left" w:pos="425"/>
      </w:tabs>
      <w:spacing w:before="120" w:after="120" w:line="360" w:lineRule="auto"/>
      <w:ind w:left="425" w:hanging="425"/>
    </w:pPr>
    <w:rPr>
      <w:rFonts w:ascii="Arial Unicode MS" w:eastAsia="仿宋体" w:hAnsi="Arial Unicode MS" w:cs="Sim Sun"/>
      <w:b w:val="0"/>
      <w:bCs w:val="0"/>
      <w:color w:val="000000"/>
      <w:kern w:val="24"/>
      <w:sz w:val="24"/>
      <w:szCs w:val="24"/>
    </w:rPr>
  </w:style>
  <w:style w:type="paragraph" w:customStyle="1" w:styleId="affffffff2">
    <w:name w:val="条题"/>
    <w:basedOn w:val="a0"/>
    <w:qFormat/>
    <w:rsid w:val="000638DA"/>
    <w:pPr>
      <w:tabs>
        <w:tab w:val="left" w:pos="1640"/>
      </w:tabs>
      <w:spacing w:beforeLines="50" w:line="480" w:lineRule="exact"/>
    </w:pPr>
    <w:rPr>
      <w:bCs/>
      <w:color w:val="000000"/>
      <w:kern w:val="24"/>
    </w:rPr>
  </w:style>
  <w:style w:type="paragraph" w:customStyle="1" w:styleId="xl49">
    <w:name w:val="xl49"/>
    <w:basedOn w:val="a0"/>
    <w:qFormat/>
    <w:rsid w:val="000638D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黑体" w:eastAsia="黑体" w:hAnsi="黑体" w:cs="黑体"/>
      <w:bCs/>
      <w:color w:val="000000"/>
      <w:kern w:val="0"/>
      <w:sz w:val="18"/>
      <w:szCs w:val="18"/>
    </w:rPr>
  </w:style>
  <w:style w:type="paragraph" w:customStyle="1" w:styleId="xl389">
    <w:name w:val="xl389"/>
    <w:basedOn w:val="a0"/>
    <w:qFormat/>
    <w:rsid w:val="000638DA"/>
    <w:pPr>
      <w:widowControl/>
      <w:pBdr>
        <w:left w:val="single" w:sz="4" w:space="0" w:color="auto"/>
        <w:bottom w:val="single" w:sz="4" w:space="0" w:color="auto"/>
      </w:pBdr>
      <w:spacing w:before="100" w:after="100" w:line="440" w:lineRule="exact"/>
      <w:ind w:firstLine="200"/>
      <w:jc w:val="center"/>
      <w:textAlignment w:val="center"/>
    </w:pPr>
    <w:rPr>
      <w:rFonts w:ascii="Sim Sun" w:hAnsi="Sim Sun" w:cs="Vladimir Script" w:hint="eastAsia"/>
      <w:bCs/>
      <w:color w:val="000000"/>
      <w:kern w:val="0"/>
      <w:szCs w:val="20"/>
    </w:rPr>
  </w:style>
  <w:style w:type="paragraph" w:customStyle="1" w:styleId="affffffff3">
    <w:name w:val="生物中文类名"/>
    <w:basedOn w:val="a0"/>
    <w:qFormat/>
    <w:rsid w:val="000638DA"/>
    <w:pPr>
      <w:tabs>
        <w:tab w:val="left" w:pos="-120"/>
      </w:tabs>
      <w:overflowPunct w:val="0"/>
      <w:topLinePunct/>
      <w:autoSpaceDE w:val="0"/>
      <w:adjustRightInd w:val="0"/>
      <w:snapToGrid w:val="0"/>
      <w:spacing w:before="60" w:afterLines="50" w:line="310" w:lineRule="atLeast"/>
      <w:ind w:firstLine="454"/>
    </w:pPr>
    <w:rPr>
      <w:b/>
      <w:bCs/>
      <w:color w:val="000000"/>
      <w:spacing w:val="20"/>
      <w:kern w:val="24"/>
      <w:szCs w:val="20"/>
    </w:rPr>
  </w:style>
  <w:style w:type="paragraph" w:customStyle="1" w:styleId="2fe">
    <w:name w:val="样式 红色 首行缩进:  2 字符"/>
    <w:basedOn w:val="a0"/>
    <w:qFormat/>
    <w:rsid w:val="000638DA"/>
    <w:pPr>
      <w:spacing w:line="480" w:lineRule="exact"/>
      <w:ind w:firstLine="480"/>
    </w:pPr>
    <w:rPr>
      <w:rFonts w:cs="宋体"/>
      <w:bCs/>
      <w:color w:val="FF0000"/>
      <w:kern w:val="24"/>
      <w:szCs w:val="20"/>
    </w:rPr>
  </w:style>
  <w:style w:type="paragraph" w:customStyle="1" w:styleId="2ff">
    <w:name w:val="样2"/>
    <w:basedOn w:val="a0"/>
    <w:next w:val="a0"/>
    <w:qFormat/>
    <w:rsid w:val="000638DA"/>
    <w:pPr>
      <w:adjustRightInd w:val="0"/>
      <w:jc w:val="center"/>
      <w:textAlignment w:val="baseline"/>
    </w:pPr>
    <w:rPr>
      <w:rFonts w:ascii="Batang" w:hAnsi="Batang" w:cs="Batang"/>
      <w:bCs/>
      <w:color w:val="000000"/>
      <w:kern w:val="0"/>
      <w:szCs w:val="20"/>
    </w:rPr>
  </w:style>
  <w:style w:type="paragraph" w:customStyle="1" w:styleId="affffffff4">
    <w:name w:val="王正文"/>
    <w:basedOn w:val="a0"/>
    <w:qFormat/>
    <w:rsid w:val="000638DA"/>
    <w:pPr>
      <w:spacing w:line="560" w:lineRule="exact"/>
      <w:ind w:firstLine="200"/>
    </w:pPr>
    <w:rPr>
      <w:rFonts w:ascii="Batang" w:hAnsi="Batang" w:cs="Batang"/>
      <w:bCs/>
      <w:color w:val="000000"/>
      <w:kern w:val="24"/>
    </w:rPr>
  </w:style>
  <w:style w:type="paragraph" w:customStyle="1" w:styleId="xl23">
    <w:name w:val="xl23"/>
    <w:basedOn w:val="a0"/>
    <w:qFormat/>
    <w:rsid w:val="000638DA"/>
    <w:pPr>
      <w:widowControl/>
      <w:pBdr>
        <w:left w:val="single" w:sz="8" w:space="0" w:color="auto"/>
        <w:bottom w:val="single" w:sz="4" w:space="0" w:color="auto"/>
      </w:pBdr>
      <w:spacing w:before="100" w:after="100"/>
      <w:jc w:val="center"/>
      <w:textAlignment w:val="center"/>
    </w:pPr>
    <w:rPr>
      <w:rFonts w:ascii="Sim Sun" w:hAnsi="Sim Sun" w:cs="Batang"/>
      <w:bCs/>
      <w:color w:val="000000"/>
      <w:kern w:val="0"/>
      <w:sz w:val="28"/>
      <w:szCs w:val="28"/>
    </w:rPr>
  </w:style>
  <w:style w:type="paragraph" w:customStyle="1" w:styleId="reader-word-layerreader-word-s5-33">
    <w:name w:val="reader-word-layer reader-word-s5-33"/>
    <w:basedOn w:val="a0"/>
    <w:qFormat/>
    <w:rsid w:val="000638DA"/>
    <w:pPr>
      <w:widowControl/>
      <w:spacing w:before="100" w:beforeAutospacing="1" w:after="100" w:afterAutospacing="1"/>
    </w:pPr>
    <w:rPr>
      <w:rFonts w:ascii="宋体" w:hAnsi="宋体" w:cs="宋体"/>
      <w:bCs/>
      <w:color w:val="000000"/>
      <w:kern w:val="0"/>
    </w:rPr>
  </w:style>
  <w:style w:type="paragraph" w:customStyle="1" w:styleId="3266241">
    <w:name w:val="样式 样式 标题 3 + 首行缩进:  2 字符 段前: 6 磅 段后: 6 磅 行距: 最小值 24 磅 + 首行缩进:  1..."/>
    <w:basedOn w:val="326624"/>
    <w:qFormat/>
    <w:rsid w:val="000638DA"/>
    <w:pPr>
      <w:ind w:firstLine="280"/>
    </w:pPr>
    <w:rPr>
      <w:rFonts w:cs="宋体"/>
      <w:b/>
    </w:rPr>
  </w:style>
  <w:style w:type="paragraph" w:customStyle="1" w:styleId="326624">
    <w:name w:val="样式 标题 3 + 首行缩进:  2 字符 段前: 6 磅 段后: 6 磅 行距: 最小值 24 磅"/>
    <w:basedOn w:val="3"/>
    <w:qFormat/>
    <w:rsid w:val="000638DA"/>
    <w:pPr>
      <w:tabs>
        <w:tab w:val="left" w:pos="1260"/>
        <w:tab w:val="left" w:pos="1800"/>
      </w:tabs>
      <w:adjustRightInd w:val="0"/>
      <w:snapToGrid w:val="0"/>
      <w:spacing w:beforeLines="50" w:afterLines="50" w:line="240" w:lineRule="auto"/>
      <w:ind w:firstLineChars="100" w:firstLine="100"/>
      <w:textAlignment w:val="baseline"/>
    </w:pPr>
    <w:rPr>
      <w:rFonts w:ascii="宋体" w:hAnsi="宋体"/>
      <w:b w:val="0"/>
      <w:bCs w:val="0"/>
      <w:color w:val="000000"/>
      <w:kern w:val="24"/>
      <w:sz w:val="28"/>
      <w:szCs w:val="28"/>
    </w:rPr>
  </w:style>
  <w:style w:type="paragraph" w:customStyle="1" w:styleId="WW-0">
    <w:name w:val="WW-正文缩进"/>
    <w:basedOn w:val="a0"/>
    <w:qFormat/>
    <w:rsid w:val="000638DA"/>
    <w:pPr>
      <w:suppressAutoHyphens/>
      <w:spacing w:line="480" w:lineRule="exact"/>
      <w:ind w:firstLine="595"/>
      <w:textAlignment w:val="baseline"/>
    </w:pPr>
    <w:rPr>
      <w:bCs/>
      <w:color w:val="000000"/>
      <w:kern w:val="1"/>
      <w:szCs w:val="20"/>
      <w:lang w:eastAsia="ar-SA"/>
    </w:rPr>
  </w:style>
  <w:style w:type="paragraph" w:customStyle="1" w:styleId="affffffff5">
    <w:name w:val="节"/>
    <w:basedOn w:val="a0"/>
    <w:qFormat/>
    <w:rsid w:val="000638DA"/>
    <w:pPr>
      <w:tabs>
        <w:tab w:val="left" w:pos="2736"/>
      </w:tabs>
      <w:spacing w:before="50" w:after="50"/>
      <w:ind w:left="2736" w:hanging="732"/>
      <w:jc w:val="center"/>
    </w:pPr>
    <w:rPr>
      <w:rFonts w:ascii="Batang" w:hAnsi="Batang" w:cs="Batang"/>
      <w:b/>
      <w:bCs/>
      <w:color w:val="000000"/>
      <w:kern w:val="24"/>
      <w:sz w:val="30"/>
      <w:szCs w:val="20"/>
    </w:rPr>
  </w:style>
  <w:style w:type="paragraph" w:customStyle="1" w:styleId="affffffff6">
    <w:name w:val="表名称"/>
    <w:basedOn w:val="a0"/>
    <w:qFormat/>
    <w:rsid w:val="000638DA"/>
    <w:pPr>
      <w:tabs>
        <w:tab w:val="left" w:pos="-120"/>
      </w:tabs>
      <w:overflowPunct w:val="0"/>
      <w:topLinePunct/>
      <w:autoSpaceDE w:val="0"/>
      <w:adjustRightInd w:val="0"/>
      <w:snapToGrid w:val="0"/>
      <w:spacing w:after="240"/>
      <w:jc w:val="center"/>
      <w:textAlignment w:val="baseline"/>
    </w:pPr>
    <w:rPr>
      <w:color w:val="000000"/>
      <w:spacing w:val="16"/>
      <w:kern w:val="0"/>
      <w:szCs w:val="20"/>
    </w:rPr>
  </w:style>
  <w:style w:type="paragraph" w:customStyle="1" w:styleId="CharCharChar1Char2">
    <w:name w:val="Char Char Char1 Char2"/>
    <w:basedOn w:val="a0"/>
    <w:qFormat/>
    <w:rsid w:val="000638DA"/>
    <w:rPr>
      <w:bCs/>
      <w:color w:val="000000"/>
      <w:kern w:val="24"/>
      <w:szCs w:val="20"/>
    </w:rPr>
  </w:style>
  <w:style w:type="paragraph" w:customStyle="1" w:styleId="2ff0">
    <w:name w:val="样式 标题 2 +"/>
    <w:basedOn w:val="2"/>
    <w:qFormat/>
    <w:rsid w:val="000638DA"/>
    <w:pPr>
      <w:tabs>
        <w:tab w:val="left" w:pos="360"/>
      </w:tabs>
      <w:spacing w:before="60" w:after="60" w:line="480" w:lineRule="exact"/>
      <w:ind w:left="-567" w:firstLine="567"/>
    </w:pPr>
    <w:rPr>
      <w:rFonts w:ascii="Times New Roman" w:hAnsi="Times New Roman"/>
      <w:b w:val="0"/>
      <w:bCs w:val="0"/>
      <w:color w:val="000000"/>
      <w:kern w:val="0"/>
    </w:rPr>
  </w:style>
  <w:style w:type="paragraph" w:customStyle="1" w:styleId="Charffff2">
    <w:name w:val="二 Char"/>
    <w:basedOn w:val="a0"/>
    <w:qFormat/>
    <w:rsid w:val="000638DA"/>
    <w:rPr>
      <w:rFonts w:ascii="FLGPEK+TimesNewRoman,Italic" w:eastAsia="FLGPEK+TimesNewRoman,Italic" w:hAnsi="Batang" w:cs="Batang"/>
      <w:b/>
      <w:bCs/>
      <w:color w:val="000000"/>
      <w:kern w:val="24"/>
      <w:szCs w:val="20"/>
    </w:rPr>
  </w:style>
  <w:style w:type="paragraph" w:customStyle="1" w:styleId="150">
    <w:name w:val="样式 行距: 1.5 倍行距"/>
    <w:basedOn w:val="a0"/>
    <w:qFormat/>
    <w:rsid w:val="000638DA"/>
    <w:pPr>
      <w:spacing w:line="480" w:lineRule="exact"/>
      <w:ind w:firstLine="200"/>
    </w:pPr>
    <w:rPr>
      <w:bCs/>
      <w:color w:val="000000"/>
      <w:kern w:val="24"/>
      <w:szCs w:val="20"/>
    </w:rPr>
  </w:style>
  <w:style w:type="paragraph" w:customStyle="1" w:styleId="PersonalInfo">
    <w:name w:val="Personal Info"/>
    <w:basedOn w:val="Achievement"/>
    <w:qFormat/>
    <w:rsid w:val="000638DA"/>
    <w:pPr>
      <w:tabs>
        <w:tab w:val="clear" w:pos="960"/>
        <w:tab w:val="left" w:pos="425"/>
      </w:tabs>
      <w:spacing w:before="220"/>
      <w:ind w:left="425" w:hanging="425"/>
    </w:pPr>
    <w:rPr>
      <w:szCs w:val="20"/>
    </w:rPr>
  </w:style>
  <w:style w:type="paragraph" w:customStyle="1" w:styleId="120">
    <w:name w:val="1标题2级"/>
    <w:basedOn w:val="a0"/>
    <w:qFormat/>
    <w:rsid w:val="000638DA"/>
    <w:pPr>
      <w:keepNext/>
      <w:snapToGrid w:val="0"/>
      <w:spacing w:beforeLines="50" w:afterLines="50"/>
      <w:outlineLvl w:val="1"/>
    </w:pPr>
    <w:rPr>
      <w:rFonts w:eastAsia="黑体"/>
      <w:b/>
      <w:bCs/>
      <w:color w:val="000000"/>
      <w:kern w:val="24"/>
      <w:sz w:val="28"/>
      <w:szCs w:val="20"/>
    </w:rPr>
  </w:style>
  <w:style w:type="paragraph" w:customStyle="1" w:styleId="3f">
    <w:name w:val="标题3"/>
    <w:basedOn w:val="3"/>
    <w:qFormat/>
    <w:rsid w:val="000638DA"/>
    <w:pPr>
      <w:tabs>
        <w:tab w:val="left" w:pos="1260"/>
        <w:tab w:val="left" w:pos="1800"/>
      </w:tabs>
      <w:adjustRightInd w:val="0"/>
      <w:spacing w:before="0" w:after="0" w:line="360" w:lineRule="auto"/>
      <w:textAlignment w:val="baseline"/>
    </w:pPr>
    <w:rPr>
      <w:rFonts w:ascii="黑体" w:eastAsia="黑体"/>
      <w:b w:val="0"/>
      <w:bCs w:val="0"/>
      <w:color w:val="000000"/>
      <w:kern w:val="0"/>
      <w:sz w:val="24"/>
      <w:szCs w:val="20"/>
    </w:rPr>
  </w:style>
  <w:style w:type="paragraph" w:customStyle="1" w:styleId="33Char26">
    <w:name w:val="样式 标题 3标题 3 Char + 黑色 行距: 固定值 26 磅"/>
    <w:basedOn w:val="3"/>
    <w:qFormat/>
    <w:rsid w:val="000638DA"/>
    <w:pPr>
      <w:tabs>
        <w:tab w:val="left" w:pos="720"/>
        <w:tab w:val="left" w:pos="900"/>
        <w:tab w:val="left" w:pos="1260"/>
        <w:tab w:val="left" w:pos="1800"/>
      </w:tabs>
      <w:adjustRightInd w:val="0"/>
      <w:spacing w:beforeLines="100" w:afterLines="100" w:line="520" w:lineRule="exact"/>
      <w:ind w:left="1042" w:hanging="1042"/>
      <w:textAlignment w:val="baseline"/>
    </w:pPr>
    <w:rPr>
      <w:rFonts w:ascii="宋体" w:hAnsi="宋体" w:cs="宋体"/>
      <w:b w:val="0"/>
      <w:bCs w:val="0"/>
      <w:color w:val="000000"/>
      <w:kern w:val="24"/>
      <w:sz w:val="30"/>
      <w:szCs w:val="20"/>
    </w:rPr>
  </w:style>
  <w:style w:type="paragraph" w:customStyle="1" w:styleId="11CharCharTimesNewRoman05">
    <w:name w:val="样式 标题 1标题 1 Char Char + Times New Roman 段后: 0.5 行"/>
    <w:basedOn w:val="1"/>
    <w:qFormat/>
    <w:rsid w:val="000638DA"/>
    <w:pPr>
      <w:keepLines/>
      <w:tabs>
        <w:tab w:val="left" w:pos="4500"/>
      </w:tabs>
      <w:overflowPunct/>
      <w:adjustRightInd w:val="0"/>
      <w:spacing w:before="240" w:afterLines="50" w:line="460" w:lineRule="exact"/>
      <w:ind w:left="0" w:firstLine="200"/>
      <w:textAlignment w:val="baseline"/>
    </w:pPr>
    <w:rPr>
      <w:rFonts w:ascii="Arial Unicode MS" w:eastAsia="Sim Sun" w:hAnsi="Arial Unicode MS" w:cs="Vladimir Script"/>
      <w:szCs w:val="20"/>
    </w:rPr>
  </w:style>
  <w:style w:type="paragraph" w:customStyle="1" w:styleId="412">
    <w:name w:val="索引 41"/>
    <w:basedOn w:val="a0"/>
    <w:next w:val="a0"/>
    <w:qFormat/>
    <w:rsid w:val="000638DA"/>
    <w:pPr>
      <w:spacing w:line="440" w:lineRule="exact"/>
      <w:ind w:left="1000" w:hanging="250"/>
    </w:pPr>
    <w:rPr>
      <w:rFonts w:ascii="ˎ̥" w:eastAsia="仿宋体" w:hAnsi="ˎ̥" w:cs="ˎ̥"/>
      <w:bCs/>
      <w:color w:val="000000"/>
      <w:spacing w:val="5"/>
      <w:kern w:val="24"/>
      <w:sz w:val="20"/>
      <w:szCs w:val="20"/>
    </w:rPr>
  </w:style>
  <w:style w:type="paragraph" w:customStyle="1" w:styleId="CharChar5CharCharCharCharCharCharCharCharCharCharCharCharCharCharChar1Char">
    <w:name w:val="Char Char5 Char Char Char Char Char Char Char Char Char Char Char Char Char Char Char1 Char"/>
    <w:basedOn w:val="3"/>
    <w:qFormat/>
    <w:rsid w:val="000638DA"/>
    <w:pPr>
      <w:tabs>
        <w:tab w:val="left" w:pos="360"/>
        <w:tab w:val="left" w:pos="900"/>
      </w:tabs>
      <w:snapToGrid w:val="0"/>
      <w:spacing w:before="120" w:after="120" w:line="360" w:lineRule="auto"/>
      <w:ind w:leftChars="-12" w:left="542" w:firstLine="200"/>
    </w:pPr>
    <w:rPr>
      <w:rFonts w:eastAsia="黑体"/>
      <w:b w:val="0"/>
      <w:snapToGrid w:val="0"/>
      <w:color w:val="000000"/>
      <w:kern w:val="24"/>
      <w:sz w:val="24"/>
      <w:szCs w:val="24"/>
    </w:rPr>
  </w:style>
  <w:style w:type="paragraph" w:customStyle="1" w:styleId="affffffff7">
    <w:name w:val="图例"/>
    <w:qFormat/>
    <w:rsid w:val="000638DA"/>
    <w:pPr>
      <w:autoSpaceDE w:val="0"/>
      <w:autoSpaceDN w:val="0"/>
      <w:adjustRightInd w:val="0"/>
      <w:jc w:val="center"/>
    </w:pPr>
    <w:rPr>
      <w:rFonts w:ascii="黑体" w:eastAsia="黑体" w:hAnsi="Arial" w:cs="Arial"/>
      <w:b/>
      <w:bCs/>
      <w:color w:val="000000"/>
      <w:spacing w:val="12"/>
      <w:sz w:val="24"/>
      <w:szCs w:val="24"/>
    </w:rPr>
  </w:style>
  <w:style w:type="paragraph" w:customStyle="1" w:styleId="33Char2611">
    <w:name w:val="样式 样式 标题 3标题 3 Char + 黑色 行距: 固定值 26 磅 + 段前: 1 行 段后: 1 行"/>
    <w:basedOn w:val="33Char26"/>
    <w:qFormat/>
    <w:rsid w:val="000638DA"/>
    <w:pPr>
      <w:spacing w:beforeLines="50" w:afterLines="50"/>
    </w:pPr>
  </w:style>
  <w:style w:type="paragraph" w:customStyle="1" w:styleId="affffffff8">
    <w:name w:val="正文表格"/>
    <w:basedOn w:val="a0"/>
    <w:semiHidden/>
    <w:qFormat/>
    <w:rsid w:val="000638DA"/>
    <w:pPr>
      <w:keepNext/>
      <w:keepLines/>
      <w:tabs>
        <w:tab w:val="center" w:pos="6804"/>
      </w:tabs>
      <w:overflowPunct w:val="0"/>
      <w:adjustRightInd w:val="0"/>
      <w:spacing w:before="80"/>
      <w:jc w:val="center"/>
      <w:textAlignment w:val="bottom"/>
    </w:pPr>
    <w:rPr>
      <w:bCs/>
      <w:color w:val="000000"/>
      <w:kern w:val="0"/>
      <w:sz w:val="28"/>
      <w:szCs w:val="20"/>
    </w:rPr>
  </w:style>
  <w:style w:type="paragraph" w:customStyle="1" w:styleId="Char31">
    <w:name w:val="Char3"/>
    <w:basedOn w:val="a0"/>
    <w:qFormat/>
    <w:rsid w:val="000638DA"/>
    <w:pPr>
      <w:widowControl/>
      <w:spacing w:line="560" w:lineRule="exact"/>
      <w:ind w:firstLine="200"/>
    </w:pPr>
    <w:rPr>
      <w:rFonts w:ascii="Verdana" w:hAnsi="Verdana"/>
      <w:bCs/>
      <w:color w:val="000000"/>
      <w:kern w:val="0"/>
      <w:sz w:val="20"/>
      <w:szCs w:val="20"/>
      <w:lang w:eastAsia="en-US"/>
    </w:rPr>
  </w:style>
  <w:style w:type="paragraph" w:customStyle="1" w:styleId="WW-2">
    <w:name w:val="WW-列表 2"/>
    <w:basedOn w:val="a0"/>
    <w:qFormat/>
    <w:rsid w:val="000638DA"/>
    <w:pPr>
      <w:suppressAutoHyphens/>
      <w:ind w:left="840" w:hanging="420"/>
    </w:pPr>
    <w:rPr>
      <w:rFonts w:ascii="宋体" w:hAnsi="宋体"/>
      <w:bCs/>
      <w:color w:val="000000"/>
      <w:kern w:val="1"/>
      <w:szCs w:val="20"/>
      <w:lang w:eastAsia="ar-SA"/>
    </w:rPr>
  </w:style>
  <w:style w:type="paragraph" w:customStyle="1" w:styleId="240">
    <w:name w:val="样式 行距: 固定值 24 磅"/>
    <w:basedOn w:val="a0"/>
    <w:qFormat/>
    <w:rsid w:val="000638DA"/>
    <w:pPr>
      <w:spacing w:line="480" w:lineRule="exact"/>
      <w:ind w:firstLine="200"/>
    </w:pPr>
    <w:rPr>
      <w:bCs/>
      <w:color w:val="000000"/>
      <w:kern w:val="24"/>
      <w:szCs w:val="20"/>
    </w:rPr>
  </w:style>
  <w:style w:type="paragraph" w:customStyle="1" w:styleId="affffffff9">
    <w:name w:val="图名"/>
    <w:basedOn w:val="a0"/>
    <w:next w:val="a0"/>
    <w:qFormat/>
    <w:rsid w:val="000638DA"/>
    <w:pPr>
      <w:tabs>
        <w:tab w:val="left" w:pos="360"/>
        <w:tab w:val="left" w:pos="3780"/>
        <w:tab w:val="left" w:pos="4680"/>
      </w:tabs>
      <w:jc w:val="center"/>
    </w:pPr>
    <w:rPr>
      <w:b/>
      <w:bCs/>
      <w:color w:val="000000"/>
      <w:kern w:val="24"/>
    </w:rPr>
  </w:style>
  <w:style w:type="paragraph" w:customStyle="1" w:styleId="33CharChar3CharCharCharCharChar3CharC3">
    <w:name w:val="样式 标题 3标题 3 Char Char标题 3 Char Char Char Char Char标题 3 Char C...3"/>
    <w:basedOn w:val="3"/>
    <w:qFormat/>
    <w:rsid w:val="000638DA"/>
    <w:pPr>
      <w:keepNext w:val="0"/>
      <w:keepLines w:val="0"/>
      <w:tabs>
        <w:tab w:val="left" w:pos="4500"/>
      </w:tabs>
      <w:adjustRightInd w:val="0"/>
      <w:snapToGrid w:val="0"/>
      <w:spacing w:before="62" w:after="62" w:line="400" w:lineRule="exact"/>
      <w:ind w:firstLine="200"/>
      <w:textAlignment w:val="baseline"/>
    </w:pPr>
    <w:rPr>
      <w:rFonts w:ascii="Sim Sun" w:eastAsia="宋体-方正超大字符集" w:hAnsi="Sim Sun" w:cs="Vladimir Script"/>
      <w:bCs w:val="0"/>
      <w:color w:val="000000"/>
      <w:kern w:val="0"/>
      <w:sz w:val="30"/>
    </w:rPr>
  </w:style>
  <w:style w:type="paragraph" w:customStyle="1" w:styleId="affffffffa">
    <w:name w:val="热电厂正文"/>
    <w:basedOn w:val="a0"/>
    <w:qFormat/>
    <w:rsid w:val="000638DA"/>
    <w:pPr>
      <w:spacing w:line="440" w:lineRule="exact"/>
      <w:ind w:firstLine="480"/>
    </w:pPr>
    <w:rPr>
      <w:bCs/>
      <w:color w:val="000000"/>
      <w:kern w:val="24"/>
    </w:rPr>
  </w:style>
  <w:style w:type="paragraph" w:customStyle="1" w:styleId="affffffffb">
    <w:name w:val="表格右"/>
    <w:basedOn w:val="aff8"/>
    <w:qFormat/>
    <w:rsid w:val="000638DA"/>
    <w:pPr>
      <w:suppressAutoHyphens/>
      <w:adjustRightInd/>
      <w:spacing w:beforeLines="0" w:afterLines="0" w:line="240" w:lineRule="auto"/>
      <w:ind w:firstLineChars="167" w:firstLine="351"/>
      <w:jc w:val="both"/>
    </w:pPr>
    <w:rPr>
      <w:rFonts w:hAnsi="宋体"/>
      <w:bCs/>
      <w:color w:val="000000"/>
      <w:kern w:val="1"/>
      <w:lang w:val="zh-CN"/>
    </w:rPr>
  </w:style>
  <w:style w:type="paragraph" w:customStyle="1" w:styleId="affffffffc">
    <w:name w:val="题目"/>
    <w:basedOn w:val="1"/>
    <w:next w:val="a0"/>
    <w:qFormat/>
    <w:rsid w:val="000638DA"/>
    <w:pPr>
      <w:keepLines/>
      <w:overflowPunct/>
      <w:snapToGrid/>
      <w:spacing w:before="100" w:beforeAutospacing="1" w:after="100" w:afterAutospacing="1" w:line="240" w:lineRule="auto"/>
      <w:ind w:leftChars="100" w:left="100" w:rightChars="100" w:right="100" w:firstLine="0"/>
      <w:jc w:val="center"/>
    </w:pPr>
  </w:style>
  <w:style w:type="paragraph" w:customStyle="1" w:styleId="affffffffd">
    <w:name w:val="样式 (中文) 黑体"/>
    <w:basedOn w:val="a0"/>
    <w:qFormat/>
    <w:rsid w:val="000638DA"/>
    <w:pPr>
      <w:spacing w:line="480" w:lineRule="exact"/>
      <w:ind w:firstLine="567"/>
    </w:pPr>
    <w:rPr>
      <w:rFonts w:eastAsia="黑体" w:cs="宋体"/>
      <w:bCs/>
      <w:color w:val="000000"/>
      <w:kern w:val="0"/>
      <w:szCs w:val="20"/>
    </w:rPr>
  </w:style>
  <w:style w:type="paragraph" w:customStyle="1" w:styleId="CM111">
    <w:name w:val="CM111"/>
    <w:basedOn w:val="Default"/>
    <w:next w:val="Default"/>
    <w:qFormat/>
    <w:rsid w:val="000638DA"/>
    <w:pPr>
      <w:spacing w:after="430"/>
    </w:pPr>
    <w:rPr>
      <w:rFonts w:hAnsi="Batang" w:cs="Batang"/>
      <w:color w:val="auto"/>
    </w:rPr>
  </w:style>
  <w:style w:type="paragraph" w:customStyle="1" w:styleId="affffffffe">
    <w:name w:val="正文正"/>
    <w:basedOn w:val="a0"/>
    <w:qFormat/>
    <w:rsid w:val="000638DA"/>
    <w:pPr>
      <w:ind w:firstLine="567"/>
    </w:pPr>
    <w:rPr>
      <w:rFonts w:ascii="Sim Sun" w:hAnsi="Batang" w:cs="Batang"/>
      <w:color w:val="000000"/>
      <w:kern w:val="24"/>
      <w:szCs w:val="20"/>
    </w:rPr>
  </w:style>
  <w:style w:type="paragraph" w:customStyle="1" w:styleId="afffffffff">
    <w:name w:val="环评报告书"/>
    <w:basedOn w:val="4"/>
    <w:qFormat/>
    <w:rsid w:val="000638DA"/>
    <w:pPr>
      <w:tabs>
        <w:tab w:val="left" w:pos="840"/>
      </w:tabs>
      <w:autoSpaceDE w:val="0"/>
      <w:autoSpaceDN w:val="0"/>
      <w:adjustRightInd w:val="0"/>
      <w:spacing w:line="360" w:lineRule="auto"/>
      <w:textAlignment w:val="baseline"/>
      <w:outlineLvl w:val="9"/>
    </w:pPr>
    <w:rPr>
      <w:rFonts w:ascii="Times New Roman" w:eastAsia="长城楷体" w:hAnsi="Times New Roman"/>
      <w:b w:val="0"/>
      <w:color w:val="000000"/>
      <w:kern w:val="0"/>
      <w:szCs w:val="20"/>
    </w:rPr>
  </w:style>
  <w:style w:type="paragraph" w:customStyle="1" w:styleId="afffffffff0">
    <w:name w:val="图名称"/>
    <w:basedOn w:val="a0"/>
    <w:qFormat/>
    <w:rsid w:val="000638DA"/>
    <w:pPr>
      <w:tabs>
        <w:tab w:val="left" w:pos="2600"/>
        <w:tab w:val="center" w:pos="6622"/>
      </w:tabs>
      <w:adjustRightInd w:val="0"/>
      <w:snapToGrid w:val="0"/>
      <w:spacing w:before="50" w:line="312" w:lineRule="auto"/>
      <w:ind w:firstLineChars="74" w:firstLine="178"/>
      <w:jc w:val="center"/>
    </w:pPr>
    <w:rPr>
      <w:b/>
      <w:color w:val="000000"/>
      <w:kern w:val="24"/>
    </w:rPr>
  </w:style>
  <w:style w:type="paragraph" w:customStyle="1" w:styleId="CharChar5CharCharCharCharCharCharCharCharChar21">
    <w:name w:val="Char Char5 Char Char Char Char Char Char Char Char Char21"/>
    <w:basedOn w:val="3"/>
    <w:qFormat/>
    <w:rsid w:val="000638DA"/>
    <w:pPr>
      <w:tabs>
        <w:tab w:val="left" w:pos="360"/>
        <w:tab w:val="left" w:pos="900"/>
      </w:tabs>
      <w:snapToGrid w:val="0"/>
      <w:spacing w:before="120" w:after="120" w:line="440" w:lineRule="atLeast"/>
      <w:ind w:leftChars="-12" w:left="542" w:firstLine="200"/>
    </w:pPr>
    <w:rPr>
      <w:rFonts w:ascii="Sim Sun" w:eastAsia="仿宋体" w:hAnsi="Sim Sun" w:cs="Vladimir Script"/>
      <w:b w:val="0"/>
      <w:bCs w:val="0"/>
      <w:snapToGrid w:val="0"/>
      <w:color w:val="000000"/>
      <w:kern w:val="24"/>
      <w:sz w:val="30"/>
      <w:szCs w:val="24"/>
    </w:rPr>
  </w:style>
  <w:style w:type="paragraph" w:customStyle="1" w:styleId="Charffff3">
    <w:name w:val="Char"/>
    <w:basedOn w:val="a0"/>
    <w:semiHidden/>
    <w:qFormat/>
    <w:rsid w:val="000638DA"/>
    <w:pPr>
      <w:widowControl/>
      <w:spacing w:after="160" w:line="240" w:lineRule="exact"/>
    </w:pPr>
    <w:rPr>
      <w:rFonts w:ascii="Verdana" w:hAnsi="Verdana"/>
      <w:bCs/>
      <w:color w:val="000000"/>
      <w:kern w:val="0"/>
      <w:sz w:val="20"/>
      <w:szCs w:val="20"/>
      <w:lang w:eastAsia="en-US"/>
    </w:rPr>
  </w:style>
  <w:style w:type="paragraph" w:customStyle="1" w:styleId="xl29">
    <w:name w:val="xl29"/>
    <w:basedOn w:val="a0"/>
    <w:qFormat/>
    <w:rsid w:val="000638D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Cs/>
      <w:color w:val="008000"/>
      <w:kern w:val="0"/>
      <w:sz w:val="20"/>
      <w:szCs w:val="20"/>
    </w:rPr>
  </w:style>
  <w:style w:type="paragraph" w:customStyle="1" w:styleId="26624">
    <w:name w:val="样式 标题 2 + 段前: 6 磅 段后: 6 磅 行距: 最小值 24 磅"/>
    <w:basedOn w:val="2"/>
    <w:qFormat/>
    <w:rsid w:val="000638DA"/>
    <w:pPr>
      <w:adjustRightInd w:val="0"/>
      <w:snapToGrid w:val="0"/>
      <w:spacing w:before="120" w:after="120" w:line="480" w:lineRule="atLeast"/>
    </w:pPr>
    <w:rPr>
      <w:rFonts w:ascii="Times New Roman" w:hAnsi="Times New Roman"/>
      <w:bCs w:val="0"/>
      <w:color w:val="000000"/>
      <w:kern w:val="24"/>
      <w:sz w:val="28"/>
      <w:szCs w:val="30"/>
    </w:rPr>
  </w:style>
  <w:style w:type="paragraph" w:customStyle="1" w:styleId="CharCharCharCharCharCharCharCharCharCharCharCharCharCharCharCharCharChar1">
    <w:name w:val="Char Char Char Char Char Char Char Char Char Char Char Char Char Char Char Char Char Char1"/>
    <w:basedOn w:val="a0"/>
    <w:semiHidden/>
    <w:qFormat/>
    <w:rsid w:val="000638DA"/>
    <w:rPr>
      <w:bCs/>
      <w:color w:val="000000"/>
      <w:kern w:val="24"/>
      <w:szCs w:val="21"/>
    </w:rPr>
  </w:style>
  <w:style w:type="paragraph" w:customStyle="1" w:styleId="2ff1">
    <w:name w:val="小标题2"/>
    <w:basedOn w:val="a0"/>
    <w:qFormat/>
    <w:rsid w:val="000638DA"/>
    <w:pPr>
      <w:tabs>
        <w:tab w:val="left" w:pos="5400"/>
      </w:tabs>
      <w:overflowPunct w:val="0"/>
      <w:spacing w:line="336" w:lineRule="auto"/>
      <w:ind w:firstLine="480"/>
    </w:pPr>
    <w:rPr>
      <w:rFonts w:ascii="Batang" w:hAnsi="Batang" w:cs="Batang"/>
      <w:bCs/>
      <w:color w:val="000000"/>
      <w:kern w:val="24"/>
    </w:rPr>
  </w:style>
  <w:style w:type="paragraph" w:customStyle="1" w:styleId="222H2h22Char11Char2Cha10">
    <w:name w:val="样式 样式 标题 2标题2二级 标题 2H2h2第一层条标题 2 Char节标题节11 Char标题 2 Cha...1 +"/>
    <w:basedOn w:val="222H2h22Char11Char2Cha1"/>
    <w:qFormat/>
    <w:rsid w:val="000638DA"/>
  </w:style>
  <w:style w:type="paragraph" w:customStyle="1" w:styleId="afffffffff1">
    <w:name w:val="前言、引言标题"/>
    <w:next w:val="a0"/>
    <w:qFormat/>
    <w:rsid w:val="000638DA"/>
    <w:pPr>
      <w:shd w:val="clear" w:color="FFFFFF" w:fill="FFFFFF"/>
      <w:tabs>
        <w:tab w:val="left" w:pos="903"/>
      </w:tabs>
      <w:spacing w:before="640" w:after="560"/>
      <w:ind w:left="903" w:hanging="315"/>
      <w:jc w:val="center"/>
      <w:outlineLvl w:val="0"/>
    </w:pPr>
    <w:rPr>
      <w:rFonts w:ascii="FLGPEK+TimesNewRoman,Italic" w:eastAsia="FLGPEK+TimesNewRoman,Italic" w:hAnsi="Batang" w:cs="Batang"/>
      <w:bCs/>
      <w:color w:val="000000"/>
      <w:sz w:val="32"/>
      <w:szCs w:val="24"/>
    </w:rPr>
  </w:style>
  <w:style w:type="paragraph" w:customStyle="1" w:styleId="xl40">
    <w:name w:val="xl40"/>
    <w:basedOn w:val="a0"/>
    <w:qFormat/>
    <w:rsid w:val="000638DA"/>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textAlignment w:val="center"/>
    </w:pPr>
    <w:rPr>
      <w:rFonts w:ascii="Arial Unicode MS" w:eastAsia="Arial Unicode MS" w:hAnsi="Arial Unicode MS" w:cs="Arial Unicode MS"/>
      <w:bCs/>
      <w:color w:val="008000"/>
      <w:kern w:val="0"/>
      <w:sz w:val="20"/>
      <w:szCs w:val="20"/>
    </w:rPr>
  </w:style>
  <w:style w:type="paragraph" w:customStyle="1" w:styleId="afffffffff2">
    <w:name w:val="表中文字"/>
    <w:basedOn w:val="a0"/>
    <w:qFormat/>
    <w:rsid w:val="000638DA"/>
    <w:pPr>
      <w:spacing w:line="240" w:lineRule="exact"/>
      <w:jc w:val="center"/>
    </w:pPr>
    <w:rPr>
      <w:rFonts w:ascii="宋体" w:hAnsi="宋体"/>
      <w:bCs/>
      <w:color w:val="000000"/>
      <w:kern w:val="24"/>
      <w:szCs w:val="20"/>
    </w:rPr>
  </w:style>
  <w:style w:type="paragraph" w:customStyle="1" w:styleId="2ff2">
    <w:name w:val="项目符号2"/>
    <w:basedOn w:val="a0"/>
    <w:qFormat/>
    <w:rsid w:val="000638DA"/>
    <w:pPr>
      <w:tabs>
        <w:tab w:val="left" w:pos="1502"/>
      </w:tabs>
      <w:overflowPunct w:val="0"/>
      <w:snapToGrid w:val="0"/>
      <w:spacing w:line="480" w:lineRule="exact"/>
      <w:ind w:left="1502"/>
    </w:pPr>
    <w:rPr>
      <w:rFonts w:ascii="Arial" w:eastAsia="仿宋_GB2312" w:hAnsi="Arial"/>
      <w:bCs/>
      <w:color w:val="000000"/>
      <w:kern w:val="24"/>
      <w:sz w:val="28"/>
      <w:szCs w:val="20"/>
    </w:rPr>
  </w:style>
  <w:style w:type="paragraph" w:customStyle="1" w:styleId="4Char4">
    <w:name w:val="样式 标题 4 + 宋体 Char"/>
    <w:basedOn w:val="4"/>
    <w:qFormat/>
    <w:rsid w:val="000638DA"/>
    <w:pPr>
      <w:tabs>
        <w:tab w:val="left" w:pos="720"/>
      </w:tabs>
      <w:spacing w:line="240" w:lineRule="auto"/>
    </w:pPr>
    <w:rPr>
      <w:rFonts w:ascii="宋体" w:eastAsia="宋体" w:hAnsi="宋体"/>
      <w:b w:val="0"/>
      <w:bCs w:val="0"/>
      <w:color w:val="000000"/>
      <w:kern w:val="24"/>
    </w:rPr>
  </w:style>
  <w:style w:type="paragraph" w:customStyle="1" w:styleId="-40">
    <w:name w:val="正文-中宋 小4"/>
    <w:qFormat/>
    <w:rsid w:val="000638DA"/>
    <w:pPr>
      <w:overflowPunct w:val="0"/>
      <w:autoSpaceDE w:val="0"/>
      <w:autoSpaceDN w:val="0"/>
      <w:adjustRightInd w:val="0"/>
      <w:snapToGrid w:val="0"/>
      <w:spacing w:line="500" w:lineRule="exact"/>
      <w:ind w:firstLineChars="200" w:firstLine="480"/>
      <w:textAlignment w:val="center"/>
    </w:pPr>
    <w:rPr>
      <w:rFonts w:eastAsia="华文中宋"/>
      <w:bCs/>
      <w:color w:val="000000"/>
      <w:sz w:val="24"/>
      <w:szCs w:val="24"/>
    </w:rPr>
  </w:style>
  <w:style w:type="paragraph" w:customStyle="1" w:styleId="afffffffff3">
    <w:name w:val="附录五级条标题"/>
    <w:basedOn w:val="afffffffff4"/>
    <w:next w:val="a0"/>
    <w:qFormat/>
    <w:rsid w:val="000638DA"/>
    <w:pPr>
      <w:outlineLvl w:val="6"/>
    </w:pPr>
  </w:style>
  <w:style w:type="paragraph" w:customStyle="1" w:styleId="afffffffff4">
    <w:name w:val="附录四级条标题"/>
    <w:basedOn w:val="afffffffff5"/>
    <w:next w:val="a0"/>
    <w:qFormat/>
    <w:rsid w:val="000638DA"/>
    <w:pPr>
      <w:outlineLvl w:val="5"/>
    </w:pPr>
  </w:style>
  <w:style w:type="paragraph" w:customStyle="1" w:styleId="afffffffff5">
    <w:name w:val="附录三级条标题"/>
    <w:basedOn w:val="afffffff1"/>
    <w:next w:val="a0"/>
    <w:qFormat/>
    <w:rsid w:val="000638DA"/>
    <w:pPr>
      <w:outlineLvl w:val="4"/>
    </w:pPr>
  </w:style>
  <w:style w:type="paragraph" w:customStyle="1" w:styleId="222H2h22Char11Char2Cha">
    <w:name w:val="样式 标题 2标题2二级 标题 2H2h2第一层条标题 2 Char节标题节11 Char标题 2 Cha..."/>
    <w:basedOn w:val="2"/>
    <w:qFormat/>
    <w:rsid w:val="000638DA"/>
    <w:pPr>
      <w:keepNext w:val="0"/>
      <w:keepLines w:val="0"/>
      <w:tabs>
        <w:tab w:val="left" w:pos="900"/>
      </w:tabs>
      <w:adjustRightInd w:val="0"/>
      <w:snapToGrid w:val="0"/>
      <w:spacing w:before="0" w:after="0" w:line="440" w:lineRule="exact"/>
      <w:ind w:firstLine="200"/>
      <w:textAlignment w:val="baseline"/>
      <w:outlineLvl w:val="9"/>
    </w:pPr>
    <w:rPr>
      <w:rFonts w:ascii="Sim Sun" w:eastAsia="宋体-方正超大字符集" w:hAnsi="Sim Sun" w:cs="Vladimir Script"/>
      <w:b w:val="0"/>
      <w:color w:val="000000"/>
      <w:kern w:val="24"/>
      <w:sz w:val="24"/>
      <w:szCs w:val="20"/>
    </w:rPr>
  </w:style>
  <w:style w:type="paragraph" w:customStyle="1" w:styleId="114">
    <w:name w:val="标题11"/>
    <w:basedOn w:val="a0"/>
    <w:qFormat/>
    <w:rsid w:val="000638DA"/>
    <w:pPr>
      <w:adjustRightInd w:val="0"/>
      <w:spacing w:before="180" w:after="180" w:line="480" w:lineRule="exact"/>
      <w:outlineLvl w:val="0"/>
    </w:pPr>
    <w:rPr>
      <w:b/>
      <w:bCs/>
      <w:color w:val="000000"/>
      <w:kern w:val="24"/>
      <w:sz w:val="30"/>
      <w:szCs w:val="20"/>
    </w:rPr>
  </w:style>
  <w:style w:type="paragraph" w:customStyle="1" w:styleId="2ff3">
    <w:name w:val="正文文本缩进2"/>
    <w:basedOn w:val="a0"/>
    <w:qFormat/>
    <w:rsid w:val="000638DA"/>
    <w:pPr>
      <w:spacing w:line="360" w:lineRule="exact"/>
      <w:ind w:firstLine="480"/>
    </w:pPr>
    <w:rPr>
      <w:rFonts w:ascii="Arial Unicode MS" w:hAnsi="Arial Unicode MS" w:cs="Vladimir Script"/>
      <w:bCs/>
      <w:color w:val="000000"/>
      <w:kern w:val="24"/>
      <w:szCs w:val="20"/>
    </w:rPr>
  </w:style>
  <w:style w:type="paragraph" w:customStyle="1" w:styleId="420">
    <w:name w:val="样式 样式 标题 4 + 四号 + 首行缩进:  2 字符"/>
    <w:basedOn w:val="4f"/>
    <w:qFormat/>
    <w:rsid w:val="000638DA"/>
    <w:rPr>
      <w:rFonts w:cs="宋体"/>
      <w:szCs w:val="20"/>
    </w:rPr>
  </w:style>
  <w:style w:type="paragraph" w:customStyle="1" w:styleId="4f">
    <w:name w:val="样式 标题 4 + 四号"/>
    <w:basedOn w:val="4"/>
    <w:qFormat/>
    <w:rsid w:val="000638DA"/>
    <w:pPr>
      <w:widowControl/>
      <w:tabs>
        <w:tab w:val="left" w:pos="720"/>
      </w:tabs>
      <w:snapToGrid w:val="0"/>
      <w:spacing w:before="60" w:after="60" w:line="480" w:lineRule="atLeast"/>
      <w:ind w:firstLine="200"/>
    </w:pPr>
    <w:rPr>
      <w:rFonts w:ascii="Times New Roman" w:eastAsia="宋体" w:hAnsi="Times New Roman"/>
      <w:b w:val="0"/>
      <w:color w:val="000000"/>
      <w:kern w:val="0"/>
      <w:sz w:val="24"/>
      <w:szCs w:val="24"/>
    </w:rPr>
  </w:style>
  <w:style w:type="paragraph" w:customStyle="1" w:styleId="Charffff4">
    <w:name w:val="大妹正文 Char"/>
    <w:basedOn w:val="1"/>
    <w:qFormat/>
    <w:rsid w:val="000638DA"/>
    <w:pPr>
      <w:keepNext w:val="0"/>
      <w:overflowPunct/>
      <w:snapToGrid/>
      <w:spacing w:before="0" w:afterLines="100" w:line="240" w:lineRule="exact"/>
      <w:ind w:leftChars="-60" w:left="-126" w:rightChars="-54" w:right="-113" w:firstLine="0"/>
      <w:outlineLvl w:val="9"/>
    </w:pPr>
    <w:rPr>
      <w:rFonts w:ascii="宋体" w:eastAsia="宋体"/>
      <w:b w:val="0"/>
      <w:sz w:val="24"/>
      <w:szCs w:val="24"/>
    </w:rPr>
  </w:style>
  <w:style w:type="paragraph" w:customStyle="1" w:styleId="xl27">
    <w:name w:val="xl27"/>
    <w:basedOn w:val="a0"/>
    <w:qFormat/>
    <w:rsid w:val="000638DA"/>
    <w:pPr>
      <w:widowControl/>
      <w:pBdr>
        <w:bottom w:val="single" w:sz="4" w:space="0" w:color="auto"/>
        <w:right w:val="single" w:sz="4" w:space="0" w:color="auto"/>
      </w:pBdr>
      <w:spacing w:before="100" w:beforeAutospacing="1" w:after="100" w:afterAutospacing="1"/>
      <w:jc w:val="center"/>
    </w:pPr>
    <w:rPr>
      <w:bCs/>
      <w:color w:val="000000"/>
      <w:kern w:val="0"/>
      <w:szCs w:val="21"/>
    </w:rPr>
  </w:style>
  <w:style w:type="paragraph" w:customStyle="1" w:styleId="CharChar22">
    <w:name w:val="Char Char22"/>
    <w:basedOn w:val="a0"/>
    <w:qFormat/>
    <w:rsid w:val="000638DA"/>
    <w:pPr>
      <w:widowControl/>
      <w:spacing w:after="160" w:line="240" w:lineRule="exact"/>
      <w:ind w:firstLine="200"/>
    </w:pPr>
    <w:rPr>
      <w:rFonts w:ascii="ˎ̥" w:hAnsi="ˎ̥" w:cs="Vladimir Script"/>
      <w:bCs/>
      <w:color w:val="000000"/>
      <w:kern w:val="0"/>
      <w:sz w:val="20"/>
      <w:szCs w:val="20"/>
      <w:lang w:eastAsia="en-US"/>
    </w:rPr>
  </w:style>
  <w:style w:type="paragraph" w:customStyle="1" w:styleId="33Char1">
    <w:name w:val="样式 标题 3标题 3 Char + 小四 黑色"/>
    <w:basedOn w:val="3"/>
    <w:qFormat/>
    <w:rsid w:val="000638DA"/>
    <w:pPr>
      <w:tabs>
        <w:tab w:val="left" w:pos="720"/>
        <w:tab w:val="left" w:pos="900"/>
        <w:tab w:val="left" w:pos="1260"/>
        <w:tab w:val="left" w:pos="1800"/>
      </w:tabs>
      <w:adjustRightInd w:val="0"/>
      <w:spacing w:beforeLines="50" w:afterLines="50" w:line="240" w:lineRule="auto"/>
      <w:ind w:left="-567" w:firstLine="567"/>
      <w:textAlignment w:val="baseline"/>
    </w:pPr>
    <w:rPr>
      <w:rFonts w:ascii="宋体" w:hAnsi="宋体"/>
      <w:b w:val="0"/>
      <w:bCs w:val="0"/>
      <w:color w:val="000000"/>
      <w:kern w:val="24"/>
      <w:sz w:val="28"/>
      <w:szCs w:val="24"/>
    </w:rPr>
  </w:style>
  <w:style w:type="paragraph" w:customStyle="1" w:styleId="1ffb">
    <w:name w:val="封面标准号1"/>
    <w:qFormat/>
    <w:rsid w:val="000638DA"/>
    <w:pPr>
      <w:widowControl w:val="0"/>
      <w:kinsoku w:val="0"/>
      <w:overflowPunct w:val="0"/>
      <w:autoSpaceDE w:val="0"/>
      <w:autoSpaceDN w:val="0"/>
      <w:spacing w:before="308"/>
      <w:jc w:val="right"/>
      <w:textAlignment w:val="center"/>
    </w:pPr>
    <w:rPr>
      <w:bCs/>
      <w:color w:val="000000"/>
      <w:sz w:val="28"/>
      <w:szCs w:val="24"/>
    </w:rPr>
  </w:style>
  <w:style w:type="paragraph" w:customStyle="1" w:styleId="afffffffff6">
    <w:name w:val="报告书表格"/>
    <w:basedOn w:val="a0"/>
    <w:qFormat/>
    <w:rsid w:val="000638DA"/>
    <w:pPr>
      <w:adjustRightInd w:val="0"/>
      <w:spacing w:before="60" w:after="60" w:line="240" w:lineRule="atLeast"/>
      <w:jc w:val="center"/>
      <w:textAlignment w:val="baseline"/>
    </w:pPr>
    <w:rPr>
      <w:bCs/>
      <w:color w:val="000000"/>
      <w:kern w:val="0"/>
      <w:szCs w:val="20"/>
    </w:rPr>
  </w:style>
  <w:style w:type="paragraph" w:customStyle="1" w:styleId="ParaCharCharCharCharCharCharCharCharCharCharChar">
    <w:name w:val="默认段落字体 Para Char Char Char Char Char Char Char Char Char Char Char"/>
    <w:qFormat/>
    <w:rsid w:val="000638DA"/>
    <w:pPr>
      <w:tabs>
        <w:tab w:val="left" w:pos="360"/>
        <w:tab w:val="left" w:pos="900"/>
      </w:tabs>
      <w:snapToGrid w:val="0"/>
      <w:spacing w:before="120" w:after="120" w:line="360" w:lineRule="auto"/>
      <w:ind w:leftChars="-12" w:left="542" w:firstLineChars="200" w:firstLine="200"/>
    </w:pPr>
    <w:rPr>
      <w:rFonts w:eastAsia="黑体"/>
      <w:kern w:val="2"/>
      <w:sz w:val="24"/>
      <w:szCs w:val="24"/>
    </w:rPr>
  </w:style>
  <w:style w:type="paragraph" w:customStyle="1" w:styleId="afffffffff7">
    <w:name w:val="a表格"/>
    <w:basedOn w:val="a0"/>
    <w:qFormat/>
    <w:rsid w:val="000638DA"/>
    <w:pPr>
      <w:snapToGrid w:val="0"/>
      <w:jc w:val="center"/>
    </w:pPr>
    <w:rPr>
      <w:bCs/>
      <w:color w:val="000000"/>
      <w:kern w:val="24"/>
    </w:rPr>
  </w:style>
  <w:style w:type="paragraph" w:customStyle="1" w:styleId="ParaCharCharCharCharCharCharChar">
    <w:name w:val="默认段落字体 Para Char Char Char Char Char Char Char"/>
    <w:basedOn w:val="a0"/>
    <w:qFormat/>
    <w:rsid w:val="000638DA"/>
    <w:pPr>
      <w:adjustRightInd w:val="0"/>
      <w:textAlignment w:val="baseline"/>
    </w:pPr>
    <w:rPr>
      <w:bCs/>
      <w:color w:val="000000"/>
      <w:kern w:val="0"/>
      <w:szCs w:val="20"/>
    </w:rPr>
  </w:style>
  <w:style w:type="paragraph" w:customStyle="1" w:styleId="110505">
    <w:name w:val="样式 标题 1新标题1 + 段前: 0.5 行 段后: 0.5 行"/>
    <w:basedOn w:val="1"/>
    <w:qFormat/>
    <w:rsid w:val="000638DA"/>
    <w:pPr>
      <w:keepLines/>
      <w:overflowPunct/>
      <w:snapToGrid/>
      <w:spacing w:beforeLines="50" w:afterLines="50" w:line="460" w:lineRule="exact"/>
      <w:ind w:left="0" w:firstLine="0"/>
    </w:pPr>
    <w:rPr>
      <w:rFonts w:ascii="黑体" w:cs="宋体"/>
      <w:sz w:val="28"/>
      <w:szCs w:val="20"/>
    </w:rPr>
  </w:style>
  <w:style w:type="paragraph" w:customStyle="1" w:styleId="CharChar1CharCharCharCharCharCharChar">
    <w:name w:val="Char Char1 Char Char Char Char Char Char Char"/>
    <w:basedOn w:val="a0"/>
    <w:qFormat/>
    <w:rsid w:val="000638DA"/>
    <w:rPr>
      <w:rFonts w:ascii="Batang" w:hAnsi="Batang" w:cs="Batang"/>
      <w:bCs/>
      <w:color w:val="000000"/>
      <w:kern w:val="24"/>
    </w:rPr>
  </w:style>
  <w:style w:type="paragraph" w:customStyle="1" w:styleId="afffffffff8">
    <w:name w:val="大题注"/>
    <w:basedOn w:val="a0"/>
    <w:qFormat/>
    <w:rsid w:val="000638DA"/>
    <w:pPr>
      <w:spacing w:before="100" w:beforeAutospacing="1" w:after="100" w:afterAutospacing="1"/>
      <w:ind w:firstLine="480"/>
    </w:pPr>
    <w:rPr>
      <w:rFonts w:ascii="Arial" w:eastAsia="黑体" w:hAnsi="Arial"/>
      <w:bCs/>
      <w:color w:val="000000"/>
      <w:kern w:val="24"/>
      <w:szCs w:val="20"/>
    </w:rPr>
  </w:style>
  <w:style w:type="paragraph" w:customStyle="1" w:styleId="afffffffff9">
    <w:name w:val="标题一"/>
    <w:basedOn w:val="a0"/>
    <w:next w:val="1"/>
    <w:qFormat/>
    <w:rsid w:val="000638DA"/>
    <w:pPr>
      <w:tabs>
        <w:tab w:val="left" w:pos="720"/>
      </w:tabs>
      <w:ind w:left="720"/>
    </w:pPr>
    <w:rPr>
      <w:bCs/>
      <w:color w:val="000000"/>
      <w:kern w:val="24"/>
      <w:sz w:val="28"/>
      <w:szCs w:val="20"/>
    </w:rPr>
  </w:style>
  <w:style w:type="paragraph" w:customStyle="1" w:styleId="CharCharChar1CharCharCharCharCharCharCharCharChar">
    <w:name w:val="Char Char Char1 Char Char Char Char Char Char Char Char Char"/>
    <w:basedOn w:val="a0"/>
    <w:qFormat/>
    <w:rsid w:val="000638DA"/>
    <w:rPr>
      <w:rFonts w:ascii="Batang" w:eastAsia="ӗԲ" w:hAnsi="Batang" w:cs="Batang"/>
      <w:b/>
      <w:bCs/>
      <w:color w:val="000000"/>
      <w:kern w:val="24"/>
      <w:sz w:val="28"/>
      <w:szCs w:val="28"/>
    </w:rPr>
  </w:style>
  <w:style w:type="paragraph" w:customStyle="1" w:styleId="37878051">
    <w:name w:val="样式 样式 样式 样式 标题 3 + 宋体 小四 段前: 7.8 磅 段后: 7.8 磅 行距: 多倍行距 0.5 字行 + 行...1"/>
    <w:basedOn w:val="3"/>
    <w:next w:val="a0"/>
    <w:qFormat/>
    <w:rsid w:val="000638DA"/>
    <w:pPr>
      <w:spacing w:beforeLines="50" w:afterLines="50" w:line="360" w:lineRule="exact"/>
    </w:pPr>
    <w:rPr>
      <w:bCs w:val="0"/>
      <w:color w:val="000000"/>
      <w:kern w:val="24"/>
      <w:sz w:val="24"/>
    </w:rPr>
  </w:style>
  <w:style w:type="paragraph" w:customStyle="1" w:styleId="CharCharCharCharCharCharCharCharCharCharCharCharChar1">
    <w:name w:val="Char Char Char Char Char Char Char Char Char Char Char Char Char1"/>
    <w:basedOn w:val="a0"/>
    <w:qFormat/>
    <w:rsid w:val="000638DA"/>
    <w:pPr>
      <w:spacing w:line="440" w:lineRule="exact"/>
      <w:ind w:firstLine="200"/>
    </w:pPr>
    <w:rPr>
      <w:rFonts w:ascii="Arial Unicode MS" w:hAnsi="Arial Unicode MS" w:cs="Vladimir Script"/>
      <w:bCs/>
      <w:color w:val="000000"/>
      <w:kern w:val="24"/>
    </w:rPr>
  </w:style>
  <w:style w:type="paragraph" w:customStyle="1" w:styleId="GB23122">
    <w:name w:val="样式 正文文本正文文字 + 仿宋_GB2312 四号 红色 首行缩进:  2 字符"/>
    <w:basedOn w:val="a7"/>
    <w:qFormat/>
    <w:rsid w:val="000638DA"/>
    <w:pPr>
      <w:widowControl w:val="0"/>
      <w:adjustRightInd w:val="0"/>
      <w:spacing w:after="60" w:line="264" w:lineRule="auto"/>
      <w:ind w:right="0" w:firstLine="560"/>
      <w:textAlignment w:val="baseline"/>
    </w:pPr>
    <w:rPr>
      <w:rFonts w:ascii="Garamond" w:eastAsia="Garamond" w:hAnsi="Arial Unicode MS" w:cs="Vladimir Script"/>
      <w:bCs/>
      <w:snapToGrid w:val="0"/>
      <w:color w:val="FF0000"/>
      <w:sz w:val="24"/>
    </w:rPr>
  </w:style>
  <w:style w:type="paragraph" w:customStyle="1" w:styleId="xl26">
    <w:name w:val="xl26"/>
    <w:basedOn w:val="a0"/>
    <w:qFormat/>
    <w:rsid w:val="000638D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Cs/>
      <w:color w:val="000000"/>
      <w:kern w:val="0"/>
      <w:sz w:val="20"/>
      <w:szCs w:val="20"/>
    </w:rPr>
  </w:style>
  <w:style w:type="paragraph" w:customStyle="1" w:styleId="afffffffffa">
    <w:name w:val="表头右"/>
    <w:basedOn w:val="a0"/>
    <w:qFormat/>
    <w:rsid w:val="000638DA"/>
    <w:pPr>
      <w:ind w:firstLine="448"/>
      <w:jc w:val="right"/>
    </w:pPr>
    <w:rPr>
      <w:bCs/>
      <w:color w:val="000000"/>
      <w:kern w:val="24"/>
    </w:rPr>
  </w:style>
  <w:style w:type="paragraph" w:customStyle="1" w:styleId="CM113">
    <w:name w:val="CM113"/>
    <w:basedOn w:val="Default"/>
    <w:next w:val="Default"/>
    <w:qFormat/>
    <w:rsid w:val="000638DA"/>
    <w:pPr>
      <w:spacing w:after="62"/>
    </w:pPr>
    <w:rPr>
      <w:rFonts w:hAnsi="Batang" w:cs="Batang"/>
      <w:color w:val="auto"/>
    </w:rPr>
  </w:style>
  <w:style w:type="paragraph" w:customStyle="1" w:styleId="224">
    <w:name w:val="样式 目录 2 + 左侧:  2 字符"/>
    <w:basedOn w:val="25"/>
    <w:qFormat/>
    <w:rsid w:val="000638DA"/>
    <w:pPr>
      <w:tabs>
        <w:tab w:val="left" w:pos="1050"/>
        <w:tab w:val="right" w:leader="middleDot" w:pos="8296"/>
      </w:tabs>
      <w:spacing w:line="276" w:lineRule="auto"/>
      <w:ind w:leftChars="0" w:left="0"/>
    </w:pPr>
    <w:rPr>
      <w:rFonts w:ascii="Vladimir Script" w:eastAsia="楷体_GB2312" w:hAnsi="Vladimir Script" w:cs="宋体"/>
      <w:bCs/>
      <w:color w:val="000000"/>
      <w:kern w:val="24"/>
    </w:rPr>
  </w:style>
  <w:style w:type="paragraph" w:customStyle="1" w:styleId="Charffff5">
    <w:name w:val="热电厂正文 Char"/>
    <w:basedOn w:val="a0"/>
    <w:qFormat/>
    <w:rsid w:val="000638DA"/>
    <w:pPr>
      <w:spacing w:line="440" w:lineRule="exact"/>
      <w:ind w:firstLine="480"/>
    </w:pPr>
    <w:rPr>
      <w:bCs/>
      <w:color w:val="000000"/>
      <w:kern w:val="24"/>
    </w:rPr>
  </w:style>
  <w:style w:type="paragraph" w:customStyle="1" w:styleId="1ffc">
    <w:name w:val="正文样式1"/>
    <w:basedOn w:val="a0"/>
    <w:qFormat/>
    <w:rsid w:val="000638DA"/>
    <w:pPr>
      <w:adjustRightInd w:val="0"/>
      <w:snapToGrid w:val="0"/>
      <w:ind w:firstLine="510"/>
      <w:textAlignment w:val="baseline"/>
    </w:pPr>
    <w:rPr>
      <w:bCs/>
      <w:color w:val="000000"/>
      <w:kern w:val="24"/>
      <w:szCs w:val="20"/>
    </w:rPr>
  </w:style>
  <w:style w:type="paragraph" w:customStyle="1" w:styleId="xl22">
    <w:name w:val="xl22"/>
    <w:basedOn w:val="a0"/>
    <w:qFormat/>
    <w:rsid w:val="000638DA"/>
    <w:pPr>
      <w:widowControl/>
      <w:spacing w:before="100" w:after="100"/>
      <w:jc w:val="center"/>
    </w:pPr>
    <w:rPr>
      <w:rFonts w:ascii="Batang" w:hAnsi="Batang" w:cs="Batang"/>
      <w:bCs/>
      <w:color w:val="000000"/>
      <w:kern w:val="0"/>
    </w:rPr>
  </w:style>
  <w:style w:type="paragraph" w:customStyle="1" w:styleId="115">
    <w:name w:val="正文11"/>
    <w:basedOn w:val="a0"/>
    <w:next w:val="a0"/>
    <w:qFormat/>
    <w:rsid w:val="000638DA"/>
    <w:rPr>
      <w:bCs/>
      <w:color w:val="000000"/>
      <w:kern w:val="24"/>
    </w:rPr>
  </w:style>
  <w:style w:type="paragraph" w:customStyle="1" w:styleId="225">
    <w:name w:val="样式 正文文字缩进 2 + 首行缩进:  2 字符"/>
    <w:basedOn w:val="24"/>
    <w:qFormat/>
    <w:rsid w:val="000638DA"/>
    <w:pPr>
      <w:adjustRightInd/>
      <w:spacing w:line="480" w:lineRule="atLeast"/>
      <w:ind w:firstLine="200"/>
      <w:textAlignment w:val="auto"/>
    </w:pPr>
    <w:rPr>
      <w:rFonts w:ascii="Batang" w:hAnsi="Batang" w:cs="Batang"/>
      <w:kern w:val="2"/>
      <w:sz w:val="24"/>
      <w:szCs w:val="24"/>
    </w:rPr>
  </w:style>
  <w:style w:type="paragraph" w:customStyle="1" w:styleId="nvnslog-area">
    <w:name w:val="nv nslog-area"/>
    <w:basedOn w:val="a0"/>
    <w:qFormat/>
    <w:rsid w:val="000638DA"/>
    <w:pPr>
      <w:widowControl/>
      <w:spacing w:before="100" w:beforeAutospacing="1" w:after="100" w:afterAutospacing="1"/>
    </w:pPr>
    <w:rPr>
      <w:rFonts w:ascii="宋体" w:hAnsi="宋体" w:cs="宋体"/>
      <w:bCs/>
      <w:color w:val="000000"/>
      <w:kern w:val="0"/>
    </w:rPr>
  </w:style>
  <w:style w:type="paragraph" w:customStyle="1" w:styleId="afffffffffb">
    <w:name w:val="表名"/>
    <w:basedOn w:val="a0"/>
    <w:qFormat/>
    <w:rsid w:val="000638DA"/>
    <w:pPr>
      <w:spacing w:line="360" w:lineRule="exact"/>
      <w:jc w:val="center"/>
    </w:pPr>
    <w:rPr>
      <w:rFonts w:ascii="宋体" w:hAnsi="宋体"/>
      <w:b/>
      <w:bCs/>
      <w:color w:val="000000"/>
      <w:kern w:val="24"/>
      <w:szCs w:val="20"/>
    </w:rPr>
  </w:style>
  <w:style w:type="paragraph" w:customStyle="1" w:styleId="180">
    <w:name w:val="样式 五号 居中 行距: 最小值 18 磅"/>
    <w:basedOn w:val="a0"/>
    <w:qFormat/>
    <w:rsid w:val="000638DA"/>
    <w:pPr>
      <w:spacing w:line="360" w:lineRule="atLeast"/>
      <w:jc w:val="center"/>
    </w:pPr>
    <w:rPr>
      <w:rFonts w:cs="宋体"/>
      <w:bCs/>
      <w:color w:val="000000"/>
      <w:kern w:val="24"/>
      <w:szCs w:val="20"/>
    </w:rPr>
  </w:style>
  <w:style w:type="paragraph" w:customStyle="1" w:styleId="2ff4">
    <w:name w:val="样式 题注 + 首行缩进:  2 字符"/>
    <w:basedOn w:val="a0"/>
    <w:qFormat/>
    <w:rsid w:val="000638DA"/>
    <w:pPr>
      <w:spacing w:before="100" w:beforeAutospacing="1" w:after="100" w:afterAutospacing="1"/>
      <w:ind w:firstLine="200"/>
    </w:pPr>
    <w:rPr>
      <w:rFonts w:ascii="Arial" w:eastAsia="黑体" w:hAnsi="Arial" w:cs="宋体"/>
      <w:bCs/>
      <w:color w:val="000000"/>
      <w:kern w:val="24"/>
      <w:szCs w:val="20"/>
    </w:rPr>
  </w:style>
  <w:style w:type="paragraph" w:customStyle="1" w:styleId="220505">
    <w:name w:val="样式 样式 首行缩进:  2 字符 + 首行缩进:  2 字符 段前: 0.5 行 段后: 0.5 行"/>
    <w:basedOn w:val="a0"/>
    <w:qFormat/>
    <w:rsid w:val="000638DA"/>
    <w:pPr>
      <w:spacing w:beforeLines="50" w:afterLines="50" w:line="400" w:lineRule="atLeast"/>
      <w:ind w:firstLine="200"/>
    </w:pPr>
    <w:rPr>
      <w:rFonts w:cs="宋体"/>
      <w:bCs/>
      <w:color w:val="000000"/>
      <w:kern w:val="24"/>
      <w:szCs w:val="20"/>
    </w:rPr>
  </w:style>
  <w:style w:type="paragraph" w:customStyle="1" w:styleId="TimesNewRomanChar">
    <w:name w:val="样式 题注 + (西文) Times New Roman (中文) 宋体 小四 加粗 黑色 Char"/>
    <w:basedOn w:val="a8"/>
    <w:qFormat/>
    <w:rsid w:val="000638DA"/>
    <w:pPr>
      <w:keepNext w:val="0"/>
      <w:tabs>
        <w:tab w:val="clear" w:pos="2445"/>
        <w:tab w:val="clear" w:pos="4156"/>
      </w:tabs>
      <w:adjustRightInd w:val="0"/>
      <w:spacing w:beforeLines="100"/>
      <w:ind w:firstLine="200"/>
    </w:pPr>
    <w:rPr>
      <w:rFonts w:ascii="Vladimir Script" w:eastAsia="Vladimir Script" w:hAnsi="Vladimir Script" w:cs="ˎ̥"/>
      <w:snapToGrid/>
      <w:color w:val="000000"/>
    </w:rPr>
  </w:style>
  <w:style w:type="paragraph" w:customStyle="1" w:styleId="1ffd">
    <w:name w:val="正文正1"/>
    <w:basedOn w:val="a0"/>
    <w:qFormat/>
    <w:rsid w:val="000638DA"/>
    <w:pPr>
      <w:spacing w:line="360" w:lineRule="exact"/>
      <w:jc w:val="center"/>
    </w:pPr>
    <w:rPr>
      <w:rFonts w:ascii="Batang" w:hAnsi="Batang" w:cs="Batang"/>
      <w:bCs/>
      <w:color w:val="000000"/>
      <w:spacing w:val="-6"/>
      <w:kern w:val="0"/>
      <w:szCs w:val="21"/>
    </w:rPr>
  </w:style>
  <w:style w:type="paragraph" w:customStyle="1" w:styleId="afffffffffc">
    <w:name w:val="样式 宋体 黑色 居中"/>
    <w:basedOn w:val="a0"/>
    <w:qFormat/>
    <w:rsid w:val="000638DA"/>
    <w:pPr>
      <w:spacing w:line="440" w:lineRule="exact"/>
      <w:ind w:firstLineChars="193" w:firstLine="405"/>
      <w:jc w:val="center"/>
    </w:pPr>
    <w:rPr>
      <w:rFonts w:ascii="Sim Sun" w:eastAsia="Garamond" w:hAnsi="Arial Unicode MS" w:cs="Vladimir Script"/>
      <w:bCs/>
      <w:color w:val="000000"/>
      <w:kern w:val="0"/>
      <w:szCs w:val="20"/>
    </w:rPr>
  </w:style>
  <w:style w:type="paragraph" w:customStyle="1" w:styleId="reader-word-layerreader-word-s2-8">
    <w:name w:val="reader-word-layer reader-word-s2-8"/>
    <w:basedOn w:val="a0"/>
    <w:qFormat/>
    <w:rsid w:val="000638DA"/>
    <w:pPr>
      <w:widowControl/>
      <w:spacing w:before="100" w:beforeAutospacing="1" w:after="100" w:afterAutospacing="1"/>
    </w:pPr>
    <w:rPr>
      <w:rFonts w:ascii="宋体" w:hAnsi="宋体" w:cs="宋体"/>
      <w:bCs/>
      <w:color w:val="000000"/>
      <w:kern w:val="0"/>
    </w:rPr>
  </w:style>
  <w:style w:type="paragraph" w:customStyle="1" w:styleId="afffffffffd">
    <w:name w:val="三"/>
    <w:basedOn w:val="a0"/>
    <w:qFormat/>
    <w:rsid w:val="000638DA"/>
    <w:rPr>
      <w:rFonts w:ascii="Sim Sun" w:hAnsi="Batang" w:cs="Batang"/>
      <w:bCs/>
      <w:color w:val="000000"/>
      <w:kern w:val="24"/>
      <w:szCs w:val="20"/>
    </w:rPr>
  </w:style>
  <w:style w:type="paragraph" w:customStyle="1" w:styleId="CharCharCharCharCharChar1">
    <w:name w:val="Char Char Char Char Char Char1"/>
    <w:basedOn w:val="a0"/>
    <w:semiHidden/>
    <w:qFormat/>
    <w:rsid w:val="000638DA"/>
    <w:pPr>
      <w:widowControl/>
      <w:spacing w:after="160" w:line="240" w:lineRule="exact"/>
    </w:pPr>
    <w:rPr>
      <w:rFonts w:ascii="Verdana" w:hAnsi="Verdana"/>
      <w:bCs/>
      <w:color w:val="000000"/>
      <w:kern w:val="0"/>
      <w:sz w:val="20"/>
      <w:szCs w:val="20"/>
      <w:lang w:eastAsia="en-US"/>
    </w:rPr>
  </w:style>
  <w:style w:type="paragraph" w:customStyle="1" w:styleId="TOC1">
    <w:name w:val="TOC 标题1"/>
    <w:basedOn w:val="1"/>
    <w:next w:val="a0"/>
    <w:qFormat/>
    <w:rsid w:val="000638DA"/>
    <w:pPr>
      <w:keepLines/>
      <w:widowControl/>
      <w:overflowPunct/>
      <w:snapToGrid/>
      <w:spacing w:before="480" w:after="0" w:line="276" w:lineRule="auto"/>
      <w:ind w:left="0" w:firstLine="200"/>
      <w:textAlignment w:val="baseline"/>
      <w:outlineLvl w:val="9"/>
    </w:pPr>
    <w:rPr>
      <w:rFonts w:ascii="Calibri" w:eastAsia="仿宋体" w:hAnsi="Calibri" w:cs="ˎ̥"/>
      <w:color w:val="365F91"/>
      <w:kern w:val="2"/>
      <w:sz w:val="28"/>
      <w:szCs w:val="20"/>
    </w:rPr>
  </w:style>
  <w:style w:type="paragraph" w:customStyle="1" w:styleId="2192">
    <w:name w:val="样式 样式 首行缩进:  2 字符19 + 首行缩进:  2 字符"/>
    <w:basedOn w:val="a0"/>
    <w:qFormat/>
    <w:rsid w:val="000638DA"/>
    <w:pPr>
      <w:spacing w:line="520" w:lineRule="exact"/>
      <w:ind w:firstLine="480"/>
    </w:pPr>
    <w:rPr>
      <w:rFonts w:cs="宋体"/>
      <w:bCs/>
      <w:color w:val="000000"/>
      <w:kern w:val="24"/>
      <w:szCs w:val="20"/>
    </w:rPr>
  </w:style>
  <w:style w:type="paragraph" w:customStyle="1" w:styleId="1ffe">
    <w:name w:val="表头样式1"/>
    <w:basedOn w:val="a0"/>
    <w:qFormat/>
    <w:rsid w:val="000638DA"/>
    <w:pPr>
      <w:autoSpaceDE w:val="0"/>
      <w:autoSpaceDN w:val="0"/>
      <w:adjustRightInd w:val="0"/>
      <w:spacing w:beforeLines="30"/>
      <w:jc w:val="center"/>
    </w:pPr>
    <w:rPr>
      <w:rFonts w:ascii="黑体" w:eastAsia="黑体" w:hAnsi="宋体"/>
      <w:bCs/>
      <w:color w:val="000000"/>
      <w:kern w:val="0"/>
    </w:rPr>
  </w:style>
  <w:style w:type="paragraph" w:customStyle="1" w:styleId="CharCharCharCharChar2CharCharCharChar">
    <w:name w:val="Char Char Char Char Char2 Char Char Char Char"/>
    <w:basedOn w:val="a0"/>
    <w:semiHidden/>
    <w:qFormat/>
    <w:rsid w:val="000638DA"/>
    <w:pPr>
      <w:adjustRightInd w:val="0"/>
      <w:snapToGrid w:val="0"/>
      <w:ind w:firstLine="200"/>
    </w:pPr>
    <w:rPr>
      <w:rFonts w:ascii="宋体" w:hAnsi="宋体" w:cs="宋体"/>
      <w:bCs/>
      <w:color w:val="000000"/>
      <w:kern w:val="24"/>
      <w:szCs w:val="26"/>
    </w:rPr>
  </w:style>
  <w:style w:type="paragraph" w:customStyle="1" w:styleId="CharCharChar12">
    <w:name w:val="Char Char Char12"/>
    <w:basedOn w:val="a0"/>
    <w:semiHidden/>
    <w:qFormat/>
    <w:rsid w:val="000638DA"/>
    <w:pPr>
      <w:spacing w:beforeLines="100"/>
    </w:pPr>
    <w:rPr>
      <w:rFonts w:ascii="Sim Sun" w:hAnsi="Sim Sun" w:cs="Sim Sun"/>
      <w:b/>
      <w:bCs/>
      <w:color w:val="000000"/>
      <w:kern w:val="24"/>
    </w:rPr>
  </w:style>
  <w:style w:type="paragraph" w:customStyle="1" w:styleId="84">
    <w:name w:val="样式8"/>
    <w:basedOn w:val="3"/>
    <w:qFormat/>
    <w:rsid w:val="000638DA"/>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paragraph" w:customStyle="1" w:styleId="2121">
    <w:name w:val="样式 样式 样式 样式 样式 样式 样式 正文缩进 + 首行缩进:  2 字符1 + 首行缩进:  2 字符1 + 四号 + 首..."/>
    <w:basedOn w:val="a0"/>
    <w:qFormat/>
    <w:rsid w:val="000638DA"/>
    <w:pPr>
      <w:spacing w:line="520" w:lineRule="exact"/>
      <w:ind w:firstLine="592"/>
    </w:pPr>
    <w:rPr>
      <w:rFonts w:ascii="@幼圆" w:eastAsia="@幼圆" w:hAnsi="Batang" w:cs="Batang"/>
      <w:bCs/>
      <w:color w:val="000000"/>
      <w:kern w:val="0"/>
      <w:sz w:val="28"/>
      <w:szCs w:val="20"/>
    </w:rPr>
  </w:style>
  <w:style w:type="paragraph" w:customStyle="1" w:styleId="xl37">
    <w:name w:val="xl37"/>
    <w:basedOn w:val="a0"/>
    <w:qFormat/>
    <w:rsid w:val="000638DA"/>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rFonts w:eastAsia="Arial Unicode MS"/>
      <w:bCs/>
      <w:color w:val="000000"/>
      <w:kern w:val="0"/>
      <w:sz w:val="20"/>
      <w:szCs w:val="20"/>
    </w:rPr>
  </w:style>
  <w:style w:type="paragraph" w:customStyle="1" w:styleId="2240">
    <w:name w:val="样式 正文文字 + 首行缩进:  2 字符 行距: 最小值 24 磅"/>
    <w:basedOn w:val="a0"/>
    <w:qFormat/>
    <w:rsid w:val="000638DA"/>
    <w:pPr>
      <w:adjustRightInd w:val="0"/>
      <w:snapToGrid w:val="0"/>
      <w:spacing w:line="480" w:lineRule="atLeast"/>
      <w:ind w:firstLine="480"/>
    </w:pPr>
    <w:rPr>
      <w:rFonts w:cs="宋体"/>
      <w:bCs/>
      <w:color w:val="000000"/>
      <w:kern w:val="24"/>
      <w:szCs w:val="20"/>
    </w:rPr>
  </w:style>
  <w:style w:type="paragraph" w:customStyle="1" w:styleId="121">
    <w:name w:val="样式 标题 1 + 首行缩进:  2 字符"/>
    <w:basedOn w:val="1"/>
    <w:qFormat/>
    <w:rsid w:val="000638DA"/>
    <w:pPr>
      <w:keepLines/>
      <w:overflowPunct/>
      <w:snapToGrid/>
      <w:spacing w:before="240" w:after="240" w:line="440" w:lineRule="atLeast"/>
      <w:ind w:left="0" w:firstLine="0"/>
    </w:pPr>
    <w:rPr>
      <w:rFonts w:eastAsia="宋体"/>
    </w:rPr>
  </w:style>
  <w:style w:type="paragraph" w:customStyle="1" w:styleId="222H2h22Char11Char2Cha11">
    <w:name w:val="样式 样式 样式 标题 2标题2二级 标题 2H2h2第一层条标题 2 Char节标题节11 Char标题 2 Cha...1 ..."/>
    <w:basedOn w:val="222H2h22Char11Char2Cha10"/>
    <w:qFormat/>
    <w:rsid w:val="000638DA"/>
  </w:style>
  <w:style w:type="paragraph" w:customStyle="1" w:styleId="font7">
    <w:name w:val="font7"/>
    <w:basedOn w:val="a0"/>
    <w:qFormat/>
    <w:rsid w:val="000638DA"/>
    <w:pPr>
      <w:widowControl/>
      <w:spacing w:before="100" w:beforeAutospacing="1" w:after="100" w:afterAutospacing="1"/>
    </w:pPr>
    <w:rPr>
      <w:rFonts w:eastAsia="Arial Unicode MS"/>
      <w:bCs/>
      <w:color w:val="000000"/>
      <w:kern w:val="0"/>
      <w:sz w:val="20"/>
      <w:szCs w:val="20"/>
    </w:rPr>
  </w:style>
  <w:style w:type="paragraph" w:customStyle="1" w:styleId="CharCharCharCharCharChar1Char1">
    <w:name w:val="Char Char Char Char Char Char1 Char1"/>
    <w:basedOn w:val="a0"/>
    <w:semiHidden/>
    <w:qFormat/>
    <w:rsid w:val="000638DA"/>
    <w:pPr>
      <w:tabs>
        <w:tab w:val="left" w:pos="360"/>
      </w:tabs>
      <w:ind w:firstLine="200"/>
    </w:pPr>
    <w:rPr>
      <w:bCs/>
      <w:color w:val="000000"/>
      <w:kern w:val="0"/>
    </w:rPr>
  </w:style>
  <w:style w:type="paragraph" w:customStyle="1" w:styleId="227">
    <w:name w:val="样式 标题 2 + 首行缩进:  2 字符"/>
    <w:basedOn w:val="2"/>
    <w:qFormat/>
    <w:rsid w:val="000638DA"/>
    <w:pPr>
      <w:spacing w:before="120" w:after="120" w:line="440" w:lineRule="atLeast"/>
    </w:pPr>
    <w:rPr>
      <w:rFonts w:ascii="Arial" w:hAnsi="Arial" w:cs="宋体"/>
      <w:bCs w:val="0"/>
      <w:color w:val="000000"/>
      <w:kern w:val="24"/>
      <w:sz w:val="28"/>
      <w:szCs w:val="20"/>
    </w:rPr>
  </w:style>
  <w:style w:type="paragraph" w:customStyle="1" w:styleId="320">
    <w:name w:val="样式 标题 3 + 首行缩进:  2 字符"/>
    <w:basedOn w:val="3"/>
    <w:qFormat/>
    <w:rsid w:val="000638DA"/>
    <w:pPr>
      <w:spacing w:before="60" w:after="60" w:line="440" w:lineRule="atLeast"/>
    </w:pPr>
    <w:rPr>
      <w:rFonts w:cs="宋体"/>
      <w:bCs w:val="0"/>
      <w:color w:val="000000"/>
      <w:kern w:val="24"/>
      <w:sz w:val="24"/>
      <w:szCs w:val="20"/>
    </w:rPr>
  </w:style>
  <w:style w:type="paragraph" w:customStyle="1" w:styleId="CharCharCharCharCharCharChar">
    <w:name w:val="Char Char Char Char Char Char Char"/>
    <w:basedOn w:val="a0"/>
    <w:qFormat/>
    <w:rsid w:val="000638DA"/>
    <w:rPr>
      <w:bCs/>
      <w:color w:val="000000"/>
      <w:kern w:val="24"/>
    </w:rPr>
  </w:style>
  <w:style w:type="paragraph" w:customStyle="1" w:styleId="afffffffffe">
    <w:name w:val="编号标题"/>
    <w:basedOn w:val="3"/>
    <w:qFormat/>
    <w:rsid w:val="000638DA"/>
    <w:pPr>
      <w:spacing w:before="160" w:after="0" w:line="460" w:lineRule="exact"/>
      <w:ind w:firstLine="420"/>
      <w:outlineLvl w:val="9"/>
    </w:pPr>
    <w:rPr>
      <w:rFonts w:ascii="宋体" w:hAnsi="宋体"/>
      <w:b w:val="0"/>
      <w:color w:val="000000"/>
      <w:kern w:val="24"/>
      <w:sz w:val="21"/>
      <w:szCs w:val="24"/>
    </w:rPr>
  </w:style>
  <w:style w:type="paragraph" w:customStyle="1" w:styleId="CharCharCharCharCharCharCharCharCharChar">
    <w:name w:val="Char Char Char Char Char Char Char Char Char Char"/>
    <w:basedOn w:val="a0"/>
    <w:qFormat/>
    <w:rsid w:val="000638DA"/>
    <w:pPr>
      <w:spacing w:line="240" w:lineRule="exact"/>
      <w:ind w:firstLine="200"/>
    </w:pPr>
    <w:rPr>
      <w:rFonts w:ascii="宋体" w:hAnsi="宋体" w:cs="宋体"/>
      <w:bCs/>
      <w:color w:val="000000"/>
      <w:kern w:val="24"/>
    </w:rPr>
  </w:style>
  <w:style w:type="paragraph" w:customStyle="1" w:styleId="1fff">
    <w:name w:val="文1"/>
    <w:basedOn w:val="a0"/>
    <w:qFormat/>
    <w:rsid w:val="000638DA"/>
    <w:pPr>
      <w:ind w:firstLine="480"/>
    </w:pPr>
    <w:rPr>
      <w:bCs/>
      <w:color w:val="000000"/>
      <w:kern w:val="24"/>
      <w:szCs w:val="20"/>
    </w:rPr>
  </w:style>
  <w:style w:type="paragraph" w:customStyle="1" w:styleId="92">
    <w:name w:val="样式9"/>
    <w:basedOn w:val="3"/>
    <w:qFormat/>
    <w:rsid w:val="000638DA"/>
    <w:pPr>
      <w:tabs>
        <w:tab w:val="left" w:pos="720"/>
        <w:tab w:val="left" w:pos="900"/>
        <w:tab w:val="left" w:pos="1260"/>
        <w:tab w:val="left" w:pos="1800"/>
      </w:tabs>
      <w:spacing w:before="0" w:after="0" w:line="240" w:lineRule="auto"/>
      <w:ind w:left="720" w:hanging="720"/>
    </w:pPr>
    <w:rPr>
      <w:rFonts w:ascii="Arial" w:hAnsi="Arial"/>
      <w:b w:val="0"/>
      <w:bCs w:val="0"/>
      <w:color w:val="000000"/>
      <w:kern w:val="24"/>
      <w:sz w:val="28"/>
      <w:szCs w:val="28"/>
    </w:rPr>
  </w:style>
  <w:style w:type="paragraph" w:customStyle="1" w:styleId="3f0">
    <w:name w:val="标题 3+"/>
    <w:basedOn w:val="3"/>
    <w:semiHidden/>
    <w:qFormat/>
    <w:rsid w:val="000638DA"/>
    <w:pPr>
      <w:keepNext w:val="0"/>
      <w:keepLines w:val="0"/>
      <w:spacing w:before="0" w:after="0" w:line="360" w:lineRule="auto"/>
    </w:pPr>
    <w:rPr>
      <w:rFonts w:ascii="Arial" w:hAnsi="Arial"/>
      <w:b w:val="0"/>
      <w:bCs w:val="0"/>
      <w:snapToGrid w:val="0"/>
      <w:color w:val="000000"/>
      <w:kern w:val="0"/>
      <w:sz w:val="24"/>
      <w:szCs w:val="24"/>
    </w:rPr>
  </w:style>
  <w:style w:type="paragraph" w:customStyle="1" w:styleId="affffffffff">
    <w:name w:val="表格文字样式"/>
    <w:basedOn w:val="a0"/>
    <w:qFormat/>
    <w:rsid w:val="000638DA"/>
    <w:pPr>
      <w:tabs>
        <w:tab w:val="left" w:pos="567"/>
      </w:tabs>
      <w:jc w:val="center"/>
    </w:pPr>
    <w:rPr>
      <w:rFonts w:ascii="ˎ̥" w:eastAsia="FLGPEK+TimesNewRoman,Italic" w:hAnsi="ˎ̥" w:cs="ˎ̥"/>
      <w:bCs/>
      <w:color w:val="000000"/>
      <w:spacing w:val="20"/>
      <w:kern w:val="24"/>
      <w:szCs w:val="20"/>
    </w:rPr>
  </w:style>
  <w:style w:type="paragraph" w:customStyle="1" w:styleId="brdrw15brsp20tqctx4153t">
    <w:name w:val="brdrw15brsp20 tqctx4153t"/>
    <w:qFormat/>
    <w:rsid w:val="000638DA"/>
    <w:pPr>
      <w:widowControl w:val="0"/>
      <w:pBdr>
        <w:bottom w:val="single" w:sz="6" w:space="0" w:color="auto"/>
      </w:pBdr>
      <w:adjustRightInd w:val="0"/>
      <w:spacing w:line="312" w:lineRule="atLeast"/>
      <w:jc w:val="center"/>
      <w:textAlignment w:val="baseline"/>
    </w:pPr>
    <w:rPr>
      <w:rFonts w:ascii="Batang" w:hAnsi="Batang" w:cs="Batang"/>
      <w:bCs/>
      <w:color w:val="000000"/>
      <w:sz w:val="21"/>
      <w:szCs w:val="24"/>
    </w:rPr>
  </w:style>
  <w:style w:type="paragraph" w:customStyle="1" w:styleId="affffffffff0">
    <w:name w:val="图题注"/>
    <w:basedOn w:val="a8"/>
    <w:qFormat/>
    <w:rsid w:val="000638DA"/>
    <w:pPr>
      <w:keepNext w:val="0"/>
      <w:tabs>
        <w:tab w:val="clear" w:pos="2445"/>
        <w:tab w:val="clear" w:pos="4156"/>
      </w:tabs>
      <w:snapToGrid w:val="0"/>
      <w:spacing w:beforeLines="0" w:after="240"/>
    </w:pPr>
    <w:rPr>
      <w:rFonts w:ascii="黑体" w:eastAsia="黑体" w:hAnsi="Arial" w:cs="Times New Roman"/>
      <w:b w:val="0"/>
      <w:bCs/>
      <w:snapToGrid/>
      <w:color w:val="000000"/>
      <w:sz w:val="21"/>
      <w:szCs w:val="21"/>
    </w:rPr>
  </w:style>
  <w:style w:type="paragraph" w:customStyle="1" w:styleId="CharCharCharChar1Char11">
    <w:name w:val="正文（首行缩进两字） Char Char Char Char1 Char11"/>
    <w:basedOn w:val="a0"/>
    <w:next w:val="a6"/>
    <w:semiHidden/>
    <w:qFormat/>
    <w:rsid w:val="000638DA"/>
    <w:pPr>
      <w:spacing w:line="440" w:lineRule="exact"/>
      <w:ind w:firstLine="200"/>
    </w:pPr>
    <w:rPr>
      <w:rFonts w:ascii="Arial" w:hAnsi="Arial"/>
      <w:bCs/>
      <w:color w:val="000000"/>
      <w:kern w:val="24"/>
    </w:rPr>
  </w:style>
  <w:style w:type="paragraph" w:customStyle="1" w:styleId="5f">
    <w:name w:val="5"/>
    <w:basedOn w:val="a0"/>
    <w:next w:val="a7"/>
    <w:qFormat/>
    <w:rsid w:val="000638DA"/>
    <w:pPr>
      <w:spacing w:line="440" w:lineRule="exact"/>
      <w:ind w:firstLine="548"/>
    </w:pPr>
    <w:rPr>
      <w:rFonts w:ascii="ˎ̥" w:hAnsi="ˎ̥" w:cs="Vladimir Script"/>
      <w:bCs/>
      <w:color w:val="000000"/>
      <w:kern w:val="0"/>
      <w:szCs w:val="20"/>
    </w:rPr>
  </w:style>
  <w:style w:type="paragraph" w:customStyle="1" w:styleId="xl57">
    <w:name w:val="xl57"/>
    <w:basedOn w:val="a0"/>
    <w:qFormat/>
    <w:rsid w:val="000638DA"/>
    <w:pPr>
      <w:widowControl/>
      <w:pBdr>
        <w:top w:val="single" w:sz="8" w:space="0" w:color="auto"/>
        <w:bottom w:val="single" w:sz="4" w:space="0" w:color="auto"/>
      </w:pBdr>
      <w:spacing w:before="100" w:after="100"/>
      <w:jc w:val="center"/>
      <w:textAlignment w:val="center"/>
    </w:pPr>
    <w:rPr>
      <w:rFonts w:ascii="Sim Sun" w:hAnsi="Sim Sun" w:cs="Batang"/>
      <w:bCs/>
      <w:color w:val="000000"/>
      <w:kern w:val="0"/>
      <w:sz w:val="28"/>
      <w:szCs w:val="28"/>
    </w:rPr>
  </w:style>
  <w:style w:type="paragraph" w:customStyle="1" w:styleId="CharChar8Char1">
    <w:name w:val="Char Char8 Char1"/>
    <w:basedOn w:val="3"/>
    <w:semiHidden/>
    <w:qFormat/>
    <w:rsid w:val="000638DA"/>
    <w:pPr>
      <w:tabs>
        <w:tab w:val="left" w:pos="360"/>
        <w:tab w:val="left" w:pos="900"/>
      </w:tabs>
      <w:snapToGrid w:val="0"/>
      <w:spacing w:before="120" w:after="120" w:line="360" w:lineRule="auto"/>
      <w:ind w:leftChars="-12" w:left="542" w:firstLine="200"/>
    </w:pPr>
    <w:rPr>
      <w:rFonts w:eastAsia="黑体"/>
      <w:b w:val="0"/>
      <w:snapToGrid w:val="0"/>
      <w:color w:val="000000"/>
      <w:kern w:val="24"/>
      <w:sz w:val="24"/>
      <w:szCs w:val="24"/>
    </w:rPr>
  </w:style>
  <w:style w:type="paragraph" w:customStyle="1" w:styleId="CharCharCharCharCharCharCharCharCharCharCharCharCharCharCharCharCharCharChar1">
    <w:name w:val="Char Char Char Char Char Char Char Char Char Char Char Char Char Char Char Char Char Char Char1"/>
    <w:basedOn w:val="a0"/>
    <w:qFormat/>
    <w:rsid w:val="000638DA"/>
    <w:pPr>
      <w:ind w:firstLine="200"/>
    </w:pPr>
    <w:rPr>
      <w:rFonts w:ascii="宋体" w:hAnsi="宋体" w:cs="宋体"/>
      <w:bCs/>
      <w:color w:val="000000"/>
      <w:kern w:val="24"/>
    </w:rPr>
  </w:style>
  <w:style w:type="paragraph" w:customStyle="1" w:styleId="affffffffff1">
    <w:name w:val="目次"/>
    <w:basedOn w:val="1f"/>
    <w:qFormat/>
    <w:rsid w:val="000638DA"/>
    <w:pPr>
      <w:keepNext/>
      <w:tabs>
        <w:tab w:val="left" w:pos="628"/>
        <w:tab w:val="left" w:pos="1727"/>
        <w:tab w:val="left" w:pos="1884"/>
        <w:tab w:val="left" w:pos="2660"/>
        <w:tab w:val="left" w:pos="4325"/>
      </w:tabs>
      <w:adjustRightInd w:val="0"/>
      <w:snapToGrid w:val="0"/>
      <w:spacing w:after="0" w:line="360" w:lineRule="auto"/>
      <w:ind w:firstLineChars="200" w:firstLine="560"/>
    </w:pPr>
    <w:rPr>
      <w:rFonts w:ascii="Sim Sun" w:hAnsi="Sim Sun"/>
      <w:b/>
      <w:bCs w:val="0"/>
      <w:sz w:val="28"/>
      <w:szCs w:val="28"/>
    </w:rPr>
  </w:style>
  <w:style w:type="paragraph" w:customStyle="1" w:styleId="affffffffff2">
    <w:name w:val="表格字体"/>
    <w:qFormat/>
    <w:rsid w:val="000638DA"/>
    <w:pPr>
      <w:spacing w:line="320" w:lineRule="exact"/>
      <w:jc w:val="center"/>
    </w:pPr>
    <w:rPr>
      <w:rFonts w:eastAsia="华文中宋"/>
      <w:bCs/>
      <w:color w:val="000000"/>
      <w:kern w:val="2"/>
      <w:sz w:val="21"/>
      <w:szCs w:val="21"/>
    </w:rPr>
  </w:style>
  <w:style w:type="paragraph" w:customStyle="1" w:styleId="Affffffffff3">
    <w:name w:val="A标题"/>
    <w:basedOn w:val="4"/>
    <w:qFormat/>
    <w:rsid w:val="000638DA"/>
    <w:pPr>
      <w:tabs>
        <w:tab w:val="left" w:pos="-120"/>
        <w:tab w:val="left" w:pos="625"/>
      </w:tabs>
      <w:spacing w:before="60" w:after="60" w:line="264" w:lineRule="auto"/>
      <w:ind w:left="625" w:hanging="425"/>
    </w:pPr>
    <w:rPr>
      <w:rFonts w:ascii="Times New Roman" w:hAnsi="Times New Roman"/>
      <w:b w:val="0"/>
      <w:bCs w:val="0"/>
      <w:color w:val="000000"/>
      <w:spacing w:val="20"/>
      <w:kern w:val="24"/>
      <w:sz w:val="24"/>
      <w:szCs w:val="20"/>
    </w:rPr>
  </w:style>
  <w:style w:type="paragraph" w:customStyle="1" w:styleId="reader-word-layerreader-word-s1-25">
    <w:name w:val="reader-word-layer reader-word-s1-25"/>
    <w:basedOn w:val="a0"/>
    <w:qFormat/>
    <w:rsid w:val="000638DA"/>
    <w:pPr>
      <w:widowControl/>
      <w:spacing w:before="100" w:beforeAutospacing="1" w:after="100" w:afterAutospacing="1"/>
    </w:pPr>
    <w:rPr>
      <w:rFonts w:ascii="宋体" w:hAnsi="宋体" w:cs="宋体"/>
      <w:bCs/>
      <w:color w:val="000000"/>
      <w:kern w:val="0"/>
    </w:rPr>
  </w:style>
  <w:style w:type="paragraph" w:customStyle="1" w:styleId="affffffffff4">
    <w:name w:val="表格新"/>
    <w:basedOn w:val="a0"/>
    <w:qFormat/>
    <w:rsid w:val="000638DA"/>
    <w:pPr>
      <w:adjustRightInd w:val="0"/>
      <w:snapToGrid w:val="0"/>
      <w:spacing w:before="60" w:after="60"/>
      <w:jc w:val="center"/>
      <w:textAlignment w:val="baseline"/>
    </w:pPr>
    <w:rPr>
      <w:rFonts w:ascii="宋体" w:hAnsi="宋体"/>
      <w:bCs/>
      <w:color w:val="000000"/>
      <w:kern w:val="0"/>
      <w:szCs w:val="20"/>
    </w:rPr>
  </w:style>
  <w:style w:type="paragraph" w:customStyle="1" w:styleId="CharCharCharCharChar1Char1">
    <w:name w:val="Char Char Char Char Char1 Char1"/>
    <w:basedOn w:val="3"/>
    <w:semiHidden/>
    <w:qFormat/>
    <w:rsid w:val="000638DA"/>
    <w:pPr>
      <w:tabs>
        <w:tab w:val="left" w:pos="360"/>
        <w:tab w:val="left" w:pos="900"/>
      </w:tabs>
      <w:snapToGrid w:val="0"/>
      <w:spacing w:before="120" w:after="120" w:line="360" w:lineRule="auto"/>
      <w:ind w:leftChars="-12" w:left="542" w:firstLine="200"/>
    </w:pPr>
    <w:rPr>
      <w:color w:val="000000"/>
      <w:kern w:val="24"/>
      <w:sz w:val="24"/>
      <w:szCs w:val="24"/>
    </w:rPr>
  </w:style>
  <w:style w:type="paragraph" w:customStyle="1" w:styleId="2241">
    <w:name w:val="样式 黑体 首行缩进:  2 字符 行距: 最小值 24 磅"/>
    <w:basedOn w:val="a0"/>
    <w:qFormat/>
    <w:rsid w:val="000638DA"/>
    <w:pPr>
      <w:spacing w:line="480" w:lineRule="atLeast"/>
      <w:ind w:firstLine="480"/>
    </w:pPr>
    <w:rPr>
      <w:rFonts w:ascii="黑体" w:eastAsia="黑体" w:cs="宋体"/>
      <w:bCs/>
      <w:color w:val="000000"/>
      <w:kern w:val="24"/>
      <w:szCs w:val="20"/>
    </w:rPr>
  </w:style>
  <w:style w:type="paragraph" w:customStyle="1" w:styleId="116">
    <w:name w:val="1标题1级"/>
    <w:basedOn w:val="a0"/>
    <w:qFormat/>
    <w:rsid w:val="000638DA"/>
    <w:pPr>
      <w:keepNext/>
      <w:snapToGrid w:val="0"/>
      <w:spacing w:beforeLines="100" w:afterLines="100"/>
      <w:outlineLvl w:val="0"/>
    </w:pPr>
    <w:rPr>
      <w:rFonts w:eastAsia="黑体"/>
      <w:b/>
      <w:bCs/>
      <w:color w:val="000000"/>
      <w:kern w:val="24"/>
      <w:sz w:val="30"/>
    </w:rPr>
  </w:style>
  <w:style w:type="paragraph" w:customStyle="1" w:styleId="251">
    <w:name w:val="样式 首行缩进:  2 字符5"/>
    <w:basedOn w:val="a0"/>
    <w:qFormat/>
    <w:rsid w:val="000638DA"/>
    <w:pPr>
      <w:spacing w:line="520" w:lineRule="exact"/>
      <w:ind w:firstLine="560"/>
    </w:pPr>
    <w:rPr>
      <w:rFonts w:cs="宋体"/>
      <w:bCs/>
      <w:color w:val="000000"/>
      <w:kern w:val="24"/>
      <w:szCs w:val="20"/>
    </w:rPr>
  </w:style>
  <w:style w:type="paragraph" w:customStyle="1" w:styleId="2TimesNewRoman">
    <w:name w:val="正文首行缩进 2 + Times New Roman"/>
    <w:basedOn w:val="a0"/>
    <w:qFormat/>
    <w:rsid w:val="000638DA"/>
    <w:pPr>
      <w:tabs>
        <w:tab w:val="left" w:pos="0"/>
        <w:tab w:val="left" w:pos="870"/>
        <w:tab w:val="left" w:pos="3150"/>
      </w:tabs>
      <w:autoSpaceDE w:val="0"/>
      <w:autoSpaceDN w:val="0"/>
      <w:ind w:firstLine="200"/>
    </w:pPr>
    <w:rPr>
      <w:bCs/>
      <w:color w:val="000000"/>
      <w:kern w:val="0"/>
    </w:rPr>
  </w:style>
  <w:style w:type="paragraph" w:customStyle="1" w:styleId="xl24">
    <w:name w:val="xl24"/>
    <w:basedOn w:val="a0"/>
    <w:qFormat/>
    <w:rsid w:val="000638D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Cs/>
      <w:color w:val="000000"/>
      <w:kern w:val="0"/>
      <w:sz w:val="20"/>
      <w:szCs w:val="20"/>
    </w:rPr>
  </w:style>
  <w:style w:type="paragraph" w:customStyle="1" w:styleId="3266240">
    <w:name w:val="样式 标题 3 + 宋体 黑色 首行缩进:  2 字符 段前: 6 磅 段后: 6 磅 行距: 最小值 24 磅"/>
    <w:basedOn w:val="3"/>
    <w:qFormat/>
    <w:rsid w:val="000638DA"/>
    <w:pPr>
      <w:tabs>
        <w:tab w:val="left" w:pos="1260"/>
        <w:tab w:val="left" w:pos="1800"/>
      </w:tabs>
      <w:adjustRightInd w:val="0"/>
      <w:snapToGrid w:val="0"/>
      <w:spacing w:beforeLines="50" w:afterLines="50" w:line="240" w:lineRule="auto"/>
      <w:ind w:firstLine="200"/>
      <w:textAlignment w:val="baseline"/>
    </w:pPr>
    <w:rPr>
      <w:rFonts w:ascii="宋体" w:hAnsi="宋体"/>
      <w:b w:val="0"/>
      <w:bCs w:val="0"/>
      <w:color w:val="000000"/>
      <w:kern w:val="24"/>
      <w:sz w:val="28"/>
      <w:szCs w:val="28"/>
    </w:rPr>
  </w:style>
  <w:style w:type="paragraph" w:customStyle="1" w:styleId="2ff5">
    <w:name w:val="2级"/>
    <w:basedOn w:val="a0"/>
    <w:qFormat/>
    <w:rsid w:val="000638DA"/>
    <w:rPr>
      <w:rFonts w:ascii="Batang" w:eastAsia="FLGPEK+TimesNewRoman,Italic" w:hAnsi="Batang" w:cs="Batang"/>
      <w:b/>
      <w:bCs/>
      <w:color w:val="000000"/>
      <w:kern w:val="24"/>
      <w:sz w:val="28"/>
      <w:szCs w:val="20"/>
    </w:rPr>
  </w:style>
  <w:style w:type="paragraph" w:customStyle="1" w:styleId="0">
    <w:name w:val="0"/>
    <w:basedOn w:val="a0"/>
    <w:qFormat/>
    <w:rsid w:val="000638DA"/>
    <w:pPr>
      <w:widowControl/>
      <w:snapToGrid w:val="0"/>
    </w:pPr>
    <w:rPr>
      <w:bCs/>
      <w:color w:val="000000"/>
      <w:kern w:val="0"/>
      <w:szCs w:val="21"/>
    </w:rPr>
  </w:style>
  <w:style w:type="paragraph" w:customStyle="1" w:styleId="style26">
    <w:name w:val="style26"/>
    <w:basedOn w:val="a0"/>
    <w:qFormat/>
    <w:rsid w:val="000638DA"/>
    <w:pPr>
      <w:widowControl/>
      <w:spacing w:before="100" w:beforeAutospacing="1" w:after="100" w:afterAutospacing="1" w:line="440" w:lineRule="exact"/>
      <w:ind w:firstLine="200"/>
    </w:pPr>
    <w:rPr>
      <w:rFonts w:ascii="Sim Sun" w:hAnsi="Sim Sun" w:cs="Sim Sun"/>
      <w:bCs/>
      <w:color w:val="000000"/>
      <w:kern w:val="0"/>
      <w:szCs w:val="21"/>
    </w:rPr>
  </w:style>
  <w:style w:type="paragraph" w:customStyle="1" w:styleId="CharCharCharCharCharCharCharCharCharCharChar">
    <w:name w:val="Char Char Char Char Char Char Char Char Char Char Char"/>
    <w:basedOn w:val="a0"/>
    <w:qFormat/>
    <w:rsid w:val="000638DA"/>
    <w:rPr>
      <w:rFonts w:ascii="Batang" w:hAnsi="Batang" w:cs="Batang"/>
      <w:bCs/>
      <w:color w:val="000000"/>
      <w:kern w:val="24"/>
    </w:rPr>
  </w:style>
  <w:style w:type="paragraph" w:customStyle="1" w:styleId="2ff6">
    <w:name w:val="表格文字2"/>
    <w:basedOn w:val="a0"/>
    <w:qFormat/>
    <w:rsid w:val="000638DA"/>
    <w:pPr>
      <w:tabs>
        <w:tab w:val="left" w:pos="277"/>
        <w:tab w:val="left" w:pos="600"/>
        <w:tab w:val="left" w:pos="780"/>
        <w:tab w:val="left" w:pos="2517"/>
      </w:tabs>
      <w:adjustRightInd w:val="0"/>
      <w:spacing w:before="60"/>
      <w:jc w:val="center"/>
      <w:textAlignment w:val="baseline"/>
    </w:pPr>
    <w:rPr>
      <w:bCs/>
      <w:color w:val="000000"/>
      <w:kern w:val="0"/>
      <w:szCs w:val="21"/>
    </w:rPr>
  </w:style>
  <w:style w:type="paragraph" w:customStyle="1" w:styleId="Charffff6">
    <w:name w:val="表名称 Char"/>
    <w:basedOn w:val="a0"/>
    <w:qFormat/>
    <w:rsid w:val="000638DA"/>
    <w:pPr>
      <w:tabs>
        <w:tab w:val="left" w:pos="-120"/>
      </w:tabs>
      <w:overflowPunct w:val="0"/>
      <w:topLinePunct/>
      <w:autoSpaceDE w:val="0"/>
      <w:adjustRightInd w:val="0"/>
      <w:snapToGrid w:val="0"/>
      <w:spacing w:before="120" w:after="120"/>
      <w:jc w:val="center"/>
      <w:textAlignment w:val="baseline"/>
    </w:pPr>
    <w:rPr>
      <w:b/>
      <w:bCs/>
      <w:color w:val="000000"/>
      <w:kern w:val="0"/>
    </w:rPr>
  </w:style>
  <w:style w:type="paragraph" w:customStyle="1" w:styleId="66">
    <w:name w:val="6表(图)头(治)"/>
    <w:next w:val="a0"/>
    <w:qFormat/>
    <w:rsid w:val="000638DA"/>
    <w:pPr>
      <w:widowControl w:val="0"/>
      <w:jc w:val="center"/>
    </w:pPr>
    <w:rPr>
      <w:rFonts w:hAnsi="宋体"/>
      <w:bCs/>
      <w:color w:val="000000"/>
      <w:sz w:val="24"/>
      <w:szCs w:val="24"/>
    </w:rPr>
  </w:style>
  <w:style w:type="paragraph" w:customStyle="1" w:styleId="affffffffff5">
    <w:name w:val="样式 居中"/>
    <w:basedOn w:val="a0"/>
    <w:qFormat/>
    <w:rsid w:val="000638DA"/>
    <w:pPr>
      <w:adjustRightInd w:val="0"/>
      <w:snapToGrid w:val="0"/>
      <w:spacing w:line="440" w:lineRule="atLeast"/>
      <w:ind w:firstLine="200"/>
      <w:jc w:val="center"/>
    </w:pPr>
    <w:rPr>
      <w:bCs/>
      <w:color w:val="000000"/>
      <w:kern w:val="24"/>
      <w:szCs w:val="20"/>
    </w:rPr>
  </w:style>
  <w:style w:type="paragraph" w:customStyle="1" w:styleId="affffffffff6">
    <w:name w:val="正文首缩"/>
    <w:basedOn w:val="a7"/>
    <w:qFormat/>
    <w:rsid w:val="000638DA"/>
    <w:pPr>
      <w:widowControl w:val="0"/>
      <w:spacing w:before="0" w:after="80" w:line="288" w:lineRule="auto"/>
      <w:ind w:right="0" w:firstLine="454"/>
    </w:pPr>
    <w:rPr>
      <w:bCs/>
      <w:color w:val="000000"/>
      <w:kern w:val="24"/>
      <w:sz w:val="24"/>
    </w:rPr>
  </w:style>
  <w:style w:type="paragraph" w:customStyle="1" w:styleId="zxz5">
    <w:name w:val="zxz5"/>
    <w:next w:val="a0"/>
    <w:qFormat/>
    <w:rsid w:val="000638DA"/>
    <w:pPr>
      <w:tabs>
        <w:tab w:val="left" w:pos="0"/>
      </w:tabs>
      <w:jc w:val="center"/>
    </w:pPr>
    <w:rPr>
      <w:rFonts w:ascii="宋体" w:eastAsia="Times New Roman" w:hAnsi="宋体" w:cs="宋体"/>
      <w:color w:val="000000"/>
      <w:kern w:val="2"/>
      <w:sz w:val="18"/>
      <w:szCs w:val="18"/>
    </w:rPr>
  </w:style>
  <w:style w:type="paragraph" w:customStyle="1" w:styleId="3f1">
    <w:name w:val="样式3"/>
    <w:basedOn w:val="4"/>
    <w:qFormat/>
    <w:rsid w:val="000638DA"/>
    <w:pPr>
      <w:tabs>
        <w:tab w:val="left" w:pos="720"/>
        <w:tab w:val="left" w:pos="780"/>
      </w:tabs>
      <w:spacing w:line="480" w:lineRule="exact"/>
      <w:ind w:leftChars="200" w:left="200" w:hangingChars="200" w:hanging="200"/>
    </w:pPr>
    <w:rPr>
      <w:rFonts w:ascii="Times New Roman" w:eastAsia="宋体" w:hAnsi="Times New Roman"/>
      <w:bCs w:val="0"/>
      <w:color w:val="000000"/>
      <w:kern w:val="24"/>
    </w:rPr>
  </w:style>
  <w:style w:type="paragraph" w:customStyle="1" w:styleId="228">
    <w:name w:val="正文文本 22"/>
    <w:basedOn w:val="a0"/>
    <w:qFormat/>
    <w:rsid w:val="000638DA"/>
    <w:pPr>
      <w:adjustRightInd w:val="0"/>
      <w:spacing w:line="440" w:lineRule="exact"/>
      <w:ind w:firstLine="425"/>
      <w:textAlignment w:val="baseline"/>
    </w:pPr>
    <w:rPr>
      <w:rFonts w:ascii="Arial Unicode MS" w:hAnsi="Arial Unicode MS" w:cs="Vladimir Script"/>
      <w:bCs/>
      <w:color w:val="000000"/>
      <w:kern w:val="24"/>
      <w:szCs w:val="20"/>
    </w:rPr>
  </w:style>
  <w:style w:type="paragraph" w:customStyle="1" w:styleId="202">
    <w:name w:val="样式 五号 居中 行距: 固定值 20 磅"/>
    <w:basedOn w:val="a0"/>
    <w:qFormat/>
    <w:rsid w:val="000638DA"/>
    <w:pPr>
      <w:spacing w:line="380" w:lineRule="exact"/>
      <w:jc w:val="center"/>
    </w:pPr>
    <w:rPr>
      <w:rFonts w:cs="宋体"/>
      <w:bCs/>
      <w:color w:val="000000"/>
      <w:kern w:val="24"/>
      <w:szCs w:val="21"/>
    </w:rPr>
  </w:style>
  <w:style w:type="paragraph" w:customStyle="1" w:styleId="reader-word-layerreader-word-s3-5">
    <w:name w:val="reader-word-layer reader-word-s3-5"/>
    <w:basedOn w:val="a0"/>
    <w:qFormat/>
    <w:rsid w:val="000638DA"/>
    <w:pPr>
      <w:widowControl/>
      <w:spacing w:before="100" w:beforeAutospacing="1" w:after="100" w:afterAutospacing="1"/>
    </w:pPr>
    <w:rPr>
      <w:rFonts w:ascii="宋体" w:hAnsi="宋体" w:cs="宋体"/>
      <w:bCs/>
      <w:color w:val="000000"/>
      <w:kern w:val="0"/>
    </w:rPr>
  </w:style>
  <w:style w:type="paragraph" w:customStyle="1" w:styleId="2266">
    <w:name w:val="样式 标题 2标题2节（节） + 左 段前: 6 磅 段后: 6 磅 行距: 单倍行距"/>
    <w:basedOn w:val="2"/>
    <w:qFormat/>
    <w:rsid w:val="000638DA"/>
    <w:pPr>
      <w:keepNext w:val="0"/>
      <w:keepLines w:val="0"/>
      <w:tabs>
        <w:tab w:val="left" w:pos="567"/>
      </w:tabs>
      <w:adjustRightInd w:val="0"/>
      <w:spacing w:before="120" w:after="120" w:line="360" w:lineRule="exact"/>
      <w:ind w:left="578" w:hanging="578"/>
      <w:textAlignment w:val="baseline"/>
    </w:pPr>
    <w:rPr>
      <w:rFonts w:ascii="Sim Sun" w:eastAsia="宋体-方正超大字符集" w:hAnsi="Arial Unicode MS" w:cs="Vladimir Script"/>
      <w:color w:val="000000"/>
      <w:kern w:val="24"/>
      <w:sz w:val="24"/>
      <w:szCs w:val="20"/>
    </w:rPr>
  </w:style>
  <w:style w:type="paragraph" w:customStyle="1" w:styleId="2CharCharCharCharCharCharCharCharCharChar">
    <w:name w:val="2 Char Char Char Char Char Char Char Char Char Char"/>
    <w:basedOn w:val="a0"/>
    <w:qFormat/>
    <w:rsid w:val="000638DA"/>
    <w:rPr>
      <w:rFonts w:ascii="Batang" w:hAnsi="Batang" w:cs="Batang"/>
      <w:bCs/>
      <w:color w:val="000000"/>
      <w:kern w:val="24"/>
    </w:rPr>
  </w:style>
  <w:style w:type="paragraph" w:customStyle="1" w:styleId="01">
    <w:name w:val="正文01"/>
    <w:basedOn w:val="a0"/>
    <w:qFormat/>
    <w:rsid w:val="000638DA"/>
    <w:pPr>
      <w:spacing w:before="60" w:line="460" w:lineRule="exact"/>
      <w:ind w:firstLine="200"/>
    </w:pPr>
    <w:rPr>
      <w:rFonts w:ascii="Batang" w:hAnsi="Batang" w:cs="Batang"/>
      <w:bCs/>
      <w:snapToGrid w:val="0"/>
      <w:color w:val="000000"/>
      <w:kern w:val="0"/>
      <w:szCs w:val="20"/>
    </w:rPr>
  </w:style>
  <w:style w:type="paragraph" w:customStyle="1" w:styleId="BodyText21">
    <w:name w:val="Body Text 21"/>
    <w:basedOn w:val="a0"/>
    <w:qFormat/>
    <w:rsid w:val="000638DA"/>
    <w:pPr>
      <w:adjustRightInd w:val="0"/>
      <w:textAlignment w:val="baseline"/>
    </w:pPr>
    <w:rPr>
      <w:rFonts w:eastAsia="仿宋体"/>
      <w:bCs/>
      <w:color w:val="000000"/>
      <w:kern w:val="24"/>
      <w:szCs w:val="20"/>
    </w:rPr>
  </w:style>
  <w:style w:type="paragraph" w:customStyle="1" w:styleId="1fff0">
    <w:name w:val="表格1"/>
    <w:basedOn w:val="a0"/>
    <w:qFormat/>
    <w:rsid w:val="000638DA"/>
    <w:pPr>
      <w:spacing w:line="400" w:lineRule="atLeast"/>
      <w:jc w:val="center"/>
    </w:pPr>
    <w:rPr>
      <w:rFonts w:hint="eastAsia"/>
      <w:bCs/>
      <w:color w:val="000000"/>
      <w:kern w:val="24"/>
      <w:szCs w:val="20"/>
    </w:rPr>
  </w:style>
  <w:style w:type="paragraph" w:customStyle="1" w:styleId="85">
    <w:name w:val="表头8"/>
    <w:basedOn w:val="64"/>
    <w:qFormat/>
    <w:rsid w:val="000638DA"/>
    <w:pPr>
      <w:tabs>
        <w:tab w:val="clear" w:pos="843"/>
        <w:tab w:val="left" w:pos="903"/>
        <w:tab w:val="left" w:pos="1728"/>
      </w:tabs>
      <w:ind w:left="845"/>
    </w:pPr>
  </w:style>
  <w:style w:type="paragraph" w:customStyle="1" w:styleId="1111CharCharCharChar111Char">
    <w:name w:val="样式 标题 11.标题 1一、标题 1 Char Char Char Char1 南陵标题 1标题 1 Char标题..."/>
    <w:basedOn w:val="1"/>
    <w:qFormat/>
    <w:rsid w:val="000638DA"/>
    <w:pPr>
      <w:tabs>
        <w:tab w:val="left" w:pos="360"/>
      </w:tabs>
      <w:overflowPunct/>
      <w:adjustRightInd w:val="0"/>
      <w:snapToGrid/>
      <w:spacing w:after="62" w:line="440" w:lineRule="exact"/>
      <w:ind w:left="0" w:firstLine="200"/>
      <w:textAlignment w:val="baseline"/>
    </w:pPr>
    <w:rPr>
      <w:rFonts w:ascii="Arial Unicode MS" w:eastAsia="Garamond" w:hAnsi="Arial Unicode MS" w:cs="Vladimir Script"/>
      <w:kern w:val="2"/>
      <w:sz w:val="28"/>
      <w:szCs w:val="20"/>
    </w:rPr>
  </w:style>
  <w:style w:type="paragraph" w:customStyle="1" w:styleId="affffffffff7">
    <w:name w:val="生物拉丁文名"/>
    <w:basedOn w:val="a0"/>
    <w:qFormat/>
    <w:rsid w:val="000638DA"/>
    <w:pPr>
      <w:tabs>
        <w:tab w:val="left" w:pos="-120"/>
      </w:tabs>
      <w:overflowPunct w:val="0"/>
      <w:topLinePunct/>
      <w:autoSpaceDE w:val="0"/>
      <w:adjustRightInd w:val="0"/>
      <w:snapToGrid w:val="0"/>
      <w:spacing w:before="60" w:afterLines="50" w:line="0" w:lineRule="atLeast"/>
      <w:ind w:firstLine="454"/>
    </w:pPr>
    <w:rPr>
      <w:bCs/>
      <w:i/>
      <w:color w:val="000000"/>
      <w:spacing w:val="20"/>
      <w:kern w:val="24"/>
      <w:szCs w:val="20"/>
    </w:rPr>
  </w:style>
  <w:style w:type="paragraph" w:customStyle="1" w:styleId="242">
    <w:name w:val="样式 小四 行距: 固定值 24 磅 首行缩进:  2 字符"/>
    <w:basedOn w:val="a0"/>
    <w:qFormat/>
    <w:rsid w:val="000638DA"/>
    <w:pPr>
      <w:spacing w:line="440" w:lineRule="exact"/>
      <w:ind w:firstLine="200"/>
    </w:pPr>
    <w:rPr>
      <w:bCs/>
      <w:color w:val="000000"/>
      <w:kern w:val="24"/>
    </w:rPr>
  </w:style>
  <w:style w:type="paragraph" w:customStyle="1" w:styleId="260">
    <w:name w:val="样式 首行缩进:  2 字符6"/>
    <w:basedOn w:val="a0"/>
    <w:qFormat/>
    <w:rsid w:val="000638DA"/>
    <w:pPr>
      <w:spacing w:line="520" w:lineRule="exact"/>
      <w:ind w:firstLine="560"/>
    </w:pPr>
    <w:rPr>
      <w:rFonts w:cs="宋体"/>
      <w:bCs/>
      <w:color w:val="000000"/>
      <w:kern w:val="24"/>
      <w:szCs w:val="20"/>
    </w:rPr>
  </w:style>
  <w:style w:type="paragraph" w:customStyle="1" w:styleId="affffffffff8">
    <w:name w:val="封面标准名称"/>
    <w:qFormat/>
    <w:rsid w:val="000638DA"/>
    <w:pPr>
      <w:framePr w:w="9638" w:h="6917" w:hRule="exact" w:wrap="around" w:hAnchor="margin" w:xAlign="center" w:y="5955" w:anchorLock="1"/>
      <w:widowControl w:val="0"/>
      <w:spacing w:line="680" w:lineRule="exact"/>
      <w:jc w:val="center"/>
      <w:textAlignment w:val="center"/>
    </w:pPr>
    <w:rPr>
      <w:rFonts w:ascii="黑体" w:eastAsia="黑体"/>
      <w:bCs/>
      <w:color w:val="000000"/>
      <w:sz w:val="52"/>
      <w:szCs w:val="24"/>
    </w:rPr>
  </w:style>
  <w:style w:type="paragraph" w:customStyle="1" w:styleId="y">
    <w:name w:val="y表格"/>
    <w:basedOn w:val="a7"/>
    <w:qFormat/>
    <w:rsid w:val="000638DA"/>
    <w:pPr>
      <w:spacing w:before="0" w:after="0" w:line="240" w:lineRule="auto"/>
      <w:ind w:right="0"/>
      <w:jc w:val="center"/>
    </w:pPr>
    <w:rPr>
      <w:bCs/>
      <w:color w:val="000000"/>
      <w:sz w:val="21"/>
    </w:rPr>
  </w:style>
  <w:style w:type="paragraph" w:customStyle="1" w:styleId="xl30">
    <w:name w:val="xl30"/>
    <w:basedOn w:val="a0"/>
    <w:qFormat/>
    <w:rsid w:val="000638D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Cs/>
      <w:color w:val="008000"/>
      <w:kern w:val="0"/>
      <w:sz w:val="20"/>
      <w:szCs w:val="20"/>
    </w:rPr>
  </w:style>
  <w:style w:type="paragraph" w:customStyle="1" w:styleId="229">
    <w:name w:val="样式 样式 四号 首行缩进:  2 字符 + 首行缩进:  2 字符"/>
    <w:basedOn w:val="a0"/>
    <w:semiHidden/>
    <w:qFormat/>
    <w:rsid w:val="000638DA"/>
    <w:pPr>
      <w:spacing w:line="480" w:lineRule="atLeast"/>
      <w:ind w:firstLine="480"/>
    </w:pPr>
    <w:rPr>
      <w:rFonts w:cs="宋体"/>
      <w:bCs/>
      <w:color w:val="000000"/>
      <w:kern w:val="24"/>
      <w:szCs w:val="20"/>
    </w:rPr>
  </w:style>
  <w:style w:type="paragraph" w:customStyle="1" w:styleId="affffffffff9">
    <w:name w:val="正文曹"/>
    <w:basedOn w:val="ad"/>
    <w:qFormat/>
    <w:rsid w:val="000638DA"/>
    <w:pPr>
      <w:spacing w:after="0" w:line="500" w:lineRule="exact"/>
      <w:ind w:leftChars="0" w:left="0" w:firstLine="200"/>
    </w:pPr>
    <w:rPr>
      <w:rFonts w:ascii="Batang" w:hAnsi="Batang" w:cs="Batang"/>
      <w:bCs/>
      <w:color w:val="000000"/>
      <w:kern w:val="24"/>
      <w:szCs w:val="24"/>
    </w:rPr>
  </w:style>
  <w:style w:type="paragraph" w:customStyle="1" w:styleId="3266242">
    <w:name w:val="样式 样式 标题 3 + 宋体 黑色 首行缩进:  2 字符 段前: 6 磅 段后: 6 磅 行距: 最小值 24 磅 + 首行..."/>
    <w:basedOn w:val="3266240"/>
    <w:qFormat/>
    <w:rsid w:val="000638DA"/>
    <w:pPr>
      <w:ind w:firstLine="562"/>
    </w:pPr>
    <w:rPr>
      <w:rFonts w:ascii="Times New Roman" w:hAnsi="Times New Roman"/>
    </w:rPr>
  </w:style>
  <w:style w:type="paragraph" w:customStyle="1" w:styleId="2ff7">
    <w:name w:val="样式 四号 黑色 首行缩进:  2 字符"/>
    <w:basedOn w:val="a0"/>
    <w:qFormat/>
    <w:rsid w:val="000638DA"/>
    <w:pPr>
      <w:spacing w:line="480" w:lineRule="atLeast"/>
      <w:ind w:firstLine="200"/>
    </w:pPr>
    <w:rPr>
      <w:bCs/>
      <w:color w:val="000000"/>
      <w:kern w:val="24"/>
    </w:rPr>
  </w:style>
  <w:style w:type="paragraph" w:customStyle="1" w:styleId="affffffffffa">
    <w:name w:val="标准"/>
    <w:basedOn w:val="a0"/>
    <w:qFormat/>
    <w:rsid w:val="000638DA"/>
    <w:pPr>
      <w:adjustRightInd w:val="0"/>
      <w:spacing w:line="480" w:lineRule="exact"/>
      <w:ind w:firstLine="200"/>
      <w:jc w:val="distribute"/>
      <w:textAlignment w:val="baseline"/>
    </w:pPr>
    <w:rPr>
      <w:rFonts w:ascii="楷体_GB2312" w:eastAsia="楷体_GB2312"/>
      <w:bCs/>
      <w:color w:val="000000"/>
      <w:kern w:val="0"/>
      <w:sz w:val="32"/>
      <w:szCs w:val="20"/>
    </w:rPr>
  </w:style>
  <w:style w:type="paragraph" w:customStyle="1" w:styleId="312">
    <w:name w:val="列表接续 31"/>
    <w:basedOn w:val="a0"/>
    <w:qFormat/>
    <w:rsid w:val="000638DA"/>
    <w:pPr>
      <w:spacing w:after="120"/>
      <w:ind w:leftChars="600" w:left="1260"/>
    </w:pPr>
    <w:rPr>
      <w:rFonts w:ascii="Arial Unicode MS" w:hAnsi="Arial Unicode MS" w:cs="Vladimir Script"/>
      <w:bCs/>
      <w:color w:val="000000"/>
      <w:kern w:val="24"/>
    </w:rPr>
  </w:style>
  <w:style w:type="paragraph" w:customStyle="1" w:styleId="Char140">
    <w:name w:val="Char14"/>
    <w:basedOn w:val="a0"/>
    <w:qFormat/>
    <w:rsid w:val="000638DA"/>
    <w:pPr>
      <w:ind w:firstLine="200"/>
    </w:pPr>
    <w:rPr>
      <w:rFonts w:ascii="宋体" w:hAnsi="宋体" w:cs="宋体"/>
      <w:bCs/>
      <w:color w:val="000000"/>
      <w:kern w:val="24"/>
      <w:szCs w:val="21"/>
    </w:rPr>
  </w:style>
  <w:style w:type="paragraph" w:customStyle="1" w:styleId="font6">
    <w:name w:val="font6"/>
    <w:basedOn w:val="a0"/>
    <w:qFormat/>
    <w:rsid w:val="000638DA"/>
    <w:pPr>
      <w:widowControl/>
      <w:spacing w:before="100" w:beforeAutospacing="1" w:after="100" w:afterAutospacing="1"/>
    </w:pPr>
    <w:rPr>
      <w:rFonts w:ascii="宋体" w:hAnsi="宋体" w:cs="Arial Unicode MS" w:hint="eastAsia"/>
      <w:bCs/>
      <w:color w:val="000000"/>
      <w:kern w:val="0"/>
      <w:sz w:val="20"/>
      <w:szCs w:val="20"/>
    </w:rPr>
  </w:style>
  <w:style w:type="paragraph" w:customStyle="1" w:styleId="font8">
    <w:name w:val="font8"/>
    <w:basedOn w:val="a0"/>
    <w:qFormat/>
    <w:rsid w:val="000638DA"/>
    <w:pPr>
      <w:widowControl/>
      <w:spacing w:before="100" w:beforeAutospacing="1" w:after="100" w:afterAutospacing="1"/>
    </w:pPr>
    <w:rPr>
      <w:rFonts w:ascii="宋体" w:hAnsi="宋体" w:cs="Arial Unicode MS" w:hint="eastAsia"/>
      <w:bCs/>
      <w:color w:val="000000"/>
      <w:kern w:val="0"/>
      <w:sz w:val="18"/>
      <w:szCs w:val="18"/>
    </w:rPr>
  </w:style>
  <w:style w:type="paragraph" w:customStyle="1" w:styleId="xl31">
    <w:name w:val="xl31"/>
    <w:basedOn w:val="a0"/>
    <w:qFormat/>
    <w:rsid w:val="000638DA"/>
    <w:pPr>
      <w:widowControl/>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rFonts w:ascii="Arial Unicode MS" w:eastAsia="Arial Unicode MS" w:hAnsi="Arial Unicode MS" w:cs="Arial Unicode MS"/>
      <w:bCs/>
      <w:color w:val="000000"/>
      <w:kern w:val="0"/>
      <w:sz w:val="20"/>
      <w:szCs w:val="20"/>
    </w:rPr>
  </w:style>
  <w:style w:type="paragraph" w:customStyle="1" w:styleId="140">
    <w:name w:val="1标题4级"/>
    <w:basedOn w:val="131"/>
    <w:qFormat/>
    <w:rsid w:val="000638DA"/>
    <w:pPr>
      <w:spacing w:before="120" w:after="120"/>
      <w:jc w:val="both"/>
      <w:textAlignment w:val="center"/>
    </w:pPr>
  </w:style>
  <w:style w:type="paragraph" w:customStyle="1" w:styleId="131">
    <w:name w:val="1标题3级"/>
    <w:basedOn w:val="a0"/>
    <w:qFormat/>
    <w:rsid w:val="000638DA"/>
    <w:pPr>
      <w:keepNext/>
      <w:snapToGrid w:val="0"/>
      <w:spacing w:beforeLines="50" w:afterLines="50"/>
      <w:outlineLvl w:val="2"/>
    </w:pPr>
    <w:rPr>
      <w:rFonts w:eastAsia="黑体"/>
      <w:b/>
      <w:bCs/>
      <w:color w:val="000000"/>
      <w:kern w:val="24"/>
      <w:szCs w:val="20"/>
    </w:rPr>
  </w:style>
  <w:style w:type="paragraph" w:customStyle="1" w:styleId="xl33">
    <w:name w:val="xl33"/>
    <w:basedOn w:val="a0"/>
    <w:qFormat/>
    <w:rsid w:val="000638DA"/>
    <w:pPr>
      <w:widowControl/>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rFonts w:eastAsia="Arial Unicode MS"/>
      <w:bCs/>
      <w:color w:val="000000"/>
      <w:kern w:val="0"/>
      <w:sz w:val="20"/>
      <w:szCs w:val="20"/>
    </w:rPr>
  </w:style>
  <w:style w:type="paragraph" w:customStyle="1" w:styleId="affffffffffb">
    <w:name w:val="条(四级)"/>
    <w:basedOn w:val="a0"/>
    <w:next w:val="a0"/>
    <w:qFormat/>
    <w:rsid w:val="000638DA"/>
    <w:pPr>
      <w:keepNext/>
      <w:keepLines/>
      <w:widowControl/>
      <w:autoSpaceDE w:val="0"/>
      <w:autoSpaceDN w:val="0"/>
      <w:adjustRightInd w:val="0"/>
      <w:spacing w:line="460" w:lineRule="exact"/>
      <w:ind w:firstLine="200"/>
      <w:textAlignment w:val="bottom"/>
    </w:pPr>
    <w:rPr>
      <w:rFonts w:ascii="Sim Sun" w:hAnsi="ˎ̥" w:cs="Vladimir Script"/>
      <w:bCs/>
      <w:color w:val="000000"/>
      <w:spacing w:val="3"/>
      <w:kern w:val="24"/>
      <w:sz w:val="26"/>
      <w:szCs w:val="20"/>
    </w:rPr>
  </w:style>
  <w:style w:type="paragraph" w:customStyle="1" w:styleId="CharCharChar1Char1">
    <w:name w:val="Char Char Char1 Char1"/>
    <w:basedOn w:val="a0"/>
    <w:qFormat/>
    <w:rsid w:val="000638DA"/>
    <w:pPr>
      <w:spacing w:line="440" w:lineRule="exact"/>
      <w:ind w:left="432" w:hanging="432"/>
    </w:pPr>
    <w:rPr>
      <w:rFonts w:ascii="Arial Unicode MS" w:hAnsi="Arial Unicode MS" w:cs="Vladimir Script"/>
      <w:bCs/>
      <w:color w:val="000000"/>
      <w:kern w:val="24"/>
      <w:szCs w:val="20"/>
    </w:rPr>
  </w:style>
  <w:style w:type="paragraph" w:customStyle="1" w:styleId="xl34">
    <w:name w:val="xl34"/>
    <w:basedOn w:val="a0"/>
    <w:qFormat/>
    <w:rsid w:val="000638D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Cs/>
      <w:color w:val="000000"/>
      <w:kern w:val="0"/>
      <w:sz w:val="20"/>
      <w:szCs w:val="20"/>
    </w:rPr>
  </w:style>
  <w:style w:type="paragraph" w:customStyle="1" w:styleId="5f0">
    <w:name w:val="报告书表格5"/>
    <w:basedOn w:val="afffffffff6"/>
    <w:qFormat/>
    <w:rsid w:val="000638DA"/>
    <w:pPr>
      <w:ind w:leftChars="-40" w:left="-96" w:rightChars="-46" w:right="-110"/>
    </w:pPr>
  </w:style>
  <w:style w:type="paragraph" w:customStyle="1" w:styleId="xl42">
    <w:name w:val="xl42"/>
    <w:basedOn w:val="a0"/>
    <w:qFormat/>
    <w:rsid w:val="000638D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Cs/>
      <w:color w:val="000000"/>
      <w:kern w:val="0"/>
      <w:sz w:val="20"/>
      <w:szCs w:val="20"/>
    </w:rPr>
  </w:style>
  <w:style w:type="paragraph" w:customStyle="1" w:styleId="affffffffffc">
    <w:name w:val="表格居中"/>
    <w:basedOn w:val="a0"/>
    <w:qFormat/>
    <w:rsid w:val="000638DA"/>
    <w:pPr>
      <w:jc w:val="center"/>
    </w:pPr>
    <w:rPr>
      <w:rFonts w:cs="宋体"/>
      <w:bCs/>
      <w:color w:val="000000"/>
      <w:kern w:val="24"/>
      <w:szCs w:val="20"/>
    </w:rPr>
  </w:style>
  <w:style w:type="paragraph" w:customStyle="1" w:styleId="wtext">
    <w:name w:val="wtext"/>
    <w:basedOn w:val="a0"/>
    <w:qFormat/>
    <w:rsid w:val="000638DA"/>
    <w:pPr>
      <w:widowControl/>
      <w:spacing w:before="100" w:beforeAutospacing="1" w:after="100" w:afterAutospacing="1"/>
      <w:ind w:firstLine="480"/>
    </w:pPr>
    <w:rPr>
      <w:bCs/>
      <w:color w:val="000000"/>
      <w:kern w:val="0"/>
      <w:sz w:val="22"/>
      <w:szCs w:val="22"/>
    </w:rPr>
  </w:style>
  <w:style w:type="paragraph" w:customStyle="1" w:styleId="22a">
    <w:name w:val="样式 首行缩进:  2 字符2"/>
    <w:basedOn w:val="a0"/>
    <w:qFormat/>
    <w:rsid w:val="000638DA"/>
    <w:pPr>
      <w:spacing w:line="520" w:lineRule="exact"/>
      <w:ind w:firstLine="560"/>
    </w:pPr>
    <w:rPr>
      <w:rFonts w:cs="宋体"/>
      <w:bCs/>
      <w:color w:val="000000"/>
      <w:kern w:val="24"/>
      <w:szCs w:val="20"/>
    </w:rPr>
  </w:style>
  <w:style w:type="paragraph" w:customStyle="1" w:styleId="affffffffffd">
    <w:name w:val="表格内文字"/>
    <w:basedOn w:val="aff8"/>
    <w:qFormat/>
    <w:rsid w:val="000638DA"/>
    <w:pPr>
      <w:adjustRightInd/>
      <w:spacing w:beforeLines="0" w:afterLines="0" w:line="240" w:lineRule="auto"/>
      <w:ind w:leftChars="-44" w:left="-60" w:rightChars="-45" w:right="-108" w:hangingChars="22" w:hanging="46"/>
    </w:pPr>
    <w:rPr>
      <w:rFonts w:hAnsi="宋体"/>
      <w:bCs/>
      <w:color w:val="000000"/>
      <w:kern w:val="2"/>
      <w:lang w:val="zh-CN"/>
    </w:rPr>
  </w:style>
  <w:style w:type="paragraph" w:customStyle="1" w:styleId="affffffffffe">
    <w:name w:val="表头居右"/>
    <w:basedOn w:val="afffff5"/>
    <w:qFormat/>
    <w:rsid w:val="000638DA"/>
    <w:pPr>
      <w:widowControl/>
      <w:adjustRightInd/>
      <w:snapToGrid/>
      <w:spacing w:beforeLines="100" w:line="240" w:lineRule="auto"/>
      <w:ind w:firstLineChars="100" w:firstLine="240"/>
    </w:pPr>
    <w:rPr>
      <w:b w:val="0"/>
      <w:kern w:val="0"/>
      <w:szCs w:val="20"/>
    </w:rPr>
  </w:style>
  <w:style w:type="paragraph" w:customStyle="1" w:styleId="08078">
    <w:name w:val="样式 首行缩进:  0.80 厘米 段前: 7.8 磅"/>
    <w:basedOn w:val="a0"/>
    <w:qFormat/>
    <w:rsid w:val="000638DA"/>
    <w:pPr>
      <w:adjustRightInd w:val="0"/>
      <w:snapToGrid w:val="0"/>
      <w:spacing w:before="156" w:line="312" w:lineRule="auto"/>
      <w:ind w:firstLine="480"/>
    </w:pPr>
    <w:rPr>
      <w:bCs/>
      <w:color w:val="000000"/>
      <w:kern w:val="24"/>
      <w:szCs w:val="20"/>
    </w:rPr>
  </w:style>
  <w:style w:type="paragraph" w:customStyle="1" w:styleId="afffffffffff">
    <w:name w:val="标题后正文"/>
    <w:basedOn w:val="a0"/>
    <w:qFormat/>
    <w:rsid w:val="000638DA"/>
    <w:pPr>
      <w:adjustRightInd w:val="0"/>
      <w:ind w:firstLine="200"/>
      <w:textAlignment w:val="baseline"/>
    </w:pPr>
    <w:rPr>
      <w:rFonts w:ascii="Arial" w:hAnsi="Arial"/>
      <w:bCs/>
      <w:snapToGrid w:val="0"/>
      <w:color w:val="000000"/>
      <w:kern w:val="28"/>
      <w:szCs w:val="20"/>
    </w:rPr>
  </w:style>
  <w:style w:type="paragraph" w:customStyle="1" w:styleId="c">
    <w:name w:val="c"/>
    <w:semiHidden/>
    <w:qFormat/>
    <w:rsid w:val="000638DA"/>
    <w:pPr>
      <w:widowControl w:val="0"/>
      <w:autoSpaceDE w:val="0"/>
      <w:autoSpaceDN w:val="0"/>
      <w:adjustRightInd w:val="0"/>
      <w:jc w:val="both"/>
    </w:pPr>
    <w:rPr>
      <w:rFonts w:ascii="Arial" w:hAnsi="Arial"/>
      <w:bCs/>
      <w:color w:val="000000"/>
      <w:sz w:val="24"/>
      <w:szCs w:val="24"/>
    </w:rPr>
  </w:style>
  <w:style w:type="paragraph" w:customStyle="1" w:styleId="afffffffffff0">
    <w:name w:val="a)"/>
    <w:basedOn w:val="a0"/>
    <w:qFormat/>
    <w:rsid w:val="000638DA"/>
    <w:rPr>
      <w:bCs/>
      <w:color w:val="000000"/>
      <w:kern w:val="24"/>
    </w:rPr>
  </w:style>
  <w:style w:type="paragraph" w:customStyle="1" w:styleId="2ff8">
    <w:name w:val="样式 热电厂正文 + 四号 首行缩进:  2 字符"/>
    <w:basedOn w:val="a0"/>
    <w:qFormat/>
    <w:rsid w:val="000638DA"/>
    <w:pPr>
      <w:spacing w:line="480" w:lineRule="exact"/>
      <w:ind w:firstLine="200"/>
    </w:pPr>
    <w:rPr>
      <w:rFonts w:cs="宋体"/>
      <w:bCs/>
      <w:color w:val="000000"/>
      <w:kern w:val="24"/>
      <w:szCs w:val="20"/>
    </w:rPr>
  </w:style>
  <w:style w:type="paragraph" w:customStyle="1" w:styleId="afffffffffff1">
    <w:name w:val="小四表格"/>
    <w:basedOn w:val="a0"/>
    <w:next w:val="a0"/>
    <w:semiHidden/>
    <w:qFormat/>
    <w:rsid w:val="000638DA"/>
    <w:pPr>
      <w:snapToGrid w:val="0"/>
      <w:jc w:val="center"/>
    </w:pPr>
    <w:rPr>
      <w:rFonts w:ascii="ˎ̥" w:hAnsi="ˎ̥" w:cs="Batang"/>
      <w:bCs/>
      <w:snapToGrid w:val="0"/>
      <w:color w:val="000000"/>
      <w:kern w:val="24"/>
      <w:szCs w:val="20"/>
    </w:rPr>
  </w:style>
  <w:style w:type="paragraph" w:customStyle="1" w:styleId="Char2CharCharCharCharCharChar">
    <w:name w:val="Char2 Char Char Char Char Char Char"/>
    <w:basedOn w:val="a0"/>
    <w:qFormat/>
    <w:rsid w:val="000638DA"/>
    <w:rPr>
      <w:rFonts w:ascii="Batang" w:hAnsi="Batang" w:cs="Batang"/>
      <w:bCs/>
      <w:color w:val="000000"/>
      <w:kern w:val="24"/>
    </w:rPr>
  </w:style>
  <w:style w:type="paragraph" w:customStyle="1" w:styleId="290">
    <w:name w:val="样式 首行缩进:  2 字符9"/>
    <w:basedOn w:val="a0"/>
    <w:qFormat/>
    <w:rsid w:val="000638DA"/>
    <w:pPr>
      <w:spacing w:line="520" w:lineRule="exact"/>
      <w:ind w:firstLine="560"/>
    </w:pPr>
    <w:rPr>
      <w:rFonts w:cs="宋体"/>
      <w:bCs/>
      <w:color w:val="000000"/>
      <w:kern w:val="24"/>
      <w:szCs w:val="20"/>
    </w:rPr>
  </w:style>
  <w:style w:type="paragraph" w:customStyle="1" w:styleId="074200">
    <w:name w:val="样式 小四 首行缩进:  0.74 厘米 行距: 固定值 20 磅"/>
    <w:basedOn w:val="a0"/>
    <w:qFormat/>
    <w:rsid w:val="000638DA"/>
    <w:pPr>
      <w:spacing w:line="440" w:lineRule="exact"/>
      <w:ind w:firstLine="454"/>
    </w:pPr>
    <w:rPr>
      <w:bCs/>
      <w:color w:val="000000"/>
      <w:kern w:val="24"/>
      <w:szCs w:val="20"/>
    </w:rPr>
  </w:style>
  <w:style w:type="paragraph" w:customStyle="1" w:styleId="3f2">
    <w:name w:val="样式 标题 3 + 宋体"/>
    <w:basedOn w:val="3"/>
    <w:qFormat/>
    <w:rsid w:val="000638DA"/>
    <w:pPr>
      <w:spacing w:before="40" w:after="40" w:line="440" w:lineRule="exact"/>
    </w:pPr>
    <w:rPr>
      <w:rFonts w:ascii="Sim Sun" w:eastAsia="Sim Sun" w:hAnsi="Sim Sun" w:cs="Batang"/>
      <w:b w:val="0"/>
      <w:bCs w:val="0"/>
      <w:color w:val="000000"/>
      <w:kern w:val="24"/>
      <w:sz w:val="28"/>
    </w:rPr>
  </w:style>
  <w:style w:type="paragraph" w:customStyle="1" w:styleId="1fff1">
    <w:name w:val="1说明"/>
    <w:basedOn w:val="1ff1"/>
    <w:qFormat/>
    <w:rsid w:val="000638DA"/>
    <w:rPr>
      <w:bCs/>
      <w:snapToGrid/>
      <w:kern w:val="2"/>
      <w:sz w:val="21"/>
    </w:rPr>
  </w:style>
  <w:style w:type="paragraph" w:customStyle="1" w:styleId="afffffffffff2">
    <w:name w:val="样式 题注 + 两端对齐"/>
    <w:basedOn w:val="a8"/>
    <w:qFormat/>
    <w:rsid w:val="000638DA"/>
    <w:pPr>
      <w:tabs>
        <w:tab w:val="clear" w:pos="2445"/>
        <w:tab w:val="clear" w:pos="4156"/>
      </w:tabs>
      <w:spacing w:beforeLines="0"/>
    </w:pPr>
    <w:rPr>
      <w:rFonts w:cs="宋体"/>
      <w:b w:val="0"/>
      <w:bCs/>
      <w:snapToGrid/>
      <w:color w:val="000000"/>
      <w:kern w:val="24"/>
    </w:rPr>
  </w:style>
  <w:style w:type="paragraph" w:customStyle="1" w:styleId="3f3">
    <w:name w:val="封皮字体3"/>
    <w:basedOn w:val="1ff7"/>
    <w:qFormat/>
    <w:rsid w:val="000638DA"/>
    <w:pPr>
      <w:spacing w:line="720" w:lineRule="auto"/>
    </w:pPr>
    <w:rPr>
      <w:sz w:val="30"/>
    </w:rPr>
  </w:style>
  <w:style w:type="paragraph" w:customStyle="1" w:styleId="11h11stlevelSectionHeadl1b1H11">
    <w:name w:val="样式 标题 1章标题 1文章标题h11st levelSection Headl1章b1H1章节标题1标题..."/>
    <w:basedOn w:val="1"/>
    <w:qFormat/>
    <w:rsid w:val="000638DA"/>
    <w:pPr>
      <w:keepNext w:val="0"/>
      <w:tabs>
        <w:tab w:val="left" w:pos="1260"/>
      </w:tabs>
      <w:overflowPunct/>
      <w:snapToGrid/>
      <w:spacing w:before="0" w:after="0" w:line="360" w:lineRule="auto"/>
      <w:ind w:left="1260" w:hanging="780"/>
      <w:textAlignment w:val="baseline"/>
    </w:pPr>
    <w:rPr>
      <w:rFonts w:ascii="Arial Unicode MS" w:eastAsia="仿宋体" w:hAnsi="Arial Unicode MS" w:cs="Vladimir Script"/>
      <w:b w:val="0"/>
      <w:color w:val="0000FF"/>
      <w:sz w:val="32"/>
      <w:szCs w:val="32"/>
    </w:rPr>
  </w:style>
  <w:style w:type="paragraph" w:customStyle="1" w:styleId="afffffffffff3">
    <w:name w:val="主要行岗位规范"/>
    <w:basedOn w:val="a0"/>
    <w:qFormat/>
    <w:rsid w:val="000638DA"/>
    <w:pPr>
      <w:widowControl/>
      <w:spacing w:line="280" w:lineRule="atLeast"/>
      <w:jc w:val="center"/>
    </w:pPr>
    <w:rPr>
      <w:bCs/>
      <w:color w:val="000000"/>
      <w:kern w:val="0"/>
      <w:szCs w:val="20"/>
    </w:rPr>
  </w:style>
  <w:style w:type="paragraph" w:customStyle="1" w:styleId="117">
    <w:name w:val="目录1.1"/>
    <w:basedOn w:val="a0"/>
    <w:qFormat/>
    <w:rsid w:val="000638DA"/>
    <w:pPr>
      <w:spacing w:line="440" w:lineRule="exact"/>
      <w:ind w:firstLine="200"/>
    </w:pPr>
    <w:rPr>
      <w:rFonts w:ascii="Arial Unicode MS" w:hAnsi="Arial Unicode MS" w:cs="Vladimir Script"/>
      <w:bCs/>
      <w:color w:val="000000"/>
      <w:kern w:val="24"/>
      <w:szCs w:val="20"/>
    </w:rPr>
  </w:style>
  <w:style w:type="paragraph" w:customStyle="1" w:styleId="afffffffffff4">
    <w:name w:val="标记文字"/>
    <w:basedOn w:val="a8"/>
    <w:qFormat/>
    <w:rsid w:val="000638DA"/>
    <w:pPr>
      <w:keepNext w:val="0"/>
      <w:tabs>
        <w:tab w:val="clear" w:pos="2445"/>
        <w:tab w:val="clear" w:pos="4156"/>
      </w:tabs>
      <w:spacing w:beforeLines="0"/>
      <w:ind w:left="200" w:hangingChars="200" w:hanging="200"/>
      <w:jc w:val="both"/>
    </w:pPr>
    <w:rPr>
      <w:rFonts w:ascii="Arial" w:eastAsia="黑体" w:hAnsi="Arial" w:cs="Times New Roman"/>
      <w:b w:val="0"/>
      <w:bCs/>
      <w:snapToGrid/>
      <w:color w:val="000000"/>
      <w:kern w:val="24"/>
      <w:sz w:val="21"/>
      <w:szCs w:val="20"/>
    </w:rPr>
  </w:style>
  <w:style w:type="paragraph" w:customStyle="1" w:styleId="afffffffffff5">
    <w:name w:val="表格文字"/>
    <w:basedOn w:val="a0"/>
    <w:qFormat/>
    <w:rsid w:val="000638DA"/>
    <w:pPr>
      <w:spacing w:line="400" w:lineRule="exact"/>
      <w:jc w:val="center"/>
    </w:pPr>
    <w:rPr>
      <w:bCs/>
      <w:color w:val="000000"/>
      <w:kern w:val="24"/>
    </w:rPr>
  </w:style>
  <w:style w:type="paragraph" w:customStyle="1" w:styleId="afffffffffff6">
    <w:name w:val="表格左对齐"/>
    <w:basedOn w:val="a0"/>
    <w:semiHidden/>
    <w:qFormat/>
    <w:rsid w:val="000638DA"/>
    <w:pPr>
      <w:spacing w:line="264" w:lineRule="auto"/>
      <w:jc w:val="center"/>
    </w:pPr>
    <w:rPr>
      <w:rFonts w:eastAsia="仿宋_GB2312"/>
      <w:color w:val="000000"/>
      <w:kern w:val="24"/>
    </w:rPr>
  </w:style>
  <w:style w:type="paragraph" w:customStyle="1" w:styleId="413">
    <w:name w:val="列表编号 41"/>
    <w:basedOn w:val="a0"/>
    <w:qFormat/>
    <w:rsid w:val="000638DA"/>
    <w:pPr>
      <w:tabs>
        <w:tab w:val="left" w:pos="1620"/>
      </w:tabs>
      <w:spacing w:line="480" w:lineRule="exact"/>
      <w:ind w:leftChars="600" w:left="1620" w:hangingChars="200" w:hanging="360"/>
    </w:pPr>
    <w:rPr>
      <w:rFonts w:ascii="Arial Unicode MS" w:hAnsi="Arial Unicode MS" w:cs="Vladimir Script"/>
      <w:bCs/>
      <w:color w:val="000000"/>
      <w:kern w:val="24"/>
    </w:rPr>
  </w:style>
  <w:style w:type="paragraph" w:customStyle="1" w:styleId="214">
    <w:name w:val="样式 题注 + 首行缩进:  2 字符1"/>
    <w:basedOn w:val="a8"/>
    <w:qFormat/>
    <w:rsid w:val="000638DA"/>
    <w:pPr>
      <w:tabs>
        <w:tab w:val="clear" w:pos="2445"/>
        <w:tab w:val="clear" w:pos="4156"/>
      </w:tabs>
      <w:spacing w:beforeLines="0" w:after="160"/>
      <w:ind w:firstLine="200"/>
      <w:jc w:val="both"/>
    </w:pPr>
    <w:rPr>
      <w:rFonts w:ascii="Arial" w:eastAsia="黑体" w:hAnsi="Arial" w:cs="Times New Roman"/>
      <w:b w:val="0"/>
      <w:bCs/>
      <w:snapToGrid/>
      <w:color w:val="000000"/>
      <w:kern w:val="24"/>
      <w:sz w:val="21"/>
      <w:szCs w:val="20"/>
    </w:rPr>
  </w:style>
  <w:style w:type="paragraph" w:customStyle="1" w:styleId="33Char1113h33rdlevelH3l3CT05">
    <w:name w:val="样式 标题 3标题 3 Char条标题1.1.13h33rd levelH3l3CT + 段前: 0.5 行 ..."/>
    <w:basedOn w:val="3"/>
    <w:qFormat/>
    <w:rsid w:val="000638DA"/>
    <w:pPr>
      <w:tabs>
        <w:tab w:val="left" w:pos="720"/>
        <w:tab w:val="left" w:pos="900"/>
        <w:tab w:val="left" w:pos="1260"/>
        <w:tab w:val="left" w:pos="1800"/>
      </w:tabs>
      <w:adjustRightInd w:val="0"/>
      <w:spacing w:beforeLines="50" w:afterLines="50" w:line="240" w:lineRule="auto"/>
      <w:ind w:left="1080" w:hanging="1080"/>
      <w:textAlignment w:val="baseline"/>
    </w:pPr>
    <w:rPr>
      <w:rFonts w:ascii="宋体" w:hAnsi="宋体" w:cs="宋体"/>
      <w:b w:val="0"/>
      <w:bCs w:val="0"/>
      <w:color w:val="000000"/>
      <w:kern w:val="24"/>
      <w:sz w:val="28"/>
      <w:szCs w:val="28"/>
    </w:rPr>
  </w:style>
  <w:style w:type="paragraph" w:customStyle="1" w:styleId="afffffffffff7">
    <w:name w:val="公式"/>
    <w:basedOn w:val="a0"/>
    <w:qFormat/>
    <w:rsid w:val="000638DA"/>
    <w:pPr>
      <w:adjustRightInd w:val="0"/>
      <w:spacing w:before="50" w:after="50" w:line="440" w:lineRule="exact"/>
      <w:textAlignment w:val="baseline"/>
    </w:pPr>
    <w:rPr>
      <w:bCs/>
      <w:color w:val="000000"/>
      <w:kern w:val="24"/>
      <w:sz w:val="28"/>
      <w:szCs w:val="20"/>
    </w:rPr>
  </w:style>
  <w:style w:type="paragraph" w:customStyle="1" w:styleId="afffffffffff8">
    <w:name w:val="正文小四"/>
    <w:basedOn w:val="a0"/>
    <w:qFormat/>
    <w:rsid w:val="000638DA"/>
    <w:pPr>
      <w:ind w:firstLine="420"/>
    </w:pPr>
    <w:rPr>
      <w:rFonts w:ascii="Batang" w:hAnsi="Batang" w:cs="Batang"/>
      <w:bCs/>
      <w:color w:val="000000"/>
      <w:kern w:val="24"/>
      <w:szCs w:val="20"/>
    </w:rPr>
  </w:style>
  <w:style w:type="paragraph" w:customStyle="1" w:styleId="table">
    <w:name w:val="table"/>
    <w:basedOn w:val="a0"/>
    <w:qFormat/>
    <w:rsid w:val="000638DA"/>
    <w:pPr>
      <w:adjustRightInd w:val="0"/>
      <w:spacing w:line="240" w:lineRule="atLeast"/>
      <w:textAlignment w:val="baseline"/>
    </w:pPr>
    <w:rPr>
      <w:rFonts w:ascii="Arial" w:hAnsi="Arial"/>
      <w:bCs/>
      <w:color w:val="000000"/>
      <w:spacing w:val="-2"/>
      <w:kern w:val="0"/>
      <w:szCs w:val="20"/>
    </w:rPr>
  </w:style>
  <w:style w:type="paragraph" w:customStyle="1" w:styleId="74">
    <w:name w:val="7表格(治)"/>
    <w:qFormat/>
    <w:rsid w:val="000638DA"/>
    <w:pPr>
      <w:widowControl w:val="0"/>
      <w:spacing w:line="320" w:lineRule="exact"/>
      <w:jc w:val="center"/>
    </w:pPr>
    <w:rPr>
      <w:rFonts w:ascii="宋体" w:hAnsi="宋体"/>
      <w:bCs/>
      <w:color w:val="000000"/>
      <w:sz w:val="21"/>
      <w:szCs w:val="21"/>
    </w:rPr>
  </w:style>
  <w:style w:type="paragraph" w:customStyle="1" w:styleId="afffffffffff9">
    <w:name w:val="三级正文"/>
    <w:basedOn w:val="afffffff8"/>
    <w:qFormat/>
    <w:rsid w:val="000638DA"/>
    <w:pPr>
      <w:keepNext w:val="0"/>
      <w:keepLines w:val="0"/>
      <w:widowControl/>
      <w:tabs>
        <w:tab w:val="clear" w:pos="1260"/>
        <w:tab w:val="clear" w:pos="1800"/>
      </w:tabs>
      <w:spacing w:line="300" w:lineRule="auto"/>
      <w:ind w:firstLine="567"/>
      <w:outlineLvl w:val="9"/>
    </w:pPr>
    <w:rPr>
      <w:rFonts w:ascii="Batang" w:eastAsia="Sim Sun" w:hAnsi="Batang" w:cs="Batang"/>
      <w:kern w:val="28"/>
    </w:rPr>
  </w:style>
  <w:style w:type="paragraph" w:customStyle="1" w:styleId="ljw">
    <w:name w:val="ljw子标题"/>
    <w:basedOn w:val="a0"/>
    <w:next w:val="a7"/>
    <w:qFormat/>
    <w:rsid w:val="000638DA"/>
    <w:pPr>
      <w:adjustRightInd w:val="0"/>
      <w:snapToGrid w:val="0"/>
      <w:spacing w:beforeLines="50" w:afterLines="50" w:line="440" w:lineRule="exact"/>
      <w:ind w:firstLine="200"/>
    </w:pPr>
    <w:rPr>
      <w:rFonts w:ascii="Sim Sun" w:hAnsi="Sim Sun" w:cs="Vladimir Script"/>
      <w:b/>
      <w:bCs/>
      <w:color w:val="000000"/>
      <w:kern w:val="24"/>
      <w:szCs w:val="28"/>
    </w:rPr>
  </w:style>
  <w:style w:type="paragraph" w:customStyle="1" w:styleId="2ff9">
    <w:name w:val="正文缩进2字符"/>
    <w:basedOn w:val="a0"/>
    <w:qFormat/>
    <w:rsid w:val="000638DA"/>
    <w:pPr>
      <w:spacing w:line="520" w:lineRule="exact"/>
      <w:ind w:firstLine="200"/>
    </w:pPr>
    <w:rPr>
      <w:bCs/>
      <w:color w:val="000000"/>
      <w:kern w:val="24"/>
      <w:sz w:val="28"/>
    </w:rPr>
  </w:style>
  <w:style w:type="paragraph" w:customStyle="1" w:styleId="afffffffffffa">
    <w:name w:val="新正文"/>
    <w:basedOn w:val="a0"/>
    <w:qFormat/>
    <w:rsid w:val="000638DA"/>
    <w:pPr>
      <w:spacing w:line="480" w:lineRule="exact"/>
      <w:ind w:firstLine="482"/>
    </w:pPr>
    <w:rPr>
      <w:rFonts w:ascii="仿宋_GB2312" w:eastAsia="仿宋_GB2312" w:hint="eastAsia"/>
      <w:color w:val="000000"/>
      <w:kern w:val="0"/>
      <w:sz w:val="28"/>
      <w:szCs w:val="20"/>
    </w:rPr>
  </w:style>
  <w:style w:type="paragraph" w:customStyle="1" w:styleId="WW-3">
    <w:name w:val="WW-纯文本"/>
    <w:basedOn w:val="a0"/>
    <w:qFormat/>
    <w:rsid w:val="000638DA"/>
    <w:pPr>
      <w:suppressAutoHyphens/>
    </w:pPr>
    <w:rPr>
      <w:rFonts w:ascii="宋体" w:hAnsi="宋体" w:cs="宋体"/>
      <w:bCs/>
      <w:color w:val="000000"/>
      <w:kern w:val="1"/>
      <w:lang w:eastAsia="ar-SA"/>
    </w:rPr>
  </w:style>
  <w:style w:type="paragraph" w:customStyle="1" w:styleId="1fff2">
    <w:name w:val="1目录"/>
    <w:basedOn w:val="131"/>
    <w:qFormat/>
    <w:rsid w:val="000638DA"/>
    <w:pPr>
      <w:keepNext w:val="0"/>
      <w:tabs>
        <w:tab w:val="left" w:leader="middleDot" w:pos="8190"/>
      </w:tabs>
      <w:spacing w:before="120" w:after="120"/>
      <w:ind w:leftChars="80" w:left="80"/>
      <w:jc w:val="both"/>
      <w:textAlignment w:val="center"/>
    </w:pPr>
    <w:rPr>
      <w:rFonts w:eastAsia="宋体"/>
      <w:b w:val="0"/>
      <w:bCs w:val="0"/>
    </w:rPr>
  </w:style>
  <w:style w:type="paragraph" w:customStyle="1" w:styleId="afffffffffffb">
    <w:name w:val="正文样式"/>
    <w:basedOn w:val="a0"/>
    <w:semiHidden/>
    <w:qFormat/>
    <w:rsid w:val="000638DA"/>
    <w:pPr>
      <w:ind w:firstLine="480"/>
    </w:pPr>
    <w:rPr>
      <w:rFonts w:ascii="Sim Sun" w:hAnsi="Sim Sun" w:cs="Batang"/>
      <w:bCs/>
      <w:color w:val="000000"/>
      <w:kern w:val="24"/>
    </w:rPr>
  </w:style>
  <w:style w:type="paragraph" w:customStyle="1" w:styleId="2h22Header2ndPageABCh2mainh2GB2312">
    <w:name w:val="样式 标题 2h22Header 2nd PageA.B.C.h2 main h标题2 + 仿宋_GB2312 行距..."/>
    <w:basedOn w:val="2"/>
    <w:qFormat/>
    <w:rsid w:val="000638DA"/>
    <w:pPr>
      <w:widowControl/>
      <w:spacing w:line="360" w:lineRule="auto"/>
      <w:ind w:firstLineChars="162" w:firstLine="455"/>
    </w:pPr>
    <w:rPr>
      <w:rFonts w:ascii="@幼圆" w:eastAsia="@幼圆" w:hAnsi="华文新魏" w:cs="Sim Sun"/>
      <w:b w:val="0"/>
      <w:bCs w:val="0"/>
      <w:color w:val="000000"/>
      <w:kern w:val="24"/>
      <w:sz w:val="28"/>
      <w:szCs w:val="20"/>
    </w:rPr>
  </w:style>
  <w:style w:type="paragraph" w:customStyle="1" w:styleId="CharCharChar6">
    <w:name w:val="Char Char Char6"/>
    <w:basedOn w:val="a0"/>
    <w:qFormat/>
    <w:rsid w:val="000638DA"/>
    <w:rPr>
      <w:rFonts w:ascii="Batang" w:hAnsi="Batang" w:cs="Batang"/>
      <w:bCs/>
      <w:color w:val="000000"/>
      <w:kern w:val="24"/>
      <w:szCs w:val="20"/>
    </w:rPr>
  </w:style>
  <w:style w:type="paragraph" w:customStyle="1" w:styleId="22b">
    <w:name w:val="样式 正文首行缩进 2 + 首行缩进:  2 字符"/>
    <w:basedOn w:val="29"/>
    <w:qFormat/>
    <w:rsid w:val="000638DA"/>
    <w:pPr>
      <w:ind w:leftChars="0" w:left="0" w:firstLine="480"/>
    </w:pPr>
    <w:rPr>
      <w:bCs/>
      <w:color w:val="000000"/>
      <w:kern w:val="24"/>
      <w:sz w:val="24"/>
      <w:szCs w:val="20"/>
    </w:rPr>
  </w:style>
  <w:style w:type="paragraph" w:customStyle="1" w:styleId="afffffffffffc">
    <w:name w:val="表头居左"/>
    <w:basedOn w:val="affffffffffe"/>
    <w:qFormat/>
    <w:rsid w:val="000638DA"/>
    <w:pPr>
      <w:spacing w:before="326" w:line="260" w:lineRule="exact"/>
      <w:ind w:firstLine="254"/>
      <w:jc w:val="both"/>
    </w:pPr>
  </w:style>
  <w:style w:type="paragraph" w:customStyle="1" w:styleId="1fff3">
    <w:name w:val="称呼1"/>
    <w:basedOn w:val="a0"/>
    <w:next w:val="a0"/>
    <w:qFormat/>
    <w:rsid w:val="000638DA"/>
    <w:pPr>
      <w:spacing w:line="440" w:lineRule="exact"/>
      <w:ind w:firstLine="200"/>
    </w:pPr>
    <w:rPr>
      <w:rFonts w:ascii="Arial Unicode MS" w:eastAsia="Times New Roman" w:hAnsi="Arial Unicode MS"/>
      <w:bCs/>
      <w:color w:val="000000"/>
      <w:kern w:val="0"/>
      <w:sz w:val="28"/>
      <w:szCs w:val="20"/>
    </w:rPr>
  </w:style>
  <w:style w:type="paragraph" w:customStyle="1" w:styleId="afffffffffffd">
    <w:name w:val="表注"/>
    <w:basedOn w:val="a0"/>
    <w:qFormat/>
    <w:rsid w:val="000638DA"/>
    <w:pPr>
      <w:tabs>
        <w:tab w:val="left" w:pos="625"/>
      </w:tabs>
      <w:overflowPunct w:val="0"/>
      <w:topLinePunct/>
      <w:autoSpaceDE w:val="0"/>
      <w:adjustRightInd w:val="0"/>
      <w:snapToGrid w:val="0"/>
      <w:spacing w:before="120" w:afterLines="50" w:line="288" w:lineRule="auto"/>
      <w:ind w:left="625" w:hanging="425"/>
      <w:jc w:val="center"/>
      <w:textAlignment w:val="baseline"/>
    </w:pPr>
    <w:rPr>
      <w:b/>
      <w:bCs/>
      <w:color w:val="000000"/>
      <w:spacing w:val="20"/>
      <w:kern w:val="0"/>
      <w:sz w:val="28"/>
      <w:szCs w:val="20"/>
    </w:rPr>
  </w:style>
  <w:style w:type="paragraph" w:customStyle="1" w:styleId="afffffffffffe">
    <w:name w:val="生物中文名"/>
    <w:basedOn w:val="a0"/>
    <w:qFormat/>
    <w:rsid w:val="000638DA"/>
    <w:pPr>
      <w:tabs>
        <w:tab w:val="left" w:pos="-120"/>
      </w:tabs>
      <w:overflowPunct w:val="0"/>
      <w:topLinePunct/>
      <w:autoSpaceDE w:val="0"/>
      <w:adjustRightInd w:val="0"/>
      <w:snapToGrid w:val="0"/>
      <w:spacing w:before="60" w:afterLines="50" w:line="0" w:lineRule="atLeast"/>
      <w:ind w:firstLine="454"/>
    </w:pPr>
    <w:rPr>
      <w:bCs/>
      <w:color w:val="000000"/>
      <w:spacing w:val="20"/>
      <w:kern w:val="24"/>
      <w:szCs w:val="20"/>
    </w:rPr>
  </w:style>
  <w:style w:type="paragraph" w:customStyle="1" w:styleId="affffffffffff">
    <w:name w:val="表内五中"/>
    <w:basedOn w:val="a0"/>
    <w:qFormat/>
    <w:rsid w:val="000638DA"/>
    <w:pPr>
      <w:tabs>
        <w:tab w:val="left" w:pos="-120"/>
      </w:tabs>
      <w:spacing w:before="60" w:line="310" w:lineRule="atLeast"/>
      <w:jc w:val="center"/>
    </w:pPr>
    <w:rPr>
      <w:bCs/>
      <w:color w:val="000000"/>
      <w:kern w:val="24"/>
      <w:szCs w:val="20"/>
    </w:rPr>
  </w:style>
  <w:style w:type="paragraph" w:customStyle="1" w:styleId="-">
    <w:name w:val="表注-西江"/>
    <w:basedOn w:val="affffffff6"/>
    <w:qFormat/>
    <w:rsid w:val="000638DA"/>
    <w:pPr>
      <w:spacing w:before="120"/>
      <w:jc w:val="both"/>
    </w:pPr>
    <w:rPr>
      <w:rFonts w:ascii="宋体" w:hAnsi="宋体"/>
      <w:sz w:val="21"/>
      <w:szCs w:val="21"/>
    </w:rPr>
  </w:style>
  <w:style w:type="paragraph" w:customStyle="1" w:styleId="affffffffffff0">
    <w:name w:val="表中"/>
    <w:basedOn w:val="afff4"/>
    <w:qFormat/>
    <w:rsid w:val="000638DA"/>
    <w:pPr>
      <w:autoSpaceDE w:val="0"/>
      <w:autoSpaceDN w:val="0"/>
      <w:adjustRightInd w:val="0"/>
      <w:textAlignment w:val="bottom"/>
      <w:outlineLvl w:val="7"/>
    </w:pPr>
    <w:rPr>
      <w:rFonts w:ascii="ˎ̥" w:eastAsia="Garamond" w:hAnsi="ˎ̥"/>
    </w:rPr>
  </w:style>
  <w:style w:type="paragraph" w:customStyle="1" w:styleId="affffffffffff1">
    <w:name w:val="二"/>
    <w:basedOn w:val="a0"/>
    <w:qFormat/>
    <w:rsid w:val="000638DA"/>
    <w:rPr>
      <w:rFonts w:ascii="FLGPEK+TimesNewRoman,Italic" w:eastAsia="FLGPEK+TimesNewRoman,Italic" w:hAnsi="Batang" w:cs="Batang"/>
      <w:b/>
      <w:bCs/>
      <w:color w:val="000000"/>
      <w:kern w:val="24"/>
      <w:szCs w:val="20"/>
    </w:rPr>
  </w:style>
  <w:style w:type="paragraph" w:customStyle="1" w:styleId="67">
    <w:name w:val="6"/>
    <w:basedOn w:val="3"/>
    <w:qFormat/>
    <w:rsid w:val="000638DA"/>
    <w:pPr>
      <w:tabs>
        <w:tab w:val="left" w:pos="360"/>
        <w:tab w:val="left" w:pos="900"/>
      </w:tabs>
      <w:snapToGrid w:val="0"/>
      <w:spacing w:before="120" w:after="120" w:line="360" w:lineRule="auto"/>
      <w:ind w:leftChars="-12" w:left="542" w:firstLine="200"/>
    </w:pPr>
    <w:rPr>
      <w:rFonts w:ascii="Arial" w:hAnsi="Arial"/>
      <w:color w:val="000000"/>
      <w:kern w:val="24"/>
      <w:sz w:val="28"/>
      <w:szCs w:val="20"/>
    </w:rPr>
  </w:style>
  <w:style w:type="paragraph" w:customStyle="1" w:styleId="ParaChar">
    <w:name w:val="默认段落字体 Para Char"/>
    <w:basedOn w:val="a0"/>
    <w:qFormat/>
    <w:rsid w:val="000638DA"/>
    <w:rPr>
      <w:bCs/>
      <w:color w:val="000000"/>
      <w:kern w:val="24"/>
      <w:szCs w:val="20"/>
    </w:rPr>
  </w:style>
  <w:style w:type="paragraph" w:customStyle="1" w:styleId="affffffffffff2">
    <w:name w:val="基准页脚样式"/>
    <w:basedOn w:val="a7"/>
    <w:qFormat/>
    <w:rsid w:val="000638DA"/>
    <w:pPr>
      <w:widowControl w:val="0"/>
      <w:snapToGrid/>
      <w:spacing w:before="0" w:after="0" w:line="360" w:lineRule="exact"/>
      <w:ind w:right="0"/>
      <w:jc w:val="center"/>
    </w:pPr>
    <w:rPr>
      <w:rFonts w:hAnsi="宋体"/>
      <w:bCs/>
      <w:color w:val="000000"/>
      <w:kern w:val="24"/>
      <w:sz w:val="21"/>
    </w:rPr>
  </w:style>
  <w:style w:type="paragraph" w:customStyle="1" w:styleId="Main0">
    <w:name w:val="Main"/>
    <w:basedOn w:val="a0"/>
    <w:qFormat/>
    <w:rsid w:val="000638DA"/>
    <w:pPr>
      <w:spacing w:line="480" w:lineRule="atLeast"/>
      <w:ind w:leftChars="400" w:left="400" w:rightChars="400" w:right="400" w:firstLine="200"/>
    </w:pPr>
    <w:rPr>
      <w:rFonts w:ascii="仿宋_GB2312" w:hAnsi="仿宋_GB2312" w:cs="Batang"/>
      <w:bCs/>
      <w:color w:val="000000"/>
      <w:kern w:val="24"/>
      <w:sz w:val="28"/>
      <w:szCs w:val="28"/>
    </w:rPr>
  </w:style>
  <w:style w:type="paragraph" w:customStyle="1" w:styleId="LT">
    <w:name w:val="LT表内容"/>
    <w:basedOn w:val="a0"/>
    <w:qFormat/>
    <w:rsid w:val="000638DA"/>
    <w:pPr>
      <w:jc w:val="center"/>
    </w:pPr>
    <w:rPr>
      <w:bCs/>
      <w:snapToGrid w:val="0"/>
      <w:color w:val="000000"/>
      <w:kern w:val="28"/>
      <w:szCs w:val="20"/>
    </w:rPr>
  </w:style>
  <w:style w:type="paragraph" w:customStyle="1" w:styleId="2110">
    <w:name w:val="2.1.1"/>
    <w:basedOn w:val="a0"/>
    <w:qFormat/>
    <w:rsid w:val="000638DA"/>
    <w:rPr>
      <w:rFonts w:ascii="Batang" w:hAnsi="Batang" w:cs="Batang"/>
      <w:bCs/>
      <w:color w:val="000000"/>
      <w:kern w:val="24"/>
      <w:szCs w:val="20"/>
    </w:rPr>
  </w:style>
  <w:style w:type="paragraph" w:customStyle="1" w:styleId="3f4">
    <w:name w:val="3级"/>
    <w:basedOn w:val="a0"/>
    <w:qFormat/>
    <w:rsid w:val="000638DA"/>
    <w:rPr>
      <w:rFonts w:ascii="Batang" w:hAnsi="Batang" w:cs="Batang"/>
      <w:bCs/>
      <w:color w:val="000000"/>
      <w:kern w:val="24"/>
      <w:szCs w:val="20"/>
    </w:rPr>
  </w:style>
  <w:style w:type="paragraph" w:customStyle="1" w:styleId="affffffffffff3">
    <w:name w:val="一级"/>
    <w:basedOn w:val="a0"/>
    <w:qFormat/>
    <w:rsid w:val="000638DA"/>
    <w:pPr>
      <w:ind w:firstLine="539"/>
    </w:pPr>
    <w:rPr>
      <w:rFonts w:ascii="Batang" w:hAnsi="Batang" w:cs="Batang"/>
      <w:b/>
      <w:bCs/>
      <w:color w:val="000000"/>
      <w:kern w:val="24"/>
      <w:sz w:val="28"/>
      <w:szCs w:val="20"/>
    </w:rPr>
  </w:style>
  <w:style w:type="paragraph" w:customStyle="1" w:styleId="affffffffffff4">
    <w:name w:val="标题二"/>
    <w:basedOn w:val="a0"/>
    <w:qFormat/>
    <w:rsid w:val="000638DA"/>
    <w:rPr>
      <w:rFonts w:ascii="Batang" w:hAnsi="Batang" w:cs="Batang"/>
      <w:bCs/>
      <w:color w:val="000000"/>
      <w:kern w:val="24"/>
      <w:szCs w:val="20"/>
    </w:rPr>
  </w:style>
  <w:style w:type="paragraph" w:customStyle="1" w:styleId="affffffffffff5">
    <w:name w:val="正文一"/>
    <w:qFormat/>
    <w:rsid w:val="000638DA"/>
    <w:pPr>
      <w:ind w:firstLineChars="200" w:firstLine="200"/>
    </w:pPr>
  </w:style>
  <w:style w:type="paragraph" w:customStyle="1" w:styleId="CharCharCharCharCharChar1Char">
    <w:name w:val="Char Char Char Char Char Char1 Char"/>
    <w:basedOn w:val="a0"/>
    <w:qFormat/>
    <w:rsid w:val="000638DA"/>
    <w:pPr>
      <w:widowControl/>
      <w:spacing w:after="160" w:line="240" w:lineRule="exact"/>
    </w:pPr>
    <w:rPr>
      <w:rFonts w:ascii="ˎ̥" w:eastAsia="Batang" w:hAnsi="ˎ̥" w:cs="Wingdings"/>
      <w:b/>
      <w:bCs/>
      <w:color w:val="000000"/>
      <w:kern w:val="0"/>
      <w:szCs w:val="20"/>
      <w:lang w:eastAsia="en-US"/>
    </w:rPr>
  </w:style>
  <w:style w:type="paragraph" w:customStyle="1" w:styleId="affffffffffff6">
    <w:name w:val="二级条标题"/>
    <w:basedOn w:val="affffff6"/>
    <w:next w:val="a0"/>
    <w:qFormat/>
    <w:rsid w:val="000638DA"/>
    <w:pPr>
      <w:tabs>
        <w:tab w:val="left" w:pos="2160"/>
      </w:tabs>
      <w:ind w:left="2160"/>
      <w:outlineLvl w:val="3"/>
    </w:pPr>
  </w:style>
  <w:style w:type="paragraph" w:customStyle="1" w:styleId="affffffffffff7">
    <w:name w:val="三级条标题"/>
    <w:basedOn w:val="affffffffffff6"/>
    <w:next w:val="a0"/>
    <w:qFormat/>
    <w:rsid w:val="000638DA"/>
    <w:pPr>
      <w:tabs>
        <w:tab w:val="left" w:pos="2580"/>
      </w:tabs>
      <w:ind w:left="2580"/>
      <w:outlineLvl w:val="4"/>
    </w:pPr>
  </w:style>
  <w:style w:type="paragraph" w:customStyle="1" w:styleId="affffffffffff8">
    <w:name w:val="四级条标题"/>
    <w:basedOn w:val="affffffffffff7"/>
    <w:next w:val="a0"/>
    <w:qFormat/>
    <w:rsid w:val="000638DA"/>
    <w:pPr>
      <w:tabs>
        <w:tab w:val="left" w:pos="3000"/>
      </w:tabs>
      <w:ind w:left="3000"/>
      <w:outlineLvl w:val="5"/>
    </w:pPr>
  </w:style>
  <w:style w:type="paragraph" w:customStyle="1" w:styleId="affffffffffff9">
    <w:name w:val="五级条标题"/>
    <w:basedOn w:val="affffffffffff8"/>
    <w:next w:val="a0"/>
    <w:qFormat/>
    <w:rsid w:val="000638DA"/>
    <w:pPr>
      <w:tabs>
        <w:tab w:val="left" w:pos="3420"/>
      </w:tabs>
      <w:ind w:left="3420"/>
      <w:outlineLvl w:val="6"/>
    </w:pPr>
  </w:style>
  <w:style w:type="paragraph" w:customStyle="1" w:styleId="0010">
    <w:name w:val="表格001"/>
    <w:basedOn w:val="a0"/>
    <w:qFormat/>
    <w:rsid w:val="000638DA"/>
    <w:pPr>
      <w:jc w:val="center"/>
    </w:pPr>
    <w:rPr>
      <w:rFonts w:ascii="Batang" w:hAnsi="Batang" w:cs="Batang"/>
      <w:bCs/>
      <w:color w:val="000000"/>
      <w:kern w:val="24"/>
      <w:szCs w:val="20"/>
    </w:rPr>
  </w:style>
  <w:style w:type="paragraph" w:customStyle="1" w:styleId="1fff4">
    <w:name w:val="编号1"/>
    <w:basedOn w:val="a0"/>
    <w:qFormat/>
    <w:rsid w:val="000638DA"/>
    <w:pPr>
      <w:tabs>
        <w:tab w:val="left" w:pos="1200"/>
      </w:tabs>
      <w:ind w:left="1200" w:hanging="720"/>
    </w:pPr>
    <w:rPr>
      <w:rFonts w:ascii="Batang" w:hAnsi="Batang" w:cs="Batang"/>
      <w:bCs/>
      <w:color w:val="000000"/>
      <w:kern w:val="24"/>
      <w:szCs w:val="20"/>
    </w:rPr>
  </w:style>
  <w:style w:type="paragraph" w:customStyle="1" w:styleId="f4">
    <w:name w:val="f4"/>
    <w:basedOn w:val="a0"/>
    <w:qFormat/>
    <w:rsid w:val="000638DA"/>
    <w:pPr>
      <w:widowControl/>
      <w:spacing w:before="100" w:beforeAutospacing="1" w:after="100" w:afterAutospacing="1"/>
    </w:pPr>
    <w:rPr>
      <w:rFonts w:ascii="Sim Sun" w:hAnsi="Sim Sun" w:cs="Batang"/>
      <w:bCs/>
      <w:color w:val="333333"/>
      <w:kern w:val="0"/>
      <w:szCs w:val="21"/>
    </w:rPr>
  </w:style>
  <w:style w:type="paragraph" w:customStyle="1" w:styleId="Date1">
    <w:name w:val="Date1"/>
    <w:basedOn w:val="a0"/>
    <w:next w:val="a0"/>
    <w:qFormat/>
    <w:rsid w:val="000638DA"/>
    <w:pPr>
      <w:adjustRightInd w:val="0"/>
      <w:textAlignment w:val="baseline"/>
    </w:pPr>
    <w:rPr>
      <w:rFonts w:ascii="Batang" w:hAnsi="Batang" w:cs="Batang"/>
      <w:bCs/>
      <w:color w:val="000000"/>
      <w:kern w:val="24"/>
      <w:szCs w:val="20"/>
    </w:rPr>
  </w:style>
  <w:style w:type="paragraph" w:customStyle="1" w:styleId="SectionTitle">
    <w:name w:val="Section Title"/>
    <w:basedOn w:val="a0"/>
    <w:next w:val="a0"/>
    <w:qFormat/>
    <w:rsid w:val="000638DA"/>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ind w:firstLine="200"/>
    </w:pPr>
    <w:rPr>
      <w:rFonts w:ascii="ˎ̥" w:hAnsi="ˎ̥" w:cs="Vladimir Script"/>
      <w:b/>
      <w:bCs/>
      <w:color w:val="000000"/>
      <w:spacing w:val="-10"/>
      <w:kern w:val="0"/>
      <w:position w:val="7"/>
      <w:sz w:val="20"/>
      <w:szCs w:val="20"/>
    </w:rPr>
  </w:style>
  <w:style w:type="paragraph" w:customStyle="1" w:styleId="affffffffffffa">
    <w:name w:val="环表头"/>
    <w:basedOn w:val="a0"/>
    <w:next w:val="a0"/>
    <w:qFormat/>
    <w:rsid w:val="000638DA"/>
    <w:pPr>
      <w:suppressAutoHyphens/>
      <w:adjustRightInd w:val="0"/>
      <w:spacing w:line="420" w:lineRule="exact"/>
      <w:ind w:right="28"/>
      <w:jc w:val="center"/>
      <w:textAlignment w:val="baseline"/>
    </w:pPr>
    <w:rPr>
      <w:rFonts w:ascii="FLGPEK+TimesNewRoman,Italic" w:eastAsia="FLGPEK+TimesNewRoman,Italic" w:hAnsi="Sim Sun" w:cs="Batang"/>
      <w:bCs/>
      <w:color w:val="000000"/>
      <w:kern w:val="0"/>
      <w:szCs w:val="20"/>
    </w:rPr>
  </w:style>
  <w:style w:type="paragraph" w:customStyle="1" w:styleId="215">
    <w:name w:val="列表接续 21"/>
    <w:basedOn w:val="a0"/>
    <w:qFormat/>
    <w:rsid w:val="000638DA"/>
    <w:pPr>
      <w:spacing w:after="120" w:line="480" w:lineRule="exact"/>
      <w:ind w:leftChars="400" w:left="840" w:firstLine="200"/>
    </w:pPr>
    <w:rPr>
      <w:rFonts w:ascii="Arial Unicode MS" w:hAnsi="Arial Unicode MS" w:cs="Vladimir Script"/>
      <w:bCs/>
      <w:color w:val="000000"/>
      <w:kern w:val="24"/>
    </w:rPr>
  </w:style>
  <w:style w:type="paragraph" w:customStyle="1" w:styleId="affffffffffffb">
    <w:name w:val="表第一列"/>
    <w:basedOn w:val="afe"/>
    <w:qFormat/>
    <w:rsid w:val="000638DA"/>
    <w:pPr>
      <w:keepNext/>
      <w:keepLines/>
      <w:tabs>
        <w:tab w:val="left" w:pos="1727"/>
        <w:tab w:val="left" w:pos="1884"/>
        <w:tab w:val="left" w:pos="2940"/>
      </w:tabs>
      <w:snapToGrid w:val="0"/>
      <w:spacing w:line="0" w:lineRule="atLeast"/>
      <w:ind w:firstLine="0"/>
      <w:jc w:val="center"/>
      <w:textAlignment w:val="auto"/>
    </w:pPr>
    <w:rPr>
      <w:rFonts w:ascii="Sim Sun" w:hAnsi="Sim Sun" w:cs="Batang"/>
      <w:spacing w:val="-4"/>
      <w:kern w:val="2"/>
    </w:rPr>
  </w:style>
  <w:style w:type="paragraph" w:customStyle="1" w:styleId="affffffffffffc">
    <w:name w:val="正文王"/>
    <w:basedOn w:val="af1"/>
    <w:semiHidden/>
    <w:qFormat/>
    <w:rsid w:val="000638DA"/>
    <w:pPr>
      <w:widowControl w:val="0"/>
      <w:spacing w:line="440" w:lineRule="exact"/>
      <w:jc w:val="both"/>
    </w:pPr>
    <w:rPr>
      <w:rFonts w:ascii="ˎ̥" w:hAnsi="ˎ̥" w:cs="Batang"/>
      <w:snapToGrid w:val="0"/>
    </w:rPr>
  </w:style>
  <w:style w:type="paragraph" w:customStyle="1" w:styleId="CharCharCharChar3">
    <w:name w:val="Char Char Char Char3"/>
    <w:basedOn w:val="a0"/>
    <w:semiHidden/>
    <w:qFormat/>
    <w:rsid w:val="000638DA"/>
    <w:rPr>
      <w:rFonts w:ascii="Batang" w:hAnsi="Batang" w:cs="Batang"/>
      <w:bCs/>
      <w:color w:val="000000"/>
      <w:kern w:val="24"/>
    </w:rPr>
  </w:style>
  <w:style w:type="paragraph" w:customStyle="1" w:styleId="affffffffffffd">
    <w:name w:val="环正文"/>
    <w:basedOn w:val="a0"/>
    <w:qFormat/>
    <w:rsid w:val="000638DA"/>
    <w:pPr>
      <w:widowControl/>
      <w:suppressAutoHyphens/>
      <w:adjustRightInd w:val="0"/>
      <w:spacing w:line="480" w:lineRule="exact"/>
      <w:ind w:firstLine="480"/>
      <w:textAlignment w:val="baseline"/>
    </w:pPr>
    <w:rPr>
      <w:rFonts w:ascii="Batang" w:hAnsi="Batang" w:cs="Batang"/>
      <w:color w:val="000000"/>
      <w:kern w:val="24"/>
    </w:rPr>
  </w:style>
  <w:style w:type="paragraph" w:customStyle="1" w:styleId="3f5">
    <w:name w:val="环标3"/>
    <w:basedOn w:val="3"/>
    <w:qFormat/>
    <w:rsid w:val="000638DA"/>
    <w:pPr>
      <w:keepNext w:val="0"/>
      <w:keepLines w:val="0"/>
      <w:adjustRightInd w:val="0"/>
      <w:spacing w:before="0" w:after="0" w:line="312" w:lineRule="atLeast"/>
      <w:textAlignment w:val="baseline"/>
    </w:pPr>
    <w:rPr>
      <w:rFonts w:ascii="Sim Sun" w:eastAsia="Sim Sun" w:hAnsi="Sim Sun" w:cs="Batang"/>
      <w:b w:val="0"/>
      <w:color w:val="000000"/>
      <w:kern w:val="0"/>
      <w:sz w:val="24"/>
      <w:szCs w:val="20"/>
    </w:rPr>
  </w:style>
  <w:style w:type="paragraph" w:customStyle="1" w:styleId="CharCharCharCharCharCharCharCharCharCharCharCharChar">
    <w:name w:val="Char Char Char Char Char Char Char Char Char Char Char Char Char"/>
    <w:basedOn w:val="a0"/>
    <w:qFormat/>
    <w:rsid w:val="000638DA"/>
    <w:rPr>
      <w:rFonts w:ascii="Batang" w:hAnsi="Batang" w:cs="Batang"/>
      <w:bCs/>
      <w:color w:val="000000"/>
      <w:kern w:val="24"/>
    </w:rPr>
  </w:style>
  <w:style w:type="paragraph" w:customStyle="1" w:styleId="xl80">
    <w:name w:val="xl80"/>
    <w:basedOn w:val="a0"/>
    <w:qFormat/>
    <w:rsid w:val="000638DA"/>
    <w:pPr>
      <w:widowControl/>
      <w:pBdr>
        <w:bottom w:val="single" w:sz="8" w:space="0" w:color="auto"/>
        <w:right w:val="single" w:sz="8" w:space="0" w:color="auto"/>
      </w:pBdr>
      <w:spacing w:before="100" w:after="100"/>
      <w:jc w:val="center"/>
      <w:textAlignment w:val="center"/>
    </w:pPr>
    <w:rPr>
      <w:rFonts w:ascii="Batang" w:hAnsi="Batang" w:cs="Batang"/>
      <w:bCs/>
      <w:color w:val="000000"/>
      <w:kern w:val="0"/>
    </w:rPr>
  </w:style>
  <w:style w:type="paragraph" w:customStyle="1" w:styleId="CharChar5CharCharCharCharCharCharCharCharChar2">
    <w:name w:val="Char Char5 Char Char Char Char Char Char Char Char Char2"/>
    <w:basedOn w:val="3"/>
    <w:qFormat/>
    <w:rsid w:val="000638DA"/>
    <w:pPr>
      <w:tabs>
        <w:tab w:val="left" w:pos="360"/>
        <w:tab w:val="left" w:pos="900"/>
      </w:tabs>
      <w:snapToGrid w:val="0"/>
      <w:spacing w:before="120" w:after="120" w:line="360" w:lineRule="auto"/>
      <w:ind w:leftChars="-12" w:left="542" w:firstLine="200"/>
    </w:pPr>
    <w:rPr>
      <w:rFonts w:ascii="Batang" w:eastAsia="FLGPEK+TimesNewRoman,Italic" w:hAnsi="Batang" w:cs="Batang"/>
      <w:b w:val="0"/>
      <w:snapToGrid w:val="0"/>
      <w:color w:val="000000"/>
      <w:kern w:val="24"/>
      <w:sz w:val="24"/>
      <w:szCs w:val="24"/>
    </w:rPr>
  </w:style>
  <w:style w:type="paragraph" w:customStyle="1" w:styleId="33H3h33rdlevel3CharChar">
    <w:name w:val="样式 样式 样式 样式 标题 3标题3H3h33rd level第二层条头小标题小节标题标题 3 Char Char一海港标....."/>
    <w:basedOn w:val="33H3h33rdlevel3CharChar0"/>
    <w:qFormat/>
    <w:rsid w:val="000638DA"/>
  </w:style>
  <w:style w:type="paragraph" w:customStyle="1" w:styleId="33H3h33rdlevel3CharChar0">
    <w:name w:val="样式 样式 样式 标题 3标题3H3h33rd level第二层条头小标题小节标题标题 3 Char Char一海港标... +..."/>
    <w:basedOn w:val="33H3h33rdlevel3CharChar1"/>
    <w:qFormat/>
    <w:rsid w:val="000638DA"/>
  </w:style>
  <w:style w:type="paragraph" w:customStyle="1" w:styleId="33H3h33rdlevel3CharChar1">
    <w:name w:val="样式 样式 标题 3标题3H3h33rd level第二层条头小标题小节标题标题 3 Char Char一海港标... +1"/>
    <w:basedOn w:val="33H3h33rdlevel3CharChar2"/>
    <w:qFormat/>
    <w:rsid w:val="000638DA"/>
    <w:pPr>
      <w:spacing w:beforeLines="50" w:afterLines="50" w:line="360" w:lineRule="auto"/>
      <w:ind w:left="0" w:firstLine="0"/>
    </w:pPr>
    <w:rPr>
      <w:rFonts w:ascii="仿宋体" w:eastAsia="仿宋体" w:hAnsi="Arial Unicode MS"/>
      <w:b/>
      <w:kern w:val="2"/>
    </w:rPr>
  </w:style>
  <w:style w:type="paragraph" w:customStyle="1" w:styleId="33H3h33rdlevel3CharChar2">
    <w:name w:val="样式 标题 3标题3H3h33rd level第二层条头小标题小节标题标题 3 Char Char一海港标..."/>
    <w:basedOn w:val="3"/>
    <w:qFormat/>
    <w:rsid w:val="000638DA"/>
    <w:pPr>
      <w:keepLines w:val="0"/>
      <w:tabs>
        <w:tab w:val="left" w:pos="720"/>
      </w:tabs>
      <w:adjustRightInd w:val="0"/>
      <w:spacing w:before="120" w:after="48" w:line="360" w:lineRule="exact"/>
      <w:ind w:left="720" w:hanging="720"/>
      <w:textAlignment w:val="baseline"/>
    </w:pPr>
    <w:rPr>
      <w:rFonts w:ascii="ˎ̥" w:eastAsia="Garamond" w:hAnsi="ˎ̥" w:cs="Vladimir Script"/>
      <w:b w:val="0"/>
      <w:bCs w:val="0"/>
      <w:color w:val="000000"/>
      <w:kern w:val="0"/>
      <w:sz w:val="30"/>
    </w:rPr>
  </w:style>
  <w:style w:type="paragraph" w:customStyle="1" w:styleId="xl60">
    <w:name w:val="xl60"/>
    <w:basedOn w:val="a0"/>
    <w:qFormat/>
    <w:rsid w:val="000638DA"/>
    <w:pPr>
      <w:widowControl/>
      <w:pBdr>
        <w:left w:val="single" w:sz="8" w:space="0" w:color="auto"/>
        <w:right w:val="single" w:sz="4" w:space="0" w:color="auto"/>
      </w:pBdr>
      <w:spacing w:before="100" w:after="100"/>
      <w:jc w:val="center"/>
      <w:textAlignment w:val="top"/>
    </w:pPr>
    <w:rPr>
      <w:rFonts w:ascii="Batang" w:hAnsi="Batang" w:cs="Batang"/>
      <w:bCs/>
      <w:color w:val="000000"/>
      <w:kern w:val="0"/>
    </w:rPr>
  </w:style>
  <w:style w:type="paragraph" w:customStyle="1" w:styleId="xl62">
    <w:name w:val="xl62"/>
    <w:basedOn w:val="a0"/>
    <w:qFormat/>
    <w:rsid w:val="000638DA"/>
    <w:pPr>
      <w:widowControl/>
      <w:pBdr>
        <w:top w:val="single" w:sz="8" w:space="0" w:color="auto"/>
        <w:left w:val="single" w:sz="4" w:space="0" w:color="auto"/>
      </w:pBdr>
      <w:spacing w:before="100" w:after="100"/>
      <w:jc w:val="center"/>
      <w:textAlignment w:val="top"/>
    </w:pPr>
    <w:rPr>
      <w:rFonts w:ascii="Batang" w:hAnsi="Batang" w:cs="Batang"/>
      <w:bCs/>
      <w:color w:val="000000"/>
      <w:kern w:val="0"/>
    </w:rPr>
  </w:style>
  <w:style w:type="paragraph" w:customStyle="1" w:styleId="affffffffffffe">
    <w:name w:val="图标"/>
    <w:basedOn w:val="a0"/>
    <w:next w:val="a0"/>
    <w:qFormat/>
    <w:rsid w:val="000638DA"/>
    <w:pPr>
      <w:spacing w:line="440" w:lineRule="exact"/>
      <w:ind w:firstLine="200"/>
      <w:jc w:val="center"/>
    </w:pPr>
    <w:rPr>
      <w:rFonts w:ascii="ˎ̥" w:hAnsi="ˎ̥" w:cs="ˎ̥"/>
      <w:bCs/>
      <w:color w:val="000000"/>
      <w:kern w:val="24"/>
    </w:rPr>
  </w:style>
  <w:style w:type="paragraph" w:customStyle="1" w:styleId="afffffffffffff">
    <w:name w:val="分标题"/>
    <w:basedOn w:val="a0"/>
    <w:next w:val="a0"/>
    <w:qFormat/>
    <w:rsid w:val="000638DA"/>
    <w:pPr>
      <w:widowControl/>
      <w:spacing w:before="60" w:after="60"/>
      <w:ind w:firstLine="200"/>
    </w:pPr>
    <w:rPr>
      <w:rFonts w:ascii="Sim Sun" w:hAnsi="Arial Unicode MS" w:cs="Vladimir Script"/>
      <w:b/>
      <w:bCs/>
      <w:color w:val="000000"/>
      <w:kern w:val="0"/>
    </w:rPr>
  </w:style>
  <w:style w:type="paragraph" w:customStyle="1" w:styleId="2ffa">
    <w:name w:val="样式 燕山正文 + 首行缩进:  2 字符"/>
    <w:basedOn w:val="a0"/>
    <w:qFormat/>
    <w:rsid w:val="000638DA"/>
    <w:pPr>
      <w:tabs>
        <w:tab w:val="left" w:pos="4680"/>
      </w:tabs>
      <w:adjustRightInd w:val="0"/>
      <w:snapToGrid w:val="0"/>
      <w:ind w:firstLine="480"/>
    </w:pPr>
    <w:rPr>
      <w:rFonts w:ascii="宋体" w:hAnsi="宋体" w:cs="宋体"/>
      <w:bCs/>
      <w:color w:val="000000"/>
      <w:kern w:val="24"/>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qFormat/>
    <w:rsid w:val="000638DA"/>
    <w:rPr>
      <w:rFonts w:ascii="Batang" w:hAnsi="Batang" w:cs="Batang"/>
      <w:bCs/>
      <w:color w:val="000000"/>
      <w:kern w:val="24"/>
    </w:rPr>
  </w:style>
  <w:style w:type="paragraph" w:customStyle="1" w:styleId="afffffffffffff0">
    <w:name w:val="表内字"/>
    <w:qFormat/>
    <w:rsid w:val="000638DA"/>
    <w:pPr>
      <w:spacing w:line="312" w:lineRule="auto"/>
      <w:jc w:val="center"/>
    </w:pPr>
    <w:rPr>
      <w:rFonts w:ascii="Batang" w:hAnsi="Batang" w:cs="Batang"/>
      <w:bCs/>
      <w:color w:val="000000"/>
      <w:sz w:val="21"/>
      <w:szCs w:val="24"/>
    </w:rPr>
  </w:style>
  <w:style w:type="paragraph" w:customStyle="1" w:styleId="reader-word-layerreader-word-s3-1">
    <w:name w:val="reader-word-layer reader-word-s3-1"/>
    <w:basedOn w:val="a0"/>
    <w:qFormat/>
    <w:rsid w:val="000638DA"/>
    <w:pPr>
      <w:widowControl/>
      <w:spacing w:before="100" w:beforeAutospacing="1" w:after="100" w:afterAutospacing="1"/>
    </w:pPr>
    <w:rPr>
      <w:rFonts w:ascii="宋体" w:hAnsi="宋体" w:cs="宋体"/>
      <w:bCs/>
      <w:color w:val="000000"/>
      <w:kern w:val="0"/>
    </w:rPr>
  </w:style>
  <w:style w:type="paragraph" w:customStyle="1" w:styleId="afffffffffffff1">
    <w:name w:val="设计文本"/>
    <w:basedOn w:val="a0"/>
    <w:qFormat/>
    <w:rsid w:val="000638DA"/>
    <w:pPr>
      <w:spacing w:line="560" w:lineRule="exact"/>
      <w:jc w:val="center"/>
    </w:pPr>
    <w:rPr>
      <w:rFonts w:ascii="Batang" w:hAnsi="Batang" w:cs="Batang"/>
      <w:bCs/>
      <w:color w:val="FF0000"/>
      <w:kern w:val="24"/>
      <w:szCs w:val="20"/>
    </w:rPr>
  </w:style>
  <w:style w:type="paragraph" w:customStyle="1" w:styleId="PlainText1">
    <w:name w:val="Plain Text1"/>
    <w:basedOn w:val="a0"/>
    <w:qFormat/>
    <w:rsid w:val="000638DA"/>
    <w:pPr>
      <w:adjustRightInd w:val="0"/>
      <w:textAlignment w:val="baseline"/>
    </w:pPr>
    <w:rPr>
      <w:rFonts w:ascii="Sim Sun" w:hAnsi="DFKai-SB" w:cs="Batang"/>
      <w:bCs/>
      <w:color w:val="000000"/>
      <w:kern w:val="24"/>
      <w:szCs w:val="20"/>
    </w:rPr>
  </w:style>
  <w:style w:type="paragraph" w:customStyle="1" w:styleId="afffffffffffff2">
    <w:name w:val="表格，五宋"/>
    <w:qFormat/>
    <w:rsid w:val="000638DA"/>
    <w:pPr>
      <w:keepNext/>
      <w:widowControl w:val="0"/>
      <w:adjustRightInd w:val="0"/>
      <w:spacing w:line="360" w:lineRule="exact"/>
      <w:jc w:val="both"/>
    </w:pPr>
    <w:rPr>
      <w:rFonts w:ascii="Batang" w:hAnsi="Batang" w:cs="Batang"/>
      <w:bCs/>
      <w:color w:val="000000"/>
      <w:sz w:val="21"/>
      <w:szCs w:val="24"/>
    </w:rPr>
  </w:style>
  <w:style w:type="paragraph" w:customStyle="1" w:styleId="169">
    <w:name w:val="样式 样式 首行缩进:  1.69 厘米 + (中文) 宋体"/>
    <w:basedOn w:val="a0"/>
    <w:qFormat/>
    <w:rsid w:val="000638DA"/>
    <w:pPr>
      <w:tabs>
        <w:tab w:val="left" w:pos="-180"/>
      </w:tabs>
      <w:adjustRightInd w:val="0"/>
      <w:spacing w:before="60" w:line="440" w:lineRule="exact"/>
      <w:ind w:firstLine="200"/>
      <w:textAlignment w:val="baseline"/>
    </w:pPr>
    <w:rPr>
      <w:rFonts w:ascii="Sim Sun" w:eastAsia="Garamond" w:hAnsi="Arial Unicode MS" w:cs="Vladimir Script"/>
      <w:bCs/>
      <w:color w:val="000000"/>
      <w:kern w:val="24"/>
      <w:szCs w:val="20"/>
    </w:rPr>
  </w:style>
  <w:style w:type="paragraph" w:customStyle="1" w:styleId="unnamed1">
    <w:name w:val="unnamed1"/>
    <w:basedOn w:val="a0"/>
    <w:qFormat/>
    <w:rsid w:val="000638DA"/>
    <w:pPr>
      <w:widowControl/>
      <w:spacing w:before="100" w:beforeAutospacing="1" w:after="100" w:afterAutospacing="1" w:line="375" w:lineRule="atLeast"/>
    </w:pPr>
    <w:rPr>
      <w:rFonts w:ascii="Sim Sun" w:hAnsi="Sim Sun" w:cs="Batang"/>
      <w:bCs/>
      <w:color w:val="000000"/>
      <w:kern w:val="0"/>
    </w:rPr>
  </w:style>
  <w:style w:type="paragraph" w:customStyle="1" w:styleId="afffffffffffff3">
    <w:name w:val="表内"/>
    <w:basedOn w:val="a0"/>
    <w:qFormat/>
    <w:rsid w:val="000638DA"/>
    <w:pPr>
      <w:jc w:val="center"/>
    </w:pPr>
    <w:rPr>
      <w:rFonts w:ascii="ˎ̥" w:eastAsia="FLGPEK+TimesNewRoman,Italic" w:hAnsi="ˎ̥" w:cs="ˎ̥"/>
      <w:bCs/>
      <w:color w:val="000000"/>
      <w:kern w:val="24"/>
      <w:szCs w:val="20"/>
    </w:rPr>
  </w:style>
  <w:style w:type="paragraph" w:customStyle="1" w:styleId="CharChar1CharCharCharCharCharChar">
    <w:name w:val="Char Char1 Char Char Char Char Char Char"/>
    <w:basedOn w:val="a0"/>
    <w:qFormat/>
    <w:rsid w:val="000638DA"/>
    <w:rPr>
      <w:rFonts w:ascii="Batang" w:hAnsi="Batang" w:cs="Batang"/>
      <w:bCs/>
      <w:color w:val="000000"/>
      <w:kern w:val="24"/>
    </w:rPr>
  </w:style>
  <w:style w:type="paragraph" w:customStyle="1" w:styleId="2CharCharCharCharCharCharChar">
    <w:name w:val="2 Char Char Char Char Char Char Char"/>
    <w:basedOn w:val="a0"/>
    <w:qFormat/>
    <w:rsid w:val="000638DA"/>
    <w:rPr>
      <w:rFonts w:ascii="Batang" w:hAnsi="Batang" w:cs="Batang"/>
      <w:bCs/>
      <w:color w:val="000000"/>
      <w:kern w:val="24"/>
    </w:rPr>
  </w:style>
  <w:style w:type="paragraph" w:customStyle="1" w:styleId="puce">
    <w:name w:val="puce"/>
    <w:basedOn w:val="a0"/>
    <w:qFormat/>
    <w:rsid w:val="000638DA"/>
    <w:pPr>
      <w:widowControl/>
      <w:tabs>
        <w:tab w:val="left" w:pos="425"/>
        <w:tab w:val="left" w:pos="945"/>
        <w:tab w:val="left" w:pos="1200"/>
      </w:tabs>
      <w:adjustRightInd w:val="0"/>
      <w:snapToGrid w:val="0"/>
      <w:spacing w:line="336" w:lineRule="auto"/>
      <w:ind w:left="425" w:firstLine="480"/>
    </w:pPr>
    <w:rPr>
      <w:rFonts w:ascii="ˎ̥" w:hAnsi="ˎ̥" w:cs="Batang"/>
      <w:bCs/>
      <w:color w:val="000000"/>
      <w:kern w:val="0"/>
      <w:szCs w:val="20"/>
    </w:rPr>
  </w:style>
  <w:style w:type="paragraph" w:customStyle="1" w:styleId="BG1">
    <w:name w:val="BG1"/>
    <w:basedOn w:val="a0"/>
    <w:qFormat/>
    <w:rsid w:val="000638DA"/>
    <w:pPr>
      <w:snapToGrid w:val="0"/>
      <w:jc w:val="center"/>
    </w:pPr>
    <w:rPr>
      <w:rFonts w:ascii="Batang" w:hAnsi="Batang" w:cs="Batang"/>
      <w:bCs/>
      <w:color w:val="000000"/>
      <w:kern w:val="24"/>
    </w:rPr>
  </w:style>
  <w:style w:type="paragraph" w:customStyle="1" w:styleId="afffffffffffff4">
    <w:name w:val="段落标题"/>
    <w:basedOn w:val="a0"/>
    <w:qFormat/>
    <w:rsid w:val="000638DA"/>
    <w:pPr>
      <w:tabs>
        <w:tab w:val="left" w:pos="425"/>
      </w:tabs>
      <w:adjustRightInd w:val="0"/>
      <w:spacing w:line="400" w:lineRule="exact"/>
      <w:textAlignment w:val="baseline"/>
    </w:pPr>
    <w:rPr>
      <w:rFonts w:ascii="Batang" w:hAnsi="Batang" w:cs="Batang"/>
      <w:b/>
      <w:bCs/>
      <w:color w:val="000000"/>
      <w:kern w:val="24"/>
      <w:sz w:val="28"/>
      <w:szCs w:val="20"/>
    </w:rPr>
  </w:style>
  <w:style w:type="paragraph" w:customStyle="1" w:styleId="CharCharCharCharCharCharCharCharCharCharChar1CharCharCharCharCharCharCharCharChar1">
    <w:name w:val="Char Char Char Char Char Char Char Char Char Char Char1 Char Char Char Char Char Char Char Char Char1"/>
    <w:basedOn w:val="a0"/>
    <w:qFormat/>
    <w:rsid w:val="000638DA"/>
    <w:rPr>
      <w:rFonts w:ascii="Batang" w:hAnsi="Batang" w:cs="Batang"/>
      <w:bCs/>
      <w:color w:val="000000"/>
      <w:kern w:val="24"/>
    </w:rPr>
  </w:style>
  <w:style w:type="paragraph" w:customStyle="1" w:styleId="CharCharCharCharCharCharCharCharCharCharCharCharCharCharCharCharCharChar">
    <w:name w:val="Char Char Char Char Char Char Char Char Char Char Char Char Char Char Char Char Char Char"/>
    <w:basedOn w:val="a0"/>
    <w:qFormat/>
    <w:rsid w:val="000638DA"/>
    <w:rPr>
      <w:rFonts w:ascii="Batang" w:hAnsi="Batang" w:cs="Batang"/>
      <w:bCs/>
      <w:color w:val="000000"/>
      <w:kern w:val="24"/>
    </w:rPr>
  </w:style>
  <w:style w:type="paragraph" w:customStyle="1" w:styleId="44Char4050212">
    <w:name w:val="样式 标题 4标题 4 Char标题 4（修改） + 段前: 0.5 行 段后: 0.2 行 行距: 多倍行距 1.2 ..."/>
    <w:basedOn w:val="4"/>
    <w:qFormat/>
    <w:rsid w:val="000638DA"/>
    <w:pPr>
      <w:tabs>
        <w:tab w:val="left" w:pos="864"/>
      </w:tabs>
      <w:spacing w:beforeLines="50" w:afterLines="20" w:line="288" w:lineRule="auto"/>
      <w:ind w:left="864" w:hanging="864"/>
    </w:pPr>
    <w:rPr>
      <w:rFonts w:ascii="Arial Unicode MS" w:eastAsia="Garamond" w:hAnsi="Arial Unicode MS" w:cs="Vladimir Script"/>
      <w:b w:val="0"/>
      <w:color w:val="000000"/>
      <w:kern w:val="24"/>
      <w:sz w:val="24"/>
      <w:szCs w:val="20"/>
    </w:rPr>
  </w:style>
  <w:style w:type="paragraph" w:customStyle="1" w:styleId="afffffffffffff5">
    <w:name w:val="基准脚注"/>
    <w:basedOn w:val="a0"/>
    <w:qFormat/>
    <w:rsid w:val="000638DA"/>
    <w:pPr>
      <w:widowControl/>
    </w:pPr>
    <w:rPr>
      <w:rFonts w:ascii="幼圆" w:hAnsi="幼圆" w:cs="Batang"/>
      <w:bCs/>
      <w:color w:val="000000"/>
      <w:kern w:val="0"/>
      <w:szCs w:val="20"/>
    </w:rPr>
  </w:style>
  <w:style w:type="paragraph" w:customStyle="1" w:styleId="440">
    <w:name w:val="样式 标题 4标4 + (符号) 宋体"/>
    <w:basedOn w:val="4"/>
    <w:qFormat/>
    <w:rsid w:val="000638DA"/>
    <w:pPr>
      <w:tabs>
        <w:tab w:val="left" w:pos="360"/>
      </w:tabs>
      <w:spacing w:line="336" w:lineRule="auto"/>
      <w:ind w:left="245" w:hanging="245"/>
    </w:pPr>
    <w:rPr>
      <w:rFonts w:ascii="Sim Sun" w:eastAsia="宋体" w:hAnsi="Arial Unicode MS" w:cs="Vladimir Script"/>
      <w:b w:val="0"/>
      <w:bCs w:val="0"/>
      <w:color w:val="000000"/>
      <w:kern w:val="0"/>
      <w:sz w:val="24"/>
      <w:szCs w:val="20"/>
    </w:rPr>
  </w:style>
  <w:style w:type="paragraph" w:customStyle="1" w:styleId="Texttab">
    <w:name w:val="Text tab"/>
    <w:basedOn w:val="a0"/>
    <w:qFormat/>
    <w:rsid w:val="000638DA"/>
    <w:pPr>
      <w:widowControl/>
      <w:overflowPunct w:val="0"/>
      <w:autoSpaceDE w:val="0"/>
      <w:autoSpaceDN w:val="0"/>
      <w:adjustRightInd w:val="0"/>
      <w:spacing w:before="60" w:after="60"/>
      <w:textAlignment w:val="baseline"/>
    </w:pPr>
    <w:rPr>
      <w:rFonts w:ascii="ˎ̥" w:hAnsi="ˎ̥" w:cs="Batang"/>
      <w:bCs/>
      <w:color w:val="000000"/>
      <w:kern w:val="0"/>
      <w:sz w:val="22"/>
      <w:szCs w:val="20"/>
      <w:lang w:val="en-GB"/>
    </w:rPr>
  </w:style>
  <w:style w:type="paragraph" w:customStyle="1" w:styleId="xl43">
    <w:name w:val="xl43"/>
    <w:basedOn w:val="a0"/>
    <w:qFormat/>
    <w:rsid w:val="000638DA"/>
    <w:pPr>
      <w:widowControl/>
      <w:pBdr>
        <w:top w:val="single" w:sz="4" w:space="0" w:color="auto"/>
        <w:left w:val="single" w:sz="4" w:space="0" w:color="auto"/>
      </w:pBdr>
      <w:spacing w:before="100" w:beforeAutospacing="1" w:after="100" w:afterAutospacing="1"/>
      <w:jc w:val="center"/>
    </w:pPr>
    <w:rPr>
      <w:rFonts w:ascii="Verdana" w:eastAsia="黑体" w:hAnsi="Verdana" w:cs="黑体"/>
      <w:b/>
      <w:color w:val="000000"/>
      <w:kern w:val="0"/>
      <w:sz w:val="18"/>
      <w:szCs w:val="18"/>
    </w:rPr>
  </w:style>
  <w:style w:type="paragraph" w:customStyle="1" w:styleId="xl74">
    <w:name w:val="xl74"/>
    <w:basedOn w:val="a0"/>
    <w:qFormat/>
    <w:rsid w:val="000638DA"/>
    <w:pPr>
      <w:widowControl/>
      <w:pBdr>
        <w:top w:val="single" w:sz="8" w:space="0" w:color="auto"/>
        <w:right w:val="single" w:sz="8" w:space="0" w:color="auto"/>
      </w:pBdr>
      <w:spacing w:before="100" w:after="100"/>
      <w:jc w:val="center"/>
      <w:textAlignment w:val="center"/>
    </w:pPr>
    <w:rPr>
      <w:rFonts w:ascii="Batang" w:hAnsi="Batang" w:cs="Batang"/>
      <w:bCs/>
      <w:color w:val="000000"/>
      <w:kern w:val="0"/>
    </w:rPr>
  </w:style>
  <w:style w:type="paragraph" w:customStyle="1" w:styleId="xl44">
    <w:name w:val="xl44"/>
    <w:basedOn w:val="a0"/>
    <w:qFormat/>
    <w:rsid w:val="000638DA"/>
    <w:pPr>
      <w:widowControl/>
      <w:pBdr>
        <w:top w:val="single" w:sz="4" w:space="0" w:color="auto"/>
        <w:right w:val="single" w:sz="4" w:space="0" w:color="auto"/>
      </w:pBdr>
      <w:spacing w:before="100" w:beforeAutospacing="1" w:after="100" w:afterAutospacing="1"/>
      <w:jc w:val="center"/>
    </w:pPr>
    <w:rPr>
      <w:rFonts w:ascii="Verdana" w:eastAsia="黑体" w:hAnsi="Verdana" w:cs="黑体"/>
      <w:b/>
      <w:color w:val="000000"/>
      <w:kern w:val="0"/>
      <w:sz w:val="20"/>
      <w:szCs w:val="20"/>
    </w:rPr>
  </w:style>
  <w:style w:type="paragraph" w:customStyle="1" w:styleId="xl45">
    <w:name w:val="xl45"/>
    <w:basedOn w:val="a0"/>
    <w:qFormat/>
    <w:rsid w:val="000638DA"/>
    <w:pPr>
      <w:widowControl/>
      <w:pBdr>
        <w:left w:val="single" w:sz="4" w:space="0" w:color="auto"/>
        <w:bottom w:val="single" w:sz="4" w:space="0" w:color="auto"/>
      </w:pBdr>
      <w:spacing w:before="100" w:beforeAutospacing="1" w:after="100" w:afterAutospacing="1"/>
      <w:jc w:val="center"/>
    </w:pPr>
    <w:rPr>
      <w:rFonts w:ascii="Verdana" w:eastAsia="黑体" w:hAnsi="Verdana" w:cs="黑体"/>
      <w:b/>
      <w:color w:val="000000"/>
      <w:kern w:val="0"/>
      <w:sz w:val="20"/>
      <w:szCs w:val="20"/>
    </w:rPr>
  </w:style>
  <w:style w:type="paragraph" w:customStyle="1" w:styleId="xl46">
    <w:name w:val="xl46"/>
    <w:basedOn w:val="a0"/>
    <w:qFormat/>
    <w:rsid w:val="000638DA"/>
    <w:pPr>
      <w:widowControl/>
      <w:pBdr>
        <w:bottom w:val="single" w:sz="4" w:space="0" w:color="auto"/>
        <w:right w:val="single" w:sz="4" w:space="0" w:color="auto"/>
      </w:pBdr>
      <w:spacing w:before="100" w:beforeAutospacing="1" w:after="100" w:afterAutospacing="1"/>
      <w:jc w:val="center"/>
    </w:pPr>
    <w:rPr>
      <w:rFonts w:ascii="Verdana" w:eastAsia="黑体" w:hAnsi="Verdana" w:cs="黑体"/>
      <w:b/>
      <w:color w:val="000000"/>
      <w:kern w:val="0"/>
      <w:sz w:val="20"/>
      <w:szCs w:val="20"/>
    </w:rPr>
  </w:style>
  <w:style w:type="paragraph" w:customStyle="1" w:styleId="Charffff7">
    <w:name w:val="样式 小四 Char"/>
    <w:basedOn w:val="a0"/>
    <w:qFormat/>
    <w:rsid w:val="000638DA"/>
    <w:pPr>
      <w:adjustRightInd w:val="0"/>
      <w:spacing w:line="480" w:lineRule="atLeast"/>
      <w:ind w:firstLine="510"/>
      <w:textAlignment w:val="baseline"/>
    </w:pPr>
    <w:rPr>
      <w:bCs/>
      <w:color w:val="000000"/>
      <w:kern w:val="0"/>
      <w:szCs w:val="21"/>
    </w:rPr>
  </w:style>
  <w:style w:type="paragraph" w:customStyle="1" w:styleId="Char28">
    <w:name w:val="Char2"/>
    <w:basedOn w:val="a0"/>
    <w:qFormat/>
    <w:rsid w:val="000638DA"/>
    <w:rPr>
      <w:rFonts w:ascii="Sim Sun" w:hAnsi="Sim Sun" w:cs="DFKai-SB"/>
      <w:bCs/>
      <w:color w:val="000000"/>
      <w:kern w:val="24"/>
      <w:sz w:val="32"/>
      <w:szCs w:val="32"/>
    </w:rPr>
  </w:style>
  <w:style w:type="paragraph" w:customStyle="1" w:styleId="xl48">
    <w:name w:val="xl48"/>
    <w:basedOn w:val="a0"/>
    <w:qFormat/>
    <w:rsid w:val="000638DA"/>
    <w:pPr>
      <w:widowControl/>
      <w:pBdr>
        <w:top w:val="single" w:sz="4" w:space="0" w:color="auto"/>
        <w:bottom w:val="single" w:sz="4" w:space="0" w:color="auto"/>
        <w:right w:val="single" w:sz="4" w:space="0" w:color="auto"/>
      </w:pBdr>
      <w:spacing w:before="100" w:beforeAutospacing="1" w:after="100" w:afterAutospacing="1"/>
      <w:jc w:val="center"/>
    </w:pPr>
    <w:rPr>
      <w:rFonts w:ascii="ˎ̥" w:eastAsia="黑体" w:hAnsi="ˎ̥" w:cs="ˎ̥"/>
      <w:bCs/>
      <w:color w:val="000000"/>
      <w:kern w:val="0"/>
      <w:sz w:val="18"/>
      <w:szCs w:val="18"/>
    </w:rPr>
  </w:style>
  <w:style w:type="paragraph" w:customStyle="1" w:styleId="122">
    <w:name w:val="样式 样式 表格1 + 首行缩进:  2 字符 + 首行缩进:  2 字符"/>
    <w:basedOn w:val="a0"/>
    <w:qFormat/>
    <w:rsid w:val="000638DA"/>
    <w:pPr>
      <w:spacing w:line="400" w:lineRule="exact"/>
      <w:ind w:firstLine="200"/>
    </w:pPr>
    <w:rPr>
      <w:rFonts w:ascii="Arial Unicode MS" w:hAnsi="Arial Unicode MS" w:cs="Sim Sun"/>
      <w:bCs/>
      <w:color w:val="000000"/>
      <w:kern w:val="24"/>
      <w:szCs w:val="20"/>
    </w:rPr>
  </w:style>
  <w:style w:type="paragraph" w:customStyle="1" w:styleId="511">
    <w:name w:val="索引 51"/>
    <w:basedOn w:val="a0"/>
    <w:next w:val="a0"/>
    <w:qFormat/>
    <w:rsid w:val="000638DA"/>
    <w:pPr>
      <w:spacing w:line="440" w:lineRule="exact"/>
      <w:ind w:left="1250" w:hanging="250"/>
    </w:pPr>
    <w:rPr>
      <w:rFonts w:ascii="ˎ̥" w:eastAsia="仿宋体" w:hAnsi="ˎ̥" w:cs="ˎ̥"/>
      <w:bCs/>
      <w:color w:val="000000"/>
      <w:spacing w:val="5"/>
      <w:kern w:val="24"/>
      <w:sz w:val="20"/>
      <w:szCs w:val="20"/>
    </w:rPr>
  </w:style>
  <w:style w:type="paragraph" w:customStyle="1" w:styleId="xl50">
    <w:name w:val="xl50"/>
    <w:basedOn w:val="a0"/>
    <w:qFormat/>
    <w:rsid w:val="000638D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ˎ̥" w:eastAsia="黑体" w:hAnsi="ˎ̥" w:cs="ˎ̥"/>
      <w:bCs/>
      <w:color w:val="000000"/>
      <w:kern w:val="0"/>
      <w:sz w:val="18"/>
      <w:szCs w:val="18"/>
    </w:rPr>
  </w:style>
  <w:style w:type="paragraph" w:customStyle="1" w:styleId="CharCharCharCharCharCharCharCharCharCharCharCharCharCharCharChar1">
    <w:name w:val="Char Char Char Char Char Char Char Char Char Char Char Char Char Char Char Char1"/>
    <w:basedOn w:val="3"/>
    <w:qFormat/>
    <w:rsid w:val="000638DA"/>
    <w:pPr>
      <w:tabs>
        <w:tab w:val="left" w:pos="360"/>
        <w:tab w:val="left" w:pos="900"/>
      </w:tabs>
      <w:snapToGrid w:val="0"/>
      <w:spacing w:before="120" w:after="120" w:line="360" w:lineRule="auto"/>
      <w:ind w:leftChars="-12" w:left="542" w:firstLine="200"/>
    </w:pPr>
    <w:rPr>
      <w:rFonts w:ascii="ˎ̥" w:eastAsia="Garamond" w:hAnsi="ˎ̥" w:cs="ˎ̥"/>
      <w:b w:val="0"/>
      <w:bCs w:val="0"/>
      <w:snapToGrid w:val="0"/>
      <w:color w:val="000000"/>
      <w:kern w:val="24"/>
      <w:sz w:val="30"/>
      <w:szCs w:val="24"/>
    </w:rPr>
  </w:style>
  <w:style w:type="paragraph" w:customStyle="1" w:styleId="CharChar9CharCharCharCharCharCharCharCharChar1CharCharCharCharCharCharChar">
    <w:name w:val="Char Char9 Char Char Char Char Char Char Char Char Char1 Char Char Char Char Char Char Char"/>
    <w:basedOn w:val="3"/>
    <w:qFormat/>
    <w:rsid w:val="000638DA"/>
    <w:pPr>
      <w:tabs>
        <w:tab w:val="left" w:pos="360"/>
        <w:tab w:val="left" w:pos="900"/>
      </w:tabs>
      <w:snapToGrid w:val="0"/>
      <w:spacing w:before="120" w:after="120" w:line="440" w:lineRule="atLeast"/>
      <w:ind w:leftChars="-12" w:left="542" w:firstLine="200"/>
    </w:pPr>
    <w:rPr>
      <w:rFonts w:ascii="Sim Sun" w:eastAsia="仿宋体" w:hAnsi="Sim Sun" w:cs="Vladimir Script"/>
      <w:b w:val="0"/>
      <w:bCs w:val="0"/>
      <w:snapToGrid w:val="0"/>
      <w:color w:val="000000"/>
      <w:kern w:val="24"/>
      <w:sz w:val="30"/>
      <w:szCs w:val="24"/>
    </w:rPr>
  </w:style>
  <w:style w:type="paragraph" w:customStyle="1" w:styleId="xl52">
    <w:name w:val="xl52"/>
    <w:basedOn w:val="a0"/>
    <w:qFormat/>
    <w:rsid w:val="000638D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黑体" w:eastAsia="黑体" w:hAnsi="黑体" w:cs="黑体"/>
      <w:bCs/>
      <w:color w:val="000000"/>
      <w:kern w:val="0"/>
      <w:sz w:val="18"/>
      <w:szCs w:val="18"/>
    </w:rPr>
  </w:style>
  <w:style w:type="paragraph" w:customStyle="1" w:styleId="4f0">
    <w:name w:val="副标题4"/>
    <w:basedOn w:val="3c"/>
    <w:qFormat/>
    <w:rsid w:val="000638DA"/>
    <w:pPr>
      <w:tabs>
        <w:tab w:val="left" w:pos="1275"/>
        <w:tab w:val="left" w:pos="2100"/>
        <w:tab w:val="left" w:pos="2580"/>
      </w:tabs>
      <w:ind w:left="1275" w:hanging="705"/>
      <w:outlineLvl w:val="4"/>
    </w:pPr>
  </w:style>
  <w:style w:type="paragraph" w:customStyle="1" w:styleId="font0">
    <w:name w:val="font0"/>
    <w:basedOn w:val="a0"/>
    <w:qFormat/>
    <w:rsid w:val="000638DA"/>
    <w:pPr>
      <w:widowControl/>
      <w:spacing w:before="100" w:beforeAutospacing="1" w:after="100" w:afterAutospacing="1"/>
    </w:pPr>
    <w:rPr>
      <w:rFonts w:ascii="Sim Sun" w:hAnsi="Sim Sun" w:cs="Batang" w:hint="eastAsia"/>
      <w:bCs/>
      <w:color w:val="000000"/>
      <w:kern w:val="0"/>
    </w:rPr>
  </w:style>
  <w:style w:type="paragraph" w:customStyle="1" w:styleId="font1">
    <w:name w:val="font1"/>
    <w:basedOn w:val="a0"/>
    <w:qFormat/>
    <w:rsid w:val="000638DA"/>
    <w:pPr>
      <w:widowControl/>
      <w:spacing w:before="100" w:beforeAutospacing="1" w:after="100" w:afterAutospacing="1"/>
    </w:pPr>
    <w:rPr>
      <w:rFonts w:ascii="ˎ̥" w:eastAsia="黑体" w:hAnsi="ˎ̥" w:cs="ˎ̥"/>
      <w:b/>
      <w:color w:val="000000"/>
      <w:kern w:val="0"/>
      <w:sz w:val="20"/>
      <w:szCs w:val="20"/>
    </w:rPr>
  </w:style>
  <w:style w:type="paragraph" w:customStyle="1" w:styleId="Char1CharChar">
    <w:name w:val="Char1 Char Char"/>
    <w:basedOn w:val="a0"/>
    <w:qFormat/>
    <w:rsid w:val="000638DA"/>
    <w:rPr>
      <w:rFonts w:ascii="Batang" w:hAnsi="Batang" w:cs="Batang"/>
      <w:bCs/>
      <w:color w:val="000000"/>
      <w:kern w:val="24"/>
    </w:rPr>
  </w:style>
  <w:style w:type="paragraph" w:customStyle="1" w:styleId="z">
    <w:name w:val="z表格"/>
    <w:basedOn w:val="a0"/>
    <w:qFormat/>
    <w:rsid w:val="000638DA"/>
    <w:pPr>
      <w:widowControl/>
      <w:spacing w:line="360" w:lineRule="exact"/>
      <w:jc w:val="center"/>
    </w:pPr>
    <w:rPr>
      <w:bCs/>
      <w:color w:val="000000"/>
      <w:kern w:val="24"/>
      <w:szCs w:val="21"/>
    </w:rPr>
  </w:style>
  <w:style w:type="paragraph" w:customStyle="1" w:styleId="afffffffffffff6">
    <w:name w:val="正文段落"/>
    <w:basedOn w:val="a0"/>
    <w:qFormat/>
    <w:rsid w:val="000638DA"/>
    <w:pPr>
      <w:autoSpaceDE w:val="0"/>
      <w:autoSpaceDN w:val="0"/>
      <w:adjustRightInd w:val="0"/>
      <w:spacing w:line="500" w:lineRule="atLeast"/>
      <w:ind w:firstLine="567"/>
      <w:textAlignment w:val="baseline"/>
    </w:pPr>
    <w:rPr>
      <w:rFonts w:ascii="ˎ̥" w:hAnsi="ˎ̥" w:cs="Batang"/>
      <w:bCs/>
      <w:color w:val="000000"/>
      <w:w w:val="90"/>
      <w:kern w:val="28"/>
      <w:sz w:val="28"/>
      <w:szCs w:val="20"/>
    </w:rPr>
  </w:style>
  <w:style w:type="paragraph" w:customStyle="1" w:styleId="CharCharCharCharCharCharCharCharCharCharChar1CharCharCharCharCharCharChar">
    <w:name w:val="Char Char Char Char Char Char Char Char Char Char Char1 Char Char Char Char Char Char Char"/>
    <w:basedOn w:val="a0"/>
    <w:qFormat/>
    <w:rsid w:val="000638DA"/>
    <w:rPr>
      <w:rFonts w:ascii="Batang" w:hAnsi="Batang" w:cs="Batang"/>
      <w:bCs/>
      <w:color w:val="000000"/>
      <w:kern w:val="24"/>
    </w:rPr>
  </w:style>
  <w:style w:type="paragraph" w:customStyle="1" w:styleId="xl53">
    <w:name w:val="xl53"/>
    <w:basedOn w:val="a0"/>
    <w:qFormat/>
    <w:rsid w:val="000638DA"/>
    <w:pPr>
      <w:widowControl/>
      <w:pBdr>
        <w:bottom w:val="single" w:sz="4" w:space="0" w:color="auto"/>
      </w:pBdr>
      <w:spacing w:before="100" w:after="100"/>
      <w:jc w:val="center"/>
      <w:textAlignment w:val="center"/>
    </w:pPr>
    <w:rPr>
      <w:rFonts w:ascii="Sim Sun" w:hAnsi="Sim Sun" w:cs="Batang"/>
      <w:bCs/>
      <w:color w:val="000000"/>
      <w:kern w:val="0"/>
      <w:sz w:val="28"/>
      <w:szCs w:val="28"/>
    </w:rPr>
  </w:style>
  <w:style w:type="paragraph" w:customStyle="1" w:styleId="xl56">
    <w:name w:val="xl56"/>
    <w:basedOn w:val="a0"/>
    <w:qFormat/>
    <w:rsid w:val="000638DA"/>
    <w:pPr>
      <w:widowControl/>
      <w:pBdr>
        <w:top w:val="single" w:sz="8" w:space="0" w:color="auto"/>
        <w:left w:val="single" w:sz="4" w:space="0" w:color="auto"/>
        <w:bottom w:val="single" w:sz="4" w:space="0" w:color="auto"/>
      </w:pBdr>
      <w:spacing w:before="100" w:after="100"/>
      <w:jc w:val="center"/>
      <w:textAlignment w:val="center"/>
    </w:pPr>
    <w:rPr>
      <w:rFonts w:ascii="Sim Sun" w:hAnsi="Sim Sun" w:cs="Batang"/>
      <w:bCs/>
      <w:color w:val="000000"/>
      <w:kern w:val="0"/>
      <w:sz w:val="28"/>
      <w:szCs w:val="28"/>
    </w:rPr>
  </w:style>
  <w:style w:type="paragraph" w:customStyle="1" w:styleId="xl58">
    <w:name w:val="xl58"/>
    <w:basedOn w:val="a0"/>
    <w:qFormat/>
    <w:rsid w:val="000638DA"/>
    <w:pPr>
      <w:widowControl/>
      <w:pBdr>
        <w:top w:val="single" w:sz="8" w:space="0" w:color="auto"/>
        <w:bottom w:val="single" w:sz="4" w:space="0" w:color="auto"/>
        <w:right w:val="single" w:sz="8" w:space="0" w:color="auto"/>
      </w:pBdr>
      <w:spacing w:before="100" w:after="100"/>
      <w:jc w:val="center"/>
      <w:textAlignment w:val="center"/>
    </w:pPr>
    <w:rPr>
      <w:rFonts w:ascii="Sim Sun" w:hAnsi="Sim Sun" w:cs="Batang"/>
      <w:bCs/>
      <w:color w:val="000000"/>
      <w:kern w:val="0"/>
      <w:sz w:val="28"/>
      <w:szCs w:val="28"/>
    </w:rPr>
  </w:style>
  <w:style w:type="paragraph" w:customStyle="1" w:styleId="xl59">
    <w:name w:val="xl59"/>
    <w:basedOn w:val="a0"/>
    <w:qFormat/>
    <w:rsid w:val="000638DA"/>
    <w:pPr>
      <w:widowControl/>
      <w:pBdr>
        <w:top w:val="single" w:sz="8" w:space="0" w:color="auto"/>
        <w:left w:val="single" w:sz="8" w:space="0" w:color="auto"/>
        <w:right w:val="single" w:sz="4" w:space="0" w:color="auto"/>
      </w:pBdr>
      <w:spacing w:before="100" w:after="100"/>
      <w:jc w:val="center"/>
      <w:textAlignment w:val="top"/>
    </w:pPr>
    <w:rPr>
      <w:rFonts w:ascii="Batang" w:hAnsi="Batang" w:cs="Batang"/>
      <w:bCs/>
      <w:color w:val="000000"/>
      <w:kern w:val="0"/>
    </w:rPr>
  </w:style>
  <w:style w:type="paragraph" w:customStyle="1" w:styleId="xl61">
    <w:name w:val="xl61"/>
    <w:basedOn w:val="a0"/>
    <w:qFormat/>
    <w:rsid w:val="000638DA"/>
    <w:pPr>
      <w:widowControl/>
      <w:pBdr>
        <w:left w:val="single" w:sz="8" w:space="0" w:color="auto"/>
        <w:bottom w:val="single" w:sz="8" w:space="0" w:color="auto"/>
        <w:right w:val="single" w:sz="4" w:space="0" w:color="auto"/>
      </w:pBdr>
      <w:spacing w:before="100" w:after="100"/>
      <w:jc w:val="center"/>
      <w:textAlignment w:val="top"/>
    </w:pPr>
    <w:rPr>
      <w:rFonts w:ascii="Batang" w:hAnsi="Batang" w:cs="Batang"/>
      <w:bCs/>
      <w:color w:val="000000"/>
      <w:kern w:val="0"/>
    </w:rPr>
  </w:style>
  <w:style w:type="paragraph" w:customStyle="1" w:styleId="xl63">
    <w:name w:val="xl63"/>
    <w:basedOn w:val="a0"/>
    <w:qFormat/>
    <w:rsid w:val="000638DA"/>
    <w:pPr>
      <w:widowControl/>
      <w:pBdr>
        <w:top w:val="single" w:sz="8" w:space="0" w:color="auto"/>
      </w:pBdr>
      <w:spacing w:before="100" w:after="100"/>
      <w:jc w:val="center"/>
      <w:textAlignment w:val="top"/>
    </w:pPr>
    <w:rPr>
      <w:rFonts w:ascii="Batang" w:hAnsi="Batang" w:cs="Batang"/>
      <w:bCs/>
      <w:color w:val="000000"/>
      <w:kern w:val="0"/>
    </w:rPr>
  </w:style>
  <w:style w:type="paragraph" w:customStyle="1" w:styleId="xl64">
    <w:name w:val="xl64"/>
    <w:basedOn w:val="a0"/>
    <w:qFormat/>
    <w:rsid w:val="000638DA"/>
    <w:pPr>
      <w:widowControl/>
      <w:pBdr>
        <w:top w:val="single" w:sz="8" w:space="0" w:color="auto"/>
        <w:right w:val="single" w:sz="4" w:space="0" w:color="auto"/>
      </w:pBdr>
      <w:spacing w:before="100" w:after="100"/>
      <w:jc w:val="center"/>
      <w:textAlignment w:val="top"/>
    </w:pPr>
    <w:rPr>
      <w:rFonts w:ascii="Batang" w:hAnsi="Batang" w:cs="Batang"/>
      <w:bCs/>
      <w:color w:val="000000"/>
      <w:kern w:val="0"/>
    </w:rPr>
  </w:style>
  <w:style w:type="paragraph" w:customStyle="1" w:styleId="xl65">
    <w:name w:val="xl65"/>
    <w:basedOn w:val="a0"/>
    <w:qFormat/>
    <w:rsid w:val="000638DA"/>
    <w:pPr>
      <w:widowControl/>
      <w:pBdr>
        <w:left w:val="single" w:sz="4" w:space="0" w:color="auto"/>
      </w:pBdr>
      <w:spacing w:before="100" w:after="100"/>
      <w:jc w:val="center"/>
      <w:textAlignment w:val="top"/>
    </w:pPr>
    <w:rPr>
      <w:rFonts w:ascii="Batang" w:hAnsi="Batang" w:cs="Batang"/>
      <w:bCs/>
      <w:color w:val="000000"/>
      <w:kern w:val="0"/>
    </w:rPr>
  </w:style>
  <w:style w:type="paragraph" w:customStyle="1" w:styleId="xl67">
    <w:name w:val="xl67"/>
    <w:basedOn w:val="a0"/>
    <w:qFormat/>
    <w:rsid w:val="000638DA"/>
    <w:pPr>
      <w:widowControl/>
      <w:pBdr>
        <w:right w:val="single" w:sz="4" w:space="0" w:color="auto"/>
      </w:pBdr>
      <w:spacing w:before="100" w:after="100"/>
      <w:jc w:val="center"/>
      <w:textAlignment w:val="top"/>
    </w:pPr>
    <w:rPr>
      <w:rFonts w:ascii="Batang" w:hAnsi="Batang" w:cs="Batang"/>
      <w:bCs/>
      <w:color w:val="000000"/>
      <w:kern w:val="0"/>
    </w:rPr>
  </w:style>
  <w:style w:type="paragraph" w:customStyle="1" w:styleId="2ffb">
    <w:name w:val="样式 正文文本正文文字 + 四号 红色 首行缩进:  2 字符"/>
    <w:basedOn w:val="a7"/>
    <w:qFormat/>
    <w:rsid w:val="000638DA"/>
    <w:pPr>
      <w:widowControl w:val="0"/>
      <w:adjustRightInd w:val="0"/>
      <w:spacing w:after="60" w:line="264" w:lineRule="auto"/>
      <w:ind w:right="0" w:firstLine="560"/>
      <w:textAlignment w:val="baseline"/>
    </w:pPr>
    <w:rPr>
      <w:rFonts w:ascii="Arial Unicode MS" w:eastAsia="Garamond" w:hAnsi="Arial Unicode MS" w:cs="Vladimir Script"/>
      <w:bCs/>
      <w:snapToGrid w:val="0"/>
      <w:color w:val="FF0000"/>
      <w:sz w:val="24"/>
    </w:rPr>
  </w:style>
  <w:style w:type="paragraph" w:customStyle="1" w:styleId="xl69">
    <w:name w:val="xl69"/>
    <w:basedOn w:val="a0"/>
    <w:qFormat/>
    <w:rsid w:val="000638DA"/>
    <w:pPr>
      <w:widowControl/>
      <w:pBdr>
        <w:bottom w:val="single" w:sz="8" w:space="0" w:color="auto"/>
      </w:pBdr>
      <w:spacing w:before="100" w:after="100"/>
      <w:jc w:val="center"/>
      <w:textAlignment w:val="top"/>
    </w:pPr>
    <w:rPr>
      <w:rFonts w:ascii="Batang" w:hAnsi="Batang" w:cs="Batang"/>
      <w:bCs/>
      <w:color w:val="000000"/>
      <w:kern w:val="0"/>
    </w:rPr>
  </w:style>
  <w:style w:type="paragraph" w:customStyle="1" w:styleId="xl70">
    <w:name w:val="xl70"/>
    <w:basedOn w:val="a0"/>
    <w:qFormat/>
    <w:rsid w:val="000638DA"/>
    <w:pPr>
      <w:widowControl/>
      <w:pBdr>
        <w:bottom w:val="single" w:sz="8" w:space="0" w:color="auto"/>
        <w:right w:val="single" w:sz="4" w:space="0" w:color="auto"/>
      </w:pBdr>
      <w:spacing w:before="100" w:after="100"/>
      <w:jc w:val="center"/>
      <w:textAlignment w:val="top"/>
    </w:pPr>
    <w:rPr>
      <w:rFonts w:ascii="Batang" w:hAnsi="Batang" w:cs="Batang"/>
      <w:bCs/>
      <w:color w:val="000000"/>
      <w:kern w:val="0"/>
    </w:rPr>
  </w:style>
  <w:style w:type="paragraph" w:customStyle="1" w:styleId="xl72">
    <w:name w:val="xl72"/>
    <w:basedOn w:val="a0"/>
    <w:qFormat/>
    <w:rsid w:val="000638DA"/>
    <w:pPr>
      <w:widowControl/>
      <w:pBdr>
        <w:top w:val="single" w:sz="8" w:space="0" w:color="auto"/>
        <w:left w:val="single" w:sz="4" w:space="0" w:color="auto"/>
      </w:pBdr>
      <w:spacing w:before="100" w:after="100"/>
      <w:jc w:val="center"/>
      <w:textAlignment w:val="center"/>
    </w:pPr>
    <w:rPr>
      <w:rFonts w:ascii="Sim Sun" w:hAnsi="Sim Sun" w:cs="Batang"/>
      <w:bCs/>
      <w:color w:val="000000"/>
      <w:kern w:val="0"/>
    </w:rPr>
  </w:style>
  <w:style w:type="paragraph" w:customStyle="1" w:styleId="xl73">
    <w:name w:val="xl73"/>
    <w:basedOn w:val="a0"/>
    <w:qFormat/>
    <w:rsid w:val="000638DA"/>
    <w:pPr>
      <w:widowControl/>
      <w:pBdr>
        <w:top w:val="single" w:sz="8" w:space="0" w:color="auto"/>
      </w:pBdr>
      <w:spacing w:before="100" w:after="100"/>
      <w:jc w:val="center"/>
      <w:textAlignment w:val="center"/>
    </w:pPr>
    <w:rPr>
      <w:rFonts w:ascii="Batang" w:hAnsi="Batang" w:cs="Batang"/>
      <w:bCs/>
      <w:color w:val="000000"/>
      <w:kern w:val="0"/>
    </w:rPr>
  </w:style>
  <w:style w:type="paragraph" w:customStyle="1" w:styleId="xl75">
    <w:name w:val="xl75"/>
    <w:basedOn w:val="a0"/>
    <w:qFormat/>
    <w:rsid w:val="000638DA"/>
    <w:pPr>
      <w:widowControl/>
      <w:pBdr>
        <w:left w:val="single" w:sz="4" w:space="0" w:color="auto"/>
      </w:pBdr>
      <w:spacing w:before="100" w:after="100"/>
      <w:jc w:val="center"/>
      <w:textAlignment w:val="center"/>
    </w:pPr>
    <w:rPr>
      <w:rFonts w:ascii="Batang" w:hAnsi="Batang" w:cs="Batang"/>
      <w:bCs/>
      <w:color w:val="000000"/>
      <w:kern w:val="0"/>
    </w:rPr>
  </w:style>
  <w:style w:type="paragraph" w:customStyle="1" w:styleId="xl77">
    <w:name w:val="xl77"/>
    <w:basedOn w:val="a0"/>
    <w:qFormat/>
    <w:rsid w:val="000638DA"/>
    <w:pPr>
      <w:widowControl/>
      <w:pBdr>
        <w:right w:val="single" w:sz="8" w:space="0" w:color="auto"/>
      </w:pBdr>
      <w:spacing w:before="100" w:after="100"/>
      <w:jc w:val="center"/>
      <w:textAlignment w:val="center"/>
    </w:pPr>
    <w:rPr>
      <w:rFonts w:ascii="Batang" w:hAnsi="Batang" w:cs="Batang"/>
      <w:bCs/>
      <w:color w:val="000000"/>
      <w:kern w:val="0"/>
    </w:rPr>
  </w:style>
  <w:style w:type="paragraph" w:customStyle="1" w:styleId="xl79">
    <w:name w:val="xl79"/>
    <w:basedOn w:val="a0"/>
    <w:qFormat/>
    <w:rsid w:val="000638DA"/>
    <w:pPr>
      <w:widowControl/>
      <w:pBdr>
        <w:bottom w:val="single" w:sz="8" w:space="0" w:color="auto"/>
      </w:pBdr>
      <w:spacing w:before="100" w:after="100"/>
      <w:jc w:val="center"/>
      <w:textAlignment w:val="center"/>
    </w:pPr>
    <w:rPr>
      <w:rFonts w:ascii="Batang" w:hAnsi="Batang" w:cs="Batang"/>
      <w:bCs/>
      <w:color w:val="000000"/>
      <w:kern w:val="0"/>
    </w:rPr>
  </w:style>
  <w:style w:type="paragraph" w:customStyle="1" w:styleId="118">
    <w:name w:val="日期11"/>
    <w:basedOn w:val="a0"/>
    <w:next w:val="a0"/>
    <w:qFormat/>
    <w:rsid w:val="000638DA"/>
    <w:pPr>
      <w:adjustRightInd w:val="0"/>
      <w:snapToGrid w:val="0"/>
      <w:spacing w:line="440" w:lineRule="exact"/>
      <w:ind w:firstLine="200"/>
      <w:textAlignment w:val="baseline"/>
    </w:pPr>
    <w:rPr>
      <w:rFonts w:ascii="Arial Unicode MS" w:hAnsi="Arial Unicode MS" w:cs="Vladimir Script"/>
      <w:bCs/>
      <w:color w:val="000000"/>
      <w:kern w:val="24"/>
      <w:szCs w:val="20"/>
    </w:rPr>
  </w:style>
  <w:style w:type="paragraph" w:customStyle="1" w:styleId="xl81">
    <w:name w:val="xl81"/>
    <w:basedOn w:val="a0"/>
    <w:qFormat/>
    <w:rsid w:val="000638DA"/>
    <w:pPr>
      <w:widowControl/>
      <w:pBdr>
        <w:top w:val="single" w:sz="8" w:space="0" w:color="auto"/>
        <w:left w:val="single" w:sz="4" w:space="0" w:color="auto"/>
        <w:right w:val="single" w:sz="4" w:space="0" w:color="auto"/>
      </w:pBdr>
      <w:spacing w:before="100" w:after="100"/>
      <w:jc w:val="center"/>
      <w:textAlignment w:val="center"/>
    </w:pPr>
    <w:rPr>
      <w:rFonts w:ascii="Sim Sun" w:hAnsi="Sim Sun" w:cs="Batang"/>
      <w:bCs/>
      <w:color w:val="000000"/>
      <w:kern w:val="0"/>
    </w:rPr>
  </w:style>
  <w:style w:type="paragraph" w:customStyle="1" w:styleId="xl82">
    <w:name w:val="xl82"/>
    <w:basedOn w:val="a0"/>
    <w:qFormat/>
    <w:rsid w:val="000638DA"/>
    <w:pPr>
      <w:widowControl/>
      <w:pBdr>
        <w:left w:val="single" w:sz="4" w:space="0" w:color="auto"/>
        <w:right w:val="single" w:sz="4" w:space="0" w:color="auto"/>
      </w:pBdr>
      <w:spacing w:before="100" w:after="100"/>
      <w:jc w:val="center"/>
      <w:textAlignment w:val="center"/>
    </w:pPr>
    <w:rPr>
      <w:rFonts w:ascii="Batang" w:hAnsi="Batang" w:cs="Batang"/>
      <w:bCs/>
      <w:color w:val="000000"/>
      <w:kern w:val="0"/>
    </w:rPr>
  </w:style>
  <w:style w:type="paragraph" w:customStyle="1" w:styleId="xl83">
    <w:name w:val="xl83"/>
    <w:basedOn w:val="a0"/>
    <w:qFormat/>
    <w:rsid w:val="000638DA"/>
    <w:pPr>
      <w:widowControl/>
      <w:pBdr>
        <w:left w:val="single" w:sz="4" w:space="0" w:color="auto"/>
        <w:bottom w:val="single" w:sz="8" w:space="0" w:color="auto"/>
        <w:right w:val="single" w:sz="4" w:space="0" w:color="auto"/>
      </w:pBdr>
      <w:spacing w:before="100" w:after="100"/>
      <w:jc w:val="center"/>
      <w:textAlignment w:val="center"/>
    </w:pPr>
    <w:rPr>
      <w:rFonts w:ascii="Batang" w:hAnsi="Batang" w:cs="Batang"/>
      <w:bCs/>
      <w:color w:val="000000"/>
      <w:kern w:val="0"/>
    </w:rPr>
  </w:style>
  <w:style w:type="paragraph" w:customStyle="1" w:styleId="xl84">
    <w:name w:val="xl84"/>
    <w:basedOn w:val="a0"/>
    <w:qFormat/>
    <w:rsid w:val="000638DA"/>
    <w:pPr>
      <w:widowControl/>
      <w:pBdr>
        <w:top w:val="single" w:sz="4" w:space="0" w:color="auto"/>
        <w:left w:val="single" w:sz="4" w:space="0" w:color="auto"/>
        <w:bottom w:val="single" w:sz="4" w:space="0" w:color="auto"/>
      </w:pBdr>
      <w:spacing w:before="100" w:after="100"/>
      <w:jc w:val="center"/>
      <w:textAlignment w:val="center"/>
    </w:pPr>
    <w:rPr>
      <w:rFonts w:ascii="Sim Sun" w:hAnsi="Sim Sun" w:cs="Batang"/>
      <w:bCs/>
      <w:color w:val="000000"/>
      <w:kern w:val="0"/>
    </w:rPr>
  </w:style>
  <w:style w:type="paragraph" w:customStyle="1" w:styleId="HeaderBase">
    <w:name w:val="Header Base"/>
    <w:basedOn w:val="a0"/>
    <w:qFormat/>
    <w:rsid w:val="000638DA"/>
    <w:pPr>
      <w:widowControl/>
      <w:spacing w:line="440" w:lineRule="exact"/>
      <w:ind w:right="-360" w:firstLine="200"/>
    </w:pPr>
    <w:rPr>
      <w:rFonts w:ascii="Arial Unicode MS" w:hAnsi="Arial Unicode MS" w:cs="Vladimir Script"/>
      <w:bCs/>
      <w:color w:val="000000"/>
      <w:kern w:val="0"/>
      <w:sz w:val="20"/>
      <w:szCs w:val="20"/>
    </w:rPr>
  </w:style>
  <w:style w:type="paragraph" w:customStyle="1" w:styleId="1fff5">
    <w:name w:val="样式1 + 四号 居中"/>
    <w:basedOn w:val="a0"/>
    <w:qFormat/>
    <w:rsid w:val="000638DA"/>
    <w:pPr>
      <w:spacing w:line="336" w:lineRule="auto"/>
      <w:jc w:val="center"/>
    </w:pPr>
    <w:rPr>
      <w:rFonts w:ascii="Batang" w:hAnsi="Batang" w:cs="Batang"/>
      <w:bCs/>
      <w:color w:val="000000"/>
      <w:kern w:val="24"/>
      <w:sz w:val="28"/>
      <w:szCs w:val="20"/>
    </w:rPr>
  </w:style>
  <w:style w:type="paragraph" w:customStyle="1" w:styleId="280">
    <w:name w:val="样式 首行缩进:  2 字符8"/>
    <w:basedOn w:val="a0"/>
    <w:qFormat/>
    <w:rsid w:val="000638DA"/>
    <w:pPr>
      <w:spacing w:line="520" w:lineRule="exact"/>
      <w:ind w:firstLine="560"/>
    </w:pPr>
    <w:rPr>
      <w:rFonts w:cs="宋体"/>
      <w:bCs/>
      <w:color w:val="000000"/>
      <w:kern w:val="24"/>
      <w:szCs w:val="20"/>
    </w:rPr>
  </w:style>
  <w:style w:type="paragraph" w:customStyle="1" w:styleId="2Chard">
    <w:name w:val="2 Char"/>
    <w:basedOn w:val="a0"/>
    <w:qFormat/>
    <w:rsid w:val="000638DA"/>
    <w:rPr>
      <w:rFonts w:ascii="Batang" w:hAnsi="Batang" w:cs="Batang"/>
      <w:bCs/>
      <w:color w:val="000000"/>
      <w:kern w:val="24"/>
    </w:rPr>
  </w:style>
  <w:style w:type="paragraph" w:customStyle="1" w:styleId="CharCharCharCharChar0">
    <w:name w:val="Char Char Char Char Char"/>
    <w:basedOn w:val="a0"/>
    <w:qFormat/>
    <w:rsid w:val="000638DA"/>
    <w:rPr>
      <w:rFonts w:ascii="Batang" w:hAnsi="Batang" w:cs="Batang"/>
      <w:bCs/>
      <w:color w:val="000000"/>
      <w:kern w:val="24"/>
    </w:rPr>
  </w:style>
  <w:style w:type="paragraph" w:customStyle="1" w:styleId="CharCharCharCharCharCharCharCharCharCharChar1CharCharCharCharCharCharCharCharChar">
    <w:name w:val="Char Char Char Char Char Char Char Char Char Char Char1 Char Char Char Char Char Char Char Char Char"/>
    <w:basedOn w:val="a0"/>
    <w:qFormat/>
    <w:rsid w:val="000638DA"/>
    <w:rPr>
      <w:rFonts w:ascii="Batang" w:hAnsi="Batang" w:cs="Batang"/>
      <w:bCs/>
      <w:color w:val="000000"/>
      <w:kern w:val="24"/>
    </w:rPr>
  </w:style>
  <w:style w:type="paragraph" w:customStyle="1" w:styleId="CharCharCharCharCharCharCharCharCharCharCharCharCharCharCharCharChar">
    <w:name w:val="Char Char Char Char Char Char Char Char Char Char Char Char Char Char Char Char Char"/>
    <w:basedOn w:val="a0"/>
    <w:qFormat/>
    <w:rsid w:val="000638DA"/>
    <w:rPr>
      <w:rFonts w:ascii="Batang" w:hAnsi="Batang" w:cs="Batang"/>
      <w:bCs/>
      <w:color w:val="000000"/>
      <w:kern w:val="24"/>
    </w:rPr>
  </w:style>
  <w:style w:type="paragraph" w:customStyle="1" w:styleId="afffffffffffff7">
    <w:name w:val="基准标题"/>
    <w:basedOn w:val="a7"/>
    <w:next w:val="a7"/>
    <w:qFormat/>
    <w:rsid w:val="000638DA"/>
    <w:pPr>
      <w:widowControl w:val="0"/>
      <w:spacing w:beforeLines="30" w:afterLines="30" w:line="240" w:lineRule="auto"/>
      <w:ind w:right="0"/>
      <w:jc w:val="center"/>
    </w:pPr>
    <w:rPr>
      <w:rFonts w:ascii="Sim Sun" w:hAnsi="Batang" w:cs="Batang"/>
      <w:bCs/>
      <w:color w:val="000000"/>
      <w:kern w:val="24"/>
      <w:sz w:val="21"/>
    </w:rPr>
  </w:style>
  <w:style w:type="paragraph" w:customStyle="1" w:styleId="Char1CharCharCharCharCharCharCharCharCharCharCharChar">
    <w:name w:val="Char1 Char Char Char Char Char Char Char Char Char Char Char Char"/>
    <w:basedOn w:val="a0"/>
    <w:qFormat/>
    <w:rsid w:val="000638DA"/>
    <w:pPr>
      <w:spacing w:line="440" w:lineRule="exact"/>
      <w:ind w:firstLine="200"/>
    </w:pPr>
    <w:rPr>
      <w:rFonts w:ascii="Arial Unicode MS" w:hAnsi="Arial Unicode MS" w:cs="Vladimir Script"/>
      <w:bCs/>
      <w:color w:val="000000"/>
      <w:kern w:val="24"/>
      <w:szCs w:val="20"/>
    </w:rPr>
  </w:style>
  <w:style w:type="paragraph" w:customStyle="1" w:styleId="p7">
    <w:name w:val="p7"/>
    <w:basedOn w:val="a0"/>
    <w:qFormat/>
    <w:rsid w:val="000638DA"/>
    <w:pPr>
      <w:widowControl/>
      <w:tabs>
        <w:tab w:val="left" w:pos="720"/>
      </w:tabs>
      <w:spacing w:line="240" w:lineRule="atLeast"/>
      <w:ind w:left="1480" w:hanging="740"/>
    </w:pPr>
    <w:rPr>
      <w:rFonts w:ascii="Arial" w:eastAsia="Arial Narrow" w:hAnsi="Arial" w:cs="Arial"/>
      <w:bCs/>
      <w:color w:val="000000"/>
      <w:kern w:val="0"/>
      <w:szCs w:val="20"/>
      <w:lang w:eastAsia="en-US"/>
    </w:rPr>
  </w:style>
  <w:style w:type="paragraph" w:customStyle="1" w:styleId="GB2312152">
    <w:name w:val="样式 仿宋_GB2312 四号 行距: 1.5 倍行距 首行缩进:  2 字符"/>
    <w:basedOn w:val="a0"/>
    <w:qFormat/>
    <w:rsid w:val="000638DA"/>
    <w:pPr>
      <w:ind w:firstLine="560"/>
    </w:pPr>
    <w:rPr>
      <w:rFonts w:ascii="@幼圆" w:eastAsia="@幼圆" w:hAnsi="Batang" w:cs="Sim Sun"/>
      <w:bCs/>
      <w:color w:val="000000"/>
      <w:kern w:val="24"/>
      <w:sz w:val="28"/>
      <w:szCs w:val="20"/>
    </w:rPr>
  </w:style>
  <w:style w:type="paragraph" w:customStyle="1" w:styleId="2h22Header2ndPageABCh2mainh2GB23121">
    <w:name w:val="样式 样式 标题 2h22Header 2nd PageA.B.C.h2 main h标题2 + 仿宋_GB2312 行距......1"/>
    <w:basedOn w:val="2h22Header2ndPageABCh2mainh2GB2312"/>
    <w:qFormat/>
    <w:rsid w:val="000638DA"/>
    <w:pPr>
      <w:ind w:firstLine="454"/>
    </w:pPr>
    <w:rPr>
      <w:b/>
      <w:bCs/>
    </w:rPr>
  </w:style>
  <w:style w:type="paragraph" w:customStyle="1" w:styleId="CharCharChar1CharCharCharCharCharCharCharCharChar1">
    <w:name w:val="Char Char Char1 Char Char Char Char Char Char Char Char Char1"/>
    <w:basedOn w:val="a0"/>
    <w:qFormat/>
    <w:rsid w:val="000638DA"/>
    <w:pPr>
      <w:spacing w:line="440" w:lineRule="exact"/>
      <w:ind w:firstLine="200"/>
    </w:pPr>
    <w:rPr>
      <w:rFonts w:ascii="Arial Unicode MS" w:hAnsi="Arial Unicode MS" w:cs="Vladimir Script"/>
      <w:b/>
      <w:bCs/>
      <w:color w:val="000000"/>
      <w:kern w:val="24"/>
      <w:sz w:val="28"/>
      <w:szCs w:val="28"/>
    </w:rPr>
  </w:style>
  <w:style w:type="paragraph" w:customStyle="1" w:styleId="afffffffffffff8">
    <w:name w:val="节正文"/>
    <w:basedOn w:val="a0"/>
    <w:qFormat/>
    <w:rsid w:val="000638DA"/>
    <w:pPr>
      <w:spacing w:beforeLines="20" w:afterLines="20"/>
      <w:ind w:leftChars="100" w:left="100" w:firstLine="200"/>
    </w:pPr>
    <w:rPr>
      <w:rFonts w:ascii="Batang" w:hAnsi="Batang" w:cs="Batang"/>
      <w:bCs/>
      <w:color w:val="000000"/>
      <w:kern w:val="24"/>
    </w:rPr>
  </w:style>
  <w:style w:type="paragraph" w:customStyle="1" w:styleId="afffffffffffff9">
    <w:name w:val="通用"/>
    <w:basedOn w:val="a0"/>
    <w:qFormat/>
    <w:rsid w:val="000638DA"/>
    <w:pPr>
      <w:widowControl/>
      <w:spacing w:before="120" w:after="120" w:line="300" w:lineRule="exact"/>
      <w:ind w:right="216"/>
    </w:pPr>
    <w:rPr>
      <w:rFonts w:ascii="幼圆" w:hAnsi="幼圆" w:cs="Batang"/>
      <w:bCs/>
      <w:color w:val="000000"/>
      <w:spacing w:val="40"/>
      <w:kern w:val="0"/>
      <w:szCs w:val="20"/>
    </w:rPr>
  </w:style>
  <w:style w:type="paragraph" w:customStyle="1" w:styleId="2ffc">
    <w:name w:val="样式2－王鹏"/>
    <w:basedOn w:val="a0"/>
    <w:qFormat/>
    <w:rsid w:val="000638DA"/>
    <w:pPr>
      <w:autoSpaceDE w:val="0"/>
      <w:autoSpaceDN w:val="0"/>
      <w:adjustRightInd w:val="0"/>
      <w:snapToGrid w:val="0"/>
      <w:spacing w:line="300" w:lineRule="auto"/>
      <w:jc w:val="center"/>
      <w:textAlignment w:val="baseline"/>
    </w:pPr>
    <w:rPr>
      <w:rFonts w:ascii="Sim Sun" w:hAnsi="Sim Sun" w:cs="Batang"/>
      <w:bCs/>
      <w:snapToGrid w:val="0"/>
      <w:color w:val="000000"/>
      <w:kern w:val="0"/>
      <w:szCs w:val="21"/>
    </w:rPr>
  </w:style>
  <w:style w:type="paragraph" w:customStyle="1" w:styleId="2Arial15615613">
    <w:name w:val="样式 标题 2 + Arial 五号 两端对齐 段前: 15.6 磅 段后: 15.6 磅 行距: 多倍行距 1.3 ..."/>
    <w:basedOn w:val="a0"/>
    <w:qFormat/>
    <w:rsid w:val="000638DA"/>
    <w:pPr>
      <w:tabs>
        <w:tab w:val="left" w:pos="576"/>
      </w:tabs>
      <w:ind w:left="576" w:hanging="576"/>
    </w:pPr>
    <w:rPr>
      <w:rFonts w:ascii="Sim Sun" w:hAnsi="Batang" w:cs="Batang"/>
      <w:bCs/>
      <w:color w:val="000000"/>
      <w:kern w:val="24"/>
      <w:szCs w:val="20"/>
    </w:rPr>
  </w:style>
  <w:style w:type="paragraph" w:customStyle="1" w:styleId="1551550750">
    <w:name w:val="样式 居中 段前: 1.55 磅 段后: 1.55 磅 底端: (单实线 自动设置  0.75 磅 行宽) 行距: ..."/>
    <w:basedOn w:val="a0"/>
    <w:next w:val="a0"/>
    <w:qFormat/>
    <w:rsid w:val="000638DA"/>
    <w:pPr>
      <w:pBdr>
        <w:bottom w:val="single" w:sz="6" w:space="1" w:color="auto"/>
      </w:pBdr>
      <w:spacing w:before="31" w:after="31" w:line="40" w:lineRule="atLeast"/>
      <w:jc w:val="center"/>
    </w:pPr>
    <w:rPr>
      <w:rFonts w:ascii="Batang" w:hAnsi="Batang" w:cs="Sim Sun"/>
      <w:bCs/>
      <w:color w:val="000000"/>
      <w:kern w:val="24"/>
      <w:szCs w:val="21"/>
    </w:rPr>
  </w:style>
  <w:style w:type="paragraph" w:customStyle="1" w:styleId="TOCI">
    <w:name w:val="TOCI"/>
    <w:basedOn w:val="Default"/>
    <w:next w:val="Default"/>
    <w:qFormat/>
    <w:rsid w:val="000638DA"/>
    <w:rPr>
      <w:rFonts w:ascii="Sim Sun" w:hAnsi="Batang" w:cs="Batang"/>
      <w:color w:val="auto"/>
    </w:rPr>
  </w:style>
  <w:style w:type="paragraph" w:customStyle="1" w:styleId="Tabella">
    <w:name w:val="Tabella"/>
    <w:basedOn w:val="a0"/>
    <w:qFormat/>
    <w:rsid w:val="000638DA"/>
    <w:pPr>
      <w:widowControl/>
      <w:tabs>
        <w:tab w:val="left" w:pos="851"/>
        <w:tab w:val="left" w:pos="3969"/>
        <w:tab w:val="right" w:pos="5387"/>
        <w:tab w:val="left" w:pos="6237"/>
      </w:tabs>
      <w:spacing w:before="120"/>
    </w:pPr>
    <w:rPr>
      <w:rFonts w:ascii="ˎ̥" w:hAnsi="ˎ̥" w:cs="ˎ̥"/>
      <w:bCs/>
      <w:color w:val="000000"/>
      <w:kern w:val="0"/>
      <w:sz w:val="20"/>
      <w:szCs w:val="20"/>
      <w:lang w:val="en-GB" w:eastAsia="it-IT"/>
    </w:rPr>
  </w:style>
  <w:style w:type="paragraph" w:customStyle="1" w:styleId="Normal2">
    <w:name w:val="Normal2"/>
    <w:basedOn w:val="a0"/>
    <w:qFormat/>
    <w:rsid w:val="000638DA"/>
    <w:pPr>
      <w:adjustRightInd w:val="0"/>
      <w:spacing w:line="480" w:lineRule="exact"/>
      <w:textAlignment w:val="baseline"/>
    </w:pPr>
    <w:rPr>
      <w:rFonts w:ascii="Batang" w:hAnsi="Batang" w:cs="Batang"/>
      <w:bCs/>
      <w:color w:val="000000"/>
      <w:spacing w:val="-2"/>
      <w:kern w:val="0"/>
      <w:sz w:val="28"/>
      <w:szCs w:val="20"/>
    </w:rPr>
  </w:style>
  <w:style w:type="paragraph" w:customStyle="1" w:styleId="afffffffffffffa">
    <w:name w:val="自定义正文"/>
    <w:qFormat/>
    <w:rsid w:val="000638DA"/>
    <w:pPr>
      <w:spacing w:line="440" w:lineRule="exact"/>
      <w:ind w:firstLineChars="200" w:firstLine="480"/>
      <w:jc w:val="both"/>
    </w:pPr>
    <w:rPr>
      <w:rFonts w:ascii="Batang" w:hAnsi="Batang" w:cs="Batang"/>
      <w:bCs/>
      <w:color w:val="000000"/>
      <w:kern w:val="2"/>
      <w:sz w:val="24"/>
      <w:szCs w:val="24"/>
    </w:rPr>
  </w:style>
  <w:style w:type="paragraph" w:customStyle="1" w:styleId="1150">
    <w:name w:val="样式 一般正文 + 行距: 多倍行距 1.15 字行"/>
    <w:basedOn w:val="afffff1"/>
    <w:qFormat/>
    <w:rsid w:val="000638DA"/>
    <w:pPr>
      <w:spacing w:line="240" w:lineRule="auto"/>
      <w:ind w:rightChars="0" w:right="0" w:firstLine="200"/>
    </w:pPr>
    <w:rPr>
      <w:rFonts w:cs="Sim Sun"/>
    </w:rPr>
  </w:style>
  <w:style w:type="paragraph" w:customStyle="1" w:styleId="Char12CharCharChar">
    <w:name w:val="Char12 Char Char Char"/>
    <w:basedOn w:val="a0"/>
    <w:qFormat/>
    <w:rsid w:val="000638DA"/>
    <w:pPr>
      <w:spacing w:after="160" w:line="240" w:lineRule="exact"/>
    </w:pPr>
    <w:rPr>
      <w:rFonts w:ascii="ˎ̥" w:eastAsia="Batang" w:hAnsi="ˎ̥" w:cs="Wingdings"/>
      <w:b/>
      <w:bCs/>
      <w:color w:val="000000"/>
      <w:kern w:val="0"/>
      <w:lang w:eastAsia="en-US"/>
    </w:rPr>
  </w:style>
  <w:style w:type="paragraph" w:customStyle="1" w:styleId="WPSPlain">
    <w:name w:val="WPS Plain"/>
    <w:qFormat/>
    <w:rsid w:val="000638DA"/>
    <w:rPr>
      <w:rFonts w:ascii="Batang" w:hAnsi="Batang" w:cs="Batang"/>
      <w:bCs/>
      <w:color w:val="000000"/>
      <w:sz w:val="24"/>
      <w:szCs w:val="24"/>
    </w:rPr>
  </w:style>
  <w:style w:type="paragraph" w:customStyle="1" w:styleId="CM110">
    <w:name w:val="CM110"/>
    <w:basedOn w:val="a0"/>
    <w:next w:val="a0"/>
    <w:qFormat/>
    <w:rsid w:val="000638DA"/>
    <w:pPr>
      <w:autoSpaceDE w:val="0"/>
      <w:autoSpaceDN w:val="0"/>
      <w:adjustRightInd w:val="0"/>
      <w:spacing w:after="313"/>
    </w:pPr>
    <w:rPr>
      <w:rFonts w:ascii="Arial Unicode MS" w:eastAsia="Arial Unicode MS" w:hAnsi="Batang" w:cs="Batang"/>
      <w:bCs/>
      <w:color w:val="000000"/>
      <w:kern w:val="0"/>
    </w:rPr>
  </w:style>
  <w:style w:type="paragraph" w:customStyle="1" w:styleId="CM102">
    <w:name w:val="CM102"/>
    <w:basedOn w:val="Default"/>
    <w:next w:val="Default"/>
    <w:qFormat/>
    <w:rsid w:val="000638DA"/>
    <w:pPr>
      <w:spacing w:after="190"/>
    </w:pPr>
    <w:rPr>
      <w:rFonts w:hAnsi="Batang" w:cs="Batang"/>
      <w:color w:val="auto"/>
    </w:rPr>
  </w:style>
  <w:style w:type="paragraph" w:customStyle="1" w:styleId="Sun">
    <w:name w:val="Sun"/>
    <w:basedOn w:val="a0"/>
    <w:qFormat/>
    <w:rsid w:val="000638DA"/>
    <w:pPr>
      <w:adjustRightInd w:val="0"/>
      <w:ind w:firstLine="567"/>
      <w:textAlignment w:val="baseline"/>
    </w:pPr>
    <w:rPr>
      <w:rFonts w:ascii="Arial Unicode MS" w:hAnsi="Arial Unicode MS" w:cs="Vladimir Script"/>
      <w:bCs/>
      <w:color w:val="000000"/>
      <w:kern w:val="28"/>
      <w:sz w:val="28"/>
      <w:szCs w:val="20"/>
    </w:rPr>
  </w:style>
  <w:style w:type="paragraph" w:customStyle="1" w:styleId="afffffffffffffb">
    <w:name w:val="表、图名"/>
    <w:basedOn w:val="a0"/>
    <w:qFormat/>
    <w:rsid w:val="000638DA"/>
    <w:pPr>
      <w:adjustRightInd w:val="0"/>
      <w:snapToGrid w:val="0"/>
      <w:jc w:val="center"/>
    </w:pPr>
    <w:rPr>
      <w:rFonts w:ascii="宋体" w:hAnsi="宋体"/>
      <w:bCs/>
      <w:color w:val="000000"/>
      <w:kern w:val="0"/>
    </w:rPr>
  </w:style>
  <w:style w:type="paragraph" w:customStyle="1" w:styleId="CM72">
    <w:name w:val="CM72"/>
    <w:basedOn w:val="Default"/>
    <w:next w:val="Default"/>
    <w:qFormat/>
    <w:rsid w:val="000638DA"/>
    <w:pPr>
      <w:spacing w:line="323" w:lineRule="atLeast"/>
    </w:pPr>
    <w:rPr>
      <w:rFonts w:hAnsi="Batang" w:cs="Batang"/>
      <w:color w:val="auto"/>
    </w:rPr>
  </w:style>
  <w:style w:type="paragraph" w:customStyle="1" w:styleId="119">
    <w:name w:val="索引 11"/>
    <w:basedOn w:val="a0"/>
    <w:next w:val="a0"/>
    <w:qFormat/>
    <w:rsid w:val="000638DA"/>
    <w:pPr>
      <w:tabs>
        <w:tab w:val="left" w:pos="3420"/>
      </w:tabs>
      <w:spacing w:line="380" w:lineRule="exact"/>
      <w:ind w:firstLine="200"/>
      <w:jc w:val="center"/>
    </w:pPr>
    <w:rPr>
      <w:rFonts w:ascii="Arial Unicode MS" w:hAnsi="Arial Unicode MS" w:cs="Vladimir Script"/>
      <w:bCs/>
      <w:color w:val="000000"/>
      <w:kern w:val="24"/>
      <w:szCs w:val="20"/>
    </w:rPr>
  </w:style>
  <w:style w:type="paragraph" w:customStyle="1" w:styleId="CM108">
    <w:name w:val="CM108"/>
    <w:basedOn w:val="Default"/>
    <w:next w:val="Default"/>
    <w:qFormat/>
    <w:rsid w:val="000638DA"/>
    <w:pPr>
      <w:spacing w:after="78"/>
    </w:pPr>
    <w:rPr>
      <w:rFonts w:hAnsi="Batang" w:cs="Batang"/>
      <w:color w:val="auto"/>
    </w:rPr>
  </w:style>
  <w:style w:type="paragraph" w:customStyle="1" w:styleId="CM107">
    <w:name w:val="CM107"/>
    <w:basedOn w:val="Default"/>
    <w:next w:val="Default"/>
    <w:qFormat/>
    <w:rsid w:val="000638DA"/>
    <w:pPr>
      <w:spacing w:after="127"/>
    </w:pPr>
    <w:rPr>
      <w:rFonts w:hAnsi="Batang" w:cs="Batang"/>
      <w:color w:val="auto"/>
    </w:rPr>
  </w:style>
  <w:style w:type="paragraph" w:customStyle="1" w:styleId="CM115">
    <w:name w:val="CM115"/>
    <w:basedOn w:val="Default"/>
    <w:next w:val="Default"/>
    <w:qFormat/>
    <w:rsid w:val="000638DA"/>
    <w:pPr>
      <w:spacing w:after="368"/>
    </w:pPr>
    <w:rPr>
      <w:rFonts w:hAnsi="Batang" w:cs="Batang"/>
      <w:color w:val="auto"/>
    </w:rPr>
  </w:style>
  <w:style w:type="paragraph" w:customStyle="1" w:styleId="CM112">
    <w:name w:val="CM112"/>
    <w:basedOn w:val="Default"/>
    <w:next w:val="Default"/>
    <w:qFormat/>
    <w:rsid w:val="000638DA"/>
    <w:pPr>
      <w:spacing w:after="128"/>
    </w:pPr>
    <w:rPr>
      <w:rFonts w:hAnsi="Batang" w:cs="Batang"/>
      <w:color w:val="auto"/>
    </w:rPr>
  </w:style>
  <w:style w:type="paragraph" w:customStyle="1" w:styleId="afffffffffffffc">
    <w:name w:val="缩进"/>
    <w:basedOn w:val="a0"/>
    <w:qFormat/>
    <w:rsid w:val="000638DA"/>
    <w:pPr>
      <w:autoSpaceDE w:val="0"/>
      <w:autoSpaceDN w:val="0"/>
      <w:adjustRightInd w:val="0"/>
      <w:spacing w:line="400" w:lineRule="atLeast"/>
      <w:ind w:firstLine="425"/>
      <w:textAlignment w:val="baseline"/>
    </w:pPr>
    <w:rPr>
      <w:rFonts w:ascii="Sim Sun" w:hAnsi="Sim Sun" w:cs="Sim Sun"/>
      <w:bCs/>
      <w:color w:val="000000"/>
      <w:kern w:val="24"/>
    </w:rPr>
  </w:style>
  <w:style w:type="paragraph" w:customStyle="1" w:styleId="CM106">
    <w:name w:val="CM106"/>
    <w:basedOn w:val="Default"/>
    <w:next w:val="Default"/>
    <w:qFormat/>
    <w:rsid w:val="000638DA"/>
    <w:pPr>
      <w:spacing w:after="653"/>
    </w:pPr>
    <w:rPr>
      <w:rFonts w:hAnsi="Batang" w:cs="Batang"/>
      <w:color w:val="auto"/>
    </w:rPr>
  </w:style>
  <w:style w:type="paragraph" w:customStyle="1" w:styleId="CM75">
    <w:name w:val="CM75"/>
    <w:basedOn w:val="Default"/>
    <w:next w:val="Default"/>
    <w:qFormat/>
    <w:rsid w:val="000638DA"/>
    <w:rPr>
      <w:rFonts w:hAnsi="Batang" w:cs="Batang"/>
      <w:color w:val="auto"/>
    </w:rPr>
  </w:style>
  <w:style w:type="paragraph" w:customStyle="1" w:styleId="reader-word-layerreader-word-s5-11">
    <w:name w:val="reader-word-layer reader-word-s5-11"/>
    <w:basedOn w:val="a0"/>
    <w:qFormat/>
    <w:rsid w:val="000638DA"/>
    <w:pPr>
      <w:widowControl/>
      <w:spacing w:before="100" w:beforeAutospacing="1" w:after="100" w:afterAutospacing="1"/>
    </w:pPr>
    <w:rPr>
      <w:rFonts w:ascii="宋体" w:hAnsi="宋体" w:cs="宋体"/>
      <w:bCs/>
      <w:color w:val="000000"/>
      <w:kern w:val="0"/>
    </w:rPr>
  </w:style>
  <w:style w:type="paragraph" w:customStyle="1" w:styleId="afffffffffffffd">
    <w:name w:val="表格中"/>
    <w:basedOn w:val="a0"/>
    <w:qFormat/>
    <w:rsid w:val="000638DA"/>
    <w:pPr>
      <w:adjustRightInd w:val="0"/>
      <w:snapToGrid w:val="0"/>
      <w:spacing w:line="0" w:lineRule="atLeast"/>
      <w:ind w:rightChars="136" w:right="358"/>
      <w:jc w:val="center"/>
    </w:pPr>
    <w:rPr>
      <w:rFonts w:ascii="Sim Sun" w:hAnsi="Batang" w:cs="Batang"/>
      <w:bCs/>
      <w:color w:val="000000"/>
      <w:kern w:val="24"/>
      <w:sz w:val="18"/>
    </w:rPr>
  </w:style>
  <w:style w:type="paragraph" w:customStyle="1" w:styleId="J">
    <w:name w:val="J【表中文字】"/>
    <w:basedOn w:val="a0"/>
    <w:qFormat/>
    <w:rsid w:val="000638DA"/>
    <w:pPr>
      <w:jc w:val="center"/>
      <w:textAlignment w:val="center"/>
    </w:pPr>
    <w:rPr>
      <w:rFonts w:ascii="Batang" w:hAnsi="Batang" w:cs="Sim Sun"/>
      <w:bCs/>
      <w:color w:val="000000"/>
      <w:kern w:val="24"/>
      <w:szCs w:val="21"/>
    </w:rPr>
  </w:style>
  <w:style w:type="paragraph" w:customStyle="1" w:styleId="33H3h33rdlevel3CharChar3">
    <w:name w:val="样式 样式 标题 3标题3H3h33rd level第二层条头小标题小节标题标题 3 Char Char一海港标... +"/>
    <w:basedOn w:val="33H3h33rdlevel3CharChar2"/>
    <w:qFormat/>
    <w:rsid w:val="000638DA"/>
    <w:rPr>
      <w:rFonts w:ascii="Arial Unicode MS" w:hAnsi="Arial Unicode MS"/>
      <w:kern w:val="2"/>
    </w:rPr>
  </w:style>
  <w:style w:type="paragraph" w:customStyle="1" w:styleId="lz3">
    <w:name w:val="lz3"/>
    <w:basedOn w:val="a0"/>
    <w:qFormat/>
    <w:rsid w:val="000638DA"/>
    <w:pPr>
      <w:spacing w:line="540" w:lineRule="exact"/>
    </w:pPr>
    <w:rPr>
      <w:rFonts w:ascii="ӗԲ" w:eastAsia="ӗԲ" w:hAnsi="Sim Sun" w:cs="Batang"/>
      <w:bCs/>
      <w:color w:val="000000"/>
      <w:kern w:val="24"/>
      <w:sz w:val="30"/>
      <w:szCs w:val="20"/>
    </w:rPr>
  </w:style>
  <w:style w:type="paragraph" w:customStyle="1" w:styleId="-5">
    <w:name w:val="文-5"/>
    <w:basedOn w:val="a0"/>
    <w:qFormat/>
    <w:rsid w:val="000638DA"/>
    <w:pPr>
      <w:tabs>
        <w:tab w:val="right" w:leader="dot" w:pos="8789"/>
      </w:tabs>
      <w:spacing w:before="120"/>
      <w:ind w:left="1276" w:firstLine="482"/>
    </w:pPr>
    <w:rPr>
      <w:rFonts w:ascii="Batang" w:hAnsi="Batang" w:cs="Batang"/>
      <w:bCs/>
      <w:color w:val="000000"/>
      <w:kern w:val="24"/>
      <w:szCs w:val="20"/>
    </w:rPr>
  </w:style>
  <w:style w:type="paragraph" w:customStyle="1" w:styleId="2111">
    <w:name w:val="正文文本缩进 211"/>
    <w:basedOn w:val="a0"/>
    <w:qFormat/>
    <w:rsid w:val="000638DA"/>
    <w:pPr>
      <w:adjustRightInd w:val="0"/>
      <w:spacing w:line="440" w:lineRule="exact"/>
      <w:ind w:firstLine="640"/>
      <w:textAlignment w:val="baseline"/>
    </w:pPr>
    <w:rPr>
      <w:rFonts w:ascii="Arial Unicode MS" w:eastAsia="Garamond" w:hAnsi="Arial Unicode MS" w:cs="Vladimir Script"/>
      <w:bCs/>
      <w:color w:val="0000FF"/>
      <w:kern w:val="24"/>
      <w:sz w:val="32"/>
      <w:szCs w:val="20"/>
    </w:rPr>
  </w:style>
  <w:style w:type="paragraph" w:customStyle="1" w:styleId="40505">
    <w:name w:val="样式 样式4 + 段前: 0.5 行 段后: 0.5 行"/>
    <w:basedOn w:val="4a"/>
    <w:qFormat/>
    <w:rsid w:val="000638DA"/>
    <w:pPr>
      <w:keepNext w:val="0"/>
      <w:keepLines w:val="0"/>
      <w:tabs>
        <w:tab w:val="clear" w:pos="780"/>
        <w:tab w:val="left" w:pos="987"/>
        <w:tab w:val="left" w:pos="1086"/>
      </w:tabs>
      <w:adjustRightInd w:val="0"/>
      <w:snapToGrid w:val="0"/>
      <w:spacing w:beforeLines="20" w:afterLines="20" w:line="360" w:lineRule="auto"/>
      <w:ind w:left="1086" w:hanging="576"/>
      <w:outlineLvl w:val="1"/>
    </w:pPr>
    <w:rPr>
      <w:rFonts w:eastAsia="黑体" w:cs="宋体"/>
      <w:sz w:val="24"/>
      <w:szCs w:val="20"/>
    </w:rPr>
  </w:style>
  <w:style w:type="paragraph" w:customStyle="1" w:styleId="-41">
    <w:name w:val="标-4"/>
    <w:basedOn w:val="a0"/>
    <w:qFormat/>
    <w:rsid w:val="000638DA"/>
    <w:pPr>
      <w:spacing w:before="120"/>
      <w:ind w:left="851" w:hanging="851"/>
    </w:pPr>
    <w:rPr>
      <w:rFonts w:ascii="Batang" w:hAnsi="Batang" w:cs="Batang"/>
      <w:bCs/>
      <w:color w:val="000000"/>
      <w:kern w:val="24"/>
      <w:szCs w:val="20"/>
    </w:rPr>
  </w:style>
  <w:style w:type="paragraph" w:customStyle="1" w:styleId="-50">
    <w:name w:val="标-5"/>
    <w:basedOn w:val="a0"/>
    <w:qFormat/>
    <w:rsid w:val="000638DA"/>
    <w:pPr>
      <w:tabs>
        <w:tab w:val="right" w:leader="dot" w:pos="8789"/>
      </w:tabs>
      <w:spacing w:before="120"/>
      <w:ind w:left="1276" w:hanging="425"/>
    </w:pPr>
    <w:rPr>
      <w:rFonts w:ascii="Batang" w:hAnsi="Batang" w:cs="Batang"/>
      <w:bCs/>
      <w:color w:val="000000"/>
      <w:kern w:val="24"/>
      <w:szCs w:val="20"/>
    </w:rPr>
  </w:style>
  <w:style w:type="paragraph" w:customStyle="1" w:styleId="-7">
    <w:name w:val="标-7"/>
    <w:basedOn w:val="a0"/>
    <w:qFormat/>
    <w:rsid w:val="000638DA"/>
    <w:pPr>
      <w:tabs>
        <w:tab w:val="left" w:pos="420"/>
      </w:tabs>
      <w:spacing w:before="120"/>
      <w:ind w:left="1701" w:hanging="425"/>
    </w:pPr>
    <w:rPr>
      <w:rFonts w:ascii="Batang" w:hAnsi="Batang" w:cs="Batang"/>
      <w:bCs/>
      <w:color w:val="000000"/>
      <w:kern w:val="24"/>
      <w:szCs w:val="20"/>
    </w:rPr>
  </w:style>
  <w:style w:type="paragraph" w:customStyle="1" w:styleId="-70">
    <w:name w:val="文-7"/>
    <w:basedOn w:val="-5"/>
    <w:qFormat/>
    <w:rsid w:val="000638DA"/>
    <w:pPr>
      <w:ind w:left="1701"/>
    </w:pPr>
  </w:style>
  <w:style w:type="paragraph" w:customStyle="1" w:styleId="font12">
    <w:name w:val="font12"/>
    <w:basedOn w:val="a0"/>
    <w:qFormat/>
    <w:rsid w:val="000638DA"/>
    <w:pPr>
      <w:widowControl/>
      <w:spacing w:before="100" w:beforeAutospacing="1" w:after="100" w:afterAutospacing="1"/>
    </w:pPr>
    <w:rPr>
      <w:rFonts w:ascii="Batang" w:eastAsia="黑体" w:hAnsi="Batang" w:cs="Batang"/>
      <w:bCs/>
      <w:color w:val="000000"/>
      <w:kern w:val="0"/>
      <w:sz w:val="18"/>
      <w:szCs w:val="18"/>
    </w:rPr>
  </w:style>
  <w:style w:type="paragraph" w:customStyle="1" w:styleId="afffffffffffffe">
    <w:name w:val="王表头"/>
    <w:basedOn w:val="a0"/>
    <w:qFormat/>
    <w:rsid w:val="000638DA"/>
    <w:pPr>
      <w:spacing w:beforeLines="30" w:line="560" w:lineRule="exact"/>
      <w:jc w:val="center"/>
    </w:pPr>
    <w:rPr>
      <w:rFonts w:ascii="Batang" w:eastAsia="FLGPEK+TimesNewRoman,Italic" w:hAnsi="Batang" w:cs="Batang"/>
      <w:color w:val="000000"/>
      <w:kern w:val="24"/>
    </w:rPr>
  </w:style>
  <w:style w:type="paragraph" w:customStyle="1" w:styleId="k">
    <w:name w:val="可研正文k"/>
    <w:basedOn w:val="a0"/>
    <w:next w:val="a0"/>
    <w:qFormat/>
    <w:rsid w:val="000638DA"/>
    <w:pPr>
      <w:ind w:firstLine="420"/>
    </w:pPr>
    <w:rPr>
      <w:rFonts w:ascii="ˎ̥" w:eastAsia="FLGPEK+TimesNewRoman,Italic" w:hAnsi="ˎ̥" w:cs="ˎ̥"/>
      <w:bCs/>
      <w:color w:val="000000"/>
      <w:kern w:val="0"/>
      <w:sz w:val="28"/>
      <w:szCs w:val="20"/>
    </w:rPr>
  </w:style>
  <w:style w:type="paragraph" w:customStyle="1" w:styleId="affffffffffffff">
    <w:name w:val="图表标题"/>
    <w:basedOn w:val="a0"/>
    <w:next w:val="affffffffffffff0"/>
    <w:qFormat/>
    <w:rsid w:val="000638DA"/>
    <w:pPr>
      <w:adjustRightInd w:val="0"/>
      <w:snapToGrid w:val="0"/>
      <w:spacing w:line="500" w:lineRule="exact"/>
      <w:ind w:firstLine="480"/>
      <w:textAlignment w:val="baseline"/>
    </w:pPr>
    <w:rPr>
      <w:rFonts w:ascii="@幼圆" w:eastAsia="@幼圆" w:hAnsi="FLGPEK+TimesNewRoman,Italic" w:cs="ˎ̥"/>
      <w:color w:val="000000"/>
      <w:kern w:val="0"/>
    </w:rPr>
  </w:style>
  <w:style w:type="paragraph" w:customStyle="1" w:styleId="affffffffffffff0">
    <w:name w:val="报告表格"/>
    <w:basedOn w:val="a0"/>
    <w:qFormat/>
    <w:rsid w:val="000638DA"/>
    <w:pPr>
      <w:autoSpaceDE w:val="0"/>
      <w:autoSpaceDN w:val="0"/>
      <w:adjustRightInd w:val="0"/>
      <w:spacing w:before="40" w:after="40"/>
      <w:jc w:val="center"/>
      <w:textAlignment w:val="bottom"/>
    </w:pPr>
    <w:rPr>
      <w:rFonts w:ascii="ˎ̥" w:eastAsia="FLGPEK+TimesNewRoman,Italic" w:hAnsi="ˎ̥" w:cs="ˎ̥"/>
      <w:bCs/>
      <w:color w:val="000000"/>
      <w:kern w:val="0"/>
      <w:szCs w:val="20"/>
    </w:rPr>
  </w:style>
  <w:style w:type="paragraph" w:customStyle="1" w:styleId="22220">
    <w:name w:val="样式 样式 正文首行缩进 2 + 小四 首行缩进:  2 字符 + 左侧:  2 字符 首行缩进:  2 字符 段后: 0 ..."/>
    <w:basedOn w:val="a0"/>
    <w:qFormat/>
    <w:rsid w:val="000638DA"/>
    <w:pPr>
      <w:ind w:leftChars="200" w:left="200" w:firstLine="200"/>
    </w:pPr>
    <w:rPr>
      <w:rFonts w:cs="Century"/>
      <w:bCs/>
      <w:color w:val="000000"/>
      <w:kern w:val="24"/>
      <w:szCs w:val="20"/>
    </w:rPr>
  </w:style>
  <w:style w:type="paragraph" w:customStyle="1" w:styleId="441">
    <w:name w:val="样式 居中 段前: 4 磅 段后: 4 磅"/>
    <w:basedOn w:val="a0"/>
    <w:qFormat/>
    <w:rsid w:val="000638DA"/>
    <w:pPr>
      <w:snapToGrid w:val="0"/>
      <w:spacing w:before="80" w:after="80"/>
      <w:jc w:val="center"/>
    </w:pPr>
    <w:rPr>
      <w:rFonts w:ascii="Batang" w:hAnsi="Batang" w:cs="Sim Sun"/>
      <w:bCs/>
      <w:color w:val="000000"/>
      <w:kern w:val="24"/>
      <w:szCs w:val="20"/>
    </w:rPr>
  </w:style>
  <w:style w:type="paragraph" w:customStyle="1" w:styleId="CharCharChar5">
    <w:name w:val="二级标题 Char Char Char"/>
    <w:basedOn w:val="a0"/>
    <w:next w:val="a0"/>
    <w:qFormat/>
    <w:rsid w:val="000638DA"/>
    <w:pPr>
      <w:spacing w:line="529" w:lineRule="exact"/>
      <w:ind w:firstLine="200"/>
    </w:pPr>
    <w:rPr>
      <w:rFonts w:ascii="Batang" w:hAnsi="Batang" w:cs="Batang"/>
      <w:bCs/>
      <w:color w:val="000000"/>
      <w:kern w:val="24"/>
      <w:szCs w:val="20"/>
    </w:rPr>
  </w:style>
  <w:style w:type="paragraph" w:customStyle="1" w:styleId="PP">
    <w:name w:val="PP 行"/>
    <w:basedOn w:val="af5"/>
    <w:qFormat/>
    <w:rsid w:val="000638DA"/>
  </w:style>
  <w:style w:type="paragraph" w:customStyle="1" w:styleId="CharCharf3">
    <w:name w:val="表格文字居中 Char Char"/>
    <w:basedOn w:val="1f"/>
    <w:qFormat/>
    <w:rsid w:val="000638DA"/>
    <w:pPr>
      <w:keepNext/>
      <w:tabs>
        <w:tab w:val="left" w:pos="628"/>
        <w:tab w:val="left" w:pos="980"/>
        <w:tab w:val="left" w:pos="1727"/>
        <w:tab w:val="left" w:pos="1884"/>
        <w:tab w:val="left" w:pos="4900"/>
      </w:tabs>
      <w:autoSpaceDE w:val="0"/>
      <w:autoSpaceDN w:val="0"/>
      <w:adjustRightInd w:val="0"/>
      <w:snapToGrid w:val="0"/>
      <w:spacing w:before="100" w:beforeAutospacing="1" w:after="0"/>
      <w:ind w:leftChars="-58" w:left="-139" w:firstLineChars="0" w:firstLine="0"/>
      <w:jc w:val="center"/>
    </w:pPr>
    <w:rPr>
      <w:rFonts w:ascii="Sim Sun" w:hAnsi="Sim Sun"/>
      <w:color w:val="FF0000"/>
      <w:spacing w:val="-12"/>
      <w:sz w:val="28"/>
      <w:szCs w:val="28"/>
      <w:lang w:val="zh-CN"/>
    </w:rPr>
  </w:style>
  <w:style w:type="paragraph" w:customStyle="1" w:styleId="CharChar1CharCharCharChar">
    <w:name w:val="Char Char1 Char Char Char Char"/>
    <w:basedOn w:val="a0"/>
    <w:semiHidden/>
    <w:qFormat/>
    <w:rsid w:val="000638DA"/>
    <w:pPr>
      <w:ind w:firstLine="200"/>
    </w:pPr>
    <w:rPr>
      <w:rFonts w:ascii="Batang" w:hAnsi="Batang" w:cs="Batang"/>
      <w:bCs/>
      <w:color w:val="000000"/>
      <w:kern w:val="24"/>
    </w:rPr>
  </w:style>
  <w:style w:type="paragraph" w:customStyle="1" w:styleId="CharChar7CharCharChar">
    <w:name w:val="Char Char7 Char Char Char"/>
    <w:basedOn w:val="3"/>
    <w:qFormat/>
    <w:rsid w:val="000638DA"/>
    <w:pPr>
      <w:tabs>
        <w:tab w:val="left" w:pos="360"/>
        <w:tab w:val="left" w:pos="900"/>
      </w:tabs>
      <w:snapToGrid w:val="0"/>
      <w:spacing w:before="120" w:after="120" w:line="360" w:lineRule="auto"/>
      <w:ind w:leftChars="-12" w:left="542" w:firstLine="200"/>
    </w:pPr>
    <w:rPr>
      <w:rFonts w:ascii="Batang" w:eastAsia="FLGPEK+TimesNewRoman,Italic" w:hAnsi="Batang" w:cs="Batang"/>
      <w:b w:val="0"/>
      <w:snapToGrid w:val="0"/>
      <w:color w:val="000000"/>
      <w:kern w:val="24"/>
      <w:sz w:val="24"/>
      <w:szCs w:val="24"/>
    </w:rPr>
  </w:style>
  <w:style w:type="paragraph" w:customStyle="1" w:styleId="2CharCharChar1">
    <w:name w:val="标题2 Char Char Char"/>
    <w:basedOn w:val="a0"/>
    <w:qFormat/>
    <w:rsid w:val="000638DA"/>
    <w:rPr>
      <w:rFonts w:ascii="Batang" w:hAnsi="Batang" w:cs="Batang"/>
      <w:bCs/>
      <w:color w:val="000000"/>
      <w:kern w:val="24"/>
      <w:sz w:val="30"/>
    </w:rPr>
  </w:style>
  <w:style w:type="paragraph" w:customStyle="1" w:styleId="1110">
    <w:name w:val="正文格式111"/>
    <w:basedOn w:val="a0"/>
    <w:semiHidden/>
    <w:qFormat/>
    <w:rsid w:val="000638DA"/>
    <w:pPr>
      <w:snapToGrid w:val="0"/>
      <w:spacing w:line="300" w:lineRule="auto"/>
      <w:ind w:firstLine="480"/>
    </w:pPr>
    <w:rPr>
      <w:rFonts w:ascii="Sim Sun" w:hAnsi="Sim Sun" w:cs="Batang"/>
      <w:bCs/>
      <w:color w:val="000000"/>
      <w:kern w:val="24"/>
    </w:rPr>
  </w:style>
  <w:style w:type="paragraph" w:customStyle="1" w:styleId="5f1">
    <w:name w:val="表内5"/>
    <w:basedOn w:val="a0"/>
    <w:qFormat/>
    <w:rsid w:val="000638DA"/>
    <w:pPr>
      <w:adjustRightInd w:val="0"/>
      <w:snapToGrid w:val="0"/>
      <w:spacing w:line="300" w:lineRule="auto"/>
      <w:ind w:firstLine="200"/>
    </w:pPr>
    <w:rPr>
      <w:rFonts w:ascii="Sim Sun" w:hAnsi="Arial Unicode MS" w:cs="Vladimir Script"/>
      <w:bCs/>
      <w:color w:val="000000"/>
      <w:kern w:val="24"/>
      <w:szCs w:val="20"/>
    </w:rPr>
  </w:style>
  <w:style w:type="paragraph" w:customStyle="1" w:styleId="75">
    <w:name w:val="7"/>
    <w:basedOn w:val="a0"/>
    <w:next w:val="afb"/>
    <w:qFormat/>
    <w:rsid w:val="000638DA"/>
    <w:pPr>
      <w:widowControl/>
      <w:spacing w:before="100" w:beforeAutospacing="1" w:after="100" w:afterAutospacing="1"/>
    </w:pPr>
    <w:rPr>
      <w:rFonts w:ascii="宋体" w:hAnsi="宋体" w:cs="宋体"/>
      <w:bCs/>
      <w:color w:val="000000"/>
      <w:kern w:val="0"/>
    </w:rPr>
  </w:style>
  <w:style w:type="paragraph" w:customStyle="1" w:styleId="1fff6">
    <w:name w:val="列表项目符号1."/>
    <w:basedOn w:val="a0"/>
    <w:qFormat/>
    <w:rsid w:val="000638DA"/>
    <w:pPr>
      <w:keepNext/>
      <w:adjustRightInd w:val="0"/>
      <w:spacing w:line="312" w:lineRule="atLeast"/>
      <w:ind w:left="425" w:hanging="425"/>
      <w:textAlignment w:val="baseline"/>
    </w:pPr>
    <w:rPr>
      <w:rFonts w:ascii="Arial Unicode MS" w:hAnsi="Arial Unicode MS" w:cs="Vladimir Script"/>
      <w:bCs/>
      <w:color w:val="000000"/>
      <w:kern w:val="0"/>
      <w:szCs w:val="21"/>
    </w:rPr>
  </w:style>
  <w:style w:type="paragraph" w:customStyle="1" w:styleId="1fff7">
    <w:name w:val="普通(网站)1"/>
    <w:basedOn w:val="a0"/>
    <w:qFormat/>
    <w:rsid w:val="000638DA"/>
    <w:pPr>
      <w:widowControl/>
      <w:adjustRightInd w:val="0"/>
      <w:spacing w:before="100" w:after="100" w:line="440" w:lineRule="exact"/>
      <w:ind w:firstLine="200"/>
      <w:textAlignment w:val="baseline"/>
    </w:pPr>
    <w:rPr>
      <w:rFonts w:ascii="Sim Sun" w:hAnsi="Sim Sun" w:cs="Vladimir Script"/>
      <w:bCs/>
      <w:color w:val="000000"/>
      <w:kern w:val="0"/>
      <w:szCs w:val="20"/>
    </w:rPr>
  </w:style>
  <w:style w:type="paragraph" w:customStyle="1" w:styleId="affffffffffffff1">
    <w:name w:val="样式 小四 居中 行距: 单倍行距"/>
    <w:basedOn w:val="a0"/>
    <w:qFormat/>
    <w:rsid w:val="000638DA"/>
    <w:pPr>
      <w:adjustRightInd w:val="0"/>
      <w:spacing w:line="500" w:lineRule="atLeast"/>
      <w:ind w:firstLine="567"/>
      <w:jc w:val="center"/>
    </w:pPr>
    <w:rPr>
      <w:rFonts w:ascii="Arial Unicode MS" w:hAnsi="Arial Unicode MS" w:cs="Vladimir Script"/>
      <w:bCs/>
      <w:color w:val="000000"/>
      <w:kern w:val="0"/>
      <w:szCs w:val="20"/>
    </w:rPr>
  </w:style>
  <w:style w:type="paragraph" w:customStyle="1" w:styleId="2300">
    <w:name w:val="样式 样式 标题 2 + 宋体 行距: 固定值 30 磅 + 字距调整三号"/>
    <w:basedOn w:val="230"/>
    <w:qFormat/>
    <w:rsid w:val="000638DA"/>
    <w:pPr>
      <w:snapToGrid/>
    </w:pPr>
    <w:rPr>
      <w:rFonts w:ascii="Gungsuh" w:eastAsia="黑体" w:hAnsi="Gungsuh"/>
      <w:kern w:val="32"/>
      <w:sz w:val="28"/>
      <w:szCs w:val="24"/>
    </w:rPr>
  </w:style>
  <w:style w:type="paragraph" w:customStyle="1" w:styleId="00">
    <w:name w:val="表头0"/>
    <w:basedOn w:val="000"/>
    <w:qFormat/>
    <w:rsid w:val="000638DA"/>
    <w:pPr>
      <w:spacing w:line="240" w:lineRule="auto"/>
      <w:ind w:firstLineChars="0" w:firstLine="0"/>
      <w:jc w:val="center"/>
    </w:pPr>
  </w:style>
  <w:style w:type="paragraph" w:customStyle="1" w:styleId="affffffffffffff2">
    <w:name w:val="三级 标题"/>
    <w:basedOn w:val="a0"/>
    <w:qFormat/>
    <w:rsid w:val="000638DA"/>
    <w:pPr>
      <w:spacing w:before="60" w:after="60" w:line="440" w:lineRule="exact"/>
      <w:ind w:firstLine="560"/>
    </w:pPr>
    <w:rPr>
      <w:b/>
      <w:bCs/>
      <w:color w:val="000000"/>
      <w:kern w:val="24"/>
    </w:rPr>
  </w:style>
  <w:style w:type="paragraph" w:customStyle="1" w:styleId="2140">
    <w:name w:val="样式 首行缩进:  2 字符14"/>
    <w:basedOn w:val="a0"/>
    <w:qFormat/>
    <w:rsid w:val="000638DA"/>
    <w:pPr>
      <w:spacing w:line="520" w:lineRule="exact"/>
      <w:ind w:firstLine="560"/>
    </w:pPr>
    <w:rPr>
      <w:rFonts w:ascii="ˎ̥" w:eastAsia="FLGPEK+TimesNewRoman,Italic" w:hAnsi="ˎ̥" w:cs="ˎ̥"/>
      <w:bCs/>
      <w:color w:val="000000"/>
      <w:kern w:val="24"/>
      <w:szCs w:val="20"/>
    </w:rPr>
  </w:style>
  <w:style w:type="paragraph" w:customStyle="1" w:styleId="Char1CharCharChar2">
    <w:name w:val="Char1 Char Char Char2"/>
    <w:basedOn w:val="a0"/>
    <w:qFormat/>
    <w:rsid w:val="000638DA"/>
    <w:pPr>
      <w:snapToGrid w:val="0"/>
      <w:ind w:firstLine="529"/>
    </w:pPr>
    <w:rPr>
      <w:rFonts w:ascii="FLGPEK+TimesNewRoman,Italic" w:eastAsia="FLGPEK+TimesNewRoman,Italic" w:hAnsi="FLGPEK+TimesNewRoman,Italic" w:cs="ˎ̥"/>
      <w:b/>
      <w:bCs/>
      <w:color w:val="000000"/>
      <w:kern w:val="24"/>
      <w:szCs w:val="20"/>
    </w:rPr>
  </w:style>
  <w:style w:type="paragraph" w:customStyle="1" w:styleId="1fff8">
    <w:name w:val="修订1"/>
    <w:qFormat/>
    <w:rsid w:val="000638DA"/>
    <w:rPr>
      <w:rFonts w:ascii="ˎ̥" w:eastAsia="FLGPEK+TimesNewRoman,Italic" w:hAnsi="ˎ̥" w:cs="ˎ̥"/>
      <w:bCs/>
      <w:color w:val="000000"/>
      <w:kern w:val="2"/>
      <w:sz w:val="24"/>
      <w:szCs w:val="24"/>
    </w:rPr>
  </w:style>
  <w:style w:type="paragraph" w:customStyle="1" w:styleId="2112">
    <w:name w:val="正文文本 211"/>
    <w:basedOn w:val="a0"/>
    <w:qFormat/>
    <w:rsid w:val="000638DA"/>
    <w:pPr>
      <w:adjustRightInd w:val="0"/>
      <w:spacing w:line="432" w:lineRule="auto"/>
      <w:ind w:firstLine="480"/>
    </w:pPr>
    <w:rPr>
      <w:rFonts w:ascii="ˎ̥" w:eastAsia="FLGPEK+TimesNewRoman,Italic" w:hAnsi="ˎ̥" w:cs="ˎ̥"/>
      <w:bCs/>
      <w:color w:val="000000"/>
      <w:kern w:val="24"/>
      <w:szCs w:val="20"/>
    </w:rPr>
  </w:style>
  <w:style w:type="paragraph" w:customStyle="1" w:styleId="152">
    <w:name w:val="样式 小四 行距: 1.5 倍行距 首行缩进:  2 字符"/>
    <w:basedOn w:val="a0"/>
    <w:qFormat/>
    <w:rsid w:val="000638DA"/>
    <w:pPr>
      <w:ind w:firstLine="480"/>
    </w:pPr>
    <w:rPr>
      <w:rFonts w:ascii="ˎ̥" w:eastAsia="FLGPEK+TimesNewRoman,Italic" w:hAnsi="ˎ̥" w:cs="ˎ̥"/>
      <w:bCs/>
      <w:color w:val="000000"/>
      <w:kern w:val="24"/>
      <w:szCs w:val="20"/>
    </w:rPr>
  </w:style>
  <w:style w:type="paragraph" w:customStyle="1" w:styleId="CharCharCharCharCharCharCharCharCharCharCharCharCharCharCharCharCharCharChar">
    <w:name w:val="Char Char Char Char Char Char Char Char Char Char Char Char Char Char Char Char Char Char Char"/>
    <w:basedOn w:val="a0"/>
    <w:qFormat/>
    <w:rsid w:val="000638DA"/>
    <w:pPr>
      <w:ind w:firstLine="200"/>
    </w:pPr>
    <w:rPr>
      <w:rFonts w:ascii="FLGPEK+TimesNewRoman,Italic" w:eastAsia="FLGPEK+TimesNewRoman,Italic" w:hAnsi="FLGPEK+TimesNewRoman,Italic" w:cs="ˎ̥"/>
      <w:bCs/>
      <w:color w:val="000000"/>
      <w:kern w:val="24"/>
      <w:szCs w:val="20"/>
    </w:rPr>
  </w:style>
  <w:style w:type="paragraph" w:customStyle="1" w:styleId="241">
    <w:name w:val="样式 正文（首行缩进两字） + 宋体 小四 加粗 行距: 固定值 24 磅"/>
    <w:basedOn w:val="a6"/>
    <w:qFormat/>
    <w:rsid w:val="000638DA"/>
    <w:pPr>
      <w:adjustRightInd w:val="0"/>
      <w:spacing w:line="480" w:lineRule="exact"/>
      <w:ind w:firstLine="480"/>
      <w:textAlignment w:val="baseline"/>
    </w:pPr>
    <w:rPr>
      <w:rFonts w:ascii="Batang" w:eastAsia="FLGPEK+TimesNewRoman,Italic" w:hAnsi="Batang" w:cs="Batang"/>
      <w:bCs/>
      <w:color w:val="000000"/>
      <w:kern w:val="24"/>
      <w:sz w:val="24"/>
      <w:lang w:val="en-GB"/>
    </w:rPr>
  </w:style>
  <w:style w:type="paragraph" w:customStyle="1" w:styleId="affffffffffffff3">
    <w:name w:val="a"/>
    <w:basedOn w:val="a0"/>
    <w:qFormat/>
    <w:rsid w:val="000638DA"/>
    <w:pPr>
      <w:widowControl/>
      <w:spacing w:before="100" w:beforeAutospacing="1" w:after="100" w:afterAutospacing="1"/>
    </w:pPr>
    <w:rPr>
      <w:rFonts w:ascii="FLGPEK+TimesNewRoman,Italic" w:eastAsia="FLGPEK+TimesNewRoman,Italic" w:hAnsi="FLGPEK+TimesNewRoman,Italic" w:cs="ˎ̥"/>
      <w:bCs/>
      <w:color w:val="000000"/>
      <w:kern w:val="0"/>
      <w:szCs w:val="20"/>
    </w:rPr>
  </w:style>
  <w:style w:type="paragraph" w:customStyle="1" w:styleId="211b2112b21Char112Char21111b2">
    <w:name w:val="样式 标题 2节标题 1.1b21.1标题2b21 Char1.1标题2 Char标题 21节标题 1.11b2..."/>
    <w:basedOn w:val="2"/>
    <w:qFormat/>
    <w:rsid w:val="000638DA"/>
    <w:pPr>
      <w:keepNext w:val="0"/>
      <w:keepLines w:val="0"/>
      <w:widowControl/>
      <w:tabs>
        <w:tab w:val="left" w:pos="0"/>
        <w:tab w:val="left" w:pos="576"/>
      </w:tabs>
      <w:adjustRightInd w:val="0"/>
      <w:spacing w:before="360" w:after="0" w:line="480" w:lineRule="auto"/>
      <w:ind w:firstLine="200"/>
    </w:pPr>
    <w:rPr>
      <w:rFonts w:ascii="仿宋体" w:eastAsia="仿宋体" w:hAnsi="Arial Unicode MS" w:cs="Sim Sun"/>
      <w:b w:val="0"/>
      <w:bCs w:val="0"/>
      <w:color w:val="000000"/>
      <w:kern w:val="0"/>
      <w:sz w:val="28"/>
      <w:szCs w:val="28"/>
    </w:rPr>
  </w:style>
  <w:style w:type="paragraph" w:customStyle="1" w:styleId="08524">
    <w:name w:val="样式 正文（首行缩进两字） + 宋体 小四 加粗 首行缩进:  0.85 厘米 行距: 固定值 24 磅"/>
    <w:basedOn w:val="a6"/>
    <w:qFormat/>
    <w:rsid w:val="000638DA"/>
    <w:pPr>
      <w:adjustRightInd w:val="0"/>
      <w:spacing w:line="480" w:lineRule="exact"/>
      <w:ind w:firstLine="482"/>
      <w:textAlignment w:val="baseline"/>
    </w:pPr>
    <w:rPr>
      <w:rFonts w:ascii="FLGPEK+TimesNewRoman,Italic" w:eastAsia="FLGPEK+TimesNewRoman,Italic" w:hAnsi="FLGPEK+TimesNewRoman,Italic" w:cs="Batang"/>
      <w:bCs/>
      <w:color w:val="000000"/>
      <w:kern w:val="24"/>
      <w:sz w:val="24"/>
    </w:rPr>
  </w:style>
  <w:style w:type="paragraph" w:customStyle="1" w:styleId="305">
    <w:name w:val="样式 标题 3 + 段前: 0.5 行"/>
    <w:basedOn w:val="3"/>
    <w:qFormat/>
    <w:rsid w:val="000638DA"/>
    <w:pPr>
      <w:keepNext w:val="0"/>
      <w:keepLines w:val="0"/>
      <w:spacing w:before="0" w:after="0" w:line="240" w:lineRule="exact"/>
      <w:jc w:val="center"/>
      <w:outlineLvl w:val="9"/>
    </w:pPr>
    <w:rPr>
      <w:rFonts w:ascii="ˎ̥" w:eastAsia="FLGPEK+TimesNewRoman,Italic" w:hAnsi="ˎ̥" w:cs="ˎ̥"/>
      <w:b w:val="0"/>
      <w:color w:val="000000"/>
      <w:kern w:val="24"/>
      <w:sz w:val="21"/>
      <w:szCs w:val="20"/>
    </w:rPr>
  </w:style>
  <w:style w:type="paragraph" w:customStyle="1" w:styleId="252">
    <w:name w:val="样式 四号 行距: 固定值 25 磅"/>
    <w:basedOn w:val="a0"/>
    <w:qFormat/>
    <w:rsid w:val="000638DA"/>
    <w:pPr>
      <w:spacing w:line="480" w:lineRule="atLeast"/>
      <w:ind w:firstLine="200"/>
    </w:pPr>
    <w:rPr>
      <w:rFonts w:ascii="ˎ̥" w:eastAsia="FLGPEK+TimesNewRoman,Italic" w:hAnsi="ˎ̥" w:cs="ˎ̥"/>
      <w:bCs/>
      <w:color w:val="000000"/>
      <w:kern w:val="24"/>
      <w:szCs w:val="20"/>
    </w:rPr>
  </w:style>
  <w:style w:type="paragraph" w:customStyle="1" w:styleId="2ffd">
    <w:name w:val="样式 热电厂正文 + 首行缩进:  2 字符"/>
    <w:basedOn w:val="a0"/>
    <w:qFormat/>
    <w:rsid w:val="000638DA"/>
    <w:pPr>
      <w:spacing w:line="480" w:lineRule="exact"/>
      <w:ind w:firstLine="480"/>
    </w:pPr>
    <w:rPr>
      <w:rFonts w:ascii="ˎ̥" w:eastAsia="FLGPEK+TimesNewRoman,Italic" w:hAnsi="ˎ̥" w:cs="ˎ̥"/>
      <w:bCs/>
      <w:color w:val="000000"/>
      <w:kern w:val="24"/>
      <w:szCs w:val="20"/>
    </w:rPr>
  </w:style>
  <w:style w:type="paragraph" w:customStyle="1" w:styleId="Char1CharCharChar1">
    <w:name w:val="Char1 Char Char Char1"/>
    <w:basedOn w:val="a0"/>
    <w:qFormat/>
    <w:rsid w:val="000638DA"/>
    <w:pPr>
      <w:snapToGrid w:val="0"/>
      <w:ind w:firstLine="529"/>
    </w:pPr>
    <w:rPr>
      <w:rFonts w:ascii="FLGPEK+TimesNewRoman,Italic" w:eastAsia="FLGPEK+TimesNewRoman,Italic" w:hAnsi="FLGPEK+TimesNewRoman,Italic" w:cs="ˎ̥"/>
      <w:b/>
      <w:bCs/>
      <w:color w:val="000000"/>
      <w:kern w:val="24"/>
      <w:szCs w:val="20"/>
    </w:rPr>
  </w:style>
  <w:style w:type="paragraph" w:customStyle="1" w:styleId="TOC2">
    <w:name w:val="TOC 标题2"/>
    <w:basedOn w:val="1"/>
    <w:next w:val="a0"/>
    <w:uiPriority w:val="39"/>
    <w:qFormat/>
    <w:rsid w:val="000638DA"/>
    <w:pPr>
      <w:keepLines/>
      <w:widowControl/>
      <w:overflowPunct/>
      <w:snapToGrid/>
      <w:spacing w:before="480" w:after="0" w:line="276" w:lineRule="auto"/>
      <w:ind w:left="0" w:firstLine="0"/>
      <w:outlineLvl w:val="9"/>
    </w:pPr>
    <w:rPr>
      <w:rFonts w:ascii="Sim Sun" w:eastAsia="FLGPEK+TimesNewRoman,Italic" w:hAnsi="Sim Sun" w:cs="ˎ̥"/>
      <w:color w:val="365F91"/>
      <w:kern w:val="2"/>
      <w:sz w:val="28"/>
      <w:szCs w:val="20"/>
    </w:rPr>
  </w:style>
  <w:style w:type="paragraph" w:customStyle="1" w:styleId="affffffffffffff4">
    <w:name w:val="表格内容居中"/>
    <w:qFormat/>
    <w:rsid w:val="000638DA"/>
    <w:pPr>
      <w:adjustRightInd w:val="0"/>
      <w:snapToGrid w:val="0"/>
      <w:jc w:val="center"/>
    </w:pPr>
    <w:rPr>
      <w:rFonts w:ascii="ˎ̥" w:eastAsia="FLGPEK+TimesNewRoman,Italic" w:hAnsi="ˎ̥" w:cs="ˎ̥"/>
      <w:bCs/>
      <w:snapToGrid w:val="0"/>
      <w:color w:val="000000"/>
      <w:sz w:val="21"/>
      <w:szCs w:val="24"/>
    </w:rPr>
  </w:style>
  <w:style w:type="paragraph" w:customStyle="1" w:styleId="21a">
    <w:name w:val="样式 标题 2 + 段前: 1 行"/>
    <w:basedOn w:val="2"/>
    <w:qFormat/>
    <w:rsid w:val="000638DA"/>
    <w:pPr>
      <w:adjustRightInd w:val="0"/>
      <w:snapToGrid w:val="0"/>
      <w:spacing w:before="320" w:after="160" w:line="360" w:lineRule="auto"/>
      <w:ind w:firstLine="567"/>
      <w:textAlignment w:val="baseline"/>
    </w:pPr>
    <w:rPr>
      <w:rFonts w:ascii="FLGPEK+TimesNewRoman,Italic" w:eastAsia="FLGPEK+TimesNewRoman,Italic" w:hAnsi="ˎ̥" w:cs="FLGPEK+TimesNewRoman,Italic"/>
      <w:color w:val="000000"/>
      <w:kern w:val="0"/>
      <w:sz w:val="28"/>
      <w:szCs w:val="20"/>
    </w:rPr>
  </w:style>
  <w:style w:type="paragraph" w:customStyle="1" w:styleId="104">
    <w:name w:val="样式 标题 1 + 首行缩进:  0 厘米"/>
    <w:basedOn w:val="1"/>
    <w:qFormat/>
    <w:rsid w:val="000638DA"/>
    <w:pPr>
      <w:keepLines/>
      <w:overflowPunct/>
      <w:adjustRightInd w:val="0"/>
      <w:spacing w:before="400" w:after="200" w:line="360" w:lineRule="auto"/>
      <w:ind w:left="0" w:firstLine="567"/>
      <w:textAlignment w:val="baseline"/>
    </w:pPr>
    <w:rPr>
      <w:rFonts w:ascii="ˎ̥" w:eastAsia="FLGPEK+TimesNewRoman,Italic" w:hAnsi="ˎ̥" w:cs="FLGPEK+TimesNewRoman,Italic"/>
      <w:sz w:val="32"/>
      <w:szCs w:val="20"/>
    </w:rPr>
  </w:style>
  <w:style w:type="paragraph" w:customStyle="1" w:styleId="300">
    <w:name w:val="样式 标题 3 + 首行缩进:  0 厘米"/>
    <w:basedOn w:val="3"/>
    <w:qFormat/>
    <w:rsid w:val="000638DA"/>
    <w:pPr>
      <w:adjustRightInd w:val="0"/>
      <w:snapToGrid w:val="0"/>
      <w:spacing w:before="240" w:after="120" w:line="360" w:lineRule="auto"/>
      <w:ind w:firstLine="567"/>
      <w:textAlignment w:val="baseline"/>
    </w:pPr>
    <w:rPr>
      <w:rFonts w:ascii="ˎ̥" w:eastAsia="FLGPEK+TimesNewRoman,Italic" w:hAnsi="ˎ̥" w:cs="FLGPEK+TimesNewRoman,Italic"/>
      <w:bCs w:val="0"/>
      <w:color w:val="000000"/>
      <w:kern w:val="0"/>
      <w:sz w:val="24"/>
      <w:szCs w:val="20"/>
    </w:rPr>
  </w:style>
  <w:style w:type="paragraph" w:customStyle="1" w:styleId="2ffe">
    <w:name w:val="表文2"/>
    <w:basedOn w:val="a0"/>
    <w:qFormat/>
    <w:rsid w:val="000638DA"/>
    <w:pPr>
      <w:widowControl/>
      <w:spacing w:line="360" w:lineRule="exact"/>
      <w:ind w:firstLine="200"/>
      <w:jc w:val="center"/>
    </w:pPr>
    <w:rPr>
      <w:rFonts w:ascii="ˎ̥" w:hAnsi="ˎ̥" w:cs="Vladimir Script"/>
      <w:bCs/>
      <w:color w:val="000000"/>
      <w:kern w:val="24"/>
      <w:szCs w:val="20"/>
    </w:rPr>
  </w:style>
  <w:style w:type="paragraph" w:styleId="affffffffffffff5">
    <w:name w:val="List Paragraph"/>
    <w:basedOn w:val="a0"/>
    <w:uiPriority w:val="99"/>
    <w:qFormat/>
    <w:rsid w:val="000638DA"/>
    <w:pPr>
      <w:ind w:firstLine="420"/>
    </w:pPr>
    <w:rPr>
      <w:rFonts w:ascii="宋体" w:eastAsia="FLGPEK+TimesNewRoman,Italic" w:hAnsi="宋体" w:cs="ˎ̥"/>
      <w:bCs/>
      <w:color w:val="000000"/>
      <w:kern w:val="24"/>
      <w:szCs w:val="22"/>
    </w:rPr>
  </w:style>
  <w:style w:type="paragraph" w:customStyle="1" w:styleId="151">
    <w:name w:val="样式 小四 行距: 1.5 倍行距"/>
    <w:basedOn w:val="a0"/>
    <w:qFormat/>
    <w:rsid w:val="000638DA"/>
    <w:pPr>
      <w:ind w:firstLine="200"/>
    </w:pPr>
    <w:rPr>
      <w:rFonts w:ascii="ˎ̥" w:eastAsia="FLGPEK+TimesNewRoman,Italic" w:hAnsi="ˎ̥" w:cs="ˎ̥"/>
      <w:bCs/>
      <w:color w:val="000000"/>
      <w:kern w:val="24"/>
    </w:rPr>
  </w:style>
  <w:style w:type="paragraph" w:customStyle="1" w:styleId="affffffffffffff6">
    <w:name w:val="海港文字"/>
    <w:basedOn w:val="a7"/>
    <w:qFormat/>
    <w:rsid w:val="000638DA"/>
    <w:pPr>
      <w:widowControl w:val="0"/>
      <w:snapToGrid/>
      <w:spacing w:before="0" w:after="0" w:line="360" w:lineRule="auto"/>
      <w:ind w:right="0" w:firstLine="480"/>
    </w:pPr>
    <w:rPr>
      <w:rFonts w:ascii="Sim Sun" w:eastAsia="Vladimir Script" w:hAnsi="Sim Sun" w:cs="Vladimir Script"/>
      <w:bCs/>
      <w:color w:val="000000"/>
      <w:sz w:val="24"/>
    </w:rPr>
  </w:style>
  <w:style w:type="paragraph" w:customStyle="1" w:styleId="CM126">
    <w:name w:val="CM126"/>
    <w:basedOn w:val="a0"/>
    <w:next w:val="a0"/>
    <w:qFormat/>
    <w:rsid w:val="000638DA"/>
    <w:pPr>
      <w:autoSpaceDE w:val="0"/>
      <w:autoSpaceDN w:val="0"/>
      <w:adjustRightInd w:val="0"/>
      <w:spacing w:after="310"/>
    </w:pPr>
    <w:rPr>
      <w:rFonts w:ascii="FLGPEK+TimesNewRoman,Italic" w:eastAsia="FLGPEK+TimesNewRoman,Italic" w:hAnsi="ˎ̥" w:cs="ˎ̥"/>
      <w:bCs/>
      <w:color w:val="000000"/>
      <w:kern w:val="0"/>
    </w:rPr>
  </w:style>
  <w:style w:type="paragraph" w:customStyle="1" w:styleId="415">
    <w:name w:val="样式 标题 4 + 行距: 1.5 倍行距"/>
    <w:basedOn w:val="4"/>
    <w:qFormat/>
    <w:rsid w:val="000638DA"/>
    <w:pPr>
      <w:spacing w:line="360" w:lineRule="auto"/>
    </w:pPr>
    <w:rPr>
      <w:rFonts w:ascii="宋体" w:eastAsia="宋体-方正超大字符集" w:hAnsi="宋体" w:cs="宋体"/>
      <w:bCs w:val="0"/>
      <w:color w:val="000000"/>
      <w:kern w:val="24"/>
      <w:sz w:val="24"/>
      <w:szCs w:val="20"/>
    </w:rPr>
  </w:style>
  <w:style w:type="paragraph" w:customStyle="1" w:styleId="5CharCharCharChar">
    <w:name w:val="5 Char Char Char Char"/>
    <w:basedOn w:val="a0"/>
    <w:qFormat/>
    <w:rsid w:val="000638DA"/>
    <w:rPr>
      <w:rFonts w:ascii="ˎ̥" w:eastAsia="FLGPEK+TimesNewRoman,Italic" w:hAnsi="ˎ̥" w:cs="ˎ̥"/>
      <w:bCs/>
      <w:color w:val="000000"/>
      <w:kern w:val="24"/>
    </w:rPr>
  </w:style>
  <w:style w:type="paragraph" w:customStyle="1" w:styleId="affffffffffffff7">
    <w:name w:val="表内文字小"/>
    <w:basedOn w:val="a0"/>
    <w:qFormat/>
    <w:rsid w:val="000638DA"/>
    <w:pPr>
      <w:adjustRightInd w:val="0"/>
      <w:snapToGrid w:val="0"/>
      <w:spacing w:line="440" w:lineRule="exact"/>
      <w:ind w:left="-25" w:firstLine="200"/>
      <w:jc w:val="center"/>
    </w:pPr>
    <w:rPr>
      <w:rFonts w:ascii="Arial Unicode MS" w:hAnsi="Arial Unicode MS" w:cs="Vladimir Script"/>
      <w:bCs/>
      <w:color w:val="000000"/>
      <w:kern w:val="24"/>
      <w:sz w:val="18"/>
      <w:szCs w:val="18"/>
    </w:rPr>
  </w:style>
  <w:style w:type="paragraph" w:customStyle="1" w:styleId="123">
    <w:name w:val="列表项目符号1.缩2"/>
    <w:basedOn w:val="1fff6"/>
    <w:qFormat/>
    <w:rsid w:val="000638DA"/>
    <w:pPr>
      <w:tabs>
        <w:tab w:val="left" w:pos="945"/>
      </w:tabs>
      <w:spacing w:line="360" w:lineRule="auto"/>
      <w:ind w:left="0" w:firstLine="425"/>
    </w:pPr>
    <w:rPr>
      <w:szCs w:val="24"/>
    </w:rPr>
  </w:style>
  <w:style w:type="paragraph" w:customStyle="1" w:styleId="3f6">
    <w:name w:val="3 级样式"/>
    <w:basedOn w:val="3"/>
    <w:qFormat/>
    <w:rsid w:val="000638DA"/>
    <w:pPr>
      <w:tabs>
        <w:tab w:val="left" w:pos="425"/>
      </w:tabs>
      <w:spacing w:beforeLines="20" w:afterLines="30" w:line="360" w:lineRule="auto"/>
      <w:ind w:left="425" w:hanging="425"/>
    </w:pPr>
    <w:rPr>
      <w:rFonts w:ascii="Sim Sun" w:eastAsia="仿宋体" w:hAnsi="Sim Sun" w:cs="Sim Sun"/>
      <w:b w:val="0"/>
      <w:bCs w:val="0"/>
      <w:color w:val="000000"/>
      <w:kern w:val="28"/>
      <w:sz w:val="28"/>
      <w:szCs w:val="28"/>
    </w:rPr>
  </w:style>
  <w:style w:type="paragraph" w:customStyle="1" w:styleId="CharCharCharCharCharCharCharCharCharCharCharCharCharCharCharChar">
    <w:name w:val="Char Char Char Char Char Char Char Char Char Char Char Char Char Char Char Char"/>
    <w:basedOn w:val="3"/>
    <w:qFormat/>
    <w:rsid w:val="000638DA"/>
    <w:pPr>
      <w:tabs>
        <w:tab w:val="left" w:pos="360"/>
        <w:tab w:val="left" w:pos="900"/>
      </w:tabs>
      <w:snapToGrid w:val="0"/>
      <w:spacing w:before="120" w:after="120" w:line="360" w:lineRule="auto"/>
      <w:ind w:leftChars="-12" w:left="542" w:firstLine="200"/>
    </w:pPr>
    <w:rPr>
      <w:rFonts w:ascii="ˎ̥" w:eastAsia="@幼圆" w:hAnsi="ˎ̥" w:cs="ˎ̥"/>
      <w:b w:val="0"/>
      <w:snapToGrid w:val="0"/>
      <w:color w:val="000000"/>
      <w:kern w:val="24"/>
      <w:sz w:val="24"/>
      <w:szCs w:val="24"/>
    </w:rPr>
  </w:style>
  <w:style w:type="paragraph" w:customStyle="1" w:styleId="051">
    <w:name w:val="样式 表格标题 + 段前: 0.5 行1"/>
    <w:basedOn w:val="a0"/>
    <w:qFormat/>
    <w:rsid w:val="000638DA"/>
    <w:pPr>
      <w:autoSpaceDE w:val="0"/>
      <w:autoSpaceDN w:val="0"/>
      <w:adjustRightInd w:val="0"/>
      <w:spacing w:beforeLines="50" w:line="400" w:lineRule="exact"/>
      <w:jc w:val="center"/>
    </w:pPr>
    <w:rPr>
      <w:rFonts w:ascii="@幼圆" w:eastAsia="@幼圆" w:hAnsi="ˎ̥" w:cs="FLGPEK+TimesNewRoman,Italic"/>
      <w:color w:val="000000"/>
      <w:kern w:val="24"/>
      <w:szCs w:val="20"/>
      <w:lang w:val="zh-CN"/>
    </w:rPr>
  </w:style>
  <w:style w:type="paragraph" w:customStyle="1" w:styleId="328">
    <w:name w:val="样式 标题 3 + 行距: 固定值 28 磅"/>
    <w:basedOn w:val="3"/>
    <w:qFormat/>
    <w:rsid w:val="000638DA"/>
    <w:pPr>
      <w:keepLines w:val="0"/>
      <w:adjustRightInd w:val="0"/>
      <w:spacing w:before="120" w:after="120" w:line="440" w:lineRule="exact"/>
    </w:pPr>
    <w:rPr>
      <w:rFonts w:eastAsia="黑体" w:cs="宋体"/>
      <w:bCs w:val="0"/>
      <w:color w:val="000000"/>
      <w:kern w:val="24"/>
      <w:sz w:val="24"/>
      <w:szCs w:val="20"/>
    </w:rPr>
  </w:style>
  <w:style w:type="paragraph" w:customStyle="1" w:styleId="33H3h33rdlevel3Char3Char1">
    <w:name w:val="样式 标题 3头标题3H3h33rd level第二层条标题 3 Char小标题小节标题标题 3 Char ...1"/>
    <w:basedOn w:val="3"/>
    <w:qFormat/>
    <w:rsid w:val="000638DA"/>
    <w:pPr>
      <w:tabs>
        <w:tab w:val="left" w:pos="1740"/>
      </w:tabs>
      <w:spacing w:before="240" w:after="240" w:line="240" w:lineRule="exact"/>
      <w:ind w:left="1740" w:hanging="420"/>
    </w:pPr>
    <w:rPr>
      <w:rFonts w:ascii="Sim Sun" w:eastAsia="Garamond" w:hAnsi="Sim Sun" w:cs="Vladimir Script"/>
      <w:bCs w:val="0"/>
      <w:color w:val="000000"/>
      <w:kern w:val="0"/>
      <w:sz w:val="30"/>
    </w:rPr>
  </w:style>
  <w:style w:type="paragraph" w:customStyle="1" w:styleId="DocumentLabel">
    <w:name w:val="Document Label"/>
    <w:basedOn w:val="a0"/>
    <w:next w:val="a0"/>
    <w:qFormat/>
    <w:rsid w:val="000638DA"/>
    <w:pPr>
      <w:widowControl/>
      <w:spacing w:after="220" w:line="440" w:lineRule="exact"/>
      <w:ind w:right="-360" w:firstLine="200"/>
    </w:pPr>
    <w:rPr>
      <w:rFonts w:ascii="Arial Unicode MS" w:hAnsi="Arial Unicode MS" w:cs="Vladimir Script"/>
      <w:bCs/>
      <w:color w:val="000000"/>
      <w:spacing w:val="-20"/>
      <w:kern w:val="0"/>
      <w:sz w:val="48"/>
      <w:szCs w:val="20"/>
    </w:rPr>
  </w:style>
  <w:style w:type="paragraph" w:customStyle="1" w:styleId="affffffffffffff8">
    <w:name w:val="待定小"/>
    <w:basedOn w:val="affffffffffffff7"/>
    <w:qFormat/>
    <w:rsid w:val="000638DA"/>
    <w:rPr>
      <w:rFonts w:ascii="Sim Sun"/>
      <w:color w:val="0000FF"/>
      <w:sz w:val="21"/>
      <w:szCs w:val="20"/>
    </w:rPr>
  </w:style>
  <w:style w:type="paragraph" w:customStyle="1" w:styleId="CharCharCharChar4">
    <w:name w:val="Char Char Char Char4"/>
    <w:basedOn w:val="a0"/>
    <w:qFormat/>
    <w:rsid w:val="000638DA"/>
    <w:pPr>
      <w:ind w:firstLine="600"/>
    </w:pPr>
  </w:style>
  <w:style w:type="paragraph" w:customStyle="1" w:styleId="affffffffffffff9">
    <w:name w:val="自定义缩进"/>
    <w:basedOn w:val="a0"/>
    <w:qFormat/>
    <w:rsid w:val="000638DA"/>
    <w:pPr>
      <w:keepNext/>
      <w:spacing w:line="336" w:lineRule="auto"/>
      <w:ind w:firstLine="480"/>
    </w:pPr>
    <w:rPr>
      <w:rFonts w:ascii="Sim Sun" w:hAnsi="Sim Sun" w:cs="Vladimir Script"/>
      <w:bCs/>
      <w:color w:val="000000"/>
      <w:kern w:val="0"/>
      <w:szCs w:val="20"/>
    </w:rPr>
  </w:style>
  <w:style w:type="paragraph" w:customStyle="1" w:styleId="CharCharChar1Char">
    <w:name w:val="Char Char Char1 Char"/>
    <w:basedOn w:val="a0"/>
    <w:qFormat/>
    <w:rsid w:val="000638DA"/>
    <w:pPr>
      <w:spacing w:line="440" w:lineRule="exact"/>
      <w:ind w:firstLine="200"/>
    </w:pPr>
    <w:rPr>
      <w:rFonts w:ascii="Arial Unicode MS" w:hAnsi="Arial Unicode MS" w:cs="Vladimir Script"/>
      <w:bCs/>
      <w:color w:val="000000"/>
      <w:kern w:val="24"/>
      <w:szCs w:val="20"/>
    </w:rPr>
  </w:style>
  <w:style w:type="paragraph" w:customStyle="1" w:styleId="CharCharCharCharCharChar3">
    <w:name w:val="Char Char Char Char Char Char3"/>
    <w:basedOn w:val="a0"/>
    <w:qFormat/>
    <w:rsid w:val="000638DA"/>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21b">
    <w:name w:val="索引 21"/>
    <w:basedOn w:val="a0"/>
    <w:next w:val="a0"/>
    <w:qFormat/>
    <w:rsid w:val="000638DA"/>
    <w:pPr>
      <w:spacing w:line="440" w:lineRule="exact"/>
      <w:ind w:left="500" w:hanging="250"/>
    </w:pPr>
    <w:rPr>
      <w:rFonts w:ascii="ˎ̥" w:eastAsia="仿宋体" w:hAnsi="ˎ̥" w:cs="ˎ̥"/>
      <w:bCs/>
      <w:color w:val="000000"/>
      <w:spacing w:val="5"/>
      <w:kern w:val="24"/>
      <w:sz w:val="20"/>
      <w:szCs w:val="20"/>
    </w:rPr>
  </w:style>
  <w:style w:type="paragraph" w:customStyle="1" w:styleId="44Char405021">
    <w:name w:val="样式 标题 4标题 4 Char标题 4（修改） + 左 段前: 0.5 行 段后: 0.2 行 行距: 多倍行距 1..."/>
    <w:basedOn w:val="4"/>
    <w:qFormat/>
    <w:rsid w:val="000638DA"/>
    <w:pPr>
      <w:tabs>
        <w:tab w:val="left" w:pos="864"/>
      </w:tabs>
      <w:spacing w:beforeLines="50" w:afterLines="20" w:line="264" w:lineRule="auto"/>
      <w:ind w:left="864" w:hanging="864"/>
    </w:pPr>
    <w:rPr>
      <w:rFonts w:ascii="Arial Unicode MS" w:eastAsia="DFKai-SB" w:hAnsi="Arial Unicode MS" w:cs="Vladimir Script"/>
      <w:b w:val="0"/>
      <w:color w:val="000000"/>
      <w:kern w:val="24"/>
      <w:sz w:val="24"/>
      <w:szCs w:val="20"/>
    </w:rPr>
  </w:style>
  <w:style w:type="paragraph" w:customStyle="1" w:styleId="Institution">
    <w:name w:val="Institution"/>
    <w:basedOn w:val="a0"/>
    <w:next w:val="Achievement"/>
    <w:qFormat/>
    <w:rsid w:val="000638DA"/>
    <w:pPr>
      <w:widowControl/>
      <w:tabs>
        <w:tab w:val="left" w:pos="2160"/>
        <w:tab w:val="right" w:pos="6480"/>
      </w:tabs>
      <w:spacing w:before="220" w:after="60" w:line="220" w:lineRule="atLeast"/>
      <w:ind w:right="-360" w:firstLine="200"/>
    </w:pPr>
    <w:rPr>
      <w:rFonts w:ascii="Arial Unicode MS" w:hAnsi="Arial Unicode MS" w:cs="Vladimir Script"/>
      <w:bCs/>
      <w:color w:val="000000"/>
      <w:kern w:val="0"/>
      <w:sz w:val="20"/>
      <w:szCs w:val="20"/>
    </w:rPr>
  </w:style>
  <w:style w:type="paragraph" w:customStyle="1" w:styleId="1GB23126">
    <w:name w:val="样式 标题 1一、 + (中文) 仿宋_GB2312 段前: 6 磅"/>
    <w:basedOn w:val="1"/>
    <w:qFormat/>
    <w:rsid w:val="000638DA"/>
    <w:pPr>
      <w:keepLines/>
      <w:tabs>
        <w:tab w:val="left" w:pos="845"/>
      </w:tabs>
      <w:overflowPunct/>
      <w:adjustRightInd w:val="0"/>
      <w:spacing w:before="240" w:after="240" w:line="440" w:lineRule="exact"/>
      <w:ind w:left="845" w:hanging="420"/>
      <w:textAlignment w:val="baseline"/>
    </w:pPr>
    <w:rPr>
      <w:rFonts w:ascii="Arial Unicode MS" w:eastAsia="Garamond" w:hAnsi="Arial Unicode MS" w:cs="Vladimir Script"/>
      <w:szCs w:val="20"/>
    </w:rPr>
  </w:style>
  <w:style w:type="paragraph" w:customStyle="1" w:styleId="Char210">
    <w:name w:val="Char21"/>
    <w:basedOn w:val="a0"/>
    <w:qFormat/>
    <w:rsid w:val="000638DA"/>
    <w:pPr>
      <w:spacing w:line="440" w:lineRule="exact"/>
      <w:ind w:firstLine="200"/>
    </w:pPr>
    <w:rPr>
      <w:rFonts w:ascii="Sim Sun" w:hAnsi="Sim Sun" w:cs="DFKai-SB"/>
      <w:bCs/>
      <w:color w:val="000000"/>
      <w:kern w:val="24"/>
      <w:sz w:val="32"/>
      <w:szCs w:val="32"/>
    </w:rPr>
  </w:style>
  <w:style w:type="paragraph" w:customStyle="1" w:styleId="affffffffffffffa">
    <w:name w:val="表文字"/>
    <w:basedOn w:val="a0"/>
    <w:qFormat/>
    <w:rsid w:val="000638DA"/>
    <w:pPr>
      <w:adjustRightInd w:val="0"/>
      <w:snapToGrid w:val="0"/>
      <w:spacing w:line="440" w:lineRule="exact"/>
      <w:ind w:firstLine="200"/>
      <w:jc w:val="center"/>
    </w:pPr>
    <w:rPr>
      <w:rFonts w:ascii="ˎ̥" w:hAnsi="ˎ̥" w:cs="ˎ̥"/>
      <w:bCs/>
      <w:color w:val="000000"/>
      <w:kern w:val="24"/>
    </w:rPr>
  </w:style>
  <w:style w:type="paragraph" w:customStyle="1" w:styleId="CharChar1CharChar1CharChar1CharChar1CharCharCharCharCharCharChar">
    <w:name w:val="Char Char1 Char Char1 Char Char1 Char Char1 Char Char Char Char Char Char Char"/>
    <w:basedOn w:val="a0"/>
    <w:qFormat/>
    <w:rsid w:val="000638DA"/>
    <w:pPr>
      <w:spacing w:line="440" w:lineRule="exact"/>
      <w:ind w:firstLine="200"/>
    </w:pPr>
    <w:rPr>
      <w:rFonts w:ascii="Arial Unicode MS" w:hAnsi="Arial Unicode MS" w:cs="Vladimir Script"/>
      <w:bCs/>
      <w:color w:val="000000"/>
      <w:kern w:val="24"/>
      <w:szCs w:val="20"/>
    </w:rPr>
  </w:style>
  <w:style w:type="paragraph" w:customStyle="1" w:styleId="1fff9">
    <w:name w:val="插图1"/>
    <w:basedOn w:val="a0"/>
    <w:qFormat/>
    <w:rsid w:val="000638DA"/>
    <w:pPr>
      <w:adjustRightInd w:val="0"/>
      <w:spacing w:before="120" w:after="120" w:line="440" w:lineRule="exact"/>
      <w:ind w:firstLine="200"/>
    </w:pPr>
    <w:rPr>
      <w:rFonts w:ascii="Arial Unicode MS" w:hAnsi="Arial Unicode MS" w:cs="Vladimir Script"/>
      <w:bCs/>
      <w:color w:val="000000"/>
      <w:kern w:val="0"/>
      <w:szCs w:val="28"/>
    </w:rPr>
  </w:style>
  <w:style w:type="paragraph" w:customStyle="1" w:styleId="affffffffffffffb">
    <w:name w:val="插图"/>
    <w:basedOn w:val="a0"/>
    <w:qFormat/>
    <w:rsid w:val="000638DA"/>
    <w:pPr>
      <w:spacing w:line="440" w:lineRule="exact"/>
      <w:ind w:firstLine="200"/>
    </w:pPr>
    <w:rPr>
      <w:rFonts w:ascii="Arial Unicode MS" w:hAnsi="Arial Unicode MS" w:cs="Vladimir Script"/>
      <w:bCs/>
      <w:color w:val="000000"/>
      <w:kern w:val="24"/>
    </w:rPr>
  </w:style>
  <w:style w:type="paragraph" w:customStyle="1" w:styleId="-0">
    <w:name w:val="说明-正文"/>
    <w:basedOn w:val="a0"/>
    <w:qFormat/>
    <w:rsid w:val="000638DA"/>
    <w:pPr>
      <w:autoSpaceDN w:val="0"/>
      <w:adjustRightInd w:val="0"/>
      <w:snapToGrid w:val="0"/>
      <w:ind w:firstLine="480"/>
    </w:pPr>
    <w:rPr>
      <w:rFonts w:ascii="Arial Unicode MS" w:hAnsi="Arial Unicode MS" w:cs="Vladimir Script"/>
      <w:bCs/>
      <w:color w:val="000000"/>
      <w:kern w:val="0"/>
      <w:szCs w:val="20"/>
    </w:rPr>
  </w:style>
  <w:style w:type="paragraph" w:customStyle="1" w:styleId="CharCharCharCharChar1">
    <w:name w:val="Char Char Char Char Char1"/>
    <w:basedOn w:val="a0"/>
    <w:qFormat/>
    <w:rsid w:val="000638DA"/>
    <w:rPr>
      <w:rFonts w:ascii="Batang" w:hAnsi="Batang" w:cs="Batang"/>
      <w:bCs/>
      <w:color w:val="000000"/>
      <w:kern w:val="24"/>
    </w:rPr>
  </w:style>
  <w:style w:type="paragraph" w:customStyle="1" w:styleId="3TimesNewRoman">
    <w:name w:val="样式 标题 3 + Times New Roman 四号 加粗"/>
    <w:basedOn w:val="3"/>
    <w:qFormat/>
    <w:rsid w:val="000638DA"/>
    <w:pPr>
      <w:adjustRightInd w:val="0"/>
      <w:snapToGrid w:val="0"/>
      <w:spacing w:before="0" w:after="0" w:line="320" w:lineRule="atLeast"/>
      <w:ind w:firstLine="200"/>
    </w:pPr>
    <w:rPr>
      <w:rFonts w:ascii="Sim Sun" w:eastAsia="宋体-方正超大字符集" w:hAnsi="Sim Sun" w:cs="Vladimir Script"/>
      <w:bCs w:val="0"/>
      <w:color w:val="000000"/>
      <w:kern w:val="0"/>
      <w:sz w:val="28"/>
      <w:szCs w:val="28"/>
    </w:rPr>
  </w:style>
  <w:style w:type="paragraph" w:customStyle="1" w:styleId="1252">
    <w:name w:val="样式 样式 蓝色 首行缩进:  1 厘米 行距: 固定值 25 磅 + 首行缩进:  2 字符"/>
    <w:basedOn w:val="a0"/>
    <w:qFormat/>
    <w:rsid w:val="000638DA"/>
    <w:pPr>
      <w:spacing w:line="500" w:lineRule="exact"/>
      <w:ind w:firstLine="560"/>
    </w:pPr>
    <w:rPr>
      <w:rFonts w:ascii="Arial Unicode MS" w:hAnsi="Arial Unicode MS" w:cs="Sim Sun"/>
      <w:bCs/>
      <w:color w:val="000000"/>
      <w:kern w:val="24"/>
      <w:sz w:val="28"/>
      <w:szCs w:val="20"/>
    </w:rPr>
  </w:style>
  <w:style w:type="paragraph" w:customStyle="1" w:styleId="442">
    <w:name w:val="表标题4.4 行"/>
    <w:basedOn w:val="a0"/>
    <w:qFormat/>
    <w:rsid w:val="000638DA"/>
    <w:pPr>
      <w:tabs>
        <w:tab w:val="left" w:pos="1260"/>
        <w:tab w:val="left" w:pos="2723"/>
      </w:tabs>
      <w:spacing w:beforeLines="100" w:line="0" w:lineRule="atLeast"/>
      <w:ind w:left="1260" w:hanging="780"/>
      <w:jc w:val="center"/>
    </w:pPr>
    <w:rPr>
      <w:rFonts w:ascii="Arial Unicode MS" w:eastAsia="仿宋体" w:hAnsi="Arial Unicode MS" w:cs="Sim Sun"/>
      <w:b/>
      <w:color w:val="000000"/>
      <w:kern w:val="24"/>
      <w:szCs w:val="20"/>
    </w:rPr>
  </w:style>
  <w:style w:type="paragraph" w:customStyle="1" w:styleId="Items">
    <w:name w:val="Items"/>
    <w:basedOn w:val="a0"/>
    <w:qFormat/>
    <w:rsid w:val="000638DA"/>
    <w:pPr>
      <w:tabs>
        <w:tab w:val="left" w:pos="992"/>
        <w:tab w:val="left" w:pos="1553"/>
      </w:tabs>
      <w:spacing w:before="10" w:after="20" w:line="460" w:lineRule="atLeast"/>
      <w:ind w:left="992" w:hanging="425"/>
    </w:pPr>
    <w:rPr>
      <w:rFonts w:ascii="@幼圆" w:eastAsia="仿宋_GB2312" w:hAnsi="@幼圆" w:cs="Vladimir Script"/>
      <w:bCs/>
      <w:color w:val="000000"/>
      <w:kern w:val="24"/>
      <w:sz w:val="28"/>
      <w:szCs w:val="20"/>
    </w:rPr>
  </w:style>
  <w:style w:type="paragraph" w:customStyle="1" w:styleId="affffffffffffffc">
    <w:name w:val="图片"/>
    <w:basedOn w:val="ad"/>
    <w:next w:val="a0"/>
    <w:qFormat/>
    <w:rsid w:val="000638DA"/>
    <w:pPr>
      <w:spacing w:after="0"/>
      <w:ind w:leftChars="0" w:left="0" w:firstLine="200"/>
    </w:pPr>
    <w:rPr>
      <w:rFonts w:ascii="仿宋体" w:eastAsia="仿宋体" w:hAnsi="Arial Unicode MS" w:cs="Vladimir Script"/>
      <w:b/>
      <w:bCs/>
      <w:color w:val="000000"/>
      <w:szCs w:val="24"/>
    </w:rPr>
  </w:style>
  <w:style w:type="paragraph" w:customStyle="1" w:styleId="11a">
    <w:name w:val="正文文本缩进11"/>
    <w:basedOn w:val="a0"/>
    <w:qFormat/>
    <w:rsid w:val="000638DA"/>
    <w:pPr>
      <w:spacing w:line="360" w:lineRule="exact"/>
      <w:ind w:firstLine="480"/>
    </w:pPr>
    <w:rPr>
      <w:rFonts w:ascii="Arial Unicode MS" w:hAnsi="Arial Unicode MS" w:cs="Vladimir Script"/>
      <w:bCs/>
      <w:color w:val="000000"/>
      <w:kern w:val="24"/>
      <w:szCs w:val="20"/>
    </w:rPr>
  </w:style>
  <w:style w:type="paragraph" w:customStyle="1" w:styleId="313">
    <w:name w:val="列表 31"/>
    <w:basedOn w:val="a0"/>
    <w:qFormat/>
    <w:rsid w:val="000638DA"/>
    <w:pPr>
      <w:spacing w:line="480" w:lineRule="exact"/>
      <w:ind w:leftChars="400" w:left="100" w:hangingChars="200" w:hanging="200"/>
    </w:pPr>
    <w:rPr>
      <w:rFonts w:ascii="Arial Unicode MS" w:hAnsi="Arial Unicode MS" w:cs="Vladimir Script"/>
      <w:bCs/>
      <w:color w:val="000000"/>
      <w:kern w:val="24"/>
    </w:rPr>
  </w:style>
  <w:style w:type="paragraph" w:customStyle="1" w:styleId="1fffa">
    <w:name w:val="条文1"/>
    <w:basedOn w:val="a0"/>
    <w:qFormat/>
    <w:rsid w:val="000638DA"/>
    <w:pPr>
      <w:widowControl/>
      <w:autoSpaceDE w:val="0"/>
      <w:autoSpaceDN w:val="0"/>
      <w:adjustRightInd w:val="0"/>
      <w:spacing w:line="460" w:lineRule="exact"/>
      <w:ind w:left="907" w:hanging="425"/>
      <w:textAlignment w:val="bottom"/>
    </w:pPr>
    <w:rPr>
      <w:rFonts w:ascii="Sim Sun" w:hAnsi="幼圆" w:cs="Vladimir Script"/>
      <w:bCs/>
      <w:color w:val="000000"/>
      <w:spacing w:val="3"/>
      <w:kern w:val="24"/>
      <w:sz w:val="26"/>
      <w:szCs w:val="20"/>
    </w:rPr>
  </w:style>
  <w:style w:type="paragraph" w:customStyle="1" w:styleId="610">
    <w:name w:val="索引 61"/>
    <w:basedOn w:val="a0"/>
    <w:next w:val="a0"/>
    <w:qFormat/>
    <w:rsid w:val="000638DA"/>
    <w:pPr>
      <w:spacing w:line="440" w:lineRule="exact"/>
      <w:ind w:left="1260" w:hanging="210"/>
    </w:pPr>
    <w:rPr>
      <w:rFonts w:ascii="ˎ̥" w:eastAsia="仿宋体" w:hAnsi="ˎ̥" w:cs="ˎ̥"/>
      <w:bCs/>
      <w:color w:val="000000"/>
      <w:kern w:val="24"/>
      <w:szCs w:val="20"/>
    </w:rPr>
  </w:style>
  <w:style w:type="paragraph" w:customStyle="1" w:styleId="CharCharCharCharCharChar11">
    <w:name w:val="Char Char Char Char Char Char11"/>
    <w:basedOn w:val="a0"/>
    <w:qFormat/>
    <w:rsid w:val="000638DA"/>
    <w:pPr>
      <w:widowControl/>
      <w:spacing w:after="160" w:line="240" w:lineRule="exact"/>
      <w:ind w:firstLine="200"/>
    </w:pPr>
    <w:rPr>
      <w:rFonts w:ascii="华文仿宋" w:eastAsia="仿宋体" w:hAnsi="华文仿宋" w:cs="ˎ̥"/>
      <w:bCs/>
      <w:color w:val="000000"/>
      <w:kern w:val="0"/>
      <w:sz w:val="20"/>
      <w:szCs w:val="20"/>
      <w:lang w:eastAsia="en-US"/>
    </w:rPr>
  </w:style>
  <w:style w:type="paragraph" w:customStyle="1" w:styleId="HeadingBase">
    <w:name w:val="Heading Base"/>
    <w:basedOn w:val="a7"/>
    <w:next w:val="a7"/>
    <w:qFormat/>
    <w:rsid w:val="000638DA"/>
    <w:pPr>
      <w:keepNext/>
      <w:keepLines/>
      <w:snapToGrid/>
      <w:spacing w:before="0" w:after="0" w:line="220" w:lineRule="atLeast"/>
      <w:ind w:right="-360" w:firstLine="200"/>
    </w:pPr>
    <w:rPr>
      <w:rFonts w:ascii="ˎ̥" w:eastAsia="Vladimir Script" w:hAnsi="ˎ̥" w:cs="Vladimir Script"/>
      <w:bCs/>
      <w:color w:val="000000"/>
      <w:spacing w:val="-4"/>
    </w:rPr>
  </w:style>
  <w:style w:type="paragraph" w:customStyle="1" w:styleId="affffffffffffffd">
    <w:name w:val="表格目录"/>
    <w:basedOn w:val="a0"/>
    <w:next w:val="a0"/>
    <w:qFormat/>
    <w:rsid w:val="000638DA"/>
    <w:pPr>
      <w:widowControl/>
      <w:spacing w:line="440" w:lineRule="exact"/>
      <w:ind w:firstLine="200"/>
      <w:jc w:val="center"/>
    </w:pPr>
    <w:rPr>
      <w:rFonts w:ascii="Arial Unicode MS" w:hAnsi="Arial Unicode MS" w:cs="Vladimir Script"/>
      <w:b/>
      <w:bCs/>
      <w:color w:val="000000"/>
      <w:kern w:val="0"/>
      <w:sz w:val="22"/>
      <w:szCs w:val="20"/>
    </w:rPr>
  </w:style>
  <w:style w:type="paragraph" w:customStyle="1" w:styleId="02">
    <w:name w:val="样式 正文首行缩进 + 首行缩进:  0 厘米"/>
    <w:basedOn w:val="1f"/>
    <w:qFormat/>
    <w:rsid w:val="000638DA"/>
    <w:pPr>
      <w:spacing w:after="0" w:line="240" w:lineRule="exact"/>
      <w:ind w:firstLineChars="0" w:firstLine="0"/>
    </w:pPr>
    <w:rPr>
      <w:rFonts w:ascii="Sim Sun" w:hAnsi="Sim Sun" w:cs="Sim Sun"/>
    </w:rPr>
  </w:style>
  <w:style w:type="paragraph" w:customStyle="1" w:styleId="22CharCharCharCharChar">
    <w:name w:val="样式 正文文本缩进 2正文文字缩进 2 + 四号 蓝色 Char Char Char Char Char"/>
    <w:basedOn w:val="211"/>
    <w:qFormat/>
    <w:rsid w:val="000638DA"/>
    <w:pPr>
      <w:autoSpaceDE/>
      <w:autoSpaceDN/>
      <w:spacing w:after="0" w:line="480" w:lineRule="exact"/>
      <w:ind w:leftChars="0" w:left="0" w:firstLine="709"/>
      <w:jc w:val="both"/>
      <w:textAlignment w:val="baseline"/>
    </w:pPr>
    <w:rPr>
      <w:rFonts w:ascii="Arial Unicode MS" w:hAnsi="Arial Unicode MS"/>
      <w:color w:val="0000FF"/>
    </w:rPr>
  </w:style>
  <w:style w:type="paragraph" w:customStyle="1" w:styleId="Arial">
    <w:name w:val="样式 表格文字统一样式 + Arial 非加粗 自动设置 行距: 单倍行距"/>
    <w:basedOn w:val="afffb"/>
    <w:qFormat/>
    <w:rsid w:val="000638DA"/>
    <w:pPr>
      <w:ind w:firstLineChars="193" w:firstLine="405"/>
      <w:jc w:val="both"/>
    </w:pPr>
    <w:rPr>
      <w:rFonts w:ascii="ˎ̥" w:hAnsi="ˎ̥"/>
    </w:rPr>
  </w:style>
  <w:style w:type="paragraph" w:customStyle="1" w:styleId="2fff">
    <w:name w:val="样式 正文标准 + 首行缩进:  2 字符"/>
    <w:basedOn w:val="a0"/>
    <w:qFormat/>
    <w:rsid w:val="000638DA"/>
    <w:pPr>
      <w:tabs>
        <w:tab w:val="left" w:pos="547"/>
        <w:tab w:val="left" w:pos="1080"/>
      </w:tabs>
      <w:spacing w:line="440" w:lineRule="exact"/>
      <w:ind w:firstLine="560"/>
    </w:pPr>
    <w:rPr>
      <w:rFonts w:ascii="Arial Unicode MS" w:hAnsi="Arial Unicode MS" w:cs="Vladimir Script"/>
      <w:bCs/>
      <w:color w:val="000000"/>
      <w:kern w:val="24"/>
      <w:sz w:val="28"/>
      <w:szCs w:val="20"/>
    </w:rPr>
  </w:style>
  <w:style w:type="paragraph" w:customStyle="1" w:styleId="affffffffffffffe">
    <w:name w:val="正文居中"/>
    <w:basedOn w:val="a0"/>
    <w:qFormat/>
    <w:rsid w:val="000638DA"/>
    <w:pPr>
      <w:spacing w:line="400" w:lineRule="exact"/>
      <w:ind w:firstLine="200"/>
      <w:jc w:val="center"/>
    </w:pPr>
    <w:rPr>
      <w:rFonts w:ascii="Arial Unicode MS" w:hAnsi="Arial Unicode MS" w:cs="Vladimir Script"/>
      <w:bCs/>
      <w:color w:val="000000"/>
      <w:kern w:val="24"/>
      <w:szCs w:val="20"/>
    </w:rPr>
  </w:style>
  <w:style w:type="paragraph" w:customStyle="1" w:styleId="reader-word-layerreader-word-s1-34">
    <w:name w:val="reader-word-layer reader-word-s1-34"/>
    <w:basedOn w:val="a0"/>
    <w:qFormat/>
    <w:rsid w:val="000638DA"/>
    <w:pPr>
      <w:widowControl/>
      <w:spacing w:before="100" w:beforeAutospacing="1" w:after="100" w:afterAutospacing="1"/>
    </w:pPr>
    <w:rPr>
      <w:rFonts w:ascii="宋体" w:hAnsi="宋体" w:cs="宋体"/>
      <w:bCs/>
      <w:color w:val="000000"/>
      <w:kern w:val="0"/>
    </w:rPr>
  </w:style>
  <w:style w:type="paragraph" w:customStyle="1" w:styleId="zxl2Char">
    <w:name w:val="zxl正文首行缩进  2 字符 行距: Char"/>
    <w:basedOn w:val="a0"/>
    <w:qFormat/>
    <w:rsid w:val="000638DA"/>
    <w:pPr>
      <w:widowControl/>
      <w:tabs>
        <w:tab w:val="left" w:pos="-1843"/>
        <w:tab w:val="left" w:pos="1727"/>
        <w:tab w:val="left" w:pos="1884"/>
      </w:tabs>
      <w:spacing w:line="336" w:lineRule="auto"/>
      <w:ind w:firstLine="560"/>
      <w:outlineLvl w:val="0"/>
    </w:pPr>
    <w:rPr>
      <w:rFonts w:ascii="Sim Sun" w:hAnsi="Sim Sun" w:cs="Vladimir Script"/>
      <w:bCs/>
      <w:color w:val="000000"/>
      <w:kern w:val="24"/>
      <w:sz w:val="28"/>
      <w:szCs w:val="28"/>
    </w:rPr>
  </w:style>
  <w:style w:type="paragraph" w:customStyle="1" w:styleId="afffffffffffffff">
    <w:name w:val="样式 表格文字居中 + 行距: 单倍行距"/>
    <w:basedOn w:val="a0"/>
    <w:qFormat/>
    <w:rsid w:val="000638DA"/>
    <w:pPr>
      <w:keepNext/>
      <w:tabs>
        <w:tab w:val="left" w:pos="628"/>
        <w:tab w:val="left" w:pos="1727"/>
        <w:tab w:val="left" w:pos="1884"/>
      </w:tabs>
      <w:adjustRightInd w:val="0"/>
      <w:snapToGrid w:val="0"/>
      <w:spacing w:beforeLines="10" w:line="440" w:lineRule="exact"/>
      <w:ind w:firstLine="200"/>
      <w:jc w:val="center"/>
    </w:pPr>
    <w:rPr>
      <w:rFonts w:ascii="Sim Sun" w:hAnsi="Sim Sun" w:cs="Sim Sun"/>
      <w:bCs/>
      <w:color w:val="FF0000"/>
      <w:kern w:val="0"/>
      <w:szCs w:val="21"/>
    </w:rPr>
  </w:style>
  <w:style w:type="paragraph" w:customStyle="1" w:styleId="1151">
    <w:name w:val="样式 标题 1 + 宋体 小四 加粗 行距: 1.5 倍行距"/>
    <w:basedOn w:val="1"/>
    <w:qFormat/>
    <w:rsid w:val="000638DA"/>
    <w:pPr>
      <w:overflowPunct/>
      <w:snapToGrid/>
      <w:spacing w:before="180" w:after="180" w:line="360" w:lineRule="auto"/>
      <w:ind w:left="0" w:firstLine="0"/>
    </w:pPr>
    <w:rPr>
      <w:rFonts w:ascii="黑体" w:cs="宋体"/>
      <w:kern w:val="2"/>
      <w:szCs w:val="28"/>
    </w:rPr>
  </w:style>
  <w:style w:type="paragraph" w:customStyle="1" w:styleId="1fffb">
    <w:name w:val="标题1样式"/>
    <w:basedOn w:val="1"/>
    <w:qFormat/>
    <w:rsid w:val="000638DA"/>
    <w:pPr>
      <w:keepLines/>
      <w:overflowPunct/>
      <w:snapToGrid/>
      <w:spacing w:before="180" w:after="180" w:line="500" w:lineRule="exact"/>
      <w:ind w:left="0" w:firstLine="0"/>
    </w:pPr>
    <w:rPr>
      <w:rFonts w:ascii="黑体" w:eastAsia="宋体-方正超大字符集"/>
      <w:color w:val="0000FF"/>
      <w:kern w:val="2"/>
      <w:sz w:val="24"/>
    </w:rPr>
  </w:style>
  <w:style w:type="paragraph" w:customStyle="1" w:styleId="22H2h278">
    <w:name w:val="样式 标题 2标题2H2h2第一层条 + 段前: 7.8 磅"/>
    <w:basedOn w:val="2"/>
    <w:qFormat/>
    <w:rsid w:val="000638DA"/>
    <w:pPr>
      <w:keepNext w:val="0"/>
      <w:keepLines w:val="0"/>
      <w:adjustRightInd w:val="0"/>
      <w:spacing w:before="240" w:after="240" w:line="360" w:lineRule="exact"/>
      <w:ind w:left="578" w:hanging="578"/>
      <w:textAlignment w:val="baseline"/>
    </w:pPr>
    <w:rPr>
      <w:rFonts w:ascii="Arial Unicode MS" w:eastAsia="Garamond" w:hAnsi="Arial Unicode MS" w:cs="Vladimir Script"/>
      <w:color w:val="000000"/>
      <w:kern w:val="0"/>
      <w:sz w:val="24"/>
      <w:szCs w:val="20"/>
    </w:rPr>
  </w:style>
  <w:style w:type="paragraph" w:customStyle="1" w:styleId="CharCharCharCharCharChar12">
    <w:name w:val="Char Char Char Char Char Char12"/>
    <w:basedOn w:val="a0"/>
    <w:qFormat/>
    <w:rsid w:val="000638DA"/>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CompanyName">
    <w:name w:val="Company Name"/>
    <w:basedOn w:val="a0"/>
    <w:next w:val="a0"/>
    <w:qFormat/>
    <w:rsid w:val="000638DA"/>
    <w:pPr>
      <w:widowControl/>
      <w:tabs>
        <w:tab w:val="left" w:pos="2160"/>
        <w:tab w:val="right" w:pos="6480"/>
      </w:tabs>
      <w:spacing w:before="220" w:after="40" w:line="220" w:lineRule="atLeast"/>
      <w:ind w:right="-360" w:firstLine="200"/>
    </w:pPr>
    <w:rPr>
      <w:rFonts w:ascii="Arial Unicode MS" w:hAnsi="Arial Unicode MS" w:cs="Vladimir Script"/>
      <w:bCs/>
      <w:color w:val="000000"/>
      <w:kern w:val="0"/>
      <w:sz w:val="20"/>
      <w:szCs w:val="20"/>
    </w:rPr>
  </w:style>
  <w:style w:type="paragraph" w:customStyle="1" w:styleId="afffffffffffffff0">
    <w:name w:val="首页脚注"/>
    <w:qFormat/>
    <w:rsid w:val="000638DA"/>
    <w:pPr>
      <w:keepLines/>
      <w:tabs>
        <w:tab w:val="center" w:pos="4320"/>
      </w:tabs>
      <w:overflowPunct w:val="0"/>
      <w:autoSpaceDE w:val="0"/>
      <w:autoSpaceDN w:val="0"/>
      <w:adjustRightInd w:val="0"/>
      <w:spacing w:line="360" w:lineRule="auto"/>
      <w:ind w:firstLineChars="200" w:firstLine="200"/>
      <w:jc w:val="center"/>
      <w:textAlignment w:val="baseline"/>
    </w:pPr>
    <w:rPr>
      <w:rFonts w:eastAsia="Sim Sun" w:cs="Vladimir Script"/>
      <w:bCs/>
      <w:color w:val="000000"/>
      <w:sz w:val="28"/>
    </w:rPr>
  </w:style>
  <w:style w:type="paragraph" w:customStyle="1" w:styleId="2fff0">
    <w:name w:val="标题样式2"/>
    <w:basedOn w:val="2"/>
    <w:qFormat/>
    <w:rsid w:val="000638DA"/>
    <w:pPr>
      <w:keepNext w:val="0"/>
      <w:keepLines w:val="0"/>
      <w:tabs>
        <w:tab w:val="left" w:pos="4142"/>
        <w:tab w:val="left" w:pos="6833"/>
        <w:tab w:val="left" w:pos="9287"/>
      </w:tabs>
      <w:overflowPunct w:val="0"/>
      <w:topLinePunct/>
      <w:autoSpaceDE w:val="0"/>
      <w:autoSpaceDN w:val="0"/>
      <w:adjustRightInd w:val="0"/>
      <w:snapToGrid w:val="0"/>
      <w:spacing w:beforeLines="5" w:afterLines="5" w:line="0" w:lineRule="atLeast"/>
      <w:ind w:firstLineChars="300" w:firstLine="630"/>
      <w:outlineLvl w:val="9"/>
    </w:pPr>
    <w:rPr>
      <w:rFonts w:ascii="Arial Unicode MS" w:eastAsia="宋体-方正超大字符集" w:hAnsi="Arial Unicode MS" w:cs="Vladimir Script"/>
      <w:b w:val="0"/>
      <w:bCs w:val="0"/>
      <w:color w:val="000000"/>
      <w:kern w:val="0"/>
      <w:sz w:val="21"/>
      <w:szCs w:val="20"/>
    </w:rPr>
  </w:style>
  <w:style w:type="paragraph" w:customStyle="1" w:styleId="CharCharCharChar10">
    <w:name w:val="Char Char Char Char1"/>
    <w:basedOn w:val="a0"/>
    <w:qFormat/>
    <w:rsid w:val="000638DA"/>
    <w:pPr>
      <w:widowControl/>
      <w:spacing w:after="160" w:line="240" w:lineRule="exact"/>
      <w:ind w:firstLine="200"/>
    </w:pPr>
    <w:rPr>
      <w:rFonts w:ascii="Chicago" w:hAnsi="Chicago" w:cs="Vladimir Script"/>
      <w:bCs/>
      <w:color w:val="000000"/>
      <w:kern w:val="0"/>
      <w:sz w:val="20"/>
      <w:szCs w:val="20"/>
      <w:lang w:eastAsia="en-US"/>
    </w:rPr>
  </w:style>
  <w:style w:type="paragraph" w:customStyle="1" w:styleId="03">
    <w:name w:val="样式 表格文字居中 + 左 首行缩进:  0 厘米"/>
    <w:basedOn w:val="afffffb"/>
    <w:qFormat/>
    <w:rsid w:val="000638DA"/>
    <w:pPr>
      <w:keepNext/>
      <w:widowControl w:val="0"/>
      <w:tabs>
        <w:tab w:val="clear" w:pos="-1843"/>
        <w:tab w:val="clear" w:pos="1458"/>
        <w:tab w:val="clear" w:pos="1727"/>
        <w:tab w:val="clear" w:pos="1884"/>
        <w:tab w:val="left" w:pos="628"/>
      </w:tabs>
      <w:adjustRightInd w:val="0"/>
      <w:spacing w:line="240" w:lineRule="auto"/>
      <w:jc w:val="left"/>
      <w:textAlignment w:val="auto"/>
      <w:outlineLvl w:val="9"/>
    </w:pPr>
    <w:rPr>
      <w:rFonts w:ascii="Sim Sun" w:hAnsi="Sim Sun" w:cs="Sim Sun"/>
      <w:bCs/>
      <w:szCs w:val="20"/>
    </w:rPr>
  </w:style>
  <w:style w:type="paragraph" w:customStyle="1" w:styleId="222H2h22Char11Char2Cha0">
    <w:name w:val="样式 样式 标题 2标题2二级 标题 2H2h2第一层条标题 2 Char节标题节11 Char标题 2 Cha... +"/>
    <w:basedOn w:val="222H2h22Char11Char2Cha"/>
    <w:qFormat/>
    <w:rsid w:val="000638DA"/>
    <w:pPr>
      <w:ind w:left="180"/>
    </w:pPr>
    <w:rPr>
      <w:b/>
    </w:rPr>
  </w:style>
  <w:style w:type="paragraph" w:customStyle="1" w:styleId="GB23120">
    <w:name w:val="样式 (中文) 仿宋_GB2312 段前: 0 磅"/>
    <w:basedOn w:val="a0"/>
    <w:qFormat/>
    <w:rsid w:val="000638DA"/>
    <w:pPr>
      <w:adjustRightInd w:val="0"/>
      <w:spacing w:line="440" w:lineRule="exact"/>
      <w:ind w:firstLine="200"/>
      <w:textAlignment w:val="baseline"/>
    </w:pPr>
    <w:rPr>
      <w:rFonts w:ascii="Arial Unicode MS" w:eastAsia="Garamond" w:hAnsi="Arial Unicode MS" w:cs="Vladimir Script"/>
      <w:bCs/>
      <w:color w:val="000000"/>
      <w:kern w:val="24"/>
      <w:szCs w:val="20"/>
    </w:rPr>
  </w:style>
  <w:style w:type="paragraph" w:customStyle="1" w:styleId="4f1">
    <w:name w:val="表内小4"/>
    <w:basedOn w:val="afffffffffffffff1"/>
    <w:qFormat/>
    <w:rsid w:val="000638DA"/>
    <w:pPr>
      <w:ind w:left="240" w:hanging="240"/>
    </w:pPr>
    <w:rPr>
      <w:sz w:val="18"/>
      <w:szCs w:val="18"/>
    </w:rPr>
  </w:style>
  <w:style w:type="paragraph" w:customStyle="1" w:styleId="afffffffffffffff1">
    <w:name w:val="表内文字大"/>
    <w:basedOn w:val="a0"/>
    <w:qFormat/>
    <w:rsid w:val="000638DA"/>
    <w:pPr>
      <w:adjustRightInd w:val="0"/>
      <w:snapToGrid w:val="0"/>
      <w:spacing w:line="320" w:lineRule="exact"/>
      <w:ind w:firstLine="200"/>
      <w:jc w:val="center"/>
    </w:pPr>
    <w:rPr>
      <w:rFonts w:ascii="Arial Unicode MS" w:hAnsi="Arial Unicode MS" w:cs="Vladimir Script"/>
      <w:bCs/>
      <w:color w:val="000000"/>
      <w:kern w:val="24"/>
      <w:szCs w:val="21"/>
    </w:rPr>
  </w:style>
  <w:style w:type="paragraph" w:customStyle="1" w:styleId="CharChar1CharCharCharChar1">
    <w:name w:val="Char Char1 Char Char Char Char1"/>
    <w:basedOn w:val="a0"/>
    <w:qFormat/>
    <w:rsid w:val="000638DA"/>
    <w:pPr>
      <w:spacing w:line="440" w:lineRule="exact"/>
      <w:ind w:firstLine="200"/>
    </w:pPr>
    <w:rPr>
      <w:rFonts w:ascii="Arial Unicode MS" w:hAnsi="Arial Unicode MS" w:cs="Vladimir Script"/>
      <w:bCs/>
      <w:color w:val="000000"/>
      <w:kern w:val="24"/>
    </w:rPr>
  </w:style>
  <w:style w:type="paragraph" w:customStyle="1" w:styleId="SectionSubtitle">
    <w:name w:val="Section Subtitle"/>
    <w:basedOn w:val="SectionTitle"/>
    <w:next w:val="a0"/>
    <w:qFormat/>
    <w:rsid w:val="000638DA"/>
    <w:pPr>
      <w:pBdr>
        <w:top w:val="none" w:sz="0" w:space="0" w:color="auto"/>
      </w:pBdr>
    </w:pPr>
    <w:rPr>
      <w:b w:val="0"/>
      <w:spacing w:val="0"/>
      <w:position w:val="6"/>
    </w:rPr>
  </w:style>
  <w:style w:type="paragraph" w:customStyle="1" w:styleId="afffffffffffffff2">
    <w:name w:val="表格小四"/>
    <w:basedOn w:val="a0"/>
    <w:qFormat/>
    <w:rsid w:val="000638DA"/>
    <w:pPr>
      <w:spacing w:line="440" w:lineRule="exact"/>
      <w:ind w:firstLine="200"/>
      <w:jc w:val="center"/>
    </w:pPr>
    <w:rPr>
      <w:rFonts w:ascii="Garamond" w:eastAsia="Garamond" w:hAnsi="Arial Unicode MS" w:cs="Vladimir Script"/>
      <w:bCs/>
      <w:color w:val="000000"/>
      <w:kern w:val="24"/>
      <w:szCs w:val="20"/>
    </w:rPr>
  </w:style>
  <w:style w:type="paragraph" w:customStyle="1" w:styleId="Char2CharCharChar1">
    <w:name w:val="Char2 Char Char Char1"/>
    <w:basedOn w:val="a0"/>
    <w:qFormat/>
    <w:rsid w:val="000638DA"/>
    <w:pPr>
      <w:adjustRightInd w:val="0"/>
      <w:snapToGrid w:val="0"/>
      <w:spacing w:line="440" w:lineRule="exact"/>
      <w:ind w:firstLine="200"/>
    </w:pPr>
    <w:rPr>
      <w:rFonts w:ascii="Arial Unicode MS" w:eastAsia="仿宋体" w:hAnsi="Arial Unicode MS" w:cs="Vladimir Script"/>
      <w:bCs/>
      <w:snapToGrid w:val="0"/>
      <w:color w:val="000000"/>
      <w:kern w:val="24"/>
    </w:rPr>
  </w:style>
  <w:style w:type="paragraph" w:customStyle="1" w:styleId="CharCharCharCharCharCharCharCharCharCharCharCharCharCharCharCharCharCharChar11">
    <w:name w:val="Char Char Char Char Char Char Char Char Char Char Char Char Char Char Char Char Char Char Char11"/>
    <w:basedOn w:val="a0"/>
    <w:qFormat/>
    <w:rsid w:val="000638DA"/>
    <w:pPr>
      <w:ind w:firstLine="200"/>
    </w:pPr>
    <w:rPr>
      <w:rFonts w:ascii="Sim Sun" w:hAnsi="Sim Sun" w:cs="Sim Sun"/>
      <w:bCs/>
      <w:color w:val="000000"/>
      <w:kern w:val="24"/>
    </w:rPr>
  </w:style>
  <w:style w:type="paragraph" w:customStyle="1" w:styleId="ch">
    <w:name w:val="ch中文正文"/>
    <w:qFormat/>
    <w:rsid w:val="000638DA"/>
    <w:pPr>
      <w:spacing w:beforeLines="50" w:afterLines="50" w:line="360" w:lineRule="auto"/>
      <w:ind w:firstLineChars="200" w:firstLine="200"/>
    </w:pPr>
    <w:rPr>
      <w:rFonts w:ascii="Arial Unicode MS" w:hAnsi="Arial Unicode MS" w:cs="Vladimir Script"/>
      <w:bCs/>
      <w:color w:val="000000"/>
      <w:sz w:val="24"/>
      <w:szCs w:val="24"/>
    </w:rPr>
  </w:style>
  <w:style w:type="paragraph" w:customStyle="1" w:styleId="1fffc">
    <w:name w:val="样式 表格 + 五号1"/>
    <w:basedOn w:val="a0"/>
    <w:qFormat/>
    <w:rsid w:val="000638DA"/>
    <w:pPr>
      <w:spacing w:line="400" w:lineRule="exact"/>
      <w:ind w:firstLine="200"/>
      <w:jc w:val="center"/>
    </w:pPr>
    <w:rPr>
      <w:rFonts w:ascii="Arial Unicode MS" w:hAnsi="Arial Unicode MS" w:cs="Vladimir Script"/>
      <w:bCs/>
      <w:color w:val="000000"/>
      <w:kern w:val="24"/>
      <w:szCs w:val="21"/>
    </w:rPr>
  </w:style>
  <w:style w:type="paragraph" w:customStyle="1" w:styleId="1fffd">
    <w:name w:val="图表目录1"/>
    <w:basedOn w:val="a0"/>
    <w:next w:val="a0"/>
    <w:qFormat/>
    <w:rsid w:val="000638DA"/>
    <w:pPr>
      <w:spacing w:line="440" w:lineRule="exact"/>
      <w:ind w:leftChars="200" w:left="840" w:hangingChars="200" w:hanging="420"/>
    </w:pPr>
    <w:rPr>
      <w:rFonts w:ascii="Arial Unicode MS" w:hAnsi="Arial Unicode MS" w:cs="Vladimir Script"/>
      <w:bCs/>
      <w:color w:val="000000"/>
      <w:kern w:val="24"/>
    </w:rPr>
  </w:style>
  <w:style w:type="paragraph" w:customStyle="1" w:styleId="PlainText2">
    <w:name w:val="Plain Text2"/>
    <w:basedOn w:val="a0"/>
    <w:qFormat/>
    <w:rsid w:val="000638DA"/>
    <w:pPr>
      <w:adjustRightInd w:val="0"/>
      <w:spacing w:line="440" w:lineRule="exact"/>
      <w:ind w:firstLine="200"/>
      <w:textAlignment w:val="baseline"/>
    </w:pPr>
    <w:rPr>
      <w:rFonts w:ascii="Sim Sun" w:hAnsi="DFKai-SB" w:cs="Vladimir Script"/>
      <w:bCs/>
      <w:color w:val="000000"/>
      <w:kern w:val="24"/>
      <w:szCs w:val="20"/>
    </w:rPr>
  </w:style>
  <w:style w:type="paragraph" w:customStyle="1" w:styleId="afffffffffffffff3">
    <w:name w:val="小表格"/>
    <w:basedOn w:val="a0"/>
    <w:qFormat/>
    <w:rsid w:val="000638DA"/>
    <w:pPr>
      <w:autoSpaceDE w:val="0"/>
      <w:autoSpaceDN w:val="0"/>
      <w:adjustRightInd w:val="0"/>
      <w:snapToGrid w:val="0"/>
      <w:spacing w:line="440" w:lineRule="exact"/>
      <w:ind w:firstLine="200"/>
      <w:jc w:val="center"/>
    </w:pPr>
    <w:rPr>
      <w:rFonts w:ascii="Garamond" w:hAnsi="ˎ̥" w:cs="Garamond"/>
      <w:bCs/>
      <w:color w:val="000000"/>
      <w:kern w:val="0"/>
      <w:szCs w:val="21"/>
    </w:rPr>
  </w:style>
  <w:style w:type="paragraph" w:customStyle="1" w:styleId="afffffffffffffff4">
    <w:name w:val="表格内"/>
    <w:basedOn w:val="a0"/>
    <w:qFormat/>
    <w:rsid w:val="000638DA"/>
    <w:pPr>
      <w:adjustRightInd w:val="0"/>
      <w:spacing w:line="240" w:lineRule="atLeast"/>
      <w:ind w:firstLine="200"/>
      <w:jc w:val="center"/>
      <w:textAlignment w:val="baseline"/>
    </w:pPr>
    <w:rPr>
      <w:rFonts w:ascii="Sim Sun" w:hAnsi="Arial Unicode MS" w:cs="Vladimir Script"/>
      <w:bCs/>
      <w:color w:val="000000"/>
      <w:kern w:val="0"/>
      <w:sz w:val="28"/>
      <w:szCs w:val="20"/>
    </w:rPr>
  </w:style>
  <w:style w:type="paragraph" w:customStyle="1" w:styleId="910">
    <w:name w:val="91"/>
    <w:basedOn w:val="a0"/>
    <w:qFormat/>
    <w:rsid w:val="000638DA"/>
    <w:pPr>
      <w:keepNext/>
      <w:spacing w:beforeLines="30" w:afterLines="30"/>
      <w:ind w:firstLine="200"/>
    </w:pPr>
    <w:rPr>
      <w:rFonts w:ascii="Arial Unicode MS" w:hAnsi="Arial Unicode MS" w:cs="Vladimir Script"/>
      <w:bCs/>
      <w:color w:val="000000"/>
      <w:kern w:val="24"/>
    </w:rPr>
  </w:style>
  <w:style w:type="paragraph" w:customStyle="1" w:styleId="InTableII">
    <w:name w:val="In Table (II)"/>
    <w:basedOn w:val="InTable"/>
    <w:qFormat/>
    <w:rsid w:val="000638DA"/>
    <w:pPr>
      <w:spacing w:before="60" w:after="60"/>
      <w:ind w:left="52" w:firstLine="200"/>
      <w:jc w:val="left"/>
    </w:pPr>
    <w:rPr>
      <w:rFonts w:ascii="@幼圆" w:eastAsia="仿宋_GB2312" w:hAnsi="@幼圆" w:cs="Vladimir Script"/>
    </w:rPr>
  </w:style>
  <w:style w:type="paragraph" w:customStyle="1" w:styleId="612">
    <w:name w:val="样式 段后: 6 磅 行距: 多倍行距 1.2 字行"/>
    <w:basedOn w:val="a0"/>
    <w:qFormat/>
    <w:rsid w:val="000638DA"/>
    <w:pPr>
      <w:tabs>
        <w:tab w:val="left" w:pos="272"/>
      </w:tabs>
      <w:spacing w:after="120" w:line="288" w:lineRule="auto"/>
      <w:ind w:left="-227" w:firstLine="227"/>
    </w:pPr>
    <w:rPr>
      <w:rFonts w:ascii="Arial Unicode MS" w:eastAsia="Garamond" w:hAnsi="Arial Unicode MS" w:cs="Vladimir Script"/>
      <w:bCs/>
      <w:color w:val="000000"/>
      <w:kern w:val="24"/>
      <w:szCs w:val="20"/>
    </w:rPr>
  </w:style>
  <w:style w:type="paragraph" w:customStyle="1" w:styleId="33H3h33rdlevel3CharChar33">
    <w:name w:val="样式 标题 3标题3H3h33rd level第二层条头标题 3 Char Char小标题小节标题标题 3 ...3"/>
    <w:basedOn w:val="3"/>
    <w:qFormat/>
    <w:rsid w:val="000638DA"/>
    <w:pPr>
      <w:tabs>
        <w:tab w:val="left" w:pos="709"/>
      </w:tabs>
      <w:spacing w:beforeLines="50" w:after="240" w:line="240" w:lineRule="exact"/>
      <w:ind w:left="709" w:hanging="709"/>
    </w:pPr>
    <w:rPr>
      <w:rFonts w:ascii="Sim Sun" w:eastAsia="宋体-方正超大字符集" w:hAnsi="Sim Sun" w:cs="Vladimir Script"/>
      <w:bCs w:val="0"/>
      <w:color w:val="000000"/>
      <w:kern w:val="0"/>
      <w:sz w:val="30"/>
    </w:rPr>
  </w:style>
  <w:style w:type="paragraph" w:customStyle="1" w:styleId="afffffffffffffff5">
    <w:name w:val="段标"/>
    <w:basedOn w:val="a0"/>
    <w:qFormat/>
    <w:rsid w:val="000638DA"/>
    <w:pPr>
      <w:adjustRightInd w:val="0"/>
      <w:ind w:firstLine="567"/>
      <w:textAlignment w:val="baseline"/>
    </w:pPr>
    <w:rPr>
      <w:rFonts w:ascii="Arial Unicode MS" w:hAnsi="Arial Unicode MS" w:cs="Vladimir Script"/>
      <w:bCs/>
      <w:color w:val="000000"/>
      <w:kern w:val="0"/>
      <w:sz w:val="28"/>
      <w:szCs w:val="20"/>
    </w:rPr>
  </w:style>
  <w:style w:type="paragraph" w:customStyle="1" w:styleId="afffffffffffffff6">
    <w:name w:val="±í"/>
    <w:basedOn w:val="a0"/>
    <w:qFormat/>
    <w:rsid w:val="000638DA"/>
    <w:pPr>
      <w:tabs>
        <w:tab w:val="left" w:pos="480"/>
      </w:tabs>
      <w:autoSpaceDE w:val="0"/>
      <w:autoSpaceDN w:val="0"/>
      <w:spacing w:line="440" w:lineRule="exact"/>
      <w:ind w:firstLine="200"/>
    </w:pPr>
    <w:rPr>
      <w:rFonts w:ascii="Arial Unicode MS" w:eastAsia="Garamond" w:hAnsi="Arial Unicode MS" w:cs="Vladimir Script"/>
      <w:bCs/>
      <w:color w:val="000000"/>
      <w:kern w:val="24"/>
      <w:szCs w:val="20"/>
    </w:rPr>
  </w:style>
  <w:style w:type="paragraph" w:customStyle="1" w:styleId="2121213">
    <w:name w:val="样式 标题 2 + 两端对齐 段前: 12 磅 段后: 12 磅 行距: 多倍行距 1.3 字行"/>
    <w:basedOn w:val="2"/>
    <w:qFormat/>
    <w:rsid w:val="000638DA"/>
    <w:pPr>
      <w:adjustRightInd w:val="0"/>
      <w:spacing w:before="120" w:after="120" w:line="312" w:lineRule="auto"/>
      <w:ind w:firstLine="200"/>
      <w:textAlignment w:val="baseline"/>
    </w:pPr>
    <w:rPr>
      <w:rFonts w:ascii="Arial Unicode MS" w:eastAsia="宋体-方正超大字符集" w:hAnsi="Arial Unicode MS" w:cs="Vladimir Script"/>
      <w:color w:val="000000"/>
      <w:kern w:val="24"/>
      <w:sz w:val="28"/>
      <w:szCs w:val="20"/>
    </w:rPr>
  </w:style>
  <w:style w:type="paragraph" w:customStyle="1" w:styleId="CharCharCharCharCharCharCharCharCharCharCharCharCharCharCharCharCharCharChar12">
    <w:name w:val="Char Char Char Char Char Char Char Char Char Char Char Char Char Char Char Char Char Char Char12"/>
    <w:basedOn w:val="a0"/>
    <w:qFormat/>
    <w:rsid w:val="000638DA"/>
    <w:pPr>
      <w:ind w:firstLine="200"/>
    </w:pPr>
    <w:rPr>
      <w:rFonts w:ascii="Sim Sun" w:hAnsi="Sim Sun" w:cs="Vladimir Script"/>
      <w:bCs/>
      <w:color w:val="000000"/>
      <w:kern w:val="24"/>
      <w:szCs w:val="20"/>
    </w:rPr>
  </w:style>
  <w:style w:type="paragraph" w:customStyle="1" w:styleId="CityState">
    <w:name w:val="City/State"/>
    <w:basedOn w:val="a7"/>
    <w:next w:val="a7"/>
    <w:qFormat/>
    <w:rsid w:val="000638DA"/>
    <w:pPr>
      <w:keepNext/>
      <w:snapToGrid/>
      <w:spacing w:before="0" w:after="220" w:line="220" w:lineRule="atLeast"/>
      <w:ind w:right="-360" w:firstLine="200"/>
    </w:pPr>
    <w:rPr>
      <w:rFonts w:ascii="Arial Unicode MS" w:eastAsia="Vladimir Script" w:hAnsi="Arial Unicode MS" w:cs="Vladimir Script"/>
      <w:bCs/>
      <w:color w:val="000000"/>
      <w:sz w:val="20"/>
    </w:rPr>
  </w:style>
  <w:style w:type="paragraph" w:customStyle="1" w:styleId="211211Heading22Char1211112h">
    <w:name w:val="样式 标题 21.1标题 21.1_Heading 2标题 2 Char1节标2节标题 1.11.1标题2h..."/>
    <w:basedOn w:val="2"/>
    <w:qFormat/>
    <w:rsid w:val="000638DA"/>
    <w:pPr>
      <w:keepNext w:val="0"/>
      <w:keepLines w:val="0"/>
      <w:tabs>
        <w:tab w:val="left" w:pos="1320"/>
      </w:tabs>
      <w:adjustRightInd w:val="0"/>
      <w:spacing w:before="0" w:after="0" w:line="360" w:lineRule="auto"/>
      <w:ind w:left="1320" w:hanging="420"/>
    </w:pPr>
    <w:rPr>
      <w:rFonts w:ascii="Arial Unicode MS" w:eastAsia="仿宋体" w:hAnsi="Arial Unicode MS" w:cs="Vladimir Script"/>
      <w:b w:val="0"/>
      <w:color w:val="0000FF"/>
      <w:kern w:val="24"/>
      <w:sz w:val="28"/>
      <w:szCs w:val="28"/>
    </w:rPr>
  </w:style>
  <w:style w:type="paragraph" w:customStyle="1" w:styleId="Char2CharCharCharCharCharChar2">
    <w:name w:val="Char2 Char Char Char Char Char Char2"/>
    <w:basedOn w:val="a0"/>
    <w:qFormat/>
    <w:rsid w:val="000638DA"/>
    <w:pPr>
      <w:spacing w:line="440" w:lineRule="exact"/>
      <w:ind w:firstLine="200"/>
    </w:pPr>
    <w:rPr>
      <w:rFonts w:ascii="Arial Unicode MS" w:hAnsi="Arial Unicode MS" w:cs="Vladimir Script"/>
      <w:bCs/>
      <w:color w:val="000000"/>
      <w:kern w:val="24"/>
    </w:rPr>
  </w:style>
  <w:style w:type="paragraph" w:customStyle="1" w:styleId="33H3h33rdlevel3CharChar3Char21">
    <w:name w:val="样式 标题 3一标题3H3h33rd level第二层条头标题 3 Char Char标题 3 Char2标...1"/>
    <w:basedOn w:val="3"/>
    <w:qFormat/>
    <w:rsid w:val="000638DA"/>
    <w:pPr>
      <w:tabs>
        <w:tab w:val="left" w:pos="720"/>
      </w:tabs>
      <w:spacing w:beforeLines="50" w:afterLines="20" w:line="288" w:lineRule="auto"/>
      <w:ind w:left="720" w:hanging="720"/>
    </w:pPr>
    <w:rPr>
      <w:rFonts w:ascii="Sim Sun" w:eastAsia="Garamond" w:hAnsi="Sim Sun" w:cs="Vladimir Script"/>
      <w:b w:val="0"/>
      <w:bCs w:val="0"/>
      <w:color w:val="000000"/>
      <w:kern w:val="24"/>
      <w:sz w:val="30"/>
    </w:rPr>
  </w:style>
  <w:style w:type="paragraph" w:customStyle="1" w:styleId="CharChar5CharCharCharCharCharCharCharCharChar2Char1">
    <w:name w:val="Char Char5 Char Char Char Char Char Char Char Char Char2 Char1"/>
    <w:basedOn w:val="3"/>
    <w:qFormat/>
    <w:rsid w:val="000638DA"/>
    <w:pPr>
      <w:tabs>
        <w:tab w:val="left" w:pos="360"/>
        <w:tab w:val="left" w:pos="900"/>
      </w:tabs>
      <w:snapToGrid w:val="0"/>
      <w:spacing w:before="120" w:after="120" w:line="360" w:lineRule="auto"/>
      <w:ind w:leftChars="-12" w:left="542" w:firstLine="200"/>
    </w:pPr>
    <w:rPr>
      <w:rFonts w:ascii="Sim Sun" w:eastAsia="仿宋体" w:hAnsi="Sim Sun" w:cs="Vladimir Script"/>
      <w:b w:val="0"/>
      <w:bCs w:val="0"/>
      <w:snapToGrid w:val="0"/>
      <w:color w:val="000000"/>
      <w:kern w:val="24"/>
      <w:sz w:val="30"/>
      <w:szCs w:val="24"/>
    </w:rPr>
  </w:style>
  <w:style w:type="paragraph" w:customStyle="1" w:styleId="1fffe">
    <w:name w:val="新标题1"/>
    <w:basedOn w:val="1"/>
    <w:qFormat/>
    <w:rsid w:val="000638DA"/>
    <w:pPr>
      <w:keepLines/>
      <w:tabs>
        <w:tab w:val="left" w:pos="845"/>
      </w:tabs>
      <w:topLinePunct/>
      <w:autoSpaceDE w:val="0"/>
      <w:autoSpaceDN w:val="0"/>
      <w:adjustRightInd w:val="0"/>
      <w:spacing w:after="120" w:line="440" w:lineRule="exact"/>
      <w:ind w:left="845" w:hanging="425"/>
      <w:textAlignment w:val="baseline"/>
    </w:pPr>
    <w:rPr>
      <w:rFonts w:ascii="Arial Unicode MS" w:eastAsia="Sim Sun" w:hAnsi="Arial Unicode MS" w:cs="Sim Sun"/>
      <w:szCs w:val="20"/>
    </w:rPr>
  </w:style>
  <w:style w:type="paragraph" w:customStyle="1" w:styleId="afffffffffffffff7">
    <w:name w:val="区划正文"/>
    <w:basedOn w:val="a0"/>
    <w:qFormat/>
    <w:rsid w:val="000638DA"/>
    <w:pPr>
      <w:snapToGrid w:val="0"/>
      <w:spacing w:line="440" w:lineRule="exact"/>
      <w:ind w:firstLine="200"/>
    </w:pPr>
    <w:rPr>
      <w:rFonts w:ascii="Arial Unicode MS" w:hAnsi="Arial Unicode MS" w:cs="Sim Sun"/>
      <w:bCs/>
      <w:color w:val="000000"/>
      <w:kern w:val="24"/>
      <w:szCs w:val="20"/>
    </w:rPr>
  </w:style>
  <w:style w:type="paragraph" w:customStyle="1" w:styleId="411114Char4CharCharL4">
    <w:name w:val="样式 标题 4款标题1.1.1.1标题 4 Char标题 4 Char CharL4 + 宋体 小四 非加粗"/>
    <w:basedOn w:val="4"/>
    <w:qFormat/>
    <w:rsid w:val="000638DA"/>
    <w:pPr>
      <w:spacing w:before="120" w:after="120" w:line="377" w:lineRule="auto"/>
      <w:ind w:firstLine="200"/>
    </w:pPr>
    <w:rPr>
      <w:rFonts w:ascii="Sim Sun" w:eastAsia="宋体" w:hAnsi="Sim Sun" w:cs="Vladimir Script"/>
      <w:b w:val="0"/>
      <w:bCs w:val="0"/>
      <w:color w:val="000000"/>
      <w:kern w:val="24"/>
      <w:sz w:val="24"/>
      <w:szCs w:val="24"/>
    </w:rPr>
  </w:style>
  <w:style w:type="paragraph" w:customStyle="1" w:styleId="33H3h33rdlevel3CharChar10">
    <w:name w:val="样式 标题 3标题3H3h33rd level第二层条头小标题小节标题标题 3 Char Char一海港标...1"/>
    <w:basedOn w:val="3"/>
    <w:qFormat/>
    <w:rsid w:val="000638DA"/>
    <w:pPr>
      <w:keepLines w:val="0"/>
      <w:adjustRightInd w:val="0"/>
      <w:spacing w:before="120" w:after="120" w:line="360" w:lineRule="exact"/>
      <w:ind w:left="720" w:hanging="720"/>
      <w:textAlignment w:val="baseline"/>
    </w:pPr>
    <w:rPr>
      <w:rFonts w:ascii="Sim Sun" w:eastAsia="Garamond" w:hAnsi="Sim Sun" w:cs="Vladimir Script"/>
      <w:b w:val="0"/>
      <w:bCs w:val="0"/>
      <w:color w:val="000000"/>
      <w:kern w:val="24"/>
      <w:sz w:val="30"/>
    </w:rPr>
  </w:style>
  <w:style w:type="paragraph" w:customStyle="1" w:styleId="gh">
    <w:name w:val="表格文字gh"/>
    <w:basedOn w:val="a0"/>
    <w:qFormat/>
    <w:rsid w:val="000638DA"/>
    <w:pPr>
      <w:spacing w:line="280" w:lineRule="exact"/>
      <w:ind w:firstLine="200"/>
      <w:jc w:val="center"/>
    </w:pPr>
    <w:rPr>
      <w:rFonts w:ascii="Garamond" w:eastAsia="Garamond" w:hAnsi="Arial Unicode MS" w:cs="Vladimir Script"/>
      <w:bCs/>
      <w:color w:val="000000"/>
      <w:kern w:val="24"/>
      <w:szCs w:val="20"/>
    </w:rPr>
  </w:style>
  <w:style w:type="paragraph" w:customStyle="1" w:styleId="1592520">
    <w:name w:val="样式 宋体 小四 首行缩进:  1.59 厘米 段后: 2.5 磅 行距: 固定值 20 磅"/>
    <w:basedOn w:val="a0"/>
    <w:qFormat/>
    <w:rsid w:val="000638DA"/>
    <w:pPr>
      <w:spacing w:after="50" w:line="400" w:lineRule="exact"/>
      <w:ind w:firstLine="900"/>
    </w:pPr>
    <w:rPr>
      <w:rFonts w:ascii="Sim Sun" w:eastAsia="Garamond" w:hAnsi="Sim Sun" w:cs="Vladimir Script"/>
      <w:bCs/>
      <w:color w:val="000000"/>
      <w:kern w:val="24"/>
      <w:szCs w:val="20"/>
    </w:rPr>
  </w:style>
  <w:style w:type="paragraph" w:customStyle="1" w:styleId="T0">
    <w:name w:val="T表格"/>
    <w:qFormat/>
    <w:rsid w:val="000638DA"/>
    <w:pPr>
      <w:jc w:val="center"/>
    </w:pPr>
    <w:rPr>
      <w:rFonts w:ascii="Arial Unicode MS" w:hAnsi="Arial Unicode MS" w:cs="Vladimir Script"/>
      <w:bCs/>
      <w:color w:val="000000"/>
      <w:sz w:val="21"/>
      <w:szCs w:val="24"/>
    </w:rPr>
  </w:style>
  <w:style w:type="paragraph" w:customStyle="1" w:styleId="222H2h22Char11Char2Cha12">
    <w:name w:val="样式 样式 标题 2标题2二级 标题 2H2h2第一层条标题 2 Char节标题节11 Char标题 2 Cha... +1"/>
    <w:basedOn w:val="a0"/>
    <w:qFormat/>
    <w:rsid w:val="000638DA"/>
    <w:pPr>
      <w:tabs>
        <w:tab w:val="left" w:pos="720"/>
      </w:tabs>
      <w:adjustRightInd w:val="0"/>
      <w:spacing w:before="240" w:after="160" w:line="312" w:lineRule="auto"/>
      <w:ind w:firstLine="200"/>
      <w:textAlignment w:val="baseline"/>
      <w:outlineLvl w:val="1"/>
    </w:pPr>
    <w:rPr>
      <w:rFonts w:ascii="Arial Unicode MS" w:eastAsia="Garamond" w:hAnsi="Arial Unicode MS" w:cs="Vladimir Script"/>
      <w:b/>
      <w:bCs/>
      <w:color w:val="000000"/>
      <w:kern w:val="24"/>
      <w:szCs w:val="20"/>
    </w:rPr>
  </w:style>
  <w:style w:type="paragraph" w:customStyle="1" w:styleId="NoTitle">
    <w:name w:val="No Title"/>
    <w:basedOn w:val="a0"/>
    <w:qFormat/>
    <w:rsid w:val="000638DA"/>
    <w:pPr>
      <w:widowControl/>
      <w:pBdr>
        <w:top w:val="single" w:sz="6" w:space="2" w:color="FFFFFF"/>
        <w:left w:val="single" w:sz="6" w:space="2" w:color="FFFFFF"/>
        <w:bottom w:val="single" w:sz="6" w:space="2" w:color="FFFFFF"/>
        <w:right w:val="single" w:sz="6" w:space="2" w:color="FFFFFF"/>
      </w:pBdr>
      <w:spacing w:before="120" w:line="280" w:lineRule="atLeast"/>
      <w:ind w:firstLine="200"/>
    </w:pPr>
    <w:rPr>
      <w:rFonts w:ascii="ˎ̥" w:hAnsi="ˎ̥" w:cs="Vladimir Script"/>
      <w:b/>
      <w:bCs/>
      <w:color w:val="000000"/>
      <w:spacing w:val="-10"/>
      <w:kern w:val="0"/>
      <w:position w:val="7"/>
      <w:sz w:val="20"/>
      <w:szCs w:val="20"/>
    </w:rPr>
  </w:style>
  <w:style w:type="paragraph" w:customStyle="1" w:styleId="2150">
    <w:name w:val="样式 首行缩进:  2 字符 行距: 1.5 倍行距"/>
    <w:basedOn w:val="a0"/>
    <w:qFormat/>
    <w:rsid w:val="000638DA"/>
    <w:pPr>
      <w:spacing w:line="440" w:lineRule="exact"/>
      <w:ind w:firstLine="200"/>
    </w:pPr>
    <w:rPr>
      <w:rFonts w:ascii="Arial Unicode MS" w:hAnsi="Arial Unicode MS" w:cs="Sim Sun"/>
      <w:bCs/>
      <w:color w:val="000000"/>
      <w:kern w:val="24"/>
      <w:szCs w:val="20"/>
    </w:rPr>
  </w:style>
  <w:style w:type="paragraph" w:customStyle="1" w:styleId="Arial0">
    <w:name w:val="样式 表格文字统一样式 + Arial 小五 非加粗 自动设置 行距: 单倍行距"/>
    <w:basedOn w:val="afffb"/>
    <w:qFormat/>
    <w:rsid w:val="000638DA"/>
    <w:rPr>
      <w:rFonts w:ascii="ˎ̥" w:hAnsi="ˎ̥"/>
      <w:b/>
    </w:rPr>
  </w:style>
  <w:style w:type="paragraph" w:customStyle="1" w:styleId="1ffff">
    <w:name w:val="标题1（新）"/>
    <w:basedOn w:val="a0"/>
    <w:next w:val="a0"/>
    <w:qFormat/>
    <w:rsid w:val="000638DA"/>
    <w:pPr>
      <w:widowControl/>
      <w:tabs>
        <w:tab w:val="left" w:pos="1200"/>
      </w:tabs>
      <w:spacing w:beforeLines="50" w:afterLines="50" w:line="440" w:lineRule="exact"/>
      <w:ind w:left="1200" w:hanging="720"/>
    </w:pPr>
    <w:rPr>
      <w:rFonts w:ascii="Arial Unicode MS" w:eastAsia="仿宋体" w:hAnsi="Arial Unicode MS" w:cs="Vladimir Script"/>
      <w:bCs/>
      <w:color w:val="000000"/>
      <w:kern w:val="0"/>
      <w:szCs w:val="28"/>
    </w:rPr>
  </w:style>
  <w:style w:type="paragraph" w:customStyle="1" w:styleId="jiu1">
    <w:name w:val="jiu1"/>
    <w:basedOn w:val="a0"/>
    <w:qFormat/>
    <w:rsid w:val="000638DA"/>
    <w:pPr>
      <w:widowControl/>
      <w:spacing w:before="100" w:beforeAutospacing="1" w:after="100" w:afterAutospacing="1" w:line="440" w:lineRule="exact"/>
      <w:ind w:firstLine="200"/>
    </w:pPr>
    <w:rPr>
      <w:rFonts w:ascii="Sim Sun" w:hAnsi="Sim Sun" w:cs="Sim Sun"/>
      <w:bCs/>
      <w:color w:val="000000"/>
      <w:kern w:val="0"/>
    </w:rPr>
  </w:style>
  <w:style w:type="paragraph" w:customStyle="1" w:styleId="314">
    <w:name w:val="列表编号 31"/>
    <w:basedOn w:val="a0"/>
    <w:qFormat/>
    <w:rsid w:val="000638DA"/>
    <w:pPr>
      <w:tabs>
        <w:tab w:val="left" w:pos="1200"/>
      </w:tabs>
      <w:spacing w:line="480" w:lineRule="exact"/>
      <w:ind w:leftChars="400" w:left="1200" w:hangingChars="200" w:hanging="360"/>
    </w:pPr>
    <w:rPr>
      <w:rFonts w:ascii="Arial Unicode MS" w:hAnsi="Arial Unicode MS" w:cs="Vladimir Script"/>
      <w:bCs/>
      <w:color w:val="000000"/>
      <w:kern w:val="24"/>
    </w:rPr>
  </w:style>
  <w:style w:type="paragraph" w:customStyle="1" w:styleId="315">
    <w:name w:val="样式 标题 3 + 段前: 1 行"/>
    <w:basedOn w:val="3"/>
    <w:qFormat/>
    <w:rsid w:val="000638DA"/>
    <w:pPr>
      <w:tabs>
        <w:tab w:val="left" w:pos="720"/>
      </w:tabs>
      <w:spacing w:beforeLines="50" w:after="0" w:line="440" w:lineRule="atLeast"/>
      <w:ind w:left="720" w:hanging="720"/>
    </w:pPr>
    <w:rPr>
      <w:rFonts w:ascii="Sim Sun" w:eastAsia="Garamond" w:hAnsi="Sim Sun" w:cs="Vladimir Script"/>
      <w:b w:val="0"/>
      <w:bCs w:val="0"/>
      <w:color w:val="000000"/>
      <w:kern w:val="24"/>
      <w:sz w:val="30"/>
    </w:rPr>
  </w:style>
  <w:style w:type="paragraph" w:customStyle="1" w:styleId="411114Char4CharCharL41">
    <w:name w:val="样式 样式 标题 4款标题1.1.1.1标题 4 Char标题 4 Char CharL4 + 宋体 小四 非加粗1 + 段前:..."/>
    <w:basedOn w:val="411114Char4CharCharL410"/>
    <w:qFormat/>
    <w:rsid w:val="000638DA"/>
    <w:rPr>
      <w:rFonts w:cs="Sim Sun"/>
    </w:rPr>
  </w:style>
  <w:style w:type="paragraph" w:customStyle="1" w:styleId="411114Char4CharCharL410">
    <w:name w:val="样式 标题 4款标题1.1.1.1标题 4 Char标题 4 Char CharL4 + 宋体 小四 非加粗1"/>
    <w:basedOn w:val="4"/>
    <w:qFormat/>
    <w:rsid w:val="000638DA"/>
    <w:pPr>
      <w:spacing w:beforeLines="50" w:afterLines="50" w:line="377" w:lineRule="auto"/>
      <w:ind w:firstLine="200"/>
    </w:pPr>
    <w:rPr>
      <w:rFonts w:ascii="Sim Sun" w:eastAsia="宋体" w:hAnsi="Sim Sun" w:cs="Vladimir Script"/>
      <w:b w:val="0"/>
      <w:bCs w:val="0"/>
      <w:color w:val="000000"/>
      <w:kern w:val="24"/>
      <w:sz w:val="24"/>
      <w:szCs w:val="20"/>
    </w:rPr>
  </w:style>
  <w:style w:type="paragraph" w:customStyle="1" w:styleId="Name">
    <w:name w:val="Name"/>
    <w:basedOn w:val="a0"/>
    <w:next w:val="a0"/>
    <w:qFormat/>
    <w:rsid w:val="000638DA"/>
    <w:pPr>
      <w:widowControl/>
      <w:spacing w:after="440" w:line="240" w:lineRule="atLeast"/>
      <w:ind w:left="2160" w:firstLine="200"/>
    </w:pPr>
    <w:rPr>
      <w:rFonts w:ascii="Arial Unicode MS" w:hAnsi="Arial Unicode MS" w:cs="Vladimir Script"/>
      <w:bCs/>
      <w:color w:val="000000"/>
      <w:spacing w:val="-20"/>
      <w:kern w:val="0"/>
      <w:sz w:val="48"/>
      <w:szCs w:val="20"/>
    </w:rPr>
  </w:style>
  <w:style w:type="paragraph" w:customStyle="1" w:styleId="2fff1">
    <w:name w:val="2 级样式"/>
    <w:basedOn w:val="2"/>
    <w:qFormat/>
    <w:rsid w:val="000638DA"/>
    <w:pPr>
      <w:tabs>
        <w:tab w:val="left" w:pos="425"/>
      </w:tabs>
      <w:adjustRightInd w:val="0"/>
      <w:spacing w:beforeLines="30" w:afterLines="30" w:line="360" w:lineRule="auto"/>
      <w:ind w:left="425" w:hanging="425"/>
    </w:pPr>
    <w:rPr>
      <w:rFonts w:ascii="Arial Unicode MS" w:eastAsia="仿宋体" w:hAnsi="Arial Unicode MS" w:cs="Sim Sun"/>
      <w:b w:val="0"/>
      <w:color w:val="003300"/>
      <w:kern w:val="24"/>
      <w:sz w:val="30"/>
      <w:szCs w:val="30"/>
    </w:rPr>
  </w:style>
  <w:style w:type="paragraph" w:customStyle="1" w:styleId="125">
    <w:name w:val="样式 桔黄 首行缩进:  1 厘米 行距: 固定值 25 磅"/>
    <w:basedOn w:val="a0"/>
    <w:qFormat/>
    <w:rsid w:val="000638DA"/>
    <w:pPr>
      <w:adjustRightInd w:val="0"/>
      <w:spacing w:line="500" w:lineRule="exact"/>
      <w:ind w:firstLine="560"/>
    </w:pPr>
    <w:rPr>
      <w:rFonts w:ascii="Sim Sun" w:hAnsi="Sim Sun" w:cs="Sim Sun"/>
      <w:bCs/>
      <w:color w:val="000000"/>
      <w:kern w:val="0"/>
      <w:sz w:val="28"/>
      <w:szCs w:val="20"/>
    </w:rPr>
  </w:style>
  <w:style w:type="paragraph" w:customStyle="1" w:styleId="afffffffffffffff8">
    <w:name w:val="图题"/>
    <w:basedOn w:val="3a"/>
    <w:qFormat/>
    <w:rsid w:val="000638DA"/>
    <w:pPr>
      <w:widowControl/>
      <w:tabs>
        <w:tab w:val="clear" w:pos="0"/>
      </w:tabs>
      <w:adjustRightInd w:val="0"/>
      <w:snapToGrid w:val="0"/>
      <w:spacing w:line="240" w:lineRule="auto"/>
      <w:ind w:firstLine="0"/>
      <w:jc w:val="center"/>
    </w:pPr>
    <w:rPr>
      <w:rFonts w:ascii="ӗԲ" w:eastAsia="ӗԲ"/>
      <w:color w:val="auto"/>
      <w:szCs w:val="24"/>
    </w:rPr>
  </w:style>
  <w:style w:type="paragraph" w:customStyle="1" w:styleId="911">
    <w:name w:val="索引 91"/>
    <w:basedOn w:val="a0"/>
    <w:next w:val="a0"/>
    <w:qFormat/>
    <w:rsid w:val="000638DA"/>
    <w:pPr>
      <w:spacing w:line="440" w:lineRule="exact"/>
      <w:ind w:left="2250" w:hanging="250"/>
    </w:pPr>
    <w:rPr>
      <w:rFonts w:ascii="ˎ̥" w:eastAsia="仿宋体" w:hAnsi="ˎ̥" w:cs="ˎ̥"/>
      <w:bCs/>
      <w:color w:val="000000"/>
      <w:spacing w:val="5"/>
      <w:kern w:val="24"/>
      <w:sz w:val="20"/>
      <w:szCs w:val="20"/>
    </w:rPr>
  </w:style>
  <w:style w:type="paragraph" w:customStyle="1" w:styleId="afffffffffffffff9">
    <w:name w:val="首选正文"/>
    <w:basedOn w:val="a0"/>
    <w:qFormat/>
    <w:rsid w:val="000638DA"/>
    <w:pPr>
      <w:widowControl/>
      <w:spacing w:line="460" w:lineRule="exact"/>
      <w:ind w:firstLine="480"/>
    </w:pPr>
    <w:rPr>
      <w:rFonts w:ascii="Arial Unicode MS" w:hAnsi="Arial Unicode MS" w:cs="Sim Sun"/>
      <w:bCs/>
      <w:color w:val="000000"/>
      <w:kern w:val="0"/>
    </w:rPr>
  </w:style>
  <w:style w:type="paragraph" w:customStyle="1" w:styleId="512">
    <w:name w:val="列表 51"/>
    <w:basedOn w:val="a0"/>
    <w:qFormat/>
    <w:rsid w:val="000638DA"/>
    <w:pPr>
      <w:ind w:leftChars="800" w:left="100" w:hangingChars="200" w:hanging="200"/>
    </w:pPr>
    <w:rPr>
      <w:rFonts w:ascii="Arial Unicode MS" w:hAnsi="Arial Unicode MS" w:cs="Vladimir Script"/>
      <w:bCs/>
      <w:color w:val="000000"/>
      <w:kern w:val="24"/>
    </w:rPr>
  </w:style>
  <w:style w:type="paragraph" w:customStyle="1" w:styleId="2TimesNewRoman0505">
    <w:name w:val="样式 标题 2 + Times New Roman 段前: 0.5 行 段后: 0.5 行"/>
    <w:basedOn w:val="2"/>
    <w:qFormat/>
    <w:rsid w:val="000638DA"/>
    <w:pPr>
      <w:tabs>
        <w:tab w:val="left" w:pos="4500"/>
      </w:tabs>
      <w:adjustRightInd w:val="0"/>
      <w:snapToGrid w:val="0"/>
      <w:spacing w:beforeLines="50" w:afterLines="50" w:line="460" w:lineRule="exact"/>
      <w:ind w:firstLine="200"/>
      <w:textAlignment w:val="baseline"/>
    </w:pPr>
    <w:rPr>
      <w:rFonts w:ascii="Arial Unicode MS" w:eastAsia="宋体-方正超大字符集" w:hAnsi="Arial Unicode MS" w:cs="Vladimir Script"/>
      <w:color w:val="000000"/>
      <w:kern w:val="0"/>
      <w:sz w:val="28"/>
      <w:szCs w:val="20"/>
    </w:rPr>
  </w:style>
  <w:style w:type="paragraph" w:customStyle="1" w:styleId="270">
    <w:name w:val="样式 首行缩进:  2 字符7"/>
    <w:basedOn w:val="a0"/>
    <w:qFormat/>
    <w:rsid w:val="000638DA"/>
    <w:pPr>
      <w:spacing w:line="520" w:lineRule="exact"/>
      <w:ind w:firstLine="560"/>
    </w:pPr>
    <w:rPr>
      <w:rFonts w:cs="宋体"/>
      <w:bCs/>
      <w:color w:val="000000"/>
      <w:kern w:val="24"/>
      <w:szCs w:val="20"/>
    </w:rPr>
  </w:style>
  <w:style w:type="paragraph" w:customStyle="1" w:styleId="CharChar5CharCharCharCharCharCharCharCharCharCharCharCharCharCharChar1Char2">
    <w:name w:val="Char Char5 Char Char Char Char Char Char Char Char Char Char Char Char Char Char Char1 Char2"/>
    <w:basedOn w:val="3"/>
    <w:qFormat/>
    <w:rsid w:val="000638DA"/>
    <w:pPr>
      <w:tabs>
        <w:tab w:val="left" w:pos="360"/>
        <w:tab w:val="left" w:pos="900"/>
      </w:tabs>
      <w:snapToGrid w:val="0"/>
      <w:spacing w:before="120" w:after="120" w:line="440" w:lineRule="atLeast"/>
      <w:ind w:leftChars="-12" w:left="542" w:firstLine="200"/>
    </w:pPr>
    <w:rPr>
      <w:rFonts w:ascii="Sim Sun" w:eastAsia="仿宋体" w:hAnsi="Sim Sun" w:cs="Vladimir Script"/>
      <w:b w:val="0"/>
      <w:bCs w:val="0"/>
      <w:snapToGrid w:val="0"/>
      <w:color w:val="000000"/>
      <w:kern w:val="24"/>
      <w:sz w:val="30"/>
      <w:szCs w:val="24"/>
    </w:rPr>
  </w:style>
  <w:style w:type="paragraph" w:customStyle="1" w:styleId="22c">
    <w:name w:val="样式 样式 左侧:  2 字符 + 首行缩进:  2 字符"/>
    <w:basedOn w:val="a0"/>
    <w:qFormat/>
    <w:rsid w:val="000638DA"/>
    <w:pPr>
      <w:spacing w:line="440" w:lineRule="exact"/>
      <w:ind w:firstLine="200"/>
    </w:pPr>
    <w:rPr>
      <w:rFonts w:ascii="Arial Unicode MS" w:hAnsi="Arial Unicode MS" w:cs="Sim Sun"/>
      <w:bCs/>
      <w:color w:val="000000"/>
      <w:kern w:val="24"/>
      <w:szCs w:val="20"/>
    </w:rPr>
  </w:style>
  <w:style w:type="paragraph" w:customStyle="1" w:styleId="4f2">
    <w:name w:val="正文4"/>
    <w:qFormat/>
    <w:rsid w:val="000638DA"/>
    <w:pPr>
      <w:widowControl w:val="0"/>
      <w:adjustRightInd w:val="0"/>
      <w:spacing w:line="315" w:lineRule="atLeast"/>
      <w:jc w:val="both"/>
      <w:textAlignment w:val="baseline"/>
    </w:pPr>
    <w:rPr>
      <w:rFonts w:ascii="Sim Sun" w:hAnsi="Arial Unicode MS" w:cs="Vladimir Script"/>
      <w:bCs/>
      <w:color w:val="000000"/>
      <w:sz w:val="24"/>
      <w:szCs w:val="24"/>
    </w:rPr>
  </w:style>
  <w:style w:type="paragraph" w:customStyle="1" w:styleId="afffffffffffffffa">
    <w:name w:val="样式 正文文字 +"/>
    <w:basedOn w:val="a7"/>
    <w:qFormat/>
    <w:rsid w:val="000638DA"/>
    <w:pPr>
      <w:widowControl w:val="0"/>
      <w:adjustRightInd w:val="0"/>
      <w:snapToGrid/>
      <w:spacing w:after="60" w:line="264" w:lineRule="auto"/>
      <w:ind w:right="0" w:firstLineChars="110" w:firstLine="110"/>
      <w:textAlignment w:val="baseline"/>
    </w:pPr>
    <w:rPr>
      <w:rFonts w:ascii="Arial Unicode MS" w:eastAsia="Garamond" w:hAnsi="Arial Unicode MS" w:cs="Vladimir Script"/>
      <w:bCs/>
      <w:color w:val="000000"/>
      <w:sz w:val="24"/>
    </w:rPr>
  </w:style>
  <w:style w:type="paragraph" w:customStyle="1" w:styleId="Address1">
    <w:name w:val="Address 1"/>
    <w:basedOn w:val="a0"/>
    <w:qFormat/>
    <w:rsid w:val="000638DA"/>
    <w:pPr>
      <w:widowControl/>
      <w:spacing w:line="200" w:lineRule="atLeast"/>
      <w:ind w:firstLine="200"/>
    </w:pPr>
    <w:rPr>
      <w:rFonts w:ascii="Arial Unicode MS" w:hAnsi="Arial Unicode MS" w:cs="Vladimir Script"/>
      <w:bCs/>
      <w:color w:val="000000"/>
      <w:kern w:val="0"/>
      <w:sz w:val="16"/>
      <w:szCs w:val="20"/>
    </w:rPr>
  </w:style>
  <w:style w:type="paragraph" w:customStyle="1" w:styleId="159620">
    <w:name w:val="样式 宋体 小四 首行缩进:  1.59 厘米 段后: 6 磅 行距: 固定值 20 磅"/>
    <w:basedOn w:val="a0"/>
    <w:qFormat/>
    <w:rsid w:val="000638DA"/>
    <w:pPr>
      <w:spacing w:after="120" w:line="400" w:lineRule="exact"/>
      <w:ind w:firstLine="900"/>
    </w:pPr>
    <w:rPr>
      <w:rFonts w:ascii="Sim Sun" w:eastAsia="Garamond" w:hAnsi="Sim Sun" w:cs="Vladimir Script"/>
      <w:bCs/>
      <w:color w:val="000000"/>
      <w:kern w:val="24"/>
      <w:szCs w:val="20"/>
    </w:rPr>
  </w:style>
  <w:style w:type="paragraph" w:customStyle="1" w:styleId="afffffffffffffffb">
    <w:name w:val="题注+"/>
    <w:basedOn w:val="a8"/>
    <w:next w:val="a0"/>
    <w:qFormat/>
    <w:rsid w:val="000638DA"/>
    <w:pPr>
      <w:widowControl/>
      <w:tabs>
        <w:tab w:val="clear" w:pos="2445"/>
        <w:tab w:val="clear" w:pos="4156"/>
      </w:tabs>
      <w:spacing w:beforeLines="0" w:line="336" w:lineRule="auto"/>
      <w:ind w:firstLine="200"/>
      <w:outlineLvl w:val="6"/>
    </w:pPr>
    <w:rPr>
      <w:rFonts w:ascii="仿宋体" w:eastAsia="仿宋体" w:hAnsi="ˎ̥" w:cs="Vladimir Script"/>
      <w:b w:val="0"/>
      <w:bCs/>
      <w:snapToGrid/>
      <w:color w:val="000000"/>
    </w:rPr>
  </w:style>
  <w:style w:type="paragraph" w:customStyle="1" w:styleId="CharChar1CharCharCharCharCharCharChar11">
    <w:name w:val="Char Char1 Char Char Char Char Char Char Char11"/>
    <w:basedOn w:val="a0"/>
    <w:qFormat/>
    <w:rsid w:val="000638DA"/>
    <w:rPr>
      <w:rFonts w:ascii="Batang" w:hAnsi="Batang" w:cs="Batang"/>
      <w:bCs/>
      <w:color w:val="000000"/>
      <w:kern w:val="24"/>
    </w:rPr>
  </w:style>
  <w:style w:type="paragraph" w:customStyle="1" w:styleId="11b">
    <w:name w:val="样式 标题 1 + 宋体 小四 加粗 左1"/>
    <w:basedOn w:val="1"/>
    <w:qFormat/>
    <w:rsid w:val="000638DA"/>
    <w:pPr>
      <w:keepNext w:val="0"/>
      <w:pageBreakBefore/>
      <w:overflowPunct/>
      <w:snapToGrid/>
      <w:spacing w:before="180" w:after="180" w:line="440" w:lineRule="exact"/>
      <w:ind w:left="0" w:firstLine="0"/>
    </w:pPr>
    <w:rPr>
      <w:rFonts w:eastAsia="宋体-方正超大字符集" w:cs="宋体"/>
      <w:kern w:val="2"/>
      <w:sz w:val="24"/>
      <w:szCs w:val="20"/>
    </w:rPr>
  </w:style>
  <w:style w:type="paragraph" w:customStyle="1" w:styleId="2203031">
    <w:name w:val="样式 标题 22级样式 + 段前: 0.3 行 段后: 0.3 行1"/>
    <w:basedOn w:val="2"/>
    <w:qFormat/>
    <w:rsid w:val="000638DA"/>
    <w:pPr>
      <w:adjustRightInd w:val="0"/>
      <w:spacing w:beforeLines="30" w:afterLines="30" w:line="360" w:lineRule="auto"/>
      <w:ind w:firstLine="200"/>
    </w:pPr>
    <w:rPr>
      <w:rFonts w:ascii="Arial Unicode MS" w:eastAsia="仿宋体" w:hAnsi="Arial Unicode MS" w:cs="Sim Sun"/>
      <w:b w:val="0"/>
      <w:color w:val="003300"/>
      <w:kern w:val="24"/>
      <w:sz w:val="28"/>
      <w:szCs w:val="20"/>
    </w:rPr>
  </w:style>
  <w:style w:type="paragraph" w:customStyle="1" w:styleId="CharCharCharCharCharCharCharCharCharCharCharCharCharCharCharCharCharCharChar3">
    <w:name w:val="Char Char Char Char Char Char Char Char Char Char Char Char Char Char Char Char Char Char Char3"/>
    <w:basedOn w:val="a0"/>
    <w:semiHidden/>
    <w:qFormat/>
    <w:rsid w:val="000638DA"/>
    <w:pPr>
      <w:ind w:firstLine="560"/>
    </w:pPr>
    <w:rPr>
      <w:szCs w:val="20"/>
    </w:rPr>
  </w:style>
  <w:style w:type="paragraph" w:customStyle="1" w:styleId="Char6CharCharCharCharCharCharCharCharChar2">
    <w:name w:val="Char6 Char Char Char Char Char Char Char Char Char2"/>
    <w:basedOn w:val="a0"/>
    <w:qFormat/>
    <w:rsid w:val="000638DA"/>
    <w:pPr>
      <w:spacing w:line="440" w:lineRule="exact"/>
      <w:ind w:firstLine="200"/>
    </w:pPr>
    <w:rPr>
      <w:rFonts w:ascii="Sim Sun" w:hAnsi="Sim Sun" w:cs="Vladimir Script"/>
      <w:bCs/>
      <w:color w:val="000000"/>
      <w:kern w:val="24"/>
      <w:sz w:val="28"/>
      <w:szCs w:val="20"/>
    </w:rPr>
  </w:style>
  <w:style w:type="paragraph" w:customStyle="1" w:styleId="CharChar8Char">
    <w:name w:val="Char Char8 Char"/>
    <w:basedOn w:val="3"/>
    <w:qFormat/>
    <w:rsid w:val="000638DA"/>
    <w:pPr>
      <w:tabs>
        <w:tab w:val="left" w:pos="360"/>
        <w:tab w:val="left" w:pos="900"/>
      </w:tabs>
      <w:snapToGrid w:val="0"/>
      <w:spacing w:before="120" w:after="120" w:line="360" w:lineRule="auto"/>
      <w:ind w:leftChars="-12" w:left="542" w:firstLine="200"/>
    </w:pPr>
    <w:rPr>
      <w:rFonts w:ascii="Sim Sun" w:eastAsia="仿宋体" w:hAnsi="Sim Sun" w:cs="Vladimir Script"/>
      <w:b w:val="0"/>
      <w:bCs w:val="0"/>
      <w:snapToGrid w:val="0"/>
      <w:color w:val="000000"/>
      <w:kern w:val="24"/>
      <w:sz w:val="30"/>
      <w:szCs w:val="24"/>
    </w:rPr>
  </w:style>
  <w:style w:type="paragraph" w:customStyle="1" w:styleId="CharCharCharCharCharCharChar2">
    <w:name w:val="Char Char Char Char Char Char Char2"/>
    <w:basedOn w:val="a0"/>
    <w:qFormat/>
    <w:rsid w:val="000638DA"/>
    <w:pPr>
      <w:spacing w:line="440" w:lineRule="exact"/>
      <w:ind w:firstLine="200"/>
    </w:pPr>
    <w:rPr>
      <w:rFonts w:ascii="Arial Unicode MS" w:hAnsi="Arial Unicode MS" w:cs="Vladimir Script"/>
      <w:bCs/>
      <w:color w:val="000000"/>
      <w:kern w:val="24"/>
    </w:rPr>
  </w:style>
  <w:style w:type="paragraph" w:customStyle="1" w:styleId="font13">
    <w:name w:val="font13"/>
    <w:basedOn w:val="a0"/>
    <w:qFormat/>
    <w:rsid w:val="000638DA"/>
    <w:pPr>
      <w:widowControl/>
      <w:spacing w:before="100" w:beforeAutospacing="1" w:after="100" w:afterAutospacing="1" w:line="440" w:lineRule="exact"/>
      <w:ind w:firstLine="200"/>
    </w:pPr>
    <w:rPr>
      <w:rFonts w:ascii="ˎ̥" w:hAnsi="ˎ̥" w:cs="Vladimir Script"/>
      <w:bCs/>
      <w:color w:val="000000"/>
      <w:kern w:val="0"/>
      <w:sz w:val="18"/>
      <w:szCs w:val="18"/>
    </w:rPr>
  </w:style>
  <w:style w:type="paragraph" w:customStyle="1" w:styleId="478">
    <w:name w:val="样式 标题 4 + 段前: 7.8 磅"/>
    <w:basedOn w:val="4"/>
    <w:qFormat/>
    <w:rsid w:val="000638DA"/>
    <w:pPr>
      <w:tabs>
        <w:tab w:val="left" w:pos="360"/>
        <w:tab w:val="left" w:pos="1865"/>
      </w:tabs>
      <w:spacing w:before="156" w:line="240" w:lineRule="exact"/>
      <w:ind w:firstLine="200"/>
    </w:pPr>
    <w:rPr>
      <w:rFonts w:ascii="Arial Unicode MS" w:eastAsia="Garamond" w:hAnsi="Arial Unicode MS" w:cs="Vladimir Script"/>
      <w:color w:val="000000"/>
      <w:kern w:val="0"/>
      <w:sz w:val="21"/>
      <w:szCs w:val="20"/>
    </w:rPr>
  </w:style>
  <w:style w:type="paragraph" w:customStyle="1" w:styleId="CharChar7CharCharCharCharCharChar2">
    <w:name w:val="Char Char7 Char Char Char Char Char Char2"/>
    <w:basedOn w:val="3"/>
    <w:qFormat/>
    <w:rsid w:val="000638DA"/>
    <w:pPr>
      <w:tabs>
        <w:tab w:val="left" w:pos="360"/>
        <w:tab w:val="left" w:pos="900"/>
      </w:tabs>
      <w:snapToGrid w:val="0"/>
      <w:spacing w:before="120" w:after="120" w:line="360" w:lineRule="auto"/>
      <w:ind w:leftChars="-12" w:left="542" w:firstLine="200"/>
    </w:pPr>
    <w:rPr>
      <w:rFonts w:ascii="Sim Sun" w:eastAsia="仿宋体" w:hAnsi="Sim Sun" w:cs="Vladimir Script"/>
      <w:b w:val="0"/>
      <w:bCs w:val="0"/>
      <w:snapToGrid w:val="0"/>
      <w:color w:val="000000"/>
      <w:kern w:val="24"/>
      <w:sz w:val="30"/>
      <w:szCs w:val="24"/>
    </w:rPr>
  </w:style>
  <w:style w:type="paragraph" w:customStyle="1" w:styleId="afffffffffffffffc">
    <w:name w:val="表格统一样式 小五 局中"/>
    <w:basedOn w:val="a0"/>
    <w:qFormat/>
    <w:rsid w:val="000638DA"/>
    <w:pPr>
      <w:autoSpaceDE w:val="0"/>
      <w:autoSpaceDN w:val="0"/>
      <w:spacing w:line="440" w:lineRule="exact"/>
      <w:ind w:firstLine="200"/>
      <w:jc w:val="center"/>
    </w:pPr>
    <w:rPr>
      <w:rFonts w:ascii="Arial Unicode MS" w:eastAsia="Garamond" w:hAnsi="Arial Unicode MS" w:cs="Vladimir Script"/>
      <w:bCs/>
      <w:color w:val="000000"/>
      <w:kern w:val="0"/>
      <w:sz w:val="18"/>
      <w:szCs w:val="20"/>
    </w:rPr>
  </w:style>
  <w:style w:type="paragraph" w:customStyle="1" w:styleId="style1">
    <w:name w:val="style1"/>
    <w:basedOn w:val="a0"/>
    <w:qFormat/>
    <w:rsid w:val="000638DA"/>
    <w:pPr>
      <w:widowControl/>
      <w:spacing w:before="100" w:beforeAutospacing="1" w:after="100" w:afterAutospacing="1" w:line="440" w:lineRule="exact"/>
      <w:ind w:firstLine="200"/>
    </w:pPr>
    <w:rPr>
      <w:rFonts w:ascii="Sim Sun" w:hAnsi="Sim Sun" w:cs="Sim Sun"/>
      <w:bCs/>
      <w:color w:val="000000"/>
      <w:kern w:val="0"/>
      <w:sz w:val="14"/>
      <w:szCs w:val="14"/>
    </w:rPr>
  </w:style>
  <w:style w:type="paragraph" w:customStyle="1" w:styleId="CharChar5CharCharCharCharCharCharCharCharCharCharCharCharCharCharChar1Char1">
    <w:name w:val="Char Char5 Char Char Char Char Char Char Char Char Char Char Char Char Char Char Char1 Char1"/>
    <w:basedOn w:val="3"/>
    <w:qFormat/>
    <w:rsid w:val="000638DA"/>
    <w:pPr>
      <w:tabs>
        <w:tab w:val="left" w:pos="360"/>
        <w:tab w:val="left" w:pos="900"/>
      </w:tabs>
      <w:snapToGrid w:val="0"/>
      <w:spacing w:before="120" w:after="120" w:line="360" w:lineRule="auto"/>
      <w:ind w:leftChars="-12" w:left="542" w:firstLine="200"/>
    </w:pPr>
    <w:rPr>
      <w:rFonts w:ascii="Sim Sun" w:eastAsia="仿宋体" w:hAnsi="Sim Sun" w:cs="Vladimir Script"/>
      <w:b w:val="0"/>
      <w:bCs w:val="0"/>
      <w:snapToGrid w:val="0"/>
      <w:color w:val="000000"/>
      <w:kern w:val="24"/>
      <w:sz w:val="30"/>
      <w:szCs w:val="24"/>
    </w:rPr>
  </w:style>
  <w:style w:type="paragraph" w:customStyle="1" w:styleId="afffffffffffffffd">
    <w:name w:val="表题"/>
    <w:basedOn w:val="1ff6"/>
    <w:qFormat/>
    <w:rsid w:val="000638DA"/>
    <w:pPr>
      <w:tabs>
        <w:tab w:val="left" w:pos="4305"/>
      </w:tabs>
      <w:snapToGrid w:val="0"/>
      <w:spacing w:beforeLines="50" w:afterLines="50" w:line="240" w:lineRule="auto"/>
      <w:ind w:firstLineChars="0" w:firstLine="0"/>
    </w:pPr>
    <w:rPr>
      <w:rFonts w:ascii="Sim Sun" w:eastAsia="Vladimir Script" w:hAnsi="Sim Sun" w:cs="Vladimir Script"/>
      <w:szCs w:val="24"/>
    </w:rPr>
  </w:style>
  <w:style w:type="paragraph" w:customStyle="1" w:styleId="CharChar7CharCharCharCharCharChar1">
    <w:name w:val="Char Char7 Char Char Char Char Char Char1"/>
    <w:basedOn w:val="3"/>
    <w:qFormat/>
    <w:rsid w:val="000638DA"/>
    <w:pPr>
      <w:tabs>
        <w:tab w:val="left" w:pos="360"/>
        <w:tab w:val="left" w:pos="900"/>
      </w:tabs>
      <w:snapToGrid w:val="0"/>
      <w:spacing w:before="120" w:after="120" w:line="240" w:lineRule="auto"/>
      <w:ind w:leftChars="-12" w:left="542" w:firstLine="200"/>
    </w:pPr>
    <w:rPr>
      <w:rFonts w:ascii="Sim Sun" w:eastAsia="仿宋体" w:hAnsi="Sim Sun" w:cs="Vladimir Script"/>
      <w:b w:val="0"/>
      <w:bCs w:val="0"/>
      <w:snapToGrid w:val="0"/>
      <w:color w:val="000000"/>
      <w:kern w:val="24"/>
      <w:sz w:val="30"/>
      <w:szCs w:val="24"/>
    </w:rPr>
  </w:style>
  <w:style w:type="paragraph" w:customStyle="1" w:styleId="CharCharCharCharCharCharCharCharCharCharCharCharCharCharCharCharCharCharChar2">
    <w:name w:val="Char Char Char Char Char Char Char Char Char Char Char Char Char Char Char Char Char Char Char2"/>
    <w:basedOn w:val="a0"/>
    <w:qFormat/>
    <w:rsid w:val="000638DA"/>
    <w:pPr>
      <w:ind w:firstLine="200"/>
    </w:pPr>
    <w:rPr>
      <w:rFonts w:ascii="仿宋体" w:eastAsia="仿宋体" w:hAnsi="仿宋体" w:cs="ˎ̥"/>
      <w:bCs/>
      <w:color w:val="000000"/>
      <w:kern w:val="24"/>
      <w:szCs w:val="20"/>
    </w:rPr>
  </w:style>
  <w:style w:type="paragraph" w:customStyle="1" w:styleId="513">
    <w:name w:val="列表编号 51"/>
    <w:basedOn w:val="a0"/>
    <w:qFormat/>
    <w:rsid w:val="000638DA"/>
    <w:pPr>
      <w:tabs>
        <w:tab w:val="left" w:pos="2040"/>
      </w:tabs>
      <w:spacing w:line="480" w:lineRule="exact"/>
      <w:ind w:leftChars="800" w:left="2040" w:hangingChars="200" w:hanging="360"/>
    </w:pPr>
    <w:rPr>
      <w:rFonts w:ascii="Arial Unicode MS" w:hAnsi="Arial Unicode MS" w:cs="Vladimir Script"/>
      <w:bCs/>
      <w:color w:val="000000"/>
      <w:kern w:val="24"/>
    </w:rPr>
  </w:style>
  <w:style w:type="paragraph" w:customStyle="1" w:styleId="CompanyNameOne">
    <w:name w:val="Company Name One"/>
    <w:basedOn w:val="CompanyName"/>
    <w:next w:val="a0"/>
    <w:qFormat/>
    <w:rsid w:val="000638DA"/>
  </w:style>
  <w:style w:type="paragraph" w:customStyle="1" w:styleId="afffffffffffffffe">
    <w:name w:val="档案号"/>
    <w:basedOn w:val="ae"/>
    <w:qFormat/>
    <w:rsid w:val="000638DA"/>
    <w:pPr>
      <w:pBdr>
        <w:bottom w:val="none" w:sz="0" w:space="0" w:color="auto"/>
      </w:pBdr>
      <w:tabs>
        <w:tab w:val="clear" w:pos="4153"/>
        <w:tab w:val="clear" w:pos="8306"/>
        <w:tab w:val="center" w:pos="4320"/>
        <w:tab w:val="right" w:pos="8640"/>
      </w:tabs>
      <w:adjustRightInd w:val="0"/>
      <w:snapToGrid/>
      <w:spacing w:line="460" w:lineRule="exact"/>
      <w:ind w:firstLine="200"/>
      <w:jc w:val="right"/>
      <w:textAlignment w:val="baseline"/>
    </w:pPr>
    <w:rPr>
      <w:rFonts w:ascii="Sim Sun" w:eastAsia="Sim Sun" w:hAnsi="ˎ̥" w:cs="Vladimir Script"/>
      <w:bCs/>
      <w:color w:val="000000"/>
      <w:spacing w:val="3"/>
      <w:kern w:val="24"/>
      <w:sz w:val="24"/>
    </w:rPr>
  </w:style>
  <w:style w:type="paragraph" w:customStyle="1" w:styleId="44CharChar000">
    <w:name w:val="样式 标题 4标题 4 Char Char + 两端对齐 左侧:  0 厘米 段前: 0 磅 段后: 0 磅"/>
    <w:basedOn w:val="4"/>
    <w:qFormat/>
    <w:rsid w:val="000638DA"/>
    <w:pPr>
      <w:tabs>
        <w:tab w:val="left" w:pos="2160"/>
        <w:tab w:val="left" w:pos="4500"/>
      </w:tabs>
      <w:snapToGrid w:val="0"/>
      <w:spacing w:line="440" w:lineRule="atLeast"/>
      <w:ind w:left="2160" w:hanging="420"/>
    </w:pPr>
    <w:rPr>
      <w:rFonts w:ascii="ˎ̥" w:eastAsia="仿宋体" w:hAnsi="ˎ̥" w:cs="Sim Sun"/>
      <w:b w:val="0"/>
      <w:bCs w:val="0"/>
      <w:color w:val="000000"/>
      <w:kern w:val="24"/>
      <w:sz w:val="24"/>
      <w:szCs w:val="20"/>
    </w:rPr>
  </w:style>
  <w:style w:type="paragraph" w:customStyle="1" w:styleId="Char140850">
    <w:name w:val="样式 正文（首行缩进两字） Char1标题4 + 宋体 小四 首行缩进:  0.85 厘米"/>
    <w:basedOn w:val="a0"/>
    <w:qFormat/>
    <w:rsid w:val="000638DA"/>
    <w:pPr>
      <w:adjustRightInd w:val="0"/>
      <w:spacing w:line="440" w:lineRule="atLeast"/>
      <w:ind w:firstLine="482"/>
    </w:pPr>
    <w:rPr>
      <w:rFonts w:ascii="Sim Sun" w:hAnsi="Sim Sun" w:cs="Sim Sun"/>
      <w:bCs/>
      <w:color w:val="000000"/>
      <w:kern w:val="0"/>
      <w:szCs w:val="20"/>
    </w:rPr>
  </w:style>
  <w:style w:type="paragraph" w:customStyle="1" w:styleId="316">
    <w:name w:val="索引 31"/>
    <w:basedOn w:val="a0"/>
    <w:next w:val="a0"/>
    <w:qFormat/>
    <w:rsid w:val="000638DA"/>
    <w:pPr>
      <w:spacing w:line="440" w:lineRule="exact"/>
      <w:ind w:left="750" w:hanging="250"/>
    </w:pPr>
    <w:rPr>
      <w:rFonts w:ascii="ˎ̥" w:eastAsia="仿宋体" w:hAnsi="ˎ̥" w:cs="ˎ̥"/>
      <w:bCs/>
      <w:color w:val="000000"/>
      <w:spacing w:val="5"/>
      <w:kern w:val="24"/>
      <w:sz w:val="20"/>
      <w:szCs w:val="20"/>
    </w:rPr>
  </w:style>
  <w:style w:type="paragraph" w:customStyle="1" w:styleId="affffffffffffffff">
    <w:name w:val="列图"/>
    <w:basedOn w:val="1f4"/>
    <w:next w:val="a0"/>
    <w:qFormat/>
    <w:rsid w:val="000638DA"/>
    <w:pPr>
      <w:keepLines/>
      <w:spacing w:before="120" w:after="120" w:line="300" w:lineRule="atLeast"/>
      <w:jc w:val="both"/>
    </w:pPr>
    <w:rPr>
      <w:rFonts w:ascii="Arial Unicode MS"/>
      <w:snapToGrid/>
      <w:kern w:val="28"/>
      <w:sz w:val="21"/>
    </w:rPr>
  </w:style>
  <w:style w:type="paragraph" w:customStyle="1" w:styleId="1001">
    <w:name w:val="样式 标题 1 + 左侧:  0 厘米 首行缩进:  0 厘米"/>
    <w:basedOn w:val="1"/>
    <w:qFormat/>
    <w:rsid w:val="000638DA"/>
    <w:pPr>
      <w:keepLines/>
      <w:tabs>
        <w:tab w:val="left" w:pos="0"/>
        <w:tab w:val="left" w:pos="432"/>
        <w:tab w:val="left" w:pos="1200"/>
      </w:tabs>
      <w:overflowPunct/>
      <w:autoSpaceDE w:val="0"/>
      <w:autoSpaceDN w:val="0"/>
      <w:adjustRightInd w:val="0"/>
      <w:snapToGrid/>
      <w:spacing w:after="120" w:line="440" w:lineRule="exact"/>
      <w:ind w:firstLine="200"/>
      <w:textAlignment w:val="bottom"/>
    </w:pPr>
    <w:rPr>
      <w:rFonts w:ascii="Arial Unicode MS" w:eastAsia="仿宋体" w:hAnsi="Arial Unicode MS" w:cs="Vladimir Script"/>
      <w:sz w:val="28"/>
      <w:szCs w:val="20"/>
    </w:rPr>
  </w:style>
  <w:style w:type="paragraph" w:customStyle="1" w:styleId="810">
    <w:name w:val="索引 81"/>
    <w:basedOn w:val="a0"/>
    <w:next w:val="a0"/>
    <w:qFormat/>
    <w:rsid w:val="000638DA"/>
    <w:pPr>
      <w:spacing w:line="440" w:lineRule="exact"/>
      <w:ind w:left="2000" w:hanging="250"/>
    </w:pPr>
    <w:rPr>
      <w:rFonts w:ascii="ˎ̥" w:eastAsia="仿宋体" w:hAnsi="ˎ̥" w:cs="ˎ̥"/>
      <w:bCs/>
      <w:color w:val="000000"/>
      <w:spacing w:val="5"/>
      <w:kern w:val="24"/>
      <w:sz w:val="20"/>
      <w:szCs w:val="20"/>
    </w:rPr>
  </w:style>
  <w:style w:type="paragraph" w:customStyle="1" w:styleId="414">
    <w:name w:val="列表 41"/>
    <w:basedOn w:val="a0"/>
    <w:qFormat/>
    <w:rsid w:val="000638DA"/>
    <w:pPr>
      <w:ind w:leftChars="600" w:left="100" w:hangingChars="200" w:hanging="200"/>
    </w:pPr>
    <w:rPr>
      <w:rFonts w:ascii="Arial Unicode MS" w:hAnsi="Arial Unicode MS" w:cs="Vladimir Script"/>
      <w:bCs/>
      <w:color w:val="000000"/>
      <w:kern w:val="24"/>
    </w:rPr>
  </w:style>
  <w:style w:type="paragraph" w:customStyle="1" w:styleId="CharCharCharCharCharCharCharCharChar1">
    <w:name w:val="Char Char Char Char Char Char Char Char Char1"/>
    <w:basedOn w:val="a0"/>
    <w:qFormat/>
    <w:rsid w:val="000638DA"/>
    <w:pPr>
      <w:spacing w:line="440" w:lineRule="exact"/>
      <w:ind w:firstLine="200"/>
    </w:pPr>
    <w:rPr>
      <w:rFonts w:ascii="Arial Unicode MS" w:hAnsi="Arial Unicode MS" w:cs="Vladimir Script"/>
      <w:bCs/>
      <w:color w:val="000000"/>
      <w:kern w:val="24"/>
      <w:szCs w:val="20"/>
    </w:rPr>
  </w:style>
  <w:style w:type="paragraph" w:customStyle="1" w:styleId="1111">
    <w:name w:val="样式 标题 1标题 1 1 + 小二"/>
    <w:basedOn w:val="1"/>
    <w:qFormat/>
    <w:rsid w:val="000638DA"/>
    <w:pPr>
      <w:keepLines/>
      <w:tabs>
        <w:tab w:val="left" w:pos="432"/>
      </w:tabs>
      <w:overflowPunct/>
      <w:snapToGrid/>
      <w:spacing w:beforeLines="100" w:afterLines="50" w:line="440" w:lineRule="exact"/>
      <w:ind w:firstLine="200"/>
      <w:textAlignment w:val="baseline"/>
    </w:pPr>
    <w:rPr>
      <w:rFonts w:ascii="仿宋体" w:eastAsia="仿宋体" w:hAnsi="Arial Unicode MS" w:cs="Vladimir Script"/>
      <w:szCs w:val="20"/>
    </w:rPr>
  </w:style>
  <w:style w:type="paragraph" w:customStyle="1" w:styleId="2211115678">
    <w:name w:val="样式 标题 2标题2.1标题 1.1 + 黑体 四号 非加粗 蓝色 段前: 15.6 磅 段后: 7.8 磅 行..."/>
    <w:basedOn w:val="2"/>
    <w:qFormat/>
    <w:rsid w:val="000638DA"/>
    <w:pPr>
      <w:keepNext w:val="0"/>
      <w:keepLines w:val="0"/>
      <w:tabs>
        <w:tab w:val="left" w:pos="576"/>
      </w:tabs>
      <w:adjustRightInd w:val="0"/>
      <w:spacing w:before="312" w:after="240" w:line="360" w:lineRule="exact"/>
      <w:ind w:left="578" w:hanging="578"/>
      <w:textAlignment w:val="baseline"/>
    </w:pPr>
    <w:rPr>
      <w:rFonts w:ascii="仿宋体" w:eastAsia="仿宋体" w:hAnsi="Arial Unicode MS" w:cs="Vladimir Script"/>
      <w:color w:val="0000FF"/>
      <w:kern w:val="24"/>
      <w:sz w:val="28"/>
      <w:szCs w:val="20"/>
    </w:rPr>
  </w:style>
  <w:style w:type="paragraph" w:customStyle="1" w:styleId="2fff2">
    <w:name w:val="样式 正文文字 + 首行缩进:  2 字符"/>
    <w:basedOn w:val="a7"/>
    <w:qFormat/>
    <w:rsid w:val="000638DA"/>
    <w:pPr>
      <w:snapToGrid/>
      <w:spacing w:before="0" w:after="0" w:line="420" w:lineRule="atLeast"/>
      <w:ind w:right="0" w:firstLine="200"/>
    </w:pPr>
    <w:rPr>
      <w:rFonts w:ascii="Arial Unicode MS" w:eastAsia="Vladimir Script" w:hAnsi="Arial Unicode MS" w:cs="Vladimir Script"/>
      <w:bCs/>
      <w:color w:val="FF0000"/>
      <w:sz w:val="24"/>
      <w:szCs w:val="24"/>
    </w:rPr>
  </w:style>
  <w:style w:type="paragraph" w:customStyle="1" w:styleId="CharChar1Char1">
    <w:name w:val="Char Char1 Char1"/>
    <w:basedOn w:val="a0"/>
    <w:qFormat/>
    <w:rsid w:val="000638DA"/>
    <w:rPr>
      <w:rFonts w:ascii="Batang" w:hAnsi="Batang" w:cs="Batang"/>
      <w:bCs/>
      <w:color w:val="000000"/>
      <w:kern w:val="24"/>
    </w:rPr>
  </w:style>
  <w:style w:type="paragraph" w:customStyle="1" w:styleId="TimesNewRoman3">
    <w:name w:val="样式 题注 + (西文) Times New Roman (中文) 宋体 小四 加粗 黑色 居中 段前: 3 磅 ..."/>
    <w:basedOn w:val="a8"/>
    <w:qFormat/>
    <w:rsid w:val="000638DA"/>
    <w:pPr>
      <w:keepNext w:val="0"/>
      <w:tabs>
        <w:tab w:val="clear" w:pos="2445"/>
        <w:tab w:val="clear" w:pos="4156"/>
      </w:tabs>
      <w:adjustRightInd w:val="0"/>
      <w:spacing w:beforeLines="0" w:afterLines="100"/>
      <w:ind w:firstLine="200"/>
    </w:pPr>
    <w:rPr>
      <w:rFonts w:ascii="Vladimir Script" w:eastAsia="Vladimir Script" w:hAnsi="Vladimir Script" w:cs="Sim Sun"/>
      <w:snapToGrid/>
      <w:color w:val="000000"/>
      <w:szCs w:val="20"/>
    </w:rPr>
  </w:style>
  <w:style w:type="paragraph" w:customStyle="1" w:styleId="CharChar5CharCharCharCharCharCharCharCharChar2Char2">
    <w:name w:val="Char Char5 Char Char Char Char Char Char Char Char Char2 Char2"/>
    <w:basedOn w:val="3"/>
    <w:qFormat/>
    <w:rsid w:val="000638DA"/>
    <w:pPr>
      <w:tabs>
        <w:tab w:val="left" w:pos="360"/>
        <w:tab w:val="left" w:pos="900"/>
      </w:tabs>
      <w:snapToGrid w:val="0"/>
      <w:spacing w:before="120" w:after="120" w:line="440" w:lineRule="atLeast"/>
      <w:ind w:leftChars="-12" w:left="542" w:firstLine="200"/>
    </w:pPr>
    <w:rPr>
      <w:rFonts w:ascii="Sim Sun" w:eastAsia="仿宋体" w:hAnsi="Sim Sun" w:cs="Vladimir Script"/>
      <w:b w:val="0"/>
      <w:bCs w:val="0"/>
      <w:snapToGrid w:val="0"/>
      <w:color w:val="000000"/>
      <w:kern w:val="24"/>
      <w:sz w:val="30"/>
    </w:rPr>
  </w:style>
  <w:style w:type="paragraph" w:customStyle="1" w:styleId="affffffffffffffff0">
    <w:name w:val="文章副标题"/>
    <w:basedOn w:val="a0"/>
    <w:next w:val="1"/>
    <w:qFormat/>
    <w:rsid w:val="000638DA"/>
    <w:pPr>
      <w:spacing w:before="104" w:after="104" w:line="0" w:lineRule="atLeast"/>
      <w:ind w:left="1" w:firstLine="200"/>
      <w:jc w:val="center"/>
      <w:textAlignment w:val="bottom"/>
    </w:pPr>
    <w:rPr>
      <w:rFonts w:ascii="Arial Unicode MS" w:hAnsi="Arial Unicode MS" w:cs="Vladimir Script"/>
      <w:bCs/>
      <w:color w:val="000000"/>
      <w:kern w:val="0"/>
      <w:sz w:val="36"/>
      <w:szCs w:val="20"/>
    </w:rPr>
  </w:style>
  <w:style w:type="paragraph" w:customStyle="1" w:styleId="22d">
    <w:name w:val="正文文本缩进 22"/>
    <w:basedOn w:val="a0"/>
    <w:qFormat/>
    <w:rsid w:val="000638DA"/>
    <w:pPr>
      <w:adjustRightInd w:val="0"/>
      <w:spacing w:line="312" w:lineRule="atLeast"/>
      <w:ind w:firstLine="540"/>
      <w:textAlignment w:val="baseline"/>
    </w:pPr>
    <w:rPr>
      <w:rFonts w:ascii="Arial Unicode MS" w:hAnsi="Arial Unicode MS" w:cs="Vladimir Script"/>
      <w:bCs/>
      <w:color w:val="000000"/>
      <w:kern w:val="0"/>
      <w:szCs w:val="20"/>
    </w:rPr>
  </w:style>
  <w:style w:type="paragraph" w:customStyle="1" w:styleId="affffffffffffffff1">
    <w:name w:val="题图"/>
    <w:basedOn w:val="a0"/>
    <w:qFormat/>
    <w:rsid w:val="000638DA"/>
    <w:pPr>
      <w:adjustRightInd w:val="0"/>
      <w:snapToGrid w:val="0"/>
      <w:spacing w:line="440" w:lineRule="exact"/>
      <w:ind w:firstLine="200"/>
      <w:jc w:val="center"/>
    </w:pPr>
    <w:rPr>
      <w:rFonts w:ascii="Sim Sun" w:hAnsi="Arial Unicode MS" w:cs="Vladimir Script"/>
      <w:bCs/>
      <w:color w:val="000000"/>
      <w:kern w:val="24"/>
      <w:sz w:val="28"/>
    </w:rPr>
  </w:style>
  <w:style w:type="paragraph" w:customStyle="1" w:styleId="710">
    <w:name w:val="索引 71"/>
    <w:basedOn w:val="a0"/>
    <w:next w:val="a0"/>
    <w:qFormat/>
    <w:rsid w:val="000638DA"/>
    <w:pPr>
      <w:spacing w:line="440" w:lineRule="exact"/>
      <w:ind w:left="1750" w:hanging="250"/>
    </w:pPr>
    <w:rPr>
      <w:rFonts w:ascii="ˎ̥" w:eastAsia="仿宋体" w:hAnsi="ˎ̥" w:cs="ˎ̥"/>
      <w:bCs/>
      <w:color w:val="000000"/>
      <w:spacing w:val="5"/>
      <w:kern w:val="24"/>
      <w:sz w:val="20"/>
      <w:szCs w:val="20"/>
    </w:rPr>
  </w:style>
  <w:style w:type="paragraph" w:customStyle="1" w:styleId="Char120">
    <w:name w:val="Char12"/>
    <w:basedOn w:val="a0"/>
    <w:qFormat/>
    <w:rsid w:val="000638DA"/>
    <w:pPr>
      <w:ind w:firstLine="200"/>
    </w:pPr>
    <w:rPr>
      <w:rFonts w:ascii="仿宋体" w:eastAsia="仿宋体" w:hAnsi="仿宋体" w:cs="仿宋体"/>
      <w:bCs/>
      <w:color w:val="000000"/>
      <w:kern w:val="24"/>
      <w:szCs w:val="21"/>
    </w:rPr>
  </w:style>
  <w:style w:type="paragraph" w:customStyle="1" w:styleId="Char2CharCharChar2">
    <w:name w:val="Char2 Char Char Char2"/>
    <w:basedOn w:val="a0"/>
    <w:qFormat/>
    <w:rsid w:val="000638DA"/>
    <w:pPr>
      <w:adjustRightInd w:val="0"/>
      <w:snapToGrid w:val="0"/>
      <w:spacing w:line="440" w:lineRule="exact"/>
      <w:ind w:firstLine="200"/>
    </w:pPr>
    <w:rPr>
      <w:rFonts w:ascii="Arial Unicode MS" w:eastAsia="仿宋体" w:hAnsi="Arial Unicode MS" w:cs="Vladimir Script"/>
      <w:bCs/>
      <w:snapToGrid w:val="0"/>
      <w:color w:val="000000"/>
      <w:kern w:val="24"/>
    </w:rPr>
  </w:style>
  <w:style w:type="paragraph" w:customStyle="1" w:styleId="4-0018">
    <w:name w:val="样式 标题 4 + 左侧:  -0 厘米 首行缩进:  0 厘米 段后: 1.8 磅"/>
    <w:basedOn w:val="4"/>
    <w:qFormat/>
    <w:rsid w:val="000638DA"/>
    <w:pPr>
      <w:keepLines w:val="0"/>
      <w:widowControl/>
      <w:tabs>
        <w:tab w:val="left" w:pos="360"/>
        <w:tab w:val="left" w:pos="1800"/>
      </w:tabs>
      <w:autoSpaceDE w:val="0"/>
      <w:autoSpaceDN w:val="0"/>
      <w:adjustRightInd w:val="0"/>
      <w:spacing w:before="240" w:after="36" w:line="312" w:lineRule="auto"/>
      <w:ind w:left="360" w:hangingChars="200" w:hanging="360"/>
      <w:textAlignment w:val="bottom"/>
    </w:pPr>
    <w:rPr>
      <w:rFonts w:ascii="Arial Unicode MS" w:eastAsia="Garamond" w:hAnsi="Arial Unicode MS" w:cs="Vladimir Script"/>
      <w:b w:val="0"/>
      <w:color w:val="000000"/>
      <w:kern w:val="0"/>
      <w:sz w:val="24"/>
      <w:szCs w:val="20"/>
    </w:rPr>
  </w:style>
  <w:style w:type="paragraph" w:customStyle="1" w:styleId="ljw0">
    <w:name w:val="ljw表格"/>
    <w:basedOn w:val="a0"/>
    <w:next w:val="a0"/>
    <w:qFormat/>
    <w:rsid w:val="000638DA"/>
    <w:pPr>
      <w:adjustRightInd w:val="0"/>
      <w:snapToGrid w:val="0"/>
      <w:spacing w:beforeLines="25" w:afterLines="25" w:line="440" w:lineRule="exact"/>
      <w:ind w:firstLine="200"/>
      <w:jc w:val="center"/>
    </w:pPr>
    <w:rPr>
      <w:rFonts w:ascii="Sim Sun" w:hAnsi="Sim Sun" w:cs="Vladimir Script"/>
      <w:color w:val="000000"/>
      <w:kern w:val="24"/>
      <w:sz w:val="22"/>
      <w:szCs w:val="28"/>
    </w:rPr>
  </w:style>
  <w:style w:type="paragraph" w:customStyle="1" w:styleId="reader-word-layerreader-word-s2-16">
    <w:name w:val="reader-word-layer reader-word-s2-16"/>
    <w:basedOn w:val="a0"/>
    <w:qFormat/>
    <w:rsid w:val="000638DA"/>
    <w:pPr>
      <w:widowControl/>
      <w:spacing w:before="100" w:beforeAutospacing="1" w:after="100" w:afterAutospacing="1"/>
    </w:pPr>
    <w:rPr>
      <w:rFonts w:ascii="宋体" w:hAnsi="宋体" w:cs="宋体"/>
      <w:bCs/>
      <w:color w:val="000000"/>
      <w:kern w:val="0"/>
    </w:rPr>
  </w:style>
  <w:style w:type="paragraph" w:customStyle="1" w:styleId="2CharChar4">
    <w:name w:val="目录 2 Char Char"/>
    <w:basedOn w:val="a0"/>
    <w:next w:val="a0"/>
    <w:qFormat/>
    <w:rsid w:val="000638DA"/>
    <w:pPr>
      <w:spacing w:line="461" w:lineRule="auto"/>
      <w:ind w:left="420" w:firstLine="200"/>
      <w:textAlignment w:val="bottom"/>
    </w:pPr>
    <w:rPr>
      <w:rFonts w:ascii="Arial Unicode MS" w:hAnsi="Arial Unicode MS" w:cs="Vladimir Script"/>
      <w:bCs/>
      <w:color w:val="000000"/>
      <w:kern w:val="0"/>
      <w:szCs w:val="20"/>
    </w:rPr>
  </w:style>
  <w:style w:type="paragraph" w:customStyle="1" w:styleId="1ffff0">
    <w:name w:val="小标题(1)"/>
    <w:basedOn w:val="a7"/>
    <w:qFormat/>
    <w:rsid w:val="000638DA"/>
    <w:pPr>
      <w:widowControl w:val="0"/>
      <w:adjustRightInd w:val="0"/>
      <w:spacing w:after="60" w:line="264" w:lineRule="auto"/>
      <w:ind w:right="0" w:firstLineChars="100" w:firstLine="240"/>
      <w:textAlignment w:val="baseline"/>
    </w:pPr>
    <w:rPr>
      <w:rFonts w:ascii="Arial Unicode MS" w:eastAsia="Garamond" w:hAnsi="Arial Unicode MS" w:cs="Vladimir Script"/>
      <w:bCs/>
      <w:snapToGrid w:val="0"/>
      <w:color w:val="000000"/>
      <w:sz w:val="24"/>
    </w:rPr>
  </w:style>
  <w:style w:type="paragraph" w:customStyle="1" w:styleId="CharChar7CharCharChar1">
    <w:name w:val="Char Char7 Char Char Char1"/>
    <w:basedOn w:val="3"/>
    <w:qFormat/>
    <w:rsid w:val="000638DA"/>
    <w:pPr>
      <w:tabs>
        <w:tab w:val="left" w:pos="360"/>
        <w:tab w:val="left" w:pos="900"/>
      </w:tabs>
      <w:snapToGrid w:val="0"/>
      <w:spacing w:before="120" w:after="120" w:line="360" w:lineRule="auto"/>
      <w:ind w:leftChars="-12" w:left="542" w:firstLine="200"/>
    </w:pPr>
    <w:rPr>
      <w:rFonts w:ascii="Sim Sun" w:eastAsia="仿宋体" w:hAnsi="Sim Sun" w:cs="Vladimir Script"/>
      <w:b w:val="0"/>
      <w:bCs w:val="0"/>
      <w:snapToGrid w:val="0"/>
      <w:color w:val="000000"/>
      <w:kern w:val="24"/>
      <w:sz w:val="30"/>
      <w:szCs w:val="24"/>
    </w:rPr>
  </w:style>
  <w:style w:type="paragraph" w:customStyle="1" w:styleId="affffffffffffffff2">
    <w:name w:val="表格文字中"/>
    <w:basedOn w:val="a0"/>
    <w:qFormat/>
    <w:rsid w:val="000638DA"/>
    <w:pPr>
      <w:keepNext/>
      <w:tabs>
        <w:tab w:val="left" w:pos="628"/>
        <w:tab w:val="left" w:pos="980"/>
        <w:tab w:val="left" w:pos="1727"/>
        <w:tab w:val="left" w:pos="1884"/>
      </w:tabs>
      <w:autoSpaceDE w:val="0"/>
      <w:autoSpaceDN w:val="0"/>
      <w:adjustRightInd w:val="0"/>
      <w:snapToGrid w:val="0"/>
      <w:spacing w:line="440" w:lineRule="exact"/>
      <w:ind w:firstLine="560"/>
      <w:outlineLvl w:val="0"/>
    </w:pPr>
    <w:rPr>
      <w:rFonts w:ascii="Sim Sun" w:hAnsi="Sim Sun" w:cs="Vladimir Script"/>
      <w:bCs/>
      <w:color w:val="000000"/>
      <w:kern w:val="0"/>
      <w:lang w:val="zh-CN"/>
    </w:rPr>
  </w:style>
  <w:style w:type="paragraph" w:customStyle="1" w:styleId="redtext">
    <w:name w:val="redtext"/>
    <w:basedOn w:val="a0"/>
    <w:qFormat/>
    <w:rsid w:val="000638DA"/>
    <w:pPr>
      <w:widowControl/>
      <w:spacing w:before="100" w:beforeAutospacing="1" w:after="100" w:afterAutospacing="1" w:line="400" w:lineRule="atLeast"/>
      <w:ind w:firstLine="200"/>
    </w:pPr>
    <w:rPr>
      <w:rFonts w:ascii="ˎ̥" w:eastAsia="Garamond" w:hAnsi="ˎ̥" w:cs="Vladimir Script"/>
      <w:bCs/>
      <w:color w:val="000000"/>
      <w:kern w:val="0"/>
      <w:sz w:val="20"/>
      <w:szCs w:val="20"/>
    </w:rPr>
  </w:style>
  <w:style w:type="paragraph" w:customStyle="1" w:styleId="11c">
    <w:name w:val="修订11"/>
    <w:qFormat/>
    <w:rsid w:val="000638DA"/>
    <w:rPr>
      <w:rFonts w:ascii="ˎ̥" w:eastAsia="仿宋体" w:hAnsi="ˎ̥" w:cs="Vladimir Script"/>
      <w:bCs/>
      <w:color w:val="000000"/>
      <w:kern w:val="2"/>
      <w:sz w:val="24"/>
      <w:szCs w:val="24"/>
    </w:rPr>
  </w:style>
  <w:style w:type="paragraph" w:customStyle="1" w:styleId="CharCharCharCharCharChar2">
    <w:name w:val="Char Char Char Char Char Char2"/>
    <w:basedOn w:val="a0"/>
    <w:qFormat/>
    <w:rsid w:val="000638DA"/>
    <w:pPr>
      <w:widowControl/>
      <w:spacing w:after="160" w:line="240" w:lineRule="exact"/>
      <w:ind w:firstLine="200"/>
    </w:pPr>
    <w:rPr>
      <w:rFonts w:ascii="华文仿宋" w:eastAsia="仿宋体" w:hAnsi="华文仿宋" w:cs="ˎ̥"/>
      <w:bCs/>
      <w:color w:val="000000"/>
      <w:kern w:val="0"/>
      <w:sz w:val="20"/>
      <w:szCs w:val="20"/>
      <w:lang w:eastAsia="en-US"/>
    </w:rPr>
  </w:style>
  <w:style w:type="paragraph" w:customStyle="1" w:styleId="205TimesNewRomanGB2312">
    <w:name w:val="样式 样式 标题 2 + 段后: 0.5 行 + (西文) Times New Roman (中文) 仿宋_GB2312 段..."/>
    <w:basedOn w:val="205"/>
    <w:qFormat/>
    <w:rsid w:val="000638DA"/>
    <w:pPr>
      <w:tabs>
        <w:tab w:val="left" w:pos="567"/>
      </w:tabs>
      <w:ind w:left="567" w:hanging="567"/>
    </w:pPr>
    <w:rPr>
      <w:rFonts w:ascii="Arial Unicode MS" w:eastAsia="Garamond" w:hAnsi="Arial Unicode MS"/>
    </w:rPr>
  </w:style>
  <w:style w:type="paragraph" w:customStyle="1" w:styleId="205">
    <w:name w:val="样式 标题 2 + 段后: 0.5 行"/>
    <w:basedOn w:val="2"/>
    <w:qFormat/>
    <w:rsid w:val="000638DA"/>
    <w:pPr>
      <w:tabs>
        <w:tab w:val="left" w:pos="576"/>
      </w:tabs>
      <w:snapToGrid w:val="0"/>
      <w:spacing w:before="240" w:afterLines="20" w:line="440" w:lineRule="exact"/>
      <w:ind w:left="576" w:hanging="576"/>
    </w:pPr>
    <w:rPr>
      <w:rFonts w:ascii="ˎ̥" w:eastAsia="仿宋体" w:hAnsi="ˎ̥" w:cs="Vladimir Script"/>
      <w:b w:val="0"/>
      <w:color w:val="000000"/>
      <w:kern w:val="24"/>
      <w:sz w:val="24"/>
      <w:szCs w:val="20"/>
    </w:rPr>
  </w:style>
  <w:style w:type="paragraph" w:customStyle="1" w:styleId="sms">
    <w:name w:val="sms"/>
    <w:basedOn w:val="a0"/>
    <w:qFormat/>
    <w:rsid w:val="000638DA"/>
    <w:pPr>
      <w:widowControl/>
      <w:overflowPunct w:val="0"/>
      <w:autoSpaceDE w:val="0"/>
      <w:autoSpaceDN w:val="0"/>
      <w:adjustRightInd w:val="0"/>
      <w:ind w:left="2126" w:right="992" w:firstLine="709"/>
      <w:textAlignment w:val="baseline"/>
    </w:pPr>
    <w:rPr>
      <w:rFonts w:ascii="Sim Sun" w:hAnsi="Arial Unicode MS" w:cs="Vladimir Script"/>
      <w:bCs/>
      <w:color w:val="000000"/>
      <w:spacing w:val="20"/>
      <w:kern w:val="0"/>
      <w:sz w:val="26"/>
      <w:szCs w:val="20"/>
    </w:rPr>
  </w:style>
  <w:style w:type="paragraph" w:customStyle="1" w:styleId="CharChar1CharChar1CharChar1CharChar1CharCharCharCharCharCharChar1">
    <w:name w:val="Char Char1 Char Char1 Char Char1 Char Char1 Char Char Char Char Char Char Char1"/>
    <w:basedOn w:val="a0"/>
    <w:qFormat/>
    <w:rsid w:val="000638DA"/>
    <w:pPr>
      <w:spacing w:line="440" w:lineRule="exact"/>
      <w:ind w:firstLine="200"/>
    </w:pPr>
    <w:rPr>
      <w:rFonts w:ascii="@幼圆" w:hAnsi="@幼圆" w:cs="Vladimir Script"/>
      <w:bCs/>
      <w:color w:val="000000"/>
      <w:kern w:val="24"/>
    </w:rPr>
  </w:style>
  <w:style w:type="paragraph" w:customStyle="1" w:styleId="3f7">
    <w:name w:val="正文样式3"/>
    <w:basedOn w:val="a0"/>
    <w:qFormat/>
    <w:rsid w:val="000638DA"/>
    <w:pPr>
      <w:keepLines/>
      <w:adjustRightInd w:val="0"/>
      <w:spacing w:line="20" w:lineRule="atLeast"/>
      <w:ind w:firstLine="200"/>
      <w:jc w:val="center"/>
    </w:pPr>
    <w:rPr>
      <w:rFonts w:ascii="Arial Unicode MS" w:hAnsi="Arial Unicode MS" w:cs="Vladimir Script"/>
      <w:bCs/>
      <w:color w:val="000000"/>
      <w:kern w:val="0"/>
      <w:szCs w:val="20"/>
    </w:rPr>
  </w:style>
  <w:style w:type="paragraph" w:customStyle="1" w:styleId="400">
    <w:name w:val="标题40"/>
    <w:basedOn w:val="3a"/>
    <w:qFormat/>
    <w:rsid w:val="000638DA"/>
    <w:pPr>
      <w:tabs>
        <w:tab w:val="clear" w:pos="0"/>
      </w:tabs>
      <w:spacing w:beforeLines="50" w:line="360" w:lineRule="auto"/>
      <w:ind w:firstLineChars="0" w:firstLine="0"/>
      <w:jc w:val="both"/>
      <w:outlineLvl w:val="3"/>
    </w:pPr>
    <w:rPr>
      <w:rFonts w:ascii="Sim Sun" w:hAnsi="Sim Sun"/>
      <w:bCs/>
      <w:snapToGrid w:val="0"/>
      <w:color w:val="auto"/>
    </w:rPr>
  </w:style>
  <w:style w:type="paragraph" w:customStyle="1" w:styleId="321">
    <w:name w:val="正文文本缩进 32"/>
    <w:basedOn w:val="a0"/>
    <w:qFormat/>
    <w:rsid w:val="000638DA"/>
    <w:pPr>
      <w:adjustRightInd w:val="0"/>
      <w:spacing w:line="440" w:lineRule="exact"/>
      <w:ind w:firstLine="640"/>
      <w:textAlignment w:val="baseline"/>
    </w:pPr>
    <w:rPr>
      <w:rFonts w:ascii="Garamond" w:eastAsia="Garamond" w:hAnsi="Arial Unicode MS" w:cs="Vladimir Script"/>
      <w:bCs/>
      <w:color w:val="FF0000"/>
      <w:kern w:val="24"/>
      <w:sz w:val="32"/>
      <w:szCs w:val="20"/>
    </w:rPr>
  </w:style>
  <w:style w:type="paragraph" w:customStyle="1" w:styleId="affffffffffffffff3">
    <w:name w:val="表粗"/>
    <w:basedOn w:val="a0"/>
    <w:qFormat/>
    <w:rsid w:val="000638DA"/>
    <w:pPr>
      <w:spacing w:line="360" w:lineRule="exact"/>
      <w:ind w:firstLine="200"/>
      <w:jc w:val="center"/>
      <w:outlineLvl w:val="8"/>
    </w:pPr>
    <w:rPr>
      <w:rFonts w:ascii="ˎ̥" w:eastAsia="Garamond" w:hAnsi="ˎ̥" w:cs="Vladimir Script"/>
      <w:b/>
      <w:bCs/>
      <w:color w:val="000000"/>
      <w:kern w:val="24"/>
      <w:szCs w:val="20"/>
    </w:rPr>
  </w:style>
  <w:style w:type="paragraph" w:customStyle="1" w:styleId="w2">
    <w:name w:val="w2"/>
    <w:basedOn w:val="a0"/>
    <w:qFormat/>
    <w:rsid w:val="000638DA"/>
    <w:pPr>
      <w:adjustRightInd w:val="0"/>
      <w:ind w:left="720" w:firstLine="360"/>
      <w:textAlignment w:val="baseline"/>
    </w:pPr>
    <w:rPr>
      <w:rFonts w:ascii="Sim Sun" w:hAnsi="Arial Unicode MS" w:cs="Vladimir Script"/>
      <w:bCs/>
      <w:color w:val="000000"/>
      <w:kern w:val="0"/>
      <w:sz w:val="28"/>
      <w:szCs w:val="20"/>
    </w:rPr>
  </w:style>
  <w:style w:type="paragraph" w:customStyle="1" w:styleId="33H3h33rdlevel00">
    <w:name w:val="样式 标题 3标题3H3h33rd level第二层条头 + 小四 加粗 左侧:  0 厘米 首行缩进:  0..."/>
    <w:basedOn w:val="3"/>
    <w:qFormat/>
    <w:rsid w:val="000638DA"/>
    <w:pPr>
      <w:keepLines w:val="0"/>
      <w:tabs>
        <w:tab w:val="left" w:pos="607"/>
      </w:tabs>
      <w:adjustRightInd w:val="0"/>
      <w:spacing w:before="120" w:after="120" w:line="360" w:lineRule="exact"/>
      <w:ind w:left="607" w:hanging="607"/>
      <w:textAlignment w:val="baseline"/>
    </w:pPr>
    <w:rPr>
      <w:rFonts w:ascii="Sim Sun" w:eastAsia="Garamond" w:hAnsi="Sim Sun" w:cs="Vladimir Script"/>
      <w:b w:val="0"/>
      <w:bCs w:val="0"/>
      <w:color w:val="000000"/>
      <w:kern w:val="0"/>
      <w:sz w:val="30"/>
    </w:rPr>
  </w:style>
  <w:style w:type="paragraph" w:customStyle="1" w:styleId="20303">
    <w:name w:val="样式 标题 2 + 段前: 0.3 行 段后: 0.3 行"/>
    <w:basedOn w:val="2"/>
    <w:qFormat/>
    <w:rsid w:val="000638DA"/>
    <w:pPr>
      <w:widowControl/>
      <w:adjustRightInd w:val="0"/>
      <w:snapToGrid w:val="0"/>
      <w:spacing w:before="120" w:after="120" w:line="480" w:lineRule="exact"/>
      <w:ind w:firstLine="200"/>
    </w:pPr>
    <w:rPr>
      <w:rFonts w:ascii="Arial Unicode MS" w:eastAsia="仿宋体" w:hAnsi="Arial Unicode MS" w:cs="Sim Sun"/>
      <w:bCs w:val="0"/>
      <w:color w:val="000000"/>
      <w:kern w:val="0"/>
      <w:sz w:val="30"/>
      <w:szCs w:val="20"/>
    </w:rPr>
  </w:style>
  <w:style w:type="paragraph" w:customStyle="1" w:styleId="33H3h33rdlevel3CharChar3Char2">
    <w:name w:val="样式 标题 3一标题3H3h33rd level第二层条头标题 3 Char Char标题 3 Char2标..."/>
    <w:basedOn w:val="3"/>
    <w:qFormat/>
    <w:rsid w:val="000638DA"/>
    <w:pPr>
      <w:tabs>
        <w:tab w:val="left" w:pos="720"/>
      </w:tabs>
      <w:spacing w:beforeLines="50" w:afterLines="20" w:line="360" w:lineRule="exact"/>
      <w:ind w:left="720" w:hanging="720"/>
    </w:pPr>
    <w:rPr>
      <w:rFonts w:ascii="Sim Sun" w:eastAsia="Garamond" w:hAnsi="Sim Sun" w:cs="Vladimir Script"/>
      <w:b w:val="0"/>
      <w:bCs w:val="0"/>
      <w:color w:val="000000"/>
      <w:kern w:val="24"/>
      <w:sz w:val="30"/>
    </w:rPr>
  </w:style>
  <w:style w:type="paragraph" w:customStyle="1" w:styleId="21c">
    <w:name w:val="列表 21"/>
    <w:basedOn w:val="a0"/>
    <w:qFormat/>
    <w:rsid w:val="000638DA"/>
    <w:pPr>
      <w:spacing w:line="300" w:lineRule="auto"/>
      <w:ind w:leftChars="200" w:left="100" w:hangingChars="200" w:hanging="200"/>
    </w:pPr>
    <w:rPr>
      <w:rFonts w:ascii="Courier New" w:eastAsia="Garamond" w:hAnsi="Courier New" w:cs="Vladimir Script"/>
      <w:bCs/>
      <w:color w:val="000000"/>
      <w:kern w:val="24"/>
      <w:szCs w:val="20"/>
    </w:rPr>
  </w:style>
  <w:style w:type="paragraph" w:customStyle="1" w:styleId="Objective">
    <w:name w:val="Objective"/>
    <w:basedOn w:val="a0"/>
    <w:next w:val="a7"/>
    <w:qFormat/>
    <w:rsid w:val="000638DA"/>
    <w:pPr>
      <w:widowControl/>
      <w:spacing w:before="220" w:after="220" w:line="220" w:lineRule="atLeast"/>
      <w:ind w:firstLine="200"/>
    </w:pPr>
    <w:rPr>
      <w:rFonts w:ascii="Arial Unicode MS" w:hAnsi="Arial Unicode MS" w:cs="Vladimir Script"/>
      <w:bCs/>
      <w:color w:val="000000"/>
      <w:kern w:val="0"/>
      <w:sz w:val="20"/>
      <w:szCs w:val="20"/>
    </w:rPr>
  </w:style>
  <w:style w:type="paragraph" w:customStyle="1" w:styleId="affffffffffffffff4">
    <w:name w:val="等核实"/>
    <w:basedOn w:val="1ff6"/>
    <w:qFormat/>
    <w:rsid w:val="000638DA"/>
    <w:pPr>
      <w:tabs>
        <w:tab w:val="left" w:pos="4305"/>
      </w:tabs>
      <w:snapToGrid w:val="0"/>
      <w:spacing w:line="300" w:lineRule="auto"/>
      <w:ind w:firstLineChars="0" w:firstLine="567"/>
    </w:pPr>
    <w:rPr>
      <w:rFonts w:ascii="Sim Sun" w:eastAsia="Vladimir Script" w:hAnsi="Sim Sun" w:cs="Vladimir Script"/>
      <w:color w:val="0000FF"/>
      <w:sz w:val="28"/>
    </w:rPr>
  </w:style>
  <w:style w:type="paragraph" w:customStyle="1" w:styleId="CharChar1CharCharCharCharCharCharChar2">
    <w:name w:val="Char Char1 Char Char Char Char Char Char Char2"/>
    <w:basedOn w:val="3"/>
    <w:qFormat/>
    <w:rsid w:val="000638DA"/>
    <w:pPr>
      <w:tabs>
        <w:tab w:val="left" w:pos="360"/>
        <w:tab w:val="left" w:pos="900"/>
      </w:tabs>
      <w:snapToGrid w:val="0"/>
      <w:spacing w:before="120" w:after="120" w:line="440" w:lineRule="atLeast"/>
      <w:ind w:leftChars="-12" w:left="542" w:firstLine="200"/>
    </w:pPr>
    <w:rPr>
      <w:rFonts w:ascii="Sim Sun" w:eastAsia="仿宋体" w:hAnsi="Sim Sun" w:cs="Vladimir Script"/>
      <w:b w:val="0"/>
      <w:bCs w:val="0"/>
      <w:snapToGrid w:val="0"/>
      <w:color w:val="000000"/>
      <w:kern w:val="24"/>
      <w:sz w:val="30"/>
      <w:szCs w:val="24"/>
    </w:rPr>
  </w:style>
  <w:style w:type="paragraph" w:customStyle="1" w:styleId="33H3h33rdlevel3CharChar4">
    <w:name w:val="样式 样式 样式 标题 3标题3H3h33rd level第二层条头小标题小节标题标题 3 Char Char一海港标... + +"/>
    <w:basedOn w:val="33H3h33rdlevel3CharChar3"/>
    <w:qFormat/>
    <w:rsid w:val="000638DA"/>
    <w:pPr>
      <w:spacing w:after="120"/>
    </w:pPr>
  </w:style>
  <w:style w:type="paragraph" w:customStyle="1" w:styleId="ljw1">
    <w:name w:val="ljw正文"/>
    <w:basedOn w:val="a0"/>
    <w:qFormat/>
    <w:rsid w:val="000638DA"/>
    <w:pPr>
      <w:adjustRightInd w:val="0"/>
      <w:snapToGrid w:val="0"/>
      <w:spacing w:afterLines="50" w:line="300" w:lineRule="auto"/>
      <w:ind w:firstLine="480"/>
    </w:pPr>
    <w:rPr>
      <w:rFonts w:ascii="Sim Sun" w:hAnsi="Sim Sun" w:cs="Vladimir Script"/>
      <w:color w:val="000000"/>
      <w:kern w:val="24"/>
      <w:szCs w:val="28"/>
    </w:rPr>
  </w:style>
  <w:style w:type="paragraph" w:customStyle="1" w:styleId="21d">
    <w:name w:val="正文首行缩进 21"/>
    <w:basedOn w:val="1ff6"/>
    <w:qFormat/>
    <w:rsid w:val="000638DA"/>
    <w:pPr>
      <w:spacing w:after="120" w:line="360" w:lineRule="auto"/>
      <w:ind w:leftChars="200" w:left="420" w:firstLine="420"/>
    </w:pPr>
    <w:rPr>
      <w:rFonts w:ascii="Arial Unicode MS" w:eastAsia="Times New Roman" w:hAnsi="Arial Unicode MS"/>
      <w:kern w:val="0"/>
      <w:szCs w:val="24"/>
    </w:rPr>
  </w:style>
  <w:style w:type="paragraph" w:customStyle="1" w:styleId="3f8">
    <w:name w:val="王标题3"/>
    <w:basedOn w:val="3"/>
    <w:qFormat/>
    <w:rsid w:val="000638DA"/>
    <w:pPr>
      <w:spacing w:beforeLines="30" w:afterLines="30" w:line="560" w:lineRule="exact"/>
      <w:ind w:firstLine="200"/>
    </w:pPr>
    <w:rPr>
      <w:rFonts w:ascii="Sim Sun" w:eastAsia="仿宋体" w:hAnsi="Sim Sun" w:cs="Vladimir Script"/>
      <w:bCs w:val="0"/>
      <w:color w:val="000000"/>
      <w:kern w:val="24"/>
      <w:sz w:val="28"/>
    </w:rPr>
  </w:style>
  <w:style w:type="paragraph" w:customStyle="1" w:styleId="affffffffffffffff5">
    <w:name w:val="自定义表格文字居中"/>
    <w:basedOn w:val="a0"/>
    <w:qFormat/>
    <w:rsid w:val="000638DA"/>
    <w:pPr>
      <w:keepNext/>
      <w:adjustRightInd w:val="0"/>
      <w:snapToGrid w:val="0"/>
      <w:spacing w:line="360" w:lineRule="exact"/>
      <w:ind w:left="5" w:hanging="5"/>
      <w:jc w:val="center"/>
      <w:outlineLvl w:val="0"/>
    </w:pPr>
    <w:rPr>
      <w:rFonts w:ascii="Arial Unicode MS" w:hAnsi="Arial Unicode MS" w:cs="Vladimir Script"/>
      <w:bCs/>
      <w:color w:val="FF0000"/>
      <w:kern w:val="0"/>
      <w:szCs w:val="20"/>
    </w:rPr>
  </w:style>
  <w:style w:type="paragraph" w:customStyle="1" w:styleId="1ffff1">
    <w:name w:val="索引标题1"/>
    <w:basedOn w:val="a0"/>
    <w:next w:val="119"/>
    <w:qFormat/>
    <w:rsid w:val="000638DA"/>
    <w:pPr>
      <w:spacing w:line="440" w:lineRule="exact"/>
      <w:ind w:firstLine="200"/>
    </w:pPr>
    <w:rPr>
      <w:rFonts w:ascii="Arial Unicode MS" w:hAnsi="Arial Unicode MS" w:cs="Vladimir Script"/>
      <w:bCs/>
      <w:color w:val="000000"/>
      <w:kern w:val="24"/>
    </w:rPr>
  </w:style>
  <w:style w:type="paragraph" w:customStyle="1" w:styleId="2520">
    <w:name w:val="样式 宋体 小四 段后: 2.5 磅 行距: 固定值 20 磅"/>
    <w:basedOn w:val="a0"/>
    <w:qFormat/>
    <w:rsid w:val="000638DA"/>
    <w:pPr>
      <w:spacing w:after="50" w:line="400" w:lineRule="exact"/>
      <w:ind w:firstLineChars="300" w:firstLine="300"/>
    </w:pPr>
    <w:rPr>
      <w:rFonts w:ascii="Sim Sun" w:eastAsia="Garamond" w:hAnsi="Sim Sun" w:cs="Vladimir Script"/>
      <w:bCs/>
      <w:color w:val="000000"/>
      <w:kern w:val="24"/>
      <w:szCs w:val="20"/>
    </w:rPr>
  </w:style>
  <w:style w:type="paragraph" w:customStyle="1" w:styleId="21e">
    <w:name w:val="列表编号 21"/>
    <w:basedOn w:val="a0"/>
    <w:qFormat/>
    <w:rsid w:val="000638DA"/>
    <w:pPr>
      <w:tabs>
        <w:tab w:val="left" w:pos="780"/>
      </w:tabs>
      <w:spacing w:line="480" w:lineRule="exact"/>
      <w:ind w:leftChars="200" w:left="780" w:hangingChars="200" w:hanging="360"/>
    </w:pPr>
    <w:rPr>
      <w:rFonts w:ascii="Arial Unicode MS" w:hAnsi="Arial Unicode MS" w:cs="Vladimir Script"/>
      <w:bCs/>
      <w:color w:val="000000"/>
      <w:kern w:val="24"/>
    </w:rPr>
  </w:style>
  <w:style w:type="paragraph" w:customStyle="1" w:styleId="msoacetate0">
    <w:name w:val="msoacetate"/>
    <w:basedOn w:val="a0"/>
    <w:qFormat/>
    <w:rsid w:val="000638DA"/>
    <w:pPr>
      <w:adjustRightInd w:val="0"/>
      <w:spacing w:line="360" w:lineRule="atLeast"/>
      <w:ind w:firstLine="567"/>
    </w:pPr>
    <w:rPr>
      <w:rFonts w:ascii="Arial Unicode MS" w:hAnsi="Arial Unicode MS" w:cs="Vladimir Script"/>
      <w:bCs/>
      <w:color w:val="000000"/>
      <w:kern w:val="0"/>
      <w:sz w:val="18"/>
      <w:szCs w:val="18"/>
    </w:rPr>
  </w:style>
  <w:style w:type="paragraph" w:customStyle="1" w:styleId="2200">
    <w:name w:val="样式 首行缩进:  2 字符20"/>
    <w:basedOn w:val="a0"/>
    <w:qFormat/>
    <w:rsid w:val="000638DA"/>
    <w:pPr>
      <w:spacing w:line="520" w:lineRule="exact"/>
      <w:ind w:firstLine="560"/>
    </w:pPr>
    <w:rPr>
      <w:rFonts w:ascii="Arial Unicode MS" w:hAnsi="Arial Unicode MS" w:cs="Sim Sun"/>
      <w:bCs/>
      <w:color w:val="000000"/>
      <w:kern w:val="24"/>
      <w:szCs w:val="20"/>
    </w:rPr>
  </w:style>
  <w:style w:type="paragraph" w:customStyle="1" w:styleId="22e">
    <w:name w:val="样式 样式2 + 首行缩进:  2 字符"/>
    <w:basedOn w:val="a0"/>
    <w:qFormat/>
    <w:rsid w:val="000638DA"/>
    <w:pPr>
      <w:adjustRightInd w:val="0"/>
      <w:snapToGrid w:val="0"/>
      <w:ind w:firstLine="200"/>
    </w:pPr>
    <w:rPr>
      <w:rFonts w:ascii="Sim Sun" w:hAnsi="Sim Sun" w:cs="Sim Sun"/>
      <w:b/>
      <w:bCs/>
      <w:color w:val="000000"/>
      <w:kern w:val="24"/>
      <w:sz w:val="28"/>
      <w:szCs w:val="28"/>
    </w:rPr>
  </w:style>
  <w:style w:type="paragraph" w:customStyle="1" w:styleId="affffffffffffffff6">
    <w:name w:val="表加粗"/>
    <w:basedOn w:val="9"/>
    <w:qFormat/>
    <w:rsid w:val="000638DA"/>
    <w:pPr>
      <w:keepNext w:val="0"/>
      <w:keepLines w:val="0"/>
      <w:topLinePunct/>
      <w:snapToGrid w:val="0"/>
      <w:spacing w:before="0" w:after="0" w:line="360" w:lineRule="exact"/>
      <w:ind w:left="0" w:firstLine="0"/>
      <w:jc w:val="center"/>
      <w:textAlignment w:val="baseline"/>
      <w:outlineLvl w:val="9"/>
    </w:pPr>
    <w:rPr>
      <w:rFonts w:ascii="ˎ̥" w:eastAsia="Garamond" w:hAnsi="ˎ̥" w:cs="Vladimir Script"/>
      <w:b/>
      <w:szCs w:val="20"/>
    </w:rPr>
  </w:style>
  <w:style w:type="paragraph" w:customStyle="1" w:styleId="Arial105">
    <w:name w:val="样式 样式 表格文字统一样式 + Arial 小五 非加粗 自动设置 行距: 单倍行距1 + 段后: 0.5 行"/>
    <w:basedOn w:val="Arial1"/>
    <w:qFormat/>
    <w:rsid w:val="000638DA"/>
  </w:style>
  <w:style w:type="paragraph" w:customStyle="1" w:styleId="affffffffffffffff7">
    <w:name w:val="小标题@"/>
    <w:basedOn w:val="a0"/>
    <w:qFormat/>
    <w:rsid w:val="000638DA"/>
    <w:pPr>
      <w:tabs>
        <w:tab w:val="left" w:pos="840"/>
      </w:tabs>
      <w:adjustRightInd w:val="0"/>
      <w:spacing w:before="60" w:after="60" w:line="440" w:lineRule="exact"/>
      <w:ind w:left="828" w:hanging="348"/>
      <w:textAlignment w:val="baseline"/>
    </w:pPr>
    <w:rPr>
      <w:rFonts w:ascii="Arial Unicode MS" w:hAnsi="Arial Unicode MS" w:cs="Vladimir Script"/>
      <w:bCs/>
      <w:color w:val="000000"/>
      <w:kern w:val="24"/>
      <w:szCs w:val="20"/>
    </w:rPr>
  </w:style>
  <w:style w:type="paragraph" w:customStyle="1" w:styleId="1210">
    <w:name w:val="样式 表格1 + 首行缩进:  2 字符1"/>
    <w:basedOn w:val="1fff0"/>
    <w:qFormat/>
    <w:rsid w:val="000638DA"/>
    <w:pPr>
      <w:spacing w:line="400" w:lineRule="exact"/>
      <w:ind w:firstLine="200"/>
      <w:jc w:val="left"/>
    </w:pPr>
    <w:rPr>
      <w:rFonts w:ascii="Arial Unicode MS" w:hAnsi="Arial Unicode MS" w:cs="Sim Sun" w:hint="default"/>
    </w:rPr>
  </w:style>
  <w:style w:type="paragraph" w:customStyle="1" w:styleId="1111CharCharCharChar">
    <w:name w:val="样式 标题 11.标题 1一、标题 1 Char Char Char Char + 小四"/>
    <w:basedOn w:val="1"/>
    <w:qFormat/>
    <w:rsid w:val="000638DA"/>
    <w:pPr>
      <w:keepLines/>
      <w:tabs>
        <w:tab w:val="left" w:pos="432"/>
      </w:tabs>
      <w:overflowPunct/>
      <w:snapToGrid/>
      <w:spacing w:beforeLines="50" w:afterLines="50" w:line="440" w:lineRule="exact"/>
      <w:ind w:firstLine="200"/>
      <w:textAlignment w:val="baseline"/>
    </w:pPr>
    <w:rPr>
      <w:rFonts w:ascii="仿宋体" w:eastAsia="仿宋体" w:hAnsi="Arial Unicode MS" w:cs="Vladimir Script"/>
      <w:sz w:val="28"/>
      <w:szCs w:val="20"/>
    </w:rPr>
  </w:style>
  <w:style w:type="paragraph" w:customStyle="1" w:styleId="Char2CharCharCharCharCharChar1">
    <w:name w:val="Char2 Char Char Char Char Char Char1"/>
    <w:basedOn w:val="a0"/>
    <w:qFormat/>
    <w:rsid w:val="000638DA"/>
    <w:pPr>
      <w:spacing w:line="440" w:lineRule="exact"/>
      <w:ind w:firstLine="200"/>
    </w:pPr>
    <w:rPr>
      <w:rFonts w:ascii="ˎ̥" w:eastAsia="仿宋体" w:hAnsi="ˎ̥" w:cs="ˎ̥"/>
      <w:bCs/>
      <w:color w:val="000000"/>
      <w:kern w:val="24"/>
      <w:szCs w:val="20"/>
    </w:rPr>
  </w:style>
  <w:style w:type="paragraph" w:customStyle="1" w:styleId="CharCharCharCharCharCharCharCharChar2">
    <w:name w:val="Char Char Char Char Char Char Char Char Char2"/>
    <w:basedOn w:val="a0"/>
    <w:qFormat/>
    <w:rsid w:val="000638DA"/>
    <w:pPr>
      <w:spacing w:line="440" w:lineRule="exact"/>
      <w:ind w:firstLine="200"/>
    </w:pPr>
    <w:rPr>
      <w:rFonts w:ascii="Arial Unicode MS" w:hAnsi="Arial Unicode MS" w:cs="Vladimir Script"/>
      <w:bCs/>
      <w:color w:val="000000"/>
      <w:kern w:val="24"/>
      <w:szCs w:val="20"/>
    </w:rPr>
  </w:style>
  <w:style w:type="paragraph" w:customStyle="1" w:styleId="Address2">
    <w:name w:val="Address 2"/>
    <w:basedOn w:val="a0"/>
    <w:qFormat/>
    <w:rsid w:val="000638DA"/>
    <w:pPr>
      <w:widowControl/>
      <w:spacing w:line="200" w:lineRule="atLeast"/>
      <w:ind w:firstLine="200"/>
    </w:pPr>
    <w:rPr>
      <w:rFonts w:ascii="Arial Unicode MS" w:hAnsi="Arial Unicode MS" w:cs="Vladimir Script"/>
      <w:bCs/>
      <w:color w:val="000000"/>
      <w:kern w:val="0"/>
      <w:sz w:val="16"/>
      <w:szCs w:val="20"/>
    </w:rPr>
  </w:style>
  <w:style w:type="paragraph" w:customStyle="1" w:styleId="22Char1">
    <w:name w:val="样式 正文文本缩进 2正文文字缩进 2 + 四号 蓝色 Char"/>
    <w:basedOn w:val="211"/>
    <w:qFormat/>
    <w:rsid w:val="000638DA"/>
    <w:pPr>
      <w:autoSpaceDE/>
      <w:autoSpaceDN/>
      <w:spacing w:after="0" w:line="480" w:lineRule="exact"/>
      <w:ind w:leftChars="0" w:left="0" w:firstLine="709"/>
      <w:jc w:val="both"/>
    </w:pPr>
    <w:rPr>
      <w:rFonts w:ascii="Sim Sun" w:hAnsi="Sim Sun"/>
      <w:color w:val="0000FF"/>
      <w:spacing w:val="8"/>
    </w:rPr>
  </w:style>
  <w:style w:type="paragraph" w:customStyle="1" w:styleId="1ffff2">
    <w:name w:val="1级样式."/>
    <w:basedOn w:val="a0"/>
    <w:qFormat/>
    <w:rsid w:val="000638DA"/>
    <w:pPr>
      <w:keepNext/>
      <w:keepLines/>
      <w:widowControl/>
      <w:tabs>
        <w:tab w:val="left" w:pos="900"/>
      </w:tabs>
      <w:spacing w:beforeLines="50" w:afterLines="100"/>
      <w:ind w:left="900" w:hanging="420"/>
      <w:outlineLvl w:val="0"/>
    </w:pPr>
    <w:rPr>
      <w:rFonts w:ascii="Arial Unicode MS" w:eastAsia="仿宋体" w:hAnsi="Arial Unicode MS" w:cs="Vladimir Script"/>
      <w:bCs/>
      <w:color w:val="000000"/>
      <w:kern w:val="44"/>
      <w:sz w:val="36"/>
      <w:szCs w:val="36"/>
    </w:rPr>
  </w:style>
  <w:style w:type="paragraph" w:customStyle="1" w:styleId="CharCharCharChar20">
    <w:name w:val="Char Char Char Char2"/>
    <w:basedOn w:val="a0"/>
    <w:qFormat/>
    <w:rsid w:val="000638DA"/>
    <w:pPr>
      <w:widowControl/>
      <w:spacing w:after="160" w:line="240" w:lineRule="exact"/>
      <w:ind w:firstLine="200"/>
    </w:pPr>
    <w:rPr>
      <w:rFonts w:ascii="华文仿宋" w:eastAsia="仿宋体" w:hAnsi="华文仿宋" w:cs="ˎ̥"/>
      <w:bCs/>
      <w:color w:val="000000"/>
      <w:kern w:val="0"/>
      <w:sz w:val="20"/>
      <w:szCs w:val="20"/>
      <w:lang w:eastAsia="en-US"/>
    </w:rPr>
  </w:style>
  <w:style w:type="paragraph" w:customStyle="1" w:styleId="2fff3">
    <w:name w:val="日期2"/>
    <w:basedOn w:val="a0"/>
    <w:next w:val="a0"/>
    <w:qFormat/>
    <w:rsid w:val="000638DA"/>
    <w:pPr>
      <w:adjustRightInd w:val="0"/>
      <w:spacing w:line="312" w:lineRule="atLeast"/>
      <w:ind w:firstLine="200"/>
      <w:jc w:val="right"/>
      <w:textAlignment w:val="baseline"/>
    </w:pPr>
    <w:rPr>
      <w:rFonts w:ascii="Arial Unicode MS" w:hAnsi="Arial Unicode MS" w:cs="Vladimir Script"/>
      <w:bCs/>
      <w:color w:val="000000"/>
      <w:kern w:val="0"/>
      <w:szCs w:val="20"/>
    </w:rPr>
  </w:style>
  <w:style w:type="paragraph" w:customStyle="1" w:styleId="affffffffffffffff8">
    <w:name w:val="海港表格文字"/>
    <w:basedOn w:val="affe"/>
    <w:qFormat/>
    <w:rsid w:val="000638DA"/>
    <w:pPr>
      <w:adjustRightInd w:val="0"/>
      <w:spacing w:line="300" w:lineRule="exact"/>
      <w:ind w:leftChars="-30" w:left="-56" w:rightChars="-30" w:right="-63"/>
      <w:textAlignment w:val="baseline"/>
    </w:pPr>
    <w:rPr>
      <w:rFonts w:ascii="Arial Unicode MS" w:eastAsia="Garamond" w:hAnsi="Arial Unicode MS" w:cs="Vladimir Script"/>
      <w:bCs/>
      <w:color w:val="000000"/>
      <w:spacing w:val="0"/>
      <w:kern w:val="21"/>
      <w:szCs w:val="20"/>
    </w:rPr>
  </w:style>
  <w:style w:type="paragraph" w:customStyle="1" w:styleId="1ffff3">
    <w:name w:val="框图文字1"/>
    <w:basedOn w:val="a0"/>
    <w:qFormat/>
    <w:rsid w:val="000638DA"/>
    <w:pPr>
      <w:adjustRightInd w:val="0"/>
      <w:snapToGrid w:val="0"/>
      <w:spacing w:beforeLines="25" w:line="440" w:lineRule="exact"/>
      <w:ind w:firstLine="200"/>
      <w:jc w:val="center"/>
      <w:textAlignment w:val="baseline"/>
    </w:pPr>
    <w:rPr>
      <w:rFonts w:ascii="Arial Unicode MS" w:hAnsi="Arial Unicode MS" w:cs="Vladimir Script"/>
      <w:bCs/>
      <w:color w:val="000000"/>
      <w:kern w:val="24"/>
      <w:sz w:val="18"/>
      <w:szCs w:val="20"/>
    </w:rPr>
  </w:style>
  <w:style w:type="paragraph" w:customStyle="1" w:styleId="affffffffffffffff9">
    <w:name w:val="节标"/>
    <w:basedOn w:val="a0"/>
    <w:qFormat/>
    <w:rsid w:val="000638DA"/>
    <w:pPr>
      <w:widowControl/>
      <w:autoSpaceDE w:val="0"/>
      <w:autoSpaceDN w:val="0"/>
      <w:adjustRightInd w:val="0"/>
      <w:spacing w:line="480" w:lineRule="exact"/>
      <w:ind w:firstLine="567"/>
      <w:jc w:val="center"/>
      <w:textAlignment w:val="bottom"/>
    </w:pPr>
    <w:rPr>
      <w:rFonts w:ascii="Arial Unicode MS" w:hAnsi="Arial Unicode MS" w:cs="Vladimir Script"/>
      <w:b/>
      <w:bCs/>
      <w:color w:val="000000"/>
      <w:kern w:val="0"/>
      <w:sz w:val="30"/>
      <w:szCs w:val="20"/>
    </w:rPr>
  </w:style>
  <w:style w:type="paragraph" w:customStyle="1" w:styleId="1ffff4">
    <w:name w:val="列出段落1"/>
    <w:basedOn w:val="a0"/>
    <w:qFormat/>
    <w:rsid w:val="000638DA"/>
    <w:pPr>
      <w:spacing w:line="440" w:lineRule="exact"/>
      <w:ind w:firstLine="420"/>
    </w:pPr>
    <w:rPr>
      <w:rFonts w:cs="Vladimir Script"/>
      <w:bCs/>
      <w:color w:val="000000"/>
      <w:kern w:val="24"/>
      <w:szCs w:val="22"/>
    </w:rPr>
  </w:style>
  <w:style w:type="paragraph" w:customStyle="1" w:styleId="affffffffffffffffa">
    <w:name w:val="正文缩近"/>
    <w:basedOn w:val="a0"/>
    <w:qFormat/>
    <w:rsid w:val="000638DA"/>
    <w:pPr>
      <w:ind w:firstLine="560"/>
    </w:pPr>
    <w:rPr>
      <w:rFonts w:ascii="Arial Unicode MS" w:hAnsi="Arial Unicode MS" w:cs="Vladimir Script"/>
      <w:bCs/>
      <w:color w:val="000000"/>
      <w:kern w:val="24"/>
      <w:sz w:val="28"/>
      <w:szCs w:val="28"/>
    </w:rPr>
  </w:style>
  <w:style w:type="paragraph" w:customStyle="1" w:styleId="0852520">
    <w:name w:val="样式 宋体 小四 左 首行缩进:  0.85 厘米 段后: 2.5 磅 行距: 固定值 20 磅"/>
    <w:basedOn w:val="a0"/>
    <w:qFormat/>
    <w:rsid w:val="000638DA"/>
    <w:pPr>
      <w:spacing w:after="50" w:line="400" w:lineRule="exact"/>
      <w:ind w:firstLine="480"/>
    </w:pPr>
    <w:rPr>
      <w:rFonts w:ascii="Sim Sun" w:eastAsia="Garamond" w:hAnsi="Sim Sun" w:cs="Vladimir Script"/>
      <w:bCs/>
      <w:color w:val="000000"/>
      <w:kern w:val="24"/>
      <w:szCs w:val="20"/>
    </w:rPr>
  </w:style>
  <w:style w:type="paragraph" w:customStyle="1" w:styleId="22f">
    <w:name w:val="样式 样式 首行缩进:  2 字符 + 首行缩进:  2 字符"/>
    <w:basedOn w:val="a0"/>
    <w:qFormat/>
    <w:rsid w:val="000638DA"/>
    <w:pPr>
      <w:adjustRightInd w:val="0"/>
      <w:snapToGrid w:val="0"/>
      <w:spacing w:line="420" w:lineRule="atLeast"/>
      <w:ind w:firstLine="200"/>
    </w:pPr>
    <w:rPr>
      <w:rFonts w:ascii="Arial Unicode MS" w:hAnsi="Arial Unicode MS" w:cs="Vladimir Script"/>
      <w:bCs/>
      <w:color w:val="000000"/>
      <w:kern w:val="0"/>
      <w:szCs w:val="20"/>
    </w:rPr>
  </w:style>
  <w:style w:type="paragraph" w:customStyle="1" w:styleId="CharCharChar1Char11">
    <w:name w:val="Char Char Char1 Char11"/>
    <w:basedOn w:val="a0"/>
    <w:qFormat/>
    <w:rsid w:val="000638DA"/>
    <w:pPr>
      <w:adjustRightInd w:val="0"/>
      <w:snapToGrid w:val="0"/>
      <w:spacing w:line="440" w:lineRule="exact"/>
      <w:ind w:left="-45" w:firstLine="200"/>
    </w:pPr>
    <w:rPr>
      <w:rFonts w:ascii="Arial Unicode MS" w:hAnsi="Arial Unicode MS" w:cs="Vladimir Script"/>
      <w:bCs/>
      <w:color w:val="000000"/>
      <w:kern w:val="24"/>
    </w:rPr>
  </w:style>
  <w:style w:type="paragraph" w:customStyle="1" w:styleId="203031">
    <w:name w:val="标题 2 + 段前: 0.3 行 段后: 0.3 行1"/>
    <w:basedOn w:val="2"/>
    <w:next w:val="a0"/>
    <w:qFormat/>
    <w:rsid w:val="000638DA"/>
    <w:pPr>
      <w:widowControl/>
      <w:adjustRightInd w:val="0"/>
      <w:snapToGrid w:val="0"/>
      <w:spacing w:before="120" w:after="120" w:line="480" w:lineRule="exact"/>
      <w:ind w:left="1" w:firstLine="1"/>
    </w:pPr>
    <w:rPr>
      <w:rFonts w:ascii="Arial Unicode MS" w:eastAsia="仿宋体" w:hAnsi="Arial Unicode MS" w:cs="Sim Sun"/>
      <w:b w:val="0"/>
      <w:bCs w:val="0"/>
      <w:color w:val="000000"/>
      <w:kern w:val="0"/>
      <w:sz w:val="30"/>
      <w:szCs w:val="20"/>
    </w:rPr>
  </w:style>
  <w:style w:type="paragraph" w:customStyle="1" w:styleId="reader-word-layerreader-word-s5-30">
    <w:name w:val="reader-word-layer reader-word-s5-30"/>
    <w:basedOn w:val="a0"/>
    <w:qFormat/>
    <w:rsid w:val="000638DA"/>
    <w:pPr>
      <w:widowControl/>
      <w:spacing w:before="100" w:beforeAutospacing="1" w:after="100" w:afterAutospacing="1"/>
    </w:pPr>
    <w:rPr>
      <w:rFonts w:ascii="宋体" w:hAnsi="宋体" w:cs="宋体"/>
      <w:bCs/>
      <w:color w:val="000000"/>
      <w:kern w:val="0"/>
    </w:rPr>
  </w:style>
  <w:style w:type="paragraph" w:customStyle="1" w:styleId="p0">
    <w:name w:val="p0"/>
    <w:basedOn w:val="a0"/>
    <w:qFormat/>
    <w:rsid w:val="000638DA"/>
    <w:pPr>
      <w:widowControl/>
    </w:pPr>
    <w:rPr>
      <w:rFonts w:ascii="Batang" w:hAnsi="Batang" w:cs="Batang"/>
      <w:bCs/>
      <w:color w:val="000000"/>
      <w:kern w:val="0"/>
      <w:szCs w:val="21"/>
    </w:rPr>
  </w:style>
  <w:style w:type="paragraph" w:customStyle="1" w:styleId="p15">
    <w:name w:val="p15"/>
    <w:basedOn w:val="a0"/>
    <w:qFormat/>
    <w:rsid w:val="000638DA"/>
    <w:pPr>
      <w:widowControl/>
      <w:spacing w:line="360" w:lineRule="atLeast"/>
      <w:jc w:val="center"/>
    </w:pPr>
    <w:rPr>
      <w:rFonts w:ascii="Vladimir Script" w:hAnsi="Vladimir Script" w:cs="Vladimir Script"/>
      <w:bCs/>
      <w:color w:val="000000"/>
      <w:spacing w:val="4"/>
      <w:kern w:val="0"/>
      <w:szCs w:val="21"/>
    </w:rPr>
  </w:style>
  <w:style w:type="paragraph" w:customStyle="1" w:styleId="affffffffffffffffb">
    <w:name w:val="样式 小四"/>
    <w:basedOn w:val="a0"/>
    <w:qFormat/>
    <w:rsid w:val="000638DA"/>
    <w:pPr>
      <w:adjustRightInd w:val="0"/>
      <w:spacing w:line="480" w:lineRule="atLeast"/>
      <w:ind w:firstLine="510"/>
      <w:textAlignment w:val="baseline"/>
    </w:pPr>
    <w:rPr>
      <w:rFonts w:ascii="Cambria" w:hAnsi="Cambria" w:cs="Cambria"/>
      <w:bCs/>
      <w:color w:val="000000"/>
      <w:kern w:val="0"/>
      <w:szCs w:val="20"/>
    </w:rPr>
  </w:style>
  <w:style w:type="paragraph" w:customStyle="1" w:styleId="11d">
    <w:name w:val="正文样式11"/>
    <w:basedOn w:val="a0"/>
    <w:qFormat/>
    <w:rsid w:val="000638DA"/>
    <w:pPr>
      <w:ind w:firstLine="480"/>
    </w:pPr>
    <w:rPr>
      <w:rFonts w:ascii="宋体" w:hAnsi="宋体" w:cs="Arial"/>
      <w:color w:val="000000"/>
      <w:kern w:val="24"/>
    </w:rPr>
  </w:style>
  <w:style w:type="paragraph" w:customStyle="1" w:styleId="CharChar7CharCharCharCharCharCharCharCharCharCharCharCharChar">
    <w:name w:val="Char Char7 Char Char Char Char Char Char Char Char Char Char Char Char Char"/>
    <w:basedOn w:val="a0"/>
    <w:qFormat/>
    <w:rsid w:val="000638DA"/>
    <w:rPr>
      <w:bCs/>
      <w:color w:val="000000"/>
      <w:kern w:val="24"/>
      <w:sz w:val="28"/>
    </w:rPr>
  </w:style>
  <w:style w:type="paragraph" w:customStyle="1" w:styleId="f14">
    <w:name w:val="f14"/>
    <w:basedOn w:val="a0"/>
    <w:qFormat/>
    <w:rsid w:val="000638DA"/>
    <w:pPr>
      <w:widowControl/>
      <w:wordWrap w:val="0"/>
      <w:spacing w:before="100" w:beforeAutospacing="1" w:after="100" w:afterAutospacing="1"/>
    </w:pPr>
    <w:rPr>
      <w:rFonts w:ascii="宋体" w:hAnsi="宋体" w:cs="宋体"/>
      <w:bCs/>
      <w:color w:val="333333"/>
      <w:kern w:val="0"/>
      <w:szCs w:val="21"/>
    </w:rPr>
  </w:style>
  <w:style w:type="paragraph" w:customStyle="1" w:styleId="affffffffffffffffc">
    <w:name w:val="二级标题"/>
    <w:basedOn w:val="a0"/>
    <w:qFormat/>
    <w:rsid w:val="000638DA"/>
    <w:pPr>
      <w:spacing w:before="120" w:after="120" w:line="440" w:lineRule="exact"/>
      <w:ind w:firstLine="560"/>
    </w:pPr>
    <w:rPr>
      <w:bCs/>
      <w:color w:val="000000"/>
      <w:kern w:val="24"/>
      <w:sz w:val="28"/>
    </w:rPr>
  </w:style>
  <w:style w:type="paragraph" w:customStyle="1" w:styleId="yyp">
    <w:name w:val="yyp"/>
    <w:basedOn w:val="a0"/>
    <w:next w:val="a0"/>
    <w:qFormat/>
    <w:rsid w:val="000638DA"/>
    <w:pPr>
      <w:spacing w:after="120"/>
      <w:ind w:firstLine="480"/>
    </w:pPr>
    <w:rPr>
      <w:bCs/>
      <w:color w:val="000000"/>
      <w:kern w:val="24"/>
    </w:rPr>
  </w:style>
  <w:style w:type="paragraph" w:customStyle="1" w:styleId="dxj">
    <w:name w:val="dxj正文"/>
    <w:basedOn w:val="a0"/>
    <w:qFormat/>
    <w:rsid w:val="000638DA"/>
    <w:pPr>
      <w:ind w:firstLine="200"/>
    </w:pPr>
    <w:rPr>
      <w:bCs/>
      <w:color w:val="000000"/>
      <w:kern w:val="24"/>
    </w:rPr>
  </w:style>
  <w:style w:type="paragraph" w:customStyle="1" w:styleId="181">
    <w:name w:val="样式 表格图文 + 五号 行距: 固定值 18 磅"/>
    <w:basedOn w:val="aff8"/>
    <w:qFormat/>
    <w:rsid w:val="000638DA"/>
    <w:pPr>
      <w:widowControl/>
      <w:snapToGrid/>
      <w:spacing w:beforeLines="0" w:afterLines="0" w:line="360" w:lineRule="exact"/>
      <w:textAlignment w:val="baseline"/>
    </w:pPr>
    <w:rPr>
      <w:rFonts w:ascii="Times New Roman" w:cs="宋体"/>
      <w:bCs/>
      <w:color w:val="000000"/>
    </w:rPr>
  </w:style>
  <w:style w:type="paragraph" w:customStyle="1" w:styleId="reader-word-layerreader-word-s1-16">
    <w:name w:val="reader-word-layer reader-word-s1-16"/>
    <w:basedOn w:val="a0"/>
    <w:qFormat/>
    <w:rsid w:val="000638DA"/>
    <w:pPr>
      <w:widowControl/>
      <w:spacing w:before="100" w:beforeAutospacing="1" w:after="100" w:afterAutospacing="1"/>
    </w:pPr>
    <w:rPr>
      <w:rFonts w:ascii="宋体" w:hAnsi="宋体" w:cs="宋体"/>
      <w:bCs/>
      <w:color w:val="000000"/>
      <w:kern w:val="0"/>
    </w:rPr>
  </w:style>
  <w:style w:type="paragraph" w:customStyle="1" w:styleId="reader-word-layerreader-word-s1-19">
    <w:name w:val="reader-word-layer reader-word-s1-19"/>
    <w:basedOn w:val="a0"/>
    <w:qFormat/>
    <w:rsid w:val="000638DA"/>
    <w:pPr>
      <w:widowControl/>
      <w:spacing w:before="100" w:beforeAutospacing="1" w:after="100" w:afterAutospacing="1"/>
    </w:pPr>
    <w:rPr>
      <w:rFonts w:ascii="宋体" w:hAnsi="宋体" w:cs="宋体"/>
      <w:bCs/>
      <w:color w:val="000000"/>
      <w:kern w:val="0"/>
    </w:rPr>
  </w:style>
  <w:style w:type="paragraph" w:customStyle="1" w:styleId="reader-word-layerreader-word-s1-18">
    <w:name w:val="reader-word-layer reader-word-s1-18"/>
    <w:basedOn w:val="a0"/>
    <w:qFormat/>
    <w:rsid w:val="000638DA"/>
    <w:pPr>
      <w:widowControl/>
      <w:spacing w:before="100" w:beforeAutospacing="1" w:after="100" w:afterAutospacing="1"/>
    </w:pPr>
    <w:rPr>
      <w:rFonts w:ascii="宋体" w:hAnsi="宋体" w:cs="宋体"/>
      <w:bCs/>
      <w:color w:val="000000"/>
      <w:kern w:val="0"/>
    </w:rPr>
  </w:style>
  <w:style w:type="paragraph" w:customStyle="1" w:styleId="reader-word-layerreader-word-s1-23">
    <w:name w:val="reader-word-layer reader-word-s1-23"/>
    <w:basedOn w:val="a0"/>
    <w:qFormat/>
    <w:rsid w:val="000638DA"/>
    <w:pPr>
      <w:widowControl/>
      <w:spacing w:before="100" w:beforeAutospacing="1" w:after="100" w:afterAutospacing="1"/>
    </w:pPr>
    <w:rPr>
      <w:rFonts w:ascii="宋体" w:hAnsi="宋体" w:cs="宋体"/>
      <w:bCs/>
      <w:color w:val="000000"/>
      <w:kern w:val="0"/>
    </w:rPr>
  </w:style>
  <w:style w:type="paragraph" w:customStyle="1" w:styleId="affffffffffffffffd">
    <w:name w:val="表格标题"/>
    <w:basedOn w:val="a7"/>
    <w:semiHidden/>
    <w:qFormat/>
    <w:rsid w:val="000638DA"/>
    <w:pPr>
      <w:widowControl w:val="0"/>
      <w:snapToGrid/>
      <w:spacing w:before="0" w:after="0" w:line="440" w:lineRule="exact"/>
      <w:ind w:right="0" w:firstLine="482"/>
    </w:pPr>
    <w:rPr>
      <w:rFonts w:ascii="Batang" w:hAnsi="Batang" w:cs="Batang"/>
      <w:b/>
      <w:bCs/>
      <w:color w:val="000000"/>
      <w:kern w:val="24"/>
      <w:sz w:val="24"/>
      <w:szCs w:val="24"/>
    </w:rPr>
  </w:style>
  <w:style w:type="paragraph" w:customStyle="1" w:styleId="affffffffffffffffe">
    <w:name w:val="正文正文"/>
    <w:basedOn w:val="a0"/>
    <w:qFormat/>
    <w:rsid w:val="000638DA"/>
    <w:pPr>
      <w:spacing w:before="156" w:after="156"/>
      <w:ind w:firstLine="480"/>
    </w:pPr>
    <w:rPr>
      <w:rFonts w:ascii="Batang" w:hAnsi="Batang" w:cs="宋体"/>
      <w:bCs/>
      <w:color w:val="000000"/>
      <w:kern w:val="24"/>
      <w:szCs w:val="20"/>
    </w:rPr>
  </w:style>
  <w:style w:type="paragraph" w:customStyle="1" w:styleId="afffffffffffffffff">
    <w:name w:val="表内容"/>
    <w:qFormat/>
    <w:rsid w:val="000638DA"/>
    <w:pPr>
      <w:jc w:val="center"/>
    </w:pPr>
    <w:rPr>
      <w:rFonts w:ascii="Vladimir Script" w:hAnsi="Vladimir Script"/>
      <w:bCs/>
      <w:color w:val="000000"/>
      <w:sz w:val="21"/>
      <w:szCs w:val="24"/>
    </w:rPr>
  </w:style>
  <w:style w:type="paragraph" w:customStyle="1" w:styleId="afffffffffffffffff0">
    <w:name w:val="新标题样式"/>
    <w:basedOn w:val="a0"/>
    <w:qFormat/>
    <w:rsid w:val="000638DA"/>
    <w:pPr>
      <w:tabs>
        <w:tab w:val="left" w:pos="567"/>
      </w:tabs>
    </w:pPr>
    <w:rPr>
      <w:rFonts w:eastAsia="黑体"/>
      <w:b/>
      <w:bCs/>
      <w:color w:val="000000"/>
      <w:spacing w:val="20"/>
      <w:kern w:val="24"/>
      <w:szCs w:val="20"/>
    </w:rPr>
  </w:style>
  <w:style w:type="paragraph" w:customStyle="1" w:styleId="TimesNewRoman08522">
    <w:name w:val="样式 Times New Roman 两端对齐 首行缩进:  0.85 厘米 行距: 固定值 22 磅"/>
    <w:basedOn w:val="a0"/>
    <w:qFormat/>
    <w:rsid w:val="000638DA"/>
    <w:pPr>
      <w:widowControl/>
      <w:spacing w:line="440" w:lineRule="exact"/>
      <w:ind w:firstLine="200"/>
    </w:pPr>
    <w:rPr>
      <w:rFonts w:cs="宋体"/>
      <w:bCs/>
      <w:color w:val="000000"/>
      <w:kern w:val="0"/>
      <w:szCs w:val="20"/>
    </w:rPr>
  </w:style>
  <w:style w:type="paragraph" w:customStyle="1" w:styleId="proposal">
    <w:name w:val="proposal"/>
    <w:basedOn w:val="a0"/>
    <w:qFormat/>
    <w:rsid w:val="000638DA"/>
    <w:pPr>
      <w:widowControl/>
      <w:spacing w:line="300" w:lineRule="auto"/>
      <w:ind w:left="1440" w:hanging="1440"/>
    </w:pPr>
    <w:rPr>
      <w:bCs/>
      <w:color w:val="000000"/>
      <w:kern w:val="0"/>
      <w:szCs w:val="20"/>
      <w:lang w:val="en-GB" w:eastAsia="en-GB"/>
    </w:rPr>
  </w:style>
  <w:style w:type="paragraph" w:customStyle="1" w:styleId="pic-info">
    <w:name w:val="pic-info"/>
    <w:basedOn w:val="a0"/>
    <w:qFormat/>
    <w:rsid w:val="000638DA"/>
    <w:pPr>
      <w:widowControl/>
      <w:spacing w:before="100" w:beforeAutospacing="1" w:after="100" w:afterAutospacing="1"/>
    </w:pPr>
    <w:rPr>
      <w:rFonts w:ascii="宋体" w:hAnsi="宋体" w:cs="宋体"/>
      <w:bCs/>
      <w:color w:val="000000"/>
      <w:kern w:val="0"/>
    </w:rPr>
  </w:style>
  <w:style w:type="paragraph" w:customStyle="1" w:styleId="04">
    <w:name w:val="样式 正文首行缩进 + 首行缩进:  0 字符"/>
    <w:basedOn w:val="afe"/>
    <w:qFormat/>
    <w:rsid w:val="000638DA"/>
    <w:pPr>
      <w:snapToGrid w:val="0"/>
      <w:spacing w:line="360" w:lineRule="auto"/>
      <w:textAlignment w:val="auto"/>
    </w:pPr>
    <w:rPr>
      <w:rFonts w:eastAsia="宋体-方正超大字符集"/>
      <w:color w:val="0000FF"/>
      <w:kern w:val="2"/>
      <w:szCs w:val="28"/>
    </w:rPr>
  </w:style>
  <w:style w:type="paragraph" w:customStyle="1" w:styleId="4CharChar1">
    <w:name w:val="样式4 Char Char"/>
    <w:basedOn w:val="a6"/>
    <w:qFormat/>
    <w:rsid w:val="000638DA"/>
    <w:pPr>
      <w:spacing w:line="460" w:lineRule="exact"/>
      <w:ind w:firstLine="0"/>
    </w:pPr>
    <w:rPr>
      <w:rFonts w:ascii="Arial" w:eastAsia="宋体-方正超大字符集" w:hAnsi="Arial"/>
      <w:bCs/>
      <w:color w:val="000000"/>
      <w:kern w:val="0"/>
      <w:sz w:val="24"/>
      <w:szCs w:val="24"/>
    </w:rPr>
  </w:style>
  <w:style w:type="paragraph" w:customStyle="1" w:styleId="2780">
    <w:name w:val="安评 标题 2 + 宋体 四号 黑色 段前: 7.8 磅 段后: 0 磅 行距: 单倍行距"/>
    <w:basedOn w:val="2"/>
    <w:qFormat/>
    <w:rsid w:val="000638DA"/>
    <w:pPr>
      <w:spacing w:before="156" w:after="0" w:line="240" w:lineRule="auto"/>
    </w:pPr>
    <w:rPr>
      <w:rFonts w:ascii="宋体" w:hAnsi="宋体"/>
      <w:smallCaps/>
      <w:color w:val="000000"/>
      <w:kern w:val="24"/>
      <w:sz w:val="28"/>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0"/>
    <w:qFormat/>
    <w:rsid w:val="000638DA"/>
    <w:pPr>
      <w:ind w:firstLine="200"/>
    </w:pPr>
    <w:rPr>
      <w:bCs/>
      <w:color w:val="000000"/>
      <w:kern w:val="24"/>
      <w:szCs w:val="20"/>
    </w:rPr>
  </w:style>
  <w:style w:type="paragraph" w:customStyle="1" w:styleId="afffffffffffffffff1">
    <w:name w:val="表格名称"/>
    <w:basedOn w:val="a0"/>
    <w:next w:val="a0"/>
    <w:qFormat/>
    <w:rsid w:val="000638DA"/>
    <w:pPr>
      <w:jc w:val="center"/>
    </w:pPr>
    <w:rPr>
      <w:rFonts w:eastAsia="黑体"/>
      <w:color w:val="000000"/>
      <w:kern w:val="24"/>
    </w:rPr>
  </w:style>
  <w:style w:type="paragraph" w:customStyle="1" w:styleId="2221">
    <w:name w:val="样式 样式 标题 2 + 左侧:  2 字符 + 首行缩进:  2 字符1"/>
    <w:basedOn w:val="a0"/>
    <w:qFormat/>
    <w:rsid w:val="000638DA"/>
    <w:pPr>
      <w:keepNext/>
      <w:keepLines/>
      <w:spacing w:before="260" w:after="260" w:line="416" w:lineRule="atLeast"/>
      <w:ind w:firstLine="640"/>
      <w:outlineLvl w:val="1"/>
    </w:pPr>
    <w:rPr>
      <w:rFonts w:ascii="Arial" w:eastAsia="黑体" w:hAnsi="Arial" w:cs="宋体"/>
      <w:b/>
      <w:color w:val="000000"/>
      <w:kern w:val="24"/>
      <w:sz w:val="28"/>
      <w:szCs w:val="20"/>
    </w:rPr>
  </w:style>
  <w:style w:type="paragraph" w:customStyle="1" w:styleId="76">
    <w:name w:val="样式 样式7 + 小四"/>
    <w:basedOn w:val="73"/>
    <w:qFormat/>
    <w:rsid w:val="000638DA"/>
    <w:pPr>
      <w:tabs>
        <w:tab w:val="clear" w:pos="900"/>
        <w:tab w:val="clear" w:pos="1260"/>
        <w:tab w:val="clear" w:pos="1800"/>
        <w:tab w:val="left" w:pos="560"/>
      </w:tabs>
      <w:adjustRightInd w:val="0"/>
      <w:snapToGrid w:val="0"/>
      <w:spacing w:before="120" w:line="480" w:lineRule="atLeast"/>
      <w:textAlignment w:val="baseline"/>
    </w:pPr>
    <w:rPr>
      <w:rFonts w:ascii="Times New Roman" w:eastAsia="黑体" w:hAnsi="Times New Roman"/>
      <w:bCs/>
      <w:kern w:val="0"/>
      <w:sz w:val="24"/>
      <w:szCs w:val="20"/>
    </w:rPr>
  </w:style>
  <w:style w:type="paragraph" w:customStyle="1" w:styleId="CharCharCharCharChar1Char">
    <w:name w:val="Char Char Char Char Char1 Char"/>
    <w:basedOn w:val="3"/>
    <w:semiHidden/>
    <w:qFormat/>
    <w:rsid w:val="000638DA"/>
    <w:pPr>
      <w:tabs>
        <w:tab w:val="left" w:pos="360"/>
        <w:tab w:val="left" w:pos="900"/>
      </w:tabs>
      <w:snapToGrid w:val="0"/>
      <w:spacing w:before="120" w:after="120" w:line="360" w:lineRule="auto"/>
      <w:ind w:leftChars="-12" w:left="542" w:firstLine="200"/>
    </w:pPr>
    <w:rPr>
      <w:snapToGrid w:val="0"/>
      <w:color w:val="000000"/>
      <w:kern w:val="24"/>
      <w:sz w:val="24"/>
      <w:szCs w:val="24"/>
    </w:rPr>
  </w:style>
  <w:style w:type="paragraph" w:customStyle="1" w:styleId="LT0">
    <w:name w:val="LT表头表头表头表头表头表头"/>
    <w:basedOn w:val="a0"/>
    <w:qFormat/>
    <w:rsid w:val="000638DA"/>
    <w:pPr>
      <w:spacing w:beforeLines="50" w:afterLines="50"/>
      <w:jc w:val="center"/>
    </w:pPr>
    <w:rPr>
      <w:bCs/>
      <w:snapToGrid w:val="0"/>
      <w:color w:val="000000"/>
      <w:kern w:val="28"/>
    </w:rPr>
  </w:style>
  <w:style w:type="paragraph" w:customStyle="1" w:styleId="CharCharCharCharCharCharCharCharChar1Char">
    <w:name w:val="Char Char Char Char Char Char Char Char Char1 Char"/>
    <w:basedOn w:val="a0"/>
    <w:qFormat/>
    <w:rsid w:val="000638DA"/>
    <w:pPr>
      <w:ind w:firstLine="200"/>
    </w:pPr>
    <w:rPr>
      <w:rFonts w:ascii="宋体" w:hAnsi="宋体" w:cs="宋体"/>
      <w:bCs/>
      <w:color w:val="000000"/>
      <w:kern w:val="24"/>
    </w:rPr>
  </w:style>
  <w:style w:type="paragraph" w:customStyle="1" w:styleId="CharCharCharCharCharCharCharCharCharChar1">
    <w:name w:val="Char Char Char Char Char Char Char Char Char Char1"/>
    <w:basedOn w:val="a0"/>
    <w:qFormat/>
    <w:rsid w:val="000638DA"/>
    <w:pPr>
      <w:ind w:firstLine="200"/>
    </w:pPr>
    <w:rPr>
      <w:rFonts w:ascii="宋体" w:hAnsi="宋体" w:cs="宋体"/>
      <w:bCs/>
      <w:color w:val="000000"/>
      <w:kern w:val="24"/>
    </w:rPr>
  </w:style>
  <w:style w:type="paragraph" w:customStyle="1" w:styleId="BodySingle">
    <w:name w:val="Body Single"/>
    <w:qFormat/>
    <w:rsid w:val="000638DA"/>
    <w:pPr>
      <w:widowControl w:val="0"/>
      <w:autoSpaceDE w:val="0"/>
      <w:autoSpaceDN w:val="0"/>
      <w:adjustRightInd w:val="0"/>
    </w:pPr>
    <w:rPr>
      <w:rFonts w:ascii="MingLiU" w:eastAsia="MingLiU"/>
      <w:bCs/>
      <w:color w:val="000000"/>
      <w:sz w:val="24"/>
      <w:szCs w:val="24"/>
      <w:lang w:eastAsia="zh-TW"/>
    </w:rPr>
  </w:style>
  <w:style w:type="paragraph" w:customStyle="1" w:styleId="2fff4">
    <w:name w:val="样式 小五 居中 首行缩进:  2 字符"/>
    <w:basedOn w:val="a0"/>
    <w:qFormat/>
    <w:rsid w:val="000638DA"/>
    <w:pPr>
      <w:jc w:val="center"/>
    </w:pPr>
    <w:rPr>
      <w:rFonts w:cs="宋体"/>
      <w:bCs/>
      <w:color w:val="000000"/>
      <w:kern w:val="24"/>
      <w:sz w:val="18"/>
      <w:szCs w:val="20"/>
    </w:rPr>
  </w:style>
  <w:style w:type="paragraph" w:customStyle="1" w:styleId="128">
    <w:name w:val="样式 标题 1 + 黑体 加粗 两端对齐 行距: 固定值 28 磅"/>
    <w:basedOn w:val="1"/>
    <w:qFormat/>
    <w:rsid w:val="000638DA"/>
    <w:pPr>
      <w:overflowPunct/>
      <w:snapToGrid/>
      <w:spacing w:before="180" w:after="180" w:line="240" w:lineRule="auto"/>
      <w:ind w:left="0" w:firstLine="0"/>
    </w:pPr>
    <w:rPr>
      <w:rFonts w:ascii="黑体" w:eastAsia="宋体-方正超大字符集" w:cs="宋体"/>
      <w:kern w:val="2"/>
    </w:rPr>
  </w:style>
  <w:style w:type="paragraph" w:customStyle="1" w:styleId="Charffff8">
    <w:name w:val="中文报告书样式 Char"/>
    <w:basedOn w:val="a0"/>
    <w:qFormat/>
    <w:rsid w:val="000638DA"/>
    <w:pPr>
      <w:adjustRightInd w:val="0"/>
      <w:spacing w:line="480" w:lineRule="atLeast"/>
      <w:ind w:firstLine="482"/>
      <w:textAlignment w:val="baseline"/>
    </w:pPr>
    <w:rPr>
      <w:bCs/>
      <w:color w:val="000000"/>
      <w:kern w:val="24"/>
      <w:szCs w:val="20"/>
    </w:rPr>
  </w:style>
  <w:style w:type="paragraph" w:customStyle="1" w:styleId="1280">
    <w:name w:val="样式 标题 1 + 宋体 小四 加粗 行距: 固定值 28 磅"/>
    <w:basedOn w:val="1"/>
    <w:qFormat/>
    <w:rsid w:val="000638DA"/>
    <w:pPr>
      <w:keepNext w:val="0"/>
      <w:pageBreakBefore/>
      <w:overflowPunct/>
      <w:snapToGrid/>
      <w:spacing w:before="180" w:after="180" w:line="560" w:lineRule="exact"/>
      <w:ind w:left="0" w:firstLine="0"/>
    </w:pPr>
    <w:rPr>
      <w:rFonts w:eastAsia="宋体-方正超大字符集" w:cs="宋体"/>
      <w:kern w:val="2"/>
      <w:sz w:val="24"/>
      <w:szCs w:val="24"/>
    </w:rPr>
  </w:style>
  <w:style w:type="paragraph" w:customStyle="1" w:styleId="23028">
    <w:name w:val="样式 样式 标题 2 + 宋体 行距: 固定值 30 磅 + 行距: 固定值 28 磅"/>
    <w:basedOn w:val="230"/>
    <w:qFormat/>
    <w:rsid w:val="000638DA"/>
    <w:pPr>
      <w:snapToGrid/>
      <w:spacing w:line="560" w:lineRule="exact"/>
    </w:pPr>
    <w:rPr>
      <w:rFonts w:eastAsia="黑体"/>
      <w:sz w:val="28"/>
    </w:rPr>
  </w:style>
  <w:style w:type="paragraph" w:customStyle="1" w:styleId="1ffff5">
    <w:name w:val="样式 标题 1 + 宋体 小四 加粗 左"/>
    <w:basedOn w:val="1"/>
    <w:qFormat/>
    <w:rsid w:val="000638DA"/>
    <w:pPr>
      <w:keepNext w:val="0"/>
      <w:pageBreakBefore/>
      <w:overflowPunct/>
      <w:snapToGrid/>
      <w:spacing w:before="180" w:after="180" w:line="440" w:lineRule="exact"/>
      <w:ind w:left="0" w:firstLine="0"/>
    </w:pPr>
    <w:rPr>
      <w:rFonts w:eastAsia="宋体-方正超大字符集" w:cs="宋体"/>
      <w:kern w:val="2"/>
      <w:sz w:val="24"/>
      <w:szCs w:val="20"/>
    </w:rPr>
  </w:style>
  <w:style w:type="paragraph" w:customStyle="1" w:styleId="1030">
    <w:name w:val="样式 标题 1 + 非加粗 紧缩量  0.3 磅 行距: 单倍行距"/>
    <w:basedOn w:val="1"/>
    <w:qFormat/>
    <w:rsid w:val="000638DA"/>
    <w:pPr>
      <w:keepNext w:val="0"/>
      <w:pageBreakBefore/>
      <w:overflowPunct/>
      <w:snapToGrid/>
      <w:spacing w:before="180" w:after="180" w:line="440" w:lineRule="exact"/>
      <w:ind w:left="0" w:firstLine="0"/>
    </w:pPr>
    <w:rPr>
      <w:rFonts w:eastAsia="宋体-方正超大字符集" w:cs="宋体"/>
      <w:spacing w:val="-6"/>
      <w:kern w:val="2"/>
      <w:sz w:val="24"/>
      <w:szCs w:val="24"/>
    </w:rPr>
  </w:style>
  <w:style w:type="paragraph" w:customStyle="1" w:styleId="1281">
    <w:name w:val="样式 标题 1 + 非加粗 行距: 固定值 28 磅"/>
    <w:basedOn w:val="1"/>
    <w:qFormat/>
    <w:rsid w:val="000638DA"/>
    <w:pPr>
      <w:keepNext w:val="0"/>
      <w:pageBreakBefore/>
      <w:overflowPunct/>
      <w:snapToGrid/>
      <w:spacing w:before="180" w:after="180" w:line="440" w:lineRule="exact"/>
      <w:ind w:left="0" w:firstLine="0"/>
    </w:pPr>
    <w:rPr>
      <w:rFonts w:eastAsia="宋体-方正超大字符集" w:cs="宋体"/>
      <w:kern w:val="2"/>
      <w:sz w:val="24"/>
      <w:szCs w:val="24"/>
    </w:rPr>
  </w:style>
  <w:style w:type="paragraph" w:customStyle="1" w:styleId="Charffff9">
    <w:name w:val="表题 Char"/>
    <w:basedOn w:val="a0"/>
    <w:qFormat/>
    <w:rsid w:val="000638DA"/>
    <w:pPr>
      <w:jc w:val="center"/>
    </w:pPr>
    <w:rPr>
      <w:rFonts w:ascii="黑体" w:eastAsia="黑体" w:hAnsi="宋体"/>
      <w:b/>
      <w:color w:val="000000"/>
      <w:kern w:val="24"/>
    </w:rPr>
  </w:style>
  <w:style w:type="paragraph" w:customStyle="1" w:styleId="3f9">
    <w:name w:val="标题样式3"/>
    <w:basedOn w:val="3"/>
    <w:qFormat/>
    <w:rsid w:val="000638DA"/>
    <w:pPr>
      <w:spacing w:before="120" w:after="120" w:line="360" w:lineRule="auto"/>
    </w:pPr>
    <w:rPr>
      <w:rFonts w:ascii="黑体"/>
      <w:bCs w:val="0"/>
      <w:color w:val="0000FF"/>
      <w:kern w:val="24"/>
      <w:sz w:val="24"/>
      <w:szCs w:val="24"/>
    </w:rPr>
  </w:style>
  <w:style w:type="paragraph" w:customStyle="1" w:styleId="2fff5">
    <w:name w:val="正文样式2"/>
    <w:basedOn w:val="1ffc"/>
    <w:qFormat/>
    <w:rsid w:val="000638DA"/>
    <w:pPr>
      <w:widowControl/>
      <w:adjustRightInd/>
      <w:snapToGrid/>
      <w:spacing w:line="240" w:lineRule="auto"/>
      <w:ind w:firstLine="420"/>
      <w:textAlignment w:val="auto"/>
    </w:pPr>
    <w:rPr>
      <w:rFonts w:ascii="宋体" w:hAnsi="Courier New" w:cs="Courier New"/>
      <w:kern w:val="0"/>
      <w:sz w:val="21"/>
      <w:szCs w:val="21"/>
    </w:rPr>
  </w:style>
  <w:style w:type="paragraph" w:customStyle="1" w:styleId="afffffffffffffffff2">
    <w:name w:val="奇页页眉样式"/>
    <w:basedOn w:val="a0"/>
    <w:qFormat/>
    <w:rsid w:val="000638DA"/>
    <w:pPr>
      <w:keepLines/>
      <w:widowControl/>
      <w:tabs>
        <w:tab w:val="center" w:pos="-18551"/>
        <w:tab w:val="right" w:pos="4320"/>
      </w:tabs>
      <w:spacing w:after="480" w:line="240" w:lineRule="atLeast"/>
      <w:jc w:val="center"/>
    </w:pPr>
    <w:rPr>
      <w:rFonts w:ascii="Garamond" w:hAnsi="Garamond" w:cs="Garamond"/>
      <w:bCs/>
      <w:smallCaps/>
      <w:color w:val="000000"/>
      <w:spacing w:val="15"/>
      <w:kern w:val="0"/>
      <w:szCs w:val="21"/>
    </w:rPr>
  </w:style>
  <w:style w:type="paragraph" w:customStyle="1" w:styleId="s16qcsl240slmult0nowidct">
    <w:name w:val="s16qcsl240slmult0nowidct"/>
    <w:qFormat/>
    <w:rsid w:val="000638DA"/>
    <w:pPr>
      <w:widowControl w:val="0"/>
      <w:adjustRightInd w:val="0"/>
      <w:textAlignment w:val="baseline"/>
    </w:pPr>
    <w:rPr>
      <w:bCs/>
      <w:color w:val="000000"/>
      <w:sz w:val="21"/>
      <w:szCs w:val="24"/>
    </w:rPr>
  </w:style>
  <w:style w:type="paragraph" w:customStyle="1" w:styleId="afffffffffffffffff3">
    <w:name w:val="奉读大示，心折殊深。"/>
    <w:qFormat/>
    <w:rsid w:val="000638DA"/>
    <w:pPr>
      <w:widowControl w:val="0"/>
      <w:jc w:val="both"/>
    </w:pPr>
    <w:rPr>
      <w:bCs/>
      <w:color w:val="000000"/>
      <w:kern w:val="2"/>
      <w:sz w:val="21"/>
      <w:szCs w:val="24"/>
    </w:rPr>
  </w:style>
  <w:style w:type="paragraph" w:customStyle="1" w:styleId="1ffff6">
    <w:name w:val="标题样式1"/>
    <w:basedOn w:val="a7"/>
    <w:qFormat/>
    <w:rsid w:val="000638DA"/>
    <w:pPr>
      <w:widowControl w:val="0"/>
      <w:adjustRightInd w:val="0"/>
      <w:spacing w:before="0" w:after="0" w:line="0" w:lineRule="atLeast"/>
      <w:ind w:right="0"/>
      <w:jc w:val="center"/>
      <w:textAlignment w:val="baseline"/>
    </w:pPr>
    <w:rPr>
      <w:rFonts w:eastAsia="宋体-方正超大字符集"/>
      <w:b/>
      <w:snapToGrid w:val="0"/>
      <w:color w:val="000000"/>
      <w:sz w:val="24"/>
    </w:rPr>
  </w:style>
  <w:style w:type="paragraph" w:customStyle="1" w:styleId="afffffffffffffffff4">
    <w:name w:val="注×："/>
    <w:qFormat/>
    <w:rsid w:val="000638DA"/>
    <w:pPr>
      <w:widowControl w:val="0"/>
      <w:tabs>
        <w:tab w:val="left" w:pos="630"/>
      </w:tabs>
      <w:autoSpaceDE w:val="0"/>
      <w:autoSpaceDN w:val="0"/>
      <w:jc w:val="both"/>
    </w:pPr>
    <w:rPr>
      <w:rFonts w:ascii="宋体"/>
      <w:bCs/>
      <w:color w:val="000000"/>
      <w:sz w:val="18"/>
      <w:szCs w:val="24"/>
    </w:rPr>
  </w:style>
  <w:style w:type="paragraph" w:customStyle="1" w:styleId="reader-word-layerreader-word-s5-23">
    <w:name w:val="reader-word-layer reader-word-s5-23"/>
    <w:basedOn w:val="a0"/>
    <w:qFormat/>
    <w:rsid w:val="000638DA"/>
    <w:pPr>
      <w:widowControl/>
      <w:spacing w:before="100" w:beforeAutospacing="1" w:after="100" w:afterAutospacing="1"/>
    </w:pPr>
    <w:rPr>
      <w:rFonts w:ascii="宋体" w:hAnsi="宋体" w:cs="宋体"/>
      <w:bCs/>
      <w:color w:val="000000"/>
      <w:kern w:val="0"/>
    </w:rPr>
  </w:style>
  <w:style w:type="paragraph" w:customStyle="1" w:styleId="-052342">
    <w:name w:val="样式 左侧:  -0.52 厘米 悬挂缩进: 3.42 字符"/>
    <w:basedOn w:val="a0"/>
    <w:qFormat/>
    <w:rsid w:val="000638DA"/>
    <w:pPr>
      <w:adjustRightInd w:val="0"/>
      <w:snapToGrid w:val="0"/>
      <w:spacing w:line="240" w:lineRule="atLeast"/>
      <w:textAlignment w:val="baseline"/>
    </w:pPr>
    <w:rPr>
      <w:bCs/>
      <w:color w:val="000000"/>
      <w:kern w:val="0"/>
      <w:szCs w:val="21"/>
    </w:rPr>
  </w:style>
  <w:style w:type="paragraph" w:customStyle="1" w:styleId="1ffff7">
    <w:name w:val="评价样式1"/>
    <w:basedOn w:val="a0"/>
    <w:next w:val="a7"/>
    <w:qFormat/>
    <w:rsid w:val="000638DA"/>
    <w:rPr>
      <w:rFonts w:ascii="Times" w:hAnsi="Times"/>
      <w:color w:val="000000"/>
      <w:kern w:val="24"/>
    </w:rPr>
  </w:style>
  <w:style w:type="paragraph" w:customStyle="1" w:styleId="afffffffffffffffff5">
    <w:name w:val="晓丹"/>
    <w:basedOn w:val="afe"/>
    <w:qFormat/>
    <w:rsid w:val="000638DA"/>
    <w:pPr>
      <w:snapToGrid w:val="0"/>
      <w:spacing w:line="360" w:lineRule="auto"/>
      <w:ind w:firstLine="200"/>
    </w:pPr>
    <w:rPr>
      <w:rFonts w:ascii="宋体" w:eastAsia="宋体-方正超大字符集" w:hAnsi="宋体"/>
      <w:spacing w:val="6"/>
    </w:rPr>
  </w:style>
  <w:style w:type="paragraph" w:customStyle="1" w:styleId="3150">
    <w:name w:val="样式 标题 3 + 行距: 1.5 倍行距"/>
    <w:basedOn w:val="3"/>
    <w:qFormat/>
    <w:rsid w:val="000638DA"/>
    <w:pPr>
      <w:adjustRightInd w:val="0"/>
      <w:spacing w:before="120" w:after="120" w:line="520" w:lineRule="exact"/>
    </w:pPr>
    <w:rPr>
      <w:rFonts w:ascii="Gungsuh" w:hAnsi="Gungsuh" w:cs="宋体"/>
      <w:bCs w:val="0"/>
      <w:color w:val="000000"/>
      <w:kern w:val="24"/>
      <w:sz w:val="24"/>
      <w:szCs w:val="20"/>
    </w:rPr>
  </w:style>
  <w:style w:type="paragraph" w:customStyle="1" w:styleId="Char1CharCharCharCharCharCharCharCharCharCharCharChar1">
    <w:name w:val="Char1 Char Char Char Char Char Char Char Char Char Char Char Char1"/>
    <w:basedOn w:val="a0"/>
    <w:qFormat/>
    <w:rsid w:val="000638DA"/>
    <w:rPr>
      <w:bCs/>
      <w:color w:val="000000"/>
      <w:kern w:val="24"/>
      <w:szCs w:val="20"/>
    </w:rPr>
  </w:style>
  <w:style w:type="paragraph" w:customStyle="1" w:styleId="CharChar9CharCharCharCharCharCharCharCharChar1CharCharCharCharCharCharChar1">
    <w:name w:val="Char Char9 Char Char Char Char Char Char Char Char Char1 Char Char Char Char Char Char Char1"/>
    <w:basedOn w:val="3"/>
    <w:qFormat/>
    <w:rsid w:val="000638DA"/>
    <w:pPr>
      <w:tabs>
        <w:tab w:val="left" w:pos="360"/>
        <w:tab w:val="left" w:pos="900"/>
      </w:tabs>
      <w:snapToGrid w:val="0"/>
      <w:spacing w:before="120" w:after="120" w:line="360" w:lineRule="auto"/>
      <w:ind w:leftChars="-12" w:left="542" w:firstLine="200"/>
    </w:pPr>
    <w:rPr>
      <w:rFonts w:eastAsia="黑体"/>
      <w:b w:val="0"/>
      <w:snapToGrid w:val="0"/>
      <w:color w:val="000000"/>
      <w:kern w:val="24"/>
      <w:sz w:val="24"/>
      <w:szCs w:val="24"/>
    </w:rPr>
  </w:style>
  <w:style w:type="paragraph" w:customStyle="1" w:styleId="CharChar1CharChar1CharChar1CharChar1CharCharCharCharCharCharChar2">
    <w:name w:val="Char Char1 Char Char1 Char Char1 Char Char1 Char Char Char Char Char Char Char2"/>
    <w:basedOn w:val="a0"/>
    <w:qFormat/>
    <w:rsid w:val="000638DA"/>
    <w:rPr>
      <w:bCs/>
      <w:color w:val="000000"/>
      <w:kern w:val="24"/>
      <w:szCs w:val="20"/>
    </w:rPr>
  </w:style>
  <w:style w:type="paragraph" w:customStyle="1" w:styleId="Afffffffffffffffff6">
    <w:name w:val="正文文字缩进A"/>
    <w:basedOn w:val="a0"/>
    <w:qFormat/>
    <w:rsid w:val="000638DA"/>
    <w:pPr>
      <w:ind w:firstLine="480"/>
    </w:pPr>
    <w:rPr>
      <w:rFonts w:ascii="黑体" w:eastAsia="黑体" w:hAnsi="黑体"/>
      <w:b/>
      <w:bCs/>
      <w:color w:val="000000"/>
      <w:kern w:val="0"/>
      <w:szCs w:val="20"/>
    </w:rPr>
  </w:style>
  <w:style w:type="paragraph" w:customStyle="1" w:styleId="2fff6">
    <w:name w:val="表格方案样式2"/>
    <w:basedOn w:val="a0"/>
    <w:qFormat/>
    <w:rsid w:val="000638DA"/>
    <w:pPr>
      <w:tabs>
        <w:tab w:val="left" w:pos="567"/>
      </w:tabs>
      <w:jc w:val="center"/>
    </w:pPr>
    <w:rPr>
      <w:rFonts w:eastAsia="华文中宋"/>
      <w:bCs/>
      <w:color w:val="000000"/>
      <w:kern w:val="24"/>
      <w:szCs w:val="20"/>
    </w:rPr>
  </w:style>
  <w:style w:type="paragraph" w:customStyle="1" w:styleId="afffffffffffffffff7">
    <w:name w:val="图文框"/>
    <w:basedOn w:val="a0"/>
    <w:qFormat/>
    <w:rsid w:val="000638DA"/>
    <w:pPr>
      <w:adjustRightInd w:val="0"/>
      <w:snapToGrid w:val="0"/>
      <w:ind w:leftChars="-53" w:left="-111" w:rightChars="-48" w:right="-48"/>
      <w:jc w:val="center"/>
    </w:pPr>
    <w:rPr>
      <w:bCs/>
      <w:snapToGrid w:val="0"/>
      <w:color w:val="000000"/>
      <w:kern w:val="0"/>
      <w:szCs w:val="20"/>
    </w:rPr>
  </w:style>
  <w:style w:type="paragraph" w:customStyle="1" w:styleId="90v">
    <w:name w:val="90v"/>
    <w:basedOn w:val="a0"/>
    <w:qFormat/>
    <w:rsid w:val="000638DA"/>
    <w:pPr>
      <w:widowControl/>
      <w:spacing w:before="100" w:beforeAutospacing="1" w:after="100" w:afterAutospacing="1"/>
    </w:pPr>
    <w:rPr>
      <w:rFonts w:ascii="宋体" w:hAnsi="宋体"/>
      <w:bCs/>
      <w:color w:val="000000"/>
      <w:kern w:val="0"/>
      <w:szCs w:val="20"/>
    </w:rPr>
  </w:style>
  <w:style w:type="paragraph" w:customStyle="1" w:styleId="afffffffffffffffff8">
    <w:name w:val="表、图名宋旭峰"/>
    <w:basedOn w:val="a0"/>
    <w:qFormat/>
    <w:rsid w:val="000638DA"/>
    <w:pPr>
      <w:spacing w:beforeLines="50"/>
      <w:jc w:val="center"/>
    </w:pPr>
    <w:rPr>
      <w:rFonts w:ascii="黑体" w:eastAsia="黑体" w:hAnsi="宋体"/>
      <w:bCs/>
      <w:color w:val="000000"/>
      <w:kern w:val="0"/>
      <w:szCs w:val="20"/>
    </w:rPr>
  </w:style>
  <w:style w:type="paragraph" w:customStyle="1" w:styleId="afffffffffffffffff9">
    <w:name w:val="表体宋旭峰"/>
    <w:basedOn w:val="a0"/>
    <w:qFormat/>
    <w:rsid w:val="000638DA"/>
    <w:pPr>
      <w:overflowPunct w:val="0"/>
      <w:spacing w:line="280" w:lineRule="atLeast"/>
      <w:jc w:val="center"/>
      <w:textAlignment w:val="baseline"/>
    </w:pPr>
    <w:rPr>
      <w:rFonts w:ascii="宋体" w:hAnsi="Courier New"/>
      <w:bCs/>
      <w:snapToGrid w:val="0"/>
      <w:color w:val="000000"/>
      <w:kern w:val="24"/>
      <w:sz w:val="18"/>
      <w:szCs w:val="20"/>
    </w:rPr>
  </w:style>
  <w:style w:type="paragraph" w:customStyle="1" w:styleId="wg">
    <w:name w:val="wg"/>
    <w:basedOn w:val="a0"/>
    <w:qFormat/>
    <w:rsid w:val="000638DA"/>
    <w:rPr>
      <w:bCs/>
      <w:color w:val="000000"/>
      <w:kern w:val="24"/>
      <w:sz w:val="28"/>
      <w:szCs w:val="20"/>
    </w:rPr>
  </w:style>
  <w:style w:type="paragraph" w:customStyle="1" w:styleId="93">
    <w:name w:val="正文文字9"/>
    <w:next w:val="HTML"/>
    <w:qFormat/>
    <w:rsid w:val="000638DA"/>
    <w:pPr>
      <w:widowControl w:val="0"/>
      <w:autoSpaceDE w:val="0"/>
      <w:autoSpaceDN w:val="0"/>
      <w:spacing w:line="300" w:lineRule="auto"/>
      <w:jc w:val="center"/>
    </w:pPr>
    <w:rPr>
      <w:bCs/>
      <w:color w:val="000000"/>
      <w:kern w:val="2"/>
      <w:sz w:val="24"/>
      <w:szCs w:val="24"/>
    </w:rPr>
  </w:style>
  <w:style w:type="paragraph" w:customStyle="1" w:styleId="ParaCharCharChar1Char">
    <w:name w:val="默认段落字体 Para Char Char Char1 Char"/>
    <w:basedOn w:val="a0"/>
    <w:qFormat/>
    <w:rsid w:val="000638DA"/>
    <w:pPr>
      <w:spacing w:line="240" w:lineRule="atLeast"/>
      <w:ind w:left="420" w:firstLine="420"/>
    </w:pPr>
    <w:rPr>
      <w:bCs/>
      <w:color w:val="000000"/>
      <w:kern w:val="0"/>
      <w:szCs w:val="21"/>
    </w:rPr>
  </w:style>
  <w:style w:type="paragraph" w:customStyle="1" w:styleId="TimesNewRoman22">
    <w:name w:val="样式 Times New Roman 行距: 固定值 22 磅"/>
    <w:basedOn w:val="a0"/>
    <w:qFormat/>
    <w:rsid w:val="000638DA"/>
    <w:pPr>
      <w:widowControl/>
      <w:spacing w:line="440" w:lineRule="exact"/>
      <w:ind w:firstLine="480"/>
    </w:pPr>
    <w:rPr>
      <w:bCs/>
      <w:color w:val="000000"/>
      <w:kern w:val="0"/>
      <w:szCs w:val="20"/>
    </w:rPr>
  </w:style>
  <w:style w:type="paragraph" w:customStyle="1" w:styleId="reader-word-layer">
    <w:name w:val="reader-word-layer"/>
    <w:basedOn w:val="a0"/>
    <w:qFormat/>
    <w:rsid w:val="000638DA"/>
    <w:pPr>
      <w:widowControl/>
      <w:spacing w:before="100" w:beforeAutospacing="1" w:after="100" w:afterAutospacing="1"/>
    </w:pPr>
    <w:rPr>
      <w:rFonts w:ascii="宋体" w:hAnsi="宋体" w:cs="宋体"/>
      <w:bCs/>
      <w:color w:val="000000"/>
      <w:kern w:val="0"/>
    </w:rPr>
  </w:style>
  <w:style w:type="paragraph" w:customStyle="1" w:styleId="reader-word-layerreader-word-s2-15">
    <w:name w:val="reader-word-layer reader-word-s2-15"/>
    <w:basedOn w:val="a0"/>
    <w:qFormat/>
    <w:rsid w:val="000638DA"/>
    <w:pPr>
      <w:widowControl/>
      <w:spacing w:before="100" w:beforeAutospacing="1" w:after="100" w:afterAutospacing="1"/>
    </w:pPr>
    <w:rPr>
      <w:rFonts w:ascii="宋体" w:hAnsi="宋体" w:cs="宋体"/>
      <w:bCs/>
      <w:color w:val="000000"/>
      <w:kern w:val="0"/>
    </w:rPr>
  </w:style>
  <w:style w:type="paragraph" w:customStyle="1" w:styleId="reader-word-layerreader-word-s2-0">
    <w:name w:val="reader-word-layer reader-word-s2-0"/>
    <w:basedOn w:val="a0"/>
    <w:qFormat/>
    <w:rsid w:val="000638DA"/>
    <w:pPr>
      <w:widowControl/>
      <w:spacing w:before="100" w:beforeAutospacing="1" w:after="100" w:afterAutospacing="1"/>
    </w:pPr>
    <w:rPr>
      <w:rFonts w:ascii="宋体" w:hAnsi="宋体" w:cs="宋体"/>
      <w:bCs/>
      <w:color w:val="000000"/>
      <w:kern w:val="0"/>
    </w:rPr>
  </w:style>
  <w:style w:type="paragraph" w:customStyle="1" w:styleId="reader-word-layerreader-word-s2-3">
    <w:name w:val="reader-word-layer reader-word-s2-3"/>
    <w:basedOn w:val="a0"/>
    <w:qFormat/>
    <w:rsid w:val="000638DA"/>
    <w:pPr>
      <w:widowControl/>
      <w:spacing w:before="100" w:beforeAutospacing="1" w:after="100" w:afterAutospacing="1"/>
    </w:pPr>
    <w:rPr>
      <w:rFonts w:ascii="宋体" w:hAnsi="宋体" w:cs="宋体"/>
      <w:bCs/>
      <w:color w:val="000000"/>
      <w:kern w:val="0"/>
    </w:rPr>
  </w:style>
  <w:style w:type="paragraph" w:customStyle="1" w:styleId="reader-word-layerreader-word-s2-7">
    <w:name w:val="reader-word-layer reader-word-s2-7"/>
    <w:basedOn w:val="a0"/>
    <w:qFormat/>
    <w:rsid w:val="000638DA"/>
    <w:pPr>
      <w:widowControl/>
      <w:spacing w:before="100" w:beforeAutospacing="1" w:after="100" w:afterAutospacing="1"/>
    </w:pPr>
    <w:rPr>
      <w:rFonts w:ascii="宋体" w:hAnsi="宋体" w:cs="宋体"/>
      <w:bCs/>
      <w:color w:val="000000"/>
      <w:kern w:val="0"/>
    </w:rPr>
  </w:style>
  <w:style w:type="paragraph" w:customStyle="1" w:styleId="reader-word-layerreader-word-s2-9">
    <w:name w:val="reader-word-layer reader-word-s2-9"/>
    <w:basedOn w:val="a0"/>
    <w:qFormat/>
    <w:rsid w:val="000638DA"/>
    <w:pPr>
      <w:widowControl/>
      <w:spacing w:before="100" w:beforeAutospacing="1" w:after="100" w:afterAutospacing="1"/>
    </w:pPr>
    <w:rPr>
      <w:rFonts w:ascii="宋体" w:hAnsi="宋体" w:cs="宋体"/>
      <w:bCs/>
      <w:color w:val="000000"/>
      <w:kern w:val="0"/>
    </w:rPr>
  </w:style>
  <w:style w:type="paragraph" w:customStyle="1" w:styleId="reader-word-layerreader-word-s5-24">
    <w:name w:val="reader-word-layer reader-word-s5-24"/>
    <w:basedOn w:val="a0"/>
    <w:qFormat/>
    <w:rsid w:val="000638DA"/>
    <w:pPr>
      <w:widowControl/>
      <w:spacing w:before="100" w:beforeAutospacing="1" w:after="100" w:afterAutospacing="1"/>
    </w:pPr>
    <w:rPr>
      <w:rFonts w:ascii="宋体" w:hAnsi="宋体" w:cs="宋体"/>
      <w:bCs/>
      <w:color w:val="000000"/>
      <w:kern w:val="0"/>
    </w:rPr>
  </w:style>
  <w:style w:type="paragraph" w:customStyle="1" w:styleId="afffffffffffffffffa">
    <w:name w:val="蓝森正文"/>
    <w:basedOn w:val="a0"/>
    <w:qFormat/>
    <w:rsid w:val="000638DA"/>
    <w:pPr>
      <w:spacing w:line="520" w:lineRule="exact"/>
      <w:ind w:firstLine="200"/>
    </w:pPr>
    <w:rPr>
      <w:bCs/>
      <w:color w:val="000000"/>
      <w:kern w:val="24"/>
    </w:rPr>
  </w:style>
  <w:style w:type="paragraph" w:customStyle="1" w:styleId="J2TimesNewRoman05">
    <w:name w:val="样式 J2级标题 + (西文) Times New Roman 段前: 0.5 行"/>
    <w:basedOn w:val="a0"/>
    <w:qFormat/>
    <w:rsid w:val="000638DA"/>
    <w:pPr>
      <w:keepNext/>
      <w:keepLines/>
      <w:snapToGrid w:val="0"/>
      <w:spacing w:beforeLines="50"/>
      <w:outlineLvl w:val="1"/>
    </w:pPr>
    <w:rPr>
      <w:rFonts w:cs="宋体"/>
      <w:b/>
      <w:bCs/>
      <w:color w:val="000000"/>
      <w:kern w:val="0"/>
      <w:sz w:val="32"/>
      <w:szCs w:val="20"/>
    </w:rPr>
  </w:style>
  <w:style w:type="paragraph" w:customStyle="1" w:styleId="afffffffffffffffffb">
    <w:name w:val="样式 宋体 四号"/>
    <w:basedOn w:val="a0"/>
    <w:qFormat/>
    <w:rsid w:val="000638DA"/>
    <w:pPr>
      <w:ind w:firstLine="480"/>
    </w:pPr>
    <w:rPr>
      <w:bCs/>
      <w:color w:val="000000"/>
    </w:rPr>
  </w:style>
  <w:style w:type="paragraph" w:customStyle="1" w:styleId="CharChar1CharCharCharCharCharChar1">
    <w:name w:val="Char Char1 Char Char Char Char Char Char1"/>
    <w:basedOn w:val="a0"/>
    <w:qFormat/>
    <w:rsid w:val="000638DA"/>
    <w:rPr>
      <w:rFonts w:ascii="Batang" w:hAnsi="Batang" w:cs="Batang"/>
      <w:bCs/>
      <w:color w:val="000000"/>
      <w:kern w:val="24"/>
    </w:rPr>
  </w:style>
  <w:style w:type="paragraph" w:customStyle="1" w:styleId="Char1CharChar1">
    <w:name w:val="Char1 Char Char1"/>
    <w:basedOn w:val="a0"/>
    <w:qFormat/>
    <w:rsid w:val="000638DA"/>
    <w:rPr>
      <w:rFonts w:ascii="Batang" w:hAnsi="Batang" w:cs="Batang"/>
      <w:bCs/>
      <w:color w:val="000000"/>
      <w:kern w:val="24"/>
    </w:rPr>
  </w:style>
  <w:style w:type="paragraph" w:customStyle="1" w:styleId="CharCharCharCharCharCharCharCharCharCharChar1CharCharCharCharCharCharChar1">
    <w:name w:val="Char Char Char Char Char Char Char Char Char Char Char1 Char Char Char Char Char Char Char1"/>
    <w:basedOn w:val="a0"/>
    <w:qFormat/>
    <w:rsid w:val="000638DA"/>
    <w:rPr>
      <w:rFonts w:ascii="Batang" w:hAnsi="Batang" w:cs="Batang"/>
      <w:bCs/>
      <w:color w:val="000000"/>
      <w:kern w:val="24"/>
    </w:rPr>
  </w:style>
  <w:style w:type="paragraph" w:customStyle="1" w:styleId="CharCharCharCharCharCharCharCharCharCharChar2">
    <w:name w:val="Char Char Char Char Char Char Char Char Char Char Char2"/>
    <w:basedOn w:val="a0"/>
    <w:qFormat/>
    <w:rsid w:val="000638DA"/>
    <w:rPr>
      <w:rFonts w:ascii="Batang" w:hAnsi="Batang" w:cs="Batang"/>
      <w:bCs/>
      <w:color w:val="000000"/>
      <w:kern w:val="24"/>
    </w:rPr>
  </w:style>
  <w:style w:type="paragraph" w:customStyle="1" w:styleId="CharCharCharCharCharCharCharCharCharCharChar11">
    <w:name w:val="Char Char Char Char Char Char Char Char Char Char Char11"/>
    <w:basedOn w:val="a0"/>
    <w:qFormat/>
    <w:rsid w:val="000638DA"/>
    <w:rPr>
      <w:rFonts w:ascii="Batang" w:hAnsi="Batang" w:cs="Batang"/>
      <w:bCs/>
      <w:color w:val="000000"/>
      <w:kern w:val="24"/>
    </w:rPr>
  </w:style>
  <w:style w:type="paragraph" w:customStyle="1" w:styleId="CharCharCharCharCharCharCharCharCharCharCharCharCharCharChar1">
    <w:name w:val="Char Char Char Char Char Char Char Char Char Char Char Char Char Char Char1"/>
    <w:basedOn w:val="a0"/>
    <w:qFormat/>
    <w:rsid w:val="000638DA"/>
    <w:rPr>
      <w:rFonts w:ascii="Batang" w:hAnsi="Batang" w:cs="Batang"/>
      <w:bCs/>
      <w:color w:val="000000"/>
      <w:kern w:val="24"/>
    </w:rPr>
  </w:style>
  <w:style w:type="paragraph" w:customStyle="1" w:styleId="CharCharCharCharCharCharCharCharCharCharCharCharCharCharCharCharChar1">
    <w:name w:val="Char Char Char Char Char Char Char Char Char Char Char Char Char Char Char Char Char1"/>
    <w:basedOn w:val="a0"/>
    <w:qFormat/>
    <w:rsid w:val="000638DA"/>
    <w:rPr>
      <w:rFonts w:ascii="Batang" w:hAnsi="Batang" w:cs="Batang"/>
      <w:bCs/>
      <w:color w:val="000000"/>
      <w:kern w:val="24"/>
    </w:rPr>
  </w:style>
  <w:style w:type="paragraph" w:customStyle="1" w:styleId="CharCharCharCharCharCharCharCharCharCharChar1CharCharCharChar1">
    <w:name w:val="Char Char Char Char Char Char Char Char Char Char Char1 Char Char Char Char1"/>
    <w:basedOn w:val="a0"/>
    <w:qFormat/>
    <w:rsid w:val="000638DA"/>
    <w:rPr>
      <w:rFonts w:ascii="Batang" w:hAnsi="Batang" w:cs="Batang"/>
      <w:bCs/>
      <w:color w:val="000000"/>
      <w:kern w:val="24"/>
    </w:rPr>
  </w:style>
  <w:style w:type="paragraph" w:customStyle="1" w:styleId="Char12CharCharChar1">
    <w:name w:val="Char12 Char Char Char1"/>
    <w:basedOn w:val="a0"/>
    <w:qFormat/>
    <w:rsid w:val="000638DA"/>
    <w:pPr>
      <w:spacing w:after="160" w:line="240" w:lineRule="exact"/>
    </w:pPr>
    <w:rPr>
      <w:rFonts w:ascii="ˎ̥" w:eastAsia="Batang" w:hAnsi="ˎ̥" w:cs="Wingdings"/>
      <w:b/>
      <w:bCs/>
      <w:color w:val="000000"/>
      <w:kern w:val="0"/>
      <w:lang w:eastAsia="en-US"/>
    </w:rPr>
  </w:style>
  <w:style w:type="paragraph" w:customStyle="1" w:styleId="CharCharCharCharChar2CharCharCharChar1">
    <w:name w:val="Char Char Char Char Char2 Char Char Char Char1"/>
    <w:basedOn w:val="a0"/>
    <w:semiHidden/>
    <w:qFormat/>
    <w:rsid w:val="000638DA"/>
    <w:pPr>
      <w:adjustRightInd w:val="0"/>
      <w:snapToGrid w:val="0"/>
      <w:ind w:firstLine="200"/>
    </w:pPr>
    <w:rPr>
      <w:rFonts w:ascii="宋体" w:hAnsi="宋体" w:cs="宋体"/>
      <w:bCs/>
      <w:color w:val="000000"/>
      <w:kern w:val="24"/>
      <w:szCs w:val="26"/>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0"/>
    <w:qFormat/>
    <w:rsid w:val="000638DA"/>
    <w:pPr>
      <w:ind w:firstLine="200"/>
    </w:pPr>
    <w:rPr>
      <w:bCs/>
      <w:color w:val="000000"/>
      <w:kern w:val="24"/>
      <w:szCs w:val="20"/>
    </w:rPr>
  </w:style>
  <w:style w:type="paragraph" w:customStyle="1" w:styleId="CharCharCharCharCharCharCharCharChar1Char1">
    <w:name w:val="Char Char Char Char Char Char Char Char Char1 Char1"/>
    <w:basedOn w:val="a0"/>
    <w:qFormat/>
    <w:rsid w:val="000638DA"/>
    <w:pPr>
      <w:ind w:firstLine="200"/>
    </w:pPr>
    <w:rPr>
      <w:rFonts w:ascii="宋体" w:hAnsi="宋体" w:cs="宋体"/>
      <w:bCs/>
      <w:color w:val="000000"/>
      <w:kern w:val="24"/>
    </w:rPr>
  </w:style>
  <w:style w:type="paragraph" w:customStyle="1" w:styleId="TableParagraph">
    <w:name w:val="Table Paragraph"/>
    <w:basedOn w:val="a0"/>
    <w:qFormat/>
    <w:rsid w:val="000638DA"/>
    <w:pPr>
      <w:autoSpaceDE w:val="0"/>
      <w:autoSpaceDN w:val="0"/>
      <w:adjustRightInd w:val="0"/>
    </w:pPr>
    <w:rPr>
      <w:bCs/>
      <w:kern w:val="0"/>
    </w:rPr>
  </w:style>
  <w:style w:type="paragraph" w:customStyle="1" w:styleId="CharCharCharChar1CharCharCharCharCharCharCharCharChar">
    <w:name w:val="Char Char Char Char1 Char Char Char Char Char Char Char Char Char"/>
    <w:basedOn w:val="a0"/>
    <w:qFormat/>
    <w:rsid w:val="000638DA"/>
  </w:style>
  <w:style w:type="paragraph" w:customStyle="1" w:styleId="Char42">
    <w:name w:val="Char4"/>
    <w:basedOn w:val="a0"/>
    <w:qFormat/>
    <w:rsid w:val="000638DA"/>
    <w:pPr>
      <w:ind w:firstLine="200"/>
    </w:pPr>
    <w:rPr>
      <w:rFonts w:ascii="宋体" w:hAnsi="宋体" w:cs="宋体"/>
    </w:rPr>
  </w:style>
  <w:style w:type="paragraph" w:customStyle="1" w:styleId="Char130">
    <w:name w:val="Char13"/>
    <w:basedOn w:val="a0"/>
    <w:qFormat/>
    <w:rsid w:val="000638DA"/>
  </w:style>
  <w:style w:type="paragraph" w:customStyle="1" w:styleId="1ffff8">
    <w:name w:val="【表格】1"/>
    <w:next w:val="afe"/>
    <w:qFormat/>
    <w:rsid w:val="000638DA"/>
    <w:pPr>
      <w:spacing w:line="0" w:lineRule="atLeast"/>
      <w:jc w:val="center"/>
    </w:pPr>
    <w:rPr>
      <w:sz w:val="21"/>
      <w:szCs w:val="24"/>
    </w:rPr>
  </w:style>
  <w:style w:type="paragraph" w:customStyle="1" w:styleId="afffffffffffffffffc">
    <w:name w:val="表标题的"/>
    <w:basedOn w:val="a0"/>
    <w:qFormat/>
    <w:rsid w:val="000638DA"/>
    <w:pPr>
      <w:spacing w:line="480" w:lineRule="exact"/>
      <w:ind w:firstLine="200"/>
      <w:jc w:val="center"/>
    </w:pPr>
    <w:rPr>
      <w:b/>
      <w:bCs/>
      <w:color w:val="000000"/>
      <w:kern w:val="24"/>
      <w:lang w:val="zh-CN"/>
    </w:rPr>
  </w:style>
  <w:style w:type="paragraph" w:customStyle="1" w:styleId="a">
    <w:name w:val="标题四"/>
    <w:basedOn w:val="11e"/>
    <w:qFormat/>
    <w:rsid w:val="000638DA"/>
    <w:pPr>
      <w:numPr>
        <w:ilvl w:val="2"/>
        <w:numId w:val="1"/>
      </w:numPr>
      <w:tabs>
        <w:tab w:val="left" w:pos="0"/>
      </w:tabs>
      <w:outlineLvl w:val="3"/>
    </w:pPr>
    <w:rPr>
      <w:color w:val="auto"/>
    </w:rPr>
  </w:style>
  <w:style w:type="paragraph" w:customStyle="1" w:styleId="11e">
    <w:name w:val="样式 样式11 + 黑色"/>
    <w:basedOn w:val="a0"/>
    <w:qFormat/>
    <w:rsid w:val="000638DA"/>
    <w:pPr>
      <w:tabs>
        <w:tab w:val="left" w:pos="360"/>
      </w:tabs>
      <w:spacing w:line="480" w:lineRule="exact"/>
      <w:ind w:hanging="432"/>
    </w:pPr>
    <w:rPr>
      <w:bCs/>
      <w:color w:val="000000"/>
      <w:kern w:val="24"/>
    </w:rPr>
  </w:style>
  <w:style w:type="paragraph" w:customStyle="1" w:styleId="182">
    <w:name w:val="样式 样式18 + 黑色"/>
    <w:basedOn w:val="a0"/>
    <w:qFormat/>
    <w:rsid w:val="000638DA"/>
    <w:pPr>
      <w:keepNext/>
      <w:keepLines/>
      <w:tabs>
        <w:tab w:val="left" w:pos="420"/>
        <w:tab w:val="left" w:pos="1800"/>
      </w:tabs>
      <w:spacing w:line="480" w:lineRule="exact"/>
      <w:ind w:left="420" w:hanging="420"/>
      <w:outlineLvl w:val="3"/>
    </w:pPr>
    <w:rPr>
      <w:rFonts w:hAnsi="宋体"/>
      <w:bCs/>
      <w:color w:val="000000"/>
      <w:kern w:val="24"/>
    </w:rPr>
  </w:style>
  <w:style w:type="paragraph" w:customStyle="1" w:styleId="afffffffffffffffffd">
    <w:name w:val="四级目录"/>
    <w:basedOn w:val="47"/>
    <w:qFormat/>
    <w:rsid w:val="000638DA"/>
    <w:pPr>
      <w:keepNext w:val="0"/>
      <w:keepLines w:val="0"/>
      <w:spacing w:line="480" w:lineRule="exact"/>
    </w:pPr>
    <w:rPr>
      <w:rFonts w:ascii="Times New Roman" w:eastAsia="宋体" w:hAnsi="Times New Roman" w:cs="Times New Roman"/>
      <w:b/>
      <w:bCs/>
      <w:color w:val="000000"/>
      <w:szCs w:val="24"/>
    </w:rPr>
  </w:style>
  <w:style w:type="table" w:customStyle="1" w:styleId="68">
    <w:name w:val="斜头6"/>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3">
    <w:name w:val="表格样式15"/>
    <w:basedOn w:val="aff"/>
    <w:qFormat/>
    <w:rsid w:val="000638DA"/>
    <w:pPr>
      <w:widowControl w:val="0"/>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54">
    <w:name w:val="网格型模版15"/>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网格型模版11"/>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e">
    <w:name w:val="报告表格式"/>
    <w:basedOn w:val="aff"/>
    <w:qFormat/>
    <w:rsid w:val="000638DA"/>
    <w:pPr>
      <w:widowControl w:val="0"/>
      <w:spacing w:line="360" w:lineRule="exact"/>
      <w:jc w:val="center"/>
    </w:pPr>
    <w:rPr>
      <w:rFonts w:ascii="Batang" w:hAnsi="Batang" w:cs="Batang"/>
      <w:sz w:val="21"/>
    </w:rPr>
    <w:tblPr>
      <w:jc w:val="center"/>
      <w:tblInd w:w="0" w:type="dxa"/>
      <w:tblBorders>
        <w:top w:val="single" w:sz="6" w:space="0" w:color="auto"/>
        <w:bottom w:val="single" w:sz="6" w:space="0" w:color="auto"/>
        <w:insideH w:val="single" w:sz="6" w:space="0" w:color="auto"/>
        <w:insideV w:val="single" w:sz="6" w:space="0" w:color="auto"/>
      </w:tblBorders>
      <w:tblCellMar>
        <w:top w:w="0" w:type="dxa"/>
        <w:left w:w="108" w:type="dxa"/>
        <w:bottom w:w="0" w:type="dxa"/>
        <w:right w:w="108" w:type="dxa"/>
      </w:tblCellMar>
    </w:tblPr>
    <w:trPr>
      <w:jc w:val="center"/>
    </w:trPr>
    <w:tcPr>
      <w:vAlign w:val="center"/>
    </w:tcPr>
  </w:style>
  <w:style w:type="table" w:customStyle="1" w:styleId="11f0">
    <w:name w:val="古典型 11"/>
    <w:basedOn w:val="a2"/>
    <w:qFormat/>
    <w:rsid w:val="000638DA"/>
    <w:pPr>
      <w:widowControl w:val="0"/>
      <w:jc w:val="both"/>
    </w:pPr>
    <w:rPr>
      <w:rFonts w:ascii="Batang" w:hAnsi="Batang" w:cs="Batang"/>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single" w:sz="6" w:space="0" w:color="000000"/>
          <w:bottom w:val="nil"/>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customStyle="1" w:styleId="360">
    <w:name w:val="网格型模版36"/>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网格型模版32"/>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斜头41"/>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86">
    <w:name w:val="网格型模版8"/>
    <w:basedOn w:val="a2"/>
    <w:qFormat/>
    <w:rsid w:val="000638DA"/>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斜头1111"/>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30">
    <w:name w:val="表格样式113"/>
    <w:basedOn w:val="aff"/>
    <w:qFormat/>
    <w:rsid w:val="000638DA"/>
    <w:pPr>
      <w:widowControl w:val="0"/>
      <w:spacing w:line="360" w:lineRule="exact"/>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表格样式18"/>
    <w:basedOn w:val="aff"/>
    <w:qFormat/>
    <w:rsid w:val="000638DA"/>
    <w:pPr>
      <w:widowControl w:val="0"/>
      <w:spacing w:line="360" w:lineRule="exact"/>
      <w:jc w:val="both"/>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350">
    <w:name w:val="网格型模版35"/>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网格型14"/>
    <w:basedOn w:val="a2"/>
    <w:qFormat/>
    <w:rsid w:val="000638DA"/>
    <w:pPr>
      <w:widowControl w:val="0"/>
      <w:autoSpaceDE w:val="0"/>
      <w:autoSpaceDN w:val="0"/>
      <w:adjustRightInd w:val="0"/>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网格型模版14"/>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3">
    <w:name w:val="网格型4"/>
    <w:basedOn w:val="a2"/>
    <w:qFormat/>
    <w:rsid w:val="000638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样式12"/>
    <w:basedOn w:val="aff"/>
    <w:qFormat/>
    <w:rsid w:val="000638DA"/>
    <w:pPr>
      <w:widowControl w:val="0"/>
      <w:spacing w:line="360" w:lineRule="exact"/>
      <w:jc w:val="both"/>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网格型 51"/>
    <w:basedOn w:val="a2"/>
    <w:qFormat/>
    <w:rsid w:val="000638DA"/>
    <w:pPr>
      <w:widowControl w:val="0"/>
      <w:spacing w:line="480" w:lineRule="exact"/>
      <w:ind w:firstLineChars="200" w:firstLine="200"/>
      <w:jc w:val="both"/>
    </w:pPr>
    <w:rPr>
      <w:rFonts w:ascii="Batang" w:hAnsi="Batang" w:cs="Batang"/>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5">
    <w:name w:val="斜头15"/>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7">
    <w:name w:val="网格型2"/>
    <w:basedOn w:val="a2"/>
    <w:qFormat/>
    <w:rsid w:val="000638DA"/>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4">
    <w:name w:val="斜头4"/>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53">
    <w:name w:val="网格型模版25"/>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网格型模版12"/>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2">
    <w:name w:val="网格型模版5"/>
    <w:basedOn w:val="a2"/>
    <w:qFormat/>
    <w:rsid w:val="000638DA"/>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网格型模版34"/>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a">
    <w:name w:val="斜头3"/>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9">
    <w:name w:val="网格型1"/>
    <w:basedOn w:val="a2"/>
    <w:semiHidden/>
    <w:qFormat/>
    <w:rsid w:val="000638DA"/>
    <w:pPr>
      <w:widowControl w:val="0"/>
      <w:spacing w:line="360" w:lineRule="auto"/>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网格型模版26"/>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表格样式111"/>
    <w:basedOn w:val="aff"/>
    <w:qFormat/>
    <w:rsid w:val="000638DA"/>
    <w:pPr>
      <w:widowControl w:val="0"/>
      <w:spacing w:line="360" w:lineRule="exact"/>
      <w:jc w:val="both"/>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斜头51"/>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10">
    <w:name w:val="表格样式141"/>
    <w:basedOn w:val="aff"/>
    <w:qFormat/>
    <w:rsid w:val="000638DA"/>
    <w:pPr>
      <w:widowControl w:val="0"/>
      <w:spacing w:line="360" w:lineRule="exact"/>
      <w:jc w:val="both"/>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a">
    <w:name w:val="周1"/>
    <w:basedOn w:val="aff"/>
    <w:qFormat/>
    <w:rsid w:val="000638DA"/>
    <w:pPr>
      <w:widowControl w:val="0"/>
      <w:spacing w:line="360" w:lineRule="exact"/>
      <w:jc w:val="both"/>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0">
    <w:name w:val="网格型模版22"/>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hou">
    <w:name w:val="zhou自定义"/>
    <w:basedOn w:val="aff"/>
    <w:qFormat/>
    <w:rsid w:val="000638DA"/>
    <w:pPr>
      <w:widowControl w:val="0"/>
      <w:spacing w:line="360" w:lineRule="exact"/>
      <w:jc w:val="center"/>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b">
    <w:name w:val="普通表格1"/>
    <w:semiHidden/>
    <w:qFormat/>
    <w:rsid w:val="000638DA"/>
    <w:rPr>
      <w:rFonts w:ascii="ˎ̥" w:eastAsia="ˎ̥" w:hAnsi="ˎ̥" w:cs="ˎ̥"/>
      <w:bCs/>
      <w:color w:val="000000"/>
      <w:sz w:val="24"/>
      <w:szCs w:val="24"/>
    </w:rPr>
    <w:tblPr>
      <w:tblCellMar>
        <w:top w:w="0" w:type="dxa"/>
        <w:left w:w="108" w:type="dxa"/>
        <w:bottom w:w="0" w:type="dxa"/>
        <w:right w:w="108" w:type="dxa"/>
      </w:tblCellMar>
    </w:tblPr>
  </w:style>
  <w:style w:type="table" w:customStyle="1" w:styleId="317">
    <w:name w:val="斜头31"/>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32">
    <w:name w:val="网格型模版33"/>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表格样式14"/>
    <w:basedOn w:val="aff"/>
    <w:qFormat/>
    <w:rsid w:val="000638DA"/>
    <w:pPr>
      <w:widowControl w:val="0"/>
      <w:spacing w:line="360" w:lineRule="exact"/>
      <w:jc w:val="center"/>
    </w:p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310">
    <w:name w:val="斜头131"/>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1">
    <w:name w:val="网格型11"/>
    <w:basedOn w:val="a2"/>
    <w:qFormat/>
    <w:rsid w:val="000638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斜头112"/>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2">
    <w:name w:val="斜头11"/>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56">
    <w:name w:val="网格型15"/>
    <w:basedOn w:val="a2"/>
    <w:qFormat/>
    <w:rsid w:val="000638DA"/>
    <w:pPr>
      <w:widowControl w:val="0"/>
      <w:autoSpaceDE w:val="0"/>
      <w:autoSpaceDN w:val="0"/>
      <w:adjustRightInd w:val="0"/>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网格型模版51"/>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5">
    <w:name w:val="网格型模版4"/>
    <w:basedOn w:val="a2"/>
    <w:qFormat/>
    <w:rsid w:val="000638DA"/>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网格型13"/>
    <w:basedOn w:val="a2"/>
    <w:qFormat/>
    <w:rsid w:val="000638DA"/>
    <w:pPr>
      <w:widowControl w:val="0"/>
      <w:autoSpaceDE w:val="0"/>
      <w:autoSpaceDN w:val="0"/>
      <w:adjustRightInd w:val="0"/>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网格型模版7"/>
    <w:basedOn w:val="a2"/>
    <w:qFormat/>
    <w:rsid w:val="000638DA"/>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网格型21"/>
    <w:basedOn w:val="a2"/>
    <w:qFormat/>
    <w:rsid w:val="000638DA"/>
    <w:pPr>
      <w:widowControl w:val="0"/>
      <w:spacing w:line="360" w:lineRule="auto"/>
      <w:ind w:firstLineChars="200" w:firstLine="20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表格样式13"/>
    <w:basedOn w:val="aff"/>
    <w:qFormat/>
    <w:rsid w:val="000638DA"/>
    <w:pPr>
      <w:widowControl w:val="0"/>
      <w:spacing w:line="360" w:lineRule="exact"/>
      <w:jc w:val="both"/>
    </w:pPr>
    <w:rPr>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43">
    <w:name w:val="网格型模版24"/>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斜头141"/>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ffffffffffffffffff">
    <w:name w:val="毛的表格"/>
    <w:basedOn w:val="a2"/>
    <w:qFormat/>
    <w:rsid w:val="000638DA"/>
    <w:pPr>
      <w:jc w:val="center"/>
    </w:pPr>
    <w:rPr>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c">
    <w:name w:val="网格型模版1"/>
    <w:basedOn w:val="a2"/>
    <w:qFormat/>
    <w:rsid w:val="000638DA"/>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d">
    <w:name w:val="表格主题1"/>
    <w:basedOn w:val="a2"/>
    <w:qFormat/>
    <w:rsid w:val="000638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e">
    <w:name w:val="斜头1"/>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fffff">
    <w:name w:val="表格样式1"/>
    <w:basedOn w:val="aff"/>
    <w:qFormat/>
    <w:rsid w:val="000638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斜头111"/>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34">
    <w:name w:val="斜头13"/>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44">
    <w:name w:val="斜头14"/>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f3">
    <w:name w:val="表格样式11"/>
    <w:basedOn w:val="aff"/>
    <w:qFormat/>
    <w:rsid w:val="000638DA"/>
    <w:pPr>
      <w:widowControl w:val="0"/>
      <w:spacing w:line="36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网格型模版3"/>
    <w:basedOn w:val="a2"/>
    <w:qFormat/>
    <w:rsid w:val="000638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8">
    <w:name w:val="网格型模版2"/>
    <w:basedOn w:val="a2"/>
    <w:qFormat/>
    <w:rsid w:val="000638DA"/>
    <w:pPr>
      <w:widowControl w:val="0"/>
      <w:spacing w:line="36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3">
    <w:name w:val="网格型5"/>
    <w:basedOn w:val="a2"/>
    <w:qFormat/>
    <w:rsid w:val="000638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9">
    <w:name w:val="表格主题2"/>
    <w:basedOn w:val="a2"/>
    <w:qFormat/>
    <w:rsid w:val="000638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a">
    <w:name w:val="斜头2"/>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affffffffffffffffff0">
    <w:name w:val="斜头"/>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f0">
    <w:name w:val="斜头21"/>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121">
    <w:name w:val="表格样式112"/>
    <w:basedOn w:val="aff"/>
    <w:qFormat/>
    <w:rsid w:val="000638DA"/>
    <w:pPr>
      <w:widowControl w:val="0"/>
      <w:spacing w:line="360" w:lineRule="exact"/>
      <w:jc w:val="both"/>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表格样式16"/>
    <w:basedOn w:val="aff"/>
    <w:qFormat/>
    <w:rsid w:val="000638DA"/>
    <w:pPr>
      <w:widowControl w:val="0"/>
      <w:spacing w:line="360" w:lineRule="exact"/>
      <w:jc w:val="both"/>
    </w:pPr>
    <w:rPr>
      <w:rFonts w:ascii="Batang" w:hAnsi="Batang" w:cs="Batang"/>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170">
    <w:name w:val="表格样式17"/>
    <w:basedOn w:val="aff"/>
    <w:qFormat/>
    <w:rsid w:val="000638DA"/>
    <w:pPr>
      <w:widowControl w:val="0"/>
      <w:spacing w:line="360" w:lineRule="exact"/>
      <w:jc w:val="both"/>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31">
    <w:name w:val="网格型模版23"/>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fffffffffffffff1">
    <w:name w:val="报告书样式"/>
    <w:basedOn w:val="aff"/>
    <w:qFormat/>
    <w:rsid w:val="000638DA"/>
    <w:pPr>
      <w:widowControl w:val="0"/>
      <w:spacing w:line="360" w:lineRule="auto"/>
      <w:jc w:val="center"/>
    </w:pPr>
    <w:rPr>
      <w:sz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cPr>
      <w:vAlign w:val="center"/>
    </w:tcPr>
  </w:style>
  <w:style w:type="table" w:customStyle="1" w:styleId="21f1">
    <w:name w:val="网格型模版21"/>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c">
    <w:name w:val="网格型3"/>
    <w:basedOn w:val="a2"/>
    <w:qFormat/>
    <w:rsid w:val="000638D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斜头12"/>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5f4">
    <w:name w:val="斜头5"/>
    <w:basedOn w:val="72"/>
    <w:qFormat/>
    <w:rsid w:val="000638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318">
    <w:name w:val="网格型模版31"/>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网格型模版6"/>
    <w:basedOn w:val="a2"/>
    <w:qFormat/>
    <w:rsid w:val="000638DA"/>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网格型模版13"/>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网格型12"/>
    <w:basedOn w:val="a2"/>
    <w:semiHidden/>
    <w:qFormat/>
    <w:rsid w:val="000638DA"/>
    <w:pPr>
      <w:widowControl w:val="0"/>
      <w:spacing w:line="360" w:lineRule="auto"/>
      <w:ind w:firstLineChars="200" w:firstLine="20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f1">
    <w:name w:val="斜头22"/>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211">
    <w:name w:val="斜头121"/>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113">
    <w:name w:val="斜头211"/>
    <w:basedOn w:val="72"/>
    <w:qFormat/>
    <w:rsid w:val="000638DA"/>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val="0"/>
        <w:bCs w:val="0"/>
      </w:rPr>
      <w:tblPr/>
      <w:tcPr>
        <w:tcBorders>
          <w:top w:val="nil"/>
          <w:left w:val="single" w:sz="12" w:space="0" w:color="000000"/>
          <w:bottom w:val="nil"/>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190">
    <w:name w:val="表格样式19"/>
    <w:basedOn w:val="aff"/>
    <w:qFormat/>
    <w:rsid w:val="000638DA"/>
    <w:pPr>
      <w:widowControl w:val="0"/>
      <w:spacing w:line="360" w:lineRule="exact"/>
      <w:jc w:val="both"/>
    </w:pPr>
    <w:rPr>
      <w:rFonts w:ascii="Batang" w:hAnsi="Batang" w:cs="Batang"/>
      <w:sz w:val="21"/>
      <w:szCs w:val="21"/>
    </w:rPr>
    <w:tblP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style>
  <w:style w:type="table" w:customStyle="1" w:styleId="271">
    <w:name w:val="网格型模版27"/>
    <w:basedOn w:val="a2"/>
    <w:qFormat/>
    <w:rsid w:val="000638DA"/>
    <w:pPr>
      <w:widowControl w:val="0"/>
      <w:spacing w:line="360" w:lineRule="exact"/>
      <w:jc w:val="center"/>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网格型模版211"/>
    <w:basedOn w:val="a2"/>
    <w:qFormat/>
    <w:rsid w:val="000638DA"/>
    <w:pPr>
      <w:widowControl w:val="0"/>
      <w:jc w:val="both"/>
    </w:pPr>
    <w:rPr>
      <w:rFonts w:ascii="Batang" w:hAnsi="Batang" w:cs="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0">
    <w:name w:val="典雅型1"/>
    <w:basedOn w:val="a2"/>
    <w:qFormat/>
    <w:rsid w:val="000638DA"/>
    <w:pPr>
      <w:widowControl w:val="0"/>
      <w:spacing w:line="480" w:lineRule="exact"/>
      <w:ind w:firstLineChars="200" w:firstLine="200"/>
      <w:jc w:val="both"/>
    </w:pPr>
    <w:rPr>
      <w:rFonts w:ascii="ˎ̥" w:eastAsia="FLGPEK+TimesNewRoman,Italic" w:hAnsi="ˎ̥" w:cs="ˎ̥"/>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777">
    <w:name w:val="表格样式777"/>
    <w:basedOn w:val="aff"/>
    <w:qFormat/>
    <w:rsid w:val="000638DA"/>
    <w:pPr>
      <w:widowControl w:val="0"/>
      <w:jc w:val="both"/>
    </w:pPr>
    <w:rPr>
      <w:rFonts w:ascii="华文行楷" w:hAnsi="华文行楷" w:cs="Batang"/>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ffffffff2">
    <w:name w:val="...表格内容"/>
    <w:basedOn w:val="a0"/>
    <w:next w:val="a0"/>
    <w:qFormat/>
    <w:rsid w:val="000638DA"/>
    <w:pPr>
      <w:widowControl/>
      <w:spacing w:line="240" w:lineRule="atLeast"/>
      <w:ind w:firstLineChars="0" w:firstLine="0"/>
      <w:jc w:val="center"/>
    </w:pPr>
    <w:rPr>
      <w:sz w:val="21"/>
      <w:szCs w:val="21"/>
    </w:rPr>
  </w:style>
  <w:style w:type="paragraph" w:customStyle="1" w:styleId="affffffffffffffffff3">
    <w:name w:val="！正文"/>
    <w:basedOn w:val="a0"/>
    <w:qFormat/>
    <w:rsid w:val="000638DA"/>
    <w:pPr>
      <w:spacing w:line="500" w:lineRule="exact"/>
      <w:ind w:firstLine="480"/>
      <w:jc w:val="both"/>
    </w:pPr>
  </w:style>
  <w:style w:type="character" w:customStyle="1" w:styleId="Char1fb">
    <w:name w:val="表格 Char1"/>
    <w:basedOn w:val="a1"/>
    <w:link w:val="3fd"/>
    <w:qFormat/>
    <w:rsid w:val="000638DA"/>
    <w:rPr>
      <w:kern w:val="2"/>
      <w:sz w:val="21"/>
      <w:szCs w:val="21"/>
    </w:rPr>
  </w:style>
  <w:style w:type="paragraph" w:customStyle="1" w:styleId="3fd">
    <w:name w:val="表格3"/>
    <w:basedOn w:val="a6"/>
    <w:next w:val="a0"/>
    <w:link w:val="Char1fb"/>
    <w:qFormat/>
    <w:rsid w:val="000638DA"/>
    <w:pPr>
      <w:spacing w:line="360" w:lineRule="exact"/>
      <w:ind w:firstLineChars="0" w:firstLine="0"/>
      <w:jc w:val="center"/>
    </w:pPr>
  </w:style>
  <w:style w:type="paragraph" w:customStyle="1" w:styleId="-1">
    <w:name w:val="样式-表格内容"/>
    <w:basedOn w:val="a0"/>
    <w:qFormat/>
    <w:rsid w:val="000638DA"/>
    <w:pPr>
      <w:snapToGrid w:val="0"/>
      <w:spacing w:line="240" w:lineRule="atLeast"/>
      <w:ind w:firstLineChars="0" w:firstLine="0"/>
      <w:jc w:val="center"/>
    </w:pPr>
    <w:rPr>
      <w:rFonts w:eastAsia="Times New Roman"/>
      <w:sz w:val="18"/>
      <w:szCs w:val="18"/>
    </w:rPr>
  </w:style>
  <w:style w:type="paragraph" w:customStyle="1" w:styleId="TableText">
    <w:name w:val="Table Text"/>
    <w:basedOn w:val="a0"/>
    <w:semiHidden/>
    <w:qFormat/>
    <w:rsid w:val="000638DA"/>
    <w:rPr>
      <w:rFonts w:ascii="微软雅黑" w:eastAsia="微软雅黑" w:hAnsi="微软雅黑" w:cs="微软雅黑"/>
      <w:sz w:val="20"/>
      <w:szCs w:val="20"/>
      <w:lang w:eastAsia="en-US"/>
    </w:rPr>
  </w:style>
  <w:style w:type="table" w:customStyle="1" w:styleId="TableNormal">
    <w:name w:val="Table Normal"/>
    <w:semiHidden/>
    <w:unhideWhenUsed/>
    <w:qFormat/>
    <w:rsid w:val="000638DA"/>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emf"/><Relationship Id="rId27" Type="http://schemas.openxmlformats.org/officeDocument/2006/relationships/image" Target="media/image12.wmf"/><Relationship Id="rId30"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TotalTime>3</TotalTime>
  <Pages>15</Pages>
  <Words>11192</Words>
  <Characters>63800</Characters>
  <Application>Microsoft Office Word</Application>
  <DocSecurity>0</DocSecurity>
  <Lines>531</Lines>
  <Paragraphs>149</Paragraphs>
  <ScaleCrop>false</ScaleCrop>
  <Company>微软中国</Company>
  <LinksUpToDate>false</LinksUpToDate>
  <CharactersWithSpaces>74843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NTKO</cp:lastModifiedBy>
  <cp:revision>6</cp:revision>
  <cp:lastPrinted>2020-12-29T02:43:00Z</cp:lastPrinted>
  <dcterms:created xsi:type="dcterms:W3CDTF">2021-03-18T09:08:00Z</dcterms:created>
  <dcterms:modified xsi:type="dcterms:W3CDTF">2025-07-28T01:08:00Z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C8DEABA101E54345945B4AA100AC8577</vt:lpwstr>
  </property>
  <property fmtid="{D5CDD505-2E9C-101B-9397-08002B2CF9AE}" pid="4" name="KSOTemplateDocerSaveRecord">
    <vt:lpwstr>eyJoZGlkIjoiZDlkMzI4ZTU4NjhlYzJjMWQ2ZmU5ZDllMzUwZWM5NWUiLCJ1c2VySWQiOiIzODk5NTMxNDgifQ==</vt:lpwstr>
  </property>
</Properties>
</file>