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3FCA"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3"/>
          <w:sz w:val="30"/>
          <w:szCs w:val="30"/>
        </w:rPr>
        <w:t>附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3"/>
          <w:sz w:val="30"/>
          <w:szCs w:val="30"/>
        </w:rPr>
        <w:t>件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3"/>
          <w:sz w:val="30"/>
          <w:szCs w:val="30"/>
        </w:rPr>
        <w:t>3</w:t>
      </w:r>
    </w:p>
    <w:p w14:paraId="477F0057">
      <w:pPr>
        <w:spacing w:line="444" w:lineRule="auto"/>
        <w:rPr>
          <w:rFonts w:ascii="Arial"/>
          <w:sz w:val="21"/>
        </w:rPr>
      </w:pPr>
    </w:p>
    <w:p w14:paraId="072BA6B7">
      <w:pPr>
        <w:spacing w:before="140" w:line="218" w:lineRule="auto"/>
        <w:ind w:left="1006"/>
        <w:jc w:val="center"/>
        <w:rPr>
          <w:rFonts w:hint="eastAsia" w:ascii="Times New Roman" w:hAnsi="Times New Roman" w:eastAsia="宋体" w:cs="Times New Roman"/>
          <w:b/>
          <w:bCs/>
          <w:spacing w:val="-12"/>
          <w:sz w:val="43"/>
          <w:szCs w:val="43"/>
          <w:lang w:val="en-US" w:eastAsia="zh-CN"/>
        </w:rPr>
      </w:pPr>
      <w:r>
        <w:rPr>
          <w:rFonts w:ascii="宋体" w:hAnsi="宋体" w:eastAsia="宋体" w:cs="宋体"/>
          <w:b/>
          <w:bCs/>
          <w:spacing w:val="-12"/>
          <w:sz w:val="43"/>
          <w:szCs w:val="43"/>
        </w:rPr>
        <w:t>202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2"/>
          <w:sz w:val="43"/>
          <w:szCs w:val="43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12"/>
          <w:sz w:val="43"/>
          <w:szCs w:val="43"/>
        </w:rPr>
        <w:t>年度</w:t>
      </w:r>
      <w:r>
        <w:rPr>
          <w:rFonts w:ascii="宋体" w:hAnsi="宋体" w:eastAsia="宋体" w:cs="宋体"/>
          <w:spacing w:val="-94"/>
          <w:sz w:val="43"/>
          <w:szCs w:val="43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pacing w:val="-12"/>
          <w:sz w:val="43"/>
          <w:szCs w:val="43"/>
          <w:lang w:val="en-US" w:eastAsia="zh-CN"/>
        </w:rPr>
        <w:t>工业区消防大队</w:t>
      </w:r>
    </w:p>
    <w:p w14:paraId="5F3D0E86">
      <w:pPr>
        <w:spacing w:before="140" w:line="218" w:lineRule="auto"/>
        <w:ind w:left="1006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2"/>
          <w:sz w:val="43"/>
          <w:szCs w:val="43"/>
        </w:rPr>
        <w:t>整体绩效自评工作报告</w:t>
      </w:r>
    </w:p>
    <w:p w14:paraId="781F110A">
      <w:pPr>
        <w:spacing w:line="327" w:lineRule="auto"/>
        <w:rPr>
          <w:rFonts w:ascii="Arial"/>
          <w:sz w:val="21"/>
        </w:rPr>
      </w:pPr>
    </w:p>
    <w:p w14:paraId="70056984">
      <w:pPr>
        <w:spacing w:before="98" w:line="221" w:lineRule="auto"/>
        <w:ind w:left="6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一</w:t>
      </w:r>
      <w:r>
        <w:rPr>
          <w:rFonts w:ascii="黑体" w:hAnsi="黑体" w:eastAsia="黑体" w:cs="黑体"/>
          <w:spacing w:val="-7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、部门整体概况</w:t>
      </w:r>
    </w:p>
    <w:p w14:paraId="449EFA0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6" w:firstLineChars="200"/>
        <w:textAlignment w:val="baseline"/>
        <w:rPr>
          <w:sz w:val="30"/>
          <w:szCs w:val="30"/>
        </w:rPr>
      </w:pPr>
      <w:r>
        <w:rPr>
          <w:spacing w:val="14"/>
          <w:sz w:val="30"/>
          <w:szCs w:val="30"/>
        </w:rPr>
        <w:t>本部门202</w:t>
      </w:r>
      <w:r>
        <w:rPr>
          <w:rFonts w:hint="eastAsia"/>
          <w:spacing w:val="14"/>
          <w:sz w:val="30"/>
          <w:szCs w:val="30"/>
          <w:lang w:val="en-US" w:eastAsia="zh-CN"/>
        </w:rPr>
        <w:t>4</w:t>
      </w:r>
      <w:r>
        <w:rPr>
          <w:spacing w:val="14"/>
          <w:sz w:val="30"/>
          <w:szCs w:val="30"/>
        </w:rPr>
        <w:t>年度申请预算资金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367.55</w:t>
      </w:r>
      <w:r>
        <w:rPr>
          <w:spacing w:val="14"/>
          <w:sz w:val="30"/>
          <w:szCs w:val="30"/>
        </w:rPr>
        <w:t>万元，实际支出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277.53</w:t>
      </w:r>
      <w:r>
        <w:rPr>
          <w:spacing w:val="14"/>
          <w:sz w:val="30"/>
          <w:szCs w:val="30"/>
        </w:rPr>
        <w:t>万元，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预算执行率</w:t>
      </w:r>
      <w:r>
        <w:rPr>
          <w:rFonts w:hint="eastAsia"/>
          <w:spacing w:val="13"/>
          <w:sz w:val="30"/>
          <w:szCs w:val="30"/>
          <w:lang w:val="en-US" w:eastAsia="zh-CN"/>
        </w:rPr>
        <w:t>75.5%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。 </w:t>
      </w:r>
      <w:r>
        <w:rPr>
          <w:spacing w:val="13"/>
          <w:sz w:val="30"/>
          <w:szCs w:val="30"/>
        </w:rPr>
        <w:t>其中：专项项目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spacing w:val="13"/>
          <w:sz w:val="30"/>
          <w:szCs w:val="30"/>
        </w:rPr>
        <w:t>个，金额合计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367.55</w:t>
      </w:r>
      <w:r>
        <w:rPr>
          <w:spacing w:val="13"/>
          <w:sz w:val="30"/>
          <w:szCs w:val="30"/>
        </w:rPr>
        <w:t>万元，实</w:t>
      </w:r>
      <w:r>
        <w:rPr>
          <w:spacing w:val="19"/>
          <w:sz w:val="30"/>
          <w:szCs w:val="30"/>
        </w:rPr>
        <w:t>际支出</w:t>
      </w:r>
      <w:r>
        <w:rPr>
          <w:rFonts w:hint="eastAsia"/>
          <w:spacing w:val="19"/>
          <w:sz w:val="30"/>
          <w:szCs w:val="30"/>
          <w:lang w:val="en-US" w:eastAsia="zh-CN"/>
        </w:rPr>
        <w:t>277.53</w:t>
      </w:r>
      <w:r>
        <w:rPr>
          <w:spacing w:val="19"/>
          <w:sz w:val="30"/>
          <w:szCs w:val="30"/>
        </w:rPr>
        <w:t>万元，执行率为</w:t>
      </w:r>
      <w:r>
        <w:rPr>
          <w:rFonts w:hint="eastAsia"/>
          <w:spacing w:val="19"/>
          <w:sz w:val="30"/>
          <w:szCs w:val="30"/>
          <w:lang w:val="en-US" w:eastAsia="zh-CN"/>
        </w:rPr>
        <w:t>75.5</w:t>
      </w:r>
      <w:r>
        <w:rPr>
          <w:rFonts w:ascii="Times New Roman" w:hAnsi="Times New Roman" w:eastAsia="Times New Roman" w:cs="Times New Roman"/>
          <w:spacing w:val="19"/>
          <w:sz w:val="30"/>
          <w:szCs w:val="30"/>
        </w:rPr>
        <w:t>%</w:t>
      </w:r>
      <w:r>
        <w:rPr>
          <w:spacing w:val="19"/>
          <w:sz w:val="30"/>
          <w:szCs w:val="30"/>
        </w:rPr>
        <w:t>。</w:t>
      </w:r>
    </w:p>
    <w:p w14:paraId="36AF284A">
      <w:pPr>
        <w:spacing w:before="209" w:line="221" w:lineRule="auto"/>
        <w:ind w:left="6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二、</w:t>
      </w:r>
      <w:r>
        <w:rPr>
          <w:rFonts w:ascii="黑体" w:hAnsi="黑体" w:eastAsia="黑体" w:cs="黑体"/>
          <w:spacing w:val="-3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部门整体绩效目标和绩效指标设定情况</w:t>
      </w:r>
    </w:p>
    <w:p w14:paraId="55F00A34">
      <w:pPr>
        <w:spacing w:line="57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按照《中华人民共和国消防法》、《河北省消防条例》、《河北省消防安全责任制规定》、《唐山市消防安全责任制实施细则》等规定，认真贯彻落实上级党委、政府关于加强消防工作的一系列重要部署，加大对消防事业的投入，做好消防宣传与法律监督管理，民众消防安全素质不断提升，社会消防安全环境有效改善。城市消防基础设施和消防装备建设取得新突破，消防执法规范化工作取得新进展，综合应急救援能力得到提升。有效应对处置各类灾害事故，加快推进消防安全治理体系和治理能力现代化，全力确保曹妃甸区火灾形势稳定，最大程度减少人民群众生命财产损失，为全区经济社会发展和广大人民群众安居乐业营造安全、和谐、稳定的消防安全环境。为将曹妃甸区打造成全省沿海经济增长极、“一港双城”建设核心承载区、唐山高质量发展“第二空间”提供坚强消防安全保障。</w:t>
      </w:r>
    </w:p>
    <w:p w14:paraId="1693636F">
      <w:pPr>
        <w:spacing w:line="57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（一）做好消防宣传与法律监督管理</w:t>
      </w:r>
    </w:p>
    <w:p w14:paraId="742E91A3">
      <w:pPr>
        <w:spacing w:line="57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绩效目标：积极组织开展消防宣传，对机关、团体、企业、事业单位遵守消防法律、法规情况进行监督管理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对专职、义务消防队进行指导，督促有关单位整改火灾隐患，落实消防安全措施，防止火灾的发生，减少火灾的损失。</w:t>
      </w:r>
    </w:p>
    <w:p w14:paraId="19739897">
      <w:pPr>
        <w:spacing w:line="50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绩效指标：按年初工作安排组织开展消防宣传，对机关、团体、企业、事业单位遵守消防法律、法规情况进行监督管理。</w:t>
      </w:r>
    </w:p>
    <w:p w14:paraId="66A7A352">
      <w:pPr>
        <w:spacing w:line="50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（二）做好防灭火及社会抢险救援工作</w:t>
      </w:r>
    </w:p>
    <w:p w14:paraId="7A07432B">
      <w:pPr>
        <w:spacing w:line="50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绩效目标：积极参加社会抢险救援，保卫国家经济建设，保护公共财产和人民生命财产的安全。</w:t>
      </w:r>
    </w:p>
    <w:p w14:paraId="5C907E10">
      <w:pPr>
        <w:spacing w:before="241" w:line="221" w:lineRule="auto"/>
        <w:ind w:left="6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积极参加各类火灾扑救工作及社会抢险救援，保卫国家经济建设，保护公共财产和人民生命财产的安全。加强消防救援装备基础设施建设，提升消防救援能力和服务水平，减少火灾及各类事故灾害损失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做到有警必出，出警率达到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100%。</w:t>
      </w:r>
      <w:r>
        <w:rPr>
          <w:rFonts w:ascii="黑体" w:hAnsi="黑体" w:eastAsia="黑体" w:cs="黑体"/>
          <w:b/>
          <w:bCs/>
          <w:sz w:val="30"/>
          <w:szCs w:val="30"/>
        </w:rPr>
        <w:t>三</w:t>
      </w:r>
      <w:r>
        <w:rPr>
          <w:rFonts w:ascii="黑体" w:hAnsi="黑体" w:eastAsia="黑体" w:cs="黑体"/>
          <w:spacing w:val="-3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>、绩效评价组织情况</w:t>
      </w:r>
    </w:p>
    <w:p w14:paraId="3A5EA5F0">
      <w:pPr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本次绩效评价项目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个，占部门项目总数的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100</w:t>
      </w:r>
      <w:r>
        <w:rPr>
          <w:rFonts w:ascii="方正仿宋简体" w:hAnsi="方正仿宋简体" w:eastAsia="方正仿宋简体" w:cs="方正仿宋简体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，涉及金额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367.55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 w14:paraId="360740E0">
      <w:pPr>
        <w:numPr>
          <w:ilvl w:val="0"/>
          <w:numId w:val="1"/>
        </w:numPr>
        <w:spacing w:before="196" w:line="221" w:lineRule="auto"/>
        <w:ind w:left="634"/>
        <w:outlineLvl w:val="0"/>
        <w:rPr>
          <w:rFonts w:ascii="黑体" w:hAnsi="黑体" w:eastAsia="黑体" w:cs="黑体"/>
          <w:b/>
          <w:bCs/>
          <w:spacing w:val="3"/>
          <w:sz w:val="30"/>
          <w:szCs w:val="30"/>
        </w:rPr>
      </w:pP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绩效实现情况分析</w:t>
      </w:r>
    </w:p>
    <w:p w14:paraId="260109B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0"/>
          <w:szCs w:val="30"/>
          <w:lang w:val="en-US" w:eastAsia="en-US" w:bidi="ar-SA"/>
        </w:rPr>
        <w:t>主要包括部门整体绩效目标实现情况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30"/>
          <w:szCs w:val="30"/>
          <w:lang w:val="en-US" w:eastAsia="zh-CN" w:bidi="ar-SA"/>
        </w:rPr>
        <w:t>良好</w:t>
      </w:r>
    </w:p>
    <w:p w14:paraId="4BFD4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4" w:firstLineChars="200"/>
        <w:textAlignment w:val="baseline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五、</w:t>
      </w:r>
      <w:r>
        <w:rPr>
          <w:rFonts w:ascii="黑体" w:hAnsi="黑体" w:eastAsia="黑体" w:cs="黑体"/>
          <w:spacing w:val="-5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存在问题</w:t>
      </w:r>
    </w:p>
    <w:p w14:paraId="2DDF15F6">
      <w:pPr>
        <w:spacing w:line="570" w:lineRule="exact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(1)</w:t>
      </w:r>
      <w:r>
        <w:rPr>
          <w:rFonts w:hint="eastAsia" w:ascii="宋体" w:hAnsi="宋体" w:eastAsia="宋体"/>
          <w:sz w:val="32"/>
          <w:szCs w:val="32"/>
        </w:rPr>
        <w:t>加强组织领导</w:t>
      </w:r>
    </w:p>
    <w:p w14:paraId="5C67FEC6">
      <w:pPr>
        <w:spacing w:line="570" w:lineRule="exact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进一步明确任务目标、责任分工和时间节点，加大指导和推进力度，确保完成年度目标任务。</w:t>
      </w:r>
    </w:p>
    <w:p w14:paraId="6153A086">
      <w:pPr>
        <w:spacing w:line="570" w:lineRule="exact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(2)</w:t>
      </w:r>
      <w:r>
        <w:rPr>
          <w:rFonts w:hint="eastAsia" w:ascii="宋体" w:hAnsi="宋体" w:eastAsia="宋体"/>
          <w:sz w:val="32"/>
          <w:szCs w:val="32"/>
        </w:rPr>
        <w:t>加强项目管理</w:t>
      </w:r>
    </w:p>
    <w:p w14:paraId="1DA893F5">
      <w:pPr>
        <w:spacing w:line="570" w:lineRule="exact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紧跟政策形势，加强调研摸底和资金测算，力求计划与实际完成进度相衔接，加快资金拨付。</w:t>
      </w:r>
    </w:p>
    <w:p w14:paraId="5E2416B1">
      <w:pPr>
        <w:spacing w:before="234" w:line="222" w:lineRule="auto"/>
        <w:ind w:left="6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六、</w:t>
      </w:r>
      <w:r>
        <w:rPr>
          <w:rFonts w:ascii="黑体" w:hAnsi="黑体" w:eastAsia="黑体" w:cs="黑体"/>
          <w:spacing w:val="-4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相关建议、改进措施及结果应用</w:t>
      </w:r>
    </w:p>
    <w:p w14:paraId="5819638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jc w:val="both"/>
        <w:textAlignment w:val="baseline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eastAsia="宋体"/>
          <w:spacing w:val="8"/>
          <w:sz w:val="30"/>
          <w:szCs w:val="30"/>
          <w:lang w:val="en-US" w:eastAsia="zh-CN"/>
        </w:rPr>
        <w:t>无</w:t>
      </w:r>
    </w:p>
    <w:sectPr>
      <w:headerReference r:id="rId5" w:type="default"/>
      <w:footerReference r:id="rId6" w:type="default"/>
      <w:pgSz w:w="11906" w:h="16838"/>
      <w:pgMar w:top="2098" w:right="1134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30C83">
    <w:pPr>
      <w:pStyle w:val="3"/>
      <w:spacing w:before="1" w:line="173" w:lineRule="auto"/>
      <w:ind w:left="7560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CEF6E">
    <w:pPr>
      <w:pStyle w:val="4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B73D0"/>
    <w:multiLevelType w:val="singleLevel"/>
    <w:tmpl w:val="B25B73D0"/>
    <w:lvl w:ilvl="0" w:tentative="0">
      <w:start w:val="4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MTM3NGUzZGRmNTU0ZjcyOTJlMmVmYTA0OTQxZTAifQ=="/>
  </w:docVars>
  <w:rsids>
    <w:rsidRoot w:val="00000000"/>
    <w:rsid w:val="02E62FD5"/>
    <w:rsid w:val="06420522"/>
    <w:rsid w:val="0E1270E5"/>
    <w:rsid w:val="14DA2D19"/>
    <w:rsid w:val="16CB00C0"/>
    <w:rsid w:val="28034E23"/>
    <w:rsid w:val="28771E56"/>
    <w:rsid w:val="2EC76764"/>
    <w:rsid w:val="312D57A8"/>
    <w:rsid w:val="36032F7B"/>
    <w:rsid w:val="3C595A47"/>
    <w:rsid w:val="3E8545F8"/>
    <w:rsid w:val="49B900C8"/>
    <w:rsid w:val="4BE2749A"/>
    <w:rsid w:val="4C0376E5"/>
    <w:rsid w:val="5D1A27D4"/>
    <w:rsid w:val="5DD61930"/>
    <w:rsid w:val="5DF31726"/>
    <w:rsid w:val="6172150A"/>
    <w:rsid w:val="62D5177A"/>
    <w:rsid w:val="7206488F"/>
    <w:rsid w:val="7750356B"/>
    <w:rsid w:val="7AD1070A"/>
    <w:rsid w:val="7C55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autoRedefine/>
    <w:unhideWhenUsed/>
    <w:qFormat/>
    <w:uiPriority w:val="99"/>
    <w:pPr>
      <w:ind w:firstLine="420" w:firstLineChars="200"/>
    </w:pPr>
    <w:rPr>
      <w:rFonts w:hint="eastAsia" w:ascii="Times New Roman" w:hAnsi="Times New Roman"/>
      <w:szCs w:val="24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1068</Words>
  <Characters>1119</Characters>
  <Lines>0</Lines>
  <Paragraphs>0</Paragraphs>
  <TotalTime>2</TotalTime>
  <ScaleCrop>false</ScaleCrop>
  <LinksUpToDate>false</LinksUpToDate>
  <CharactersWithSpaces>1133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2024-03-15T07:39:00Z</dcterms:created>
  <dc:creator>郭沐桉</dc:creator>
  <cp:lastModifiedBy>WPS_1615714170</cp:lastModifiedBy>
  <dcterms:modified xsi:type="dcterms:W3CDTF">2025-03-26T01:23:42Z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9398EE06865E4196A6899515684868AF_13</vt:lpwstr>
  </property>
  <property fmtid="{D5CDD505-2E9C-101B-9397-08002B2CF9AE}" pid="4" name="KSOTemplateDocerSaveRecord">
    <vt:lpwstr>eyJoZGlkIjoiNmJmMTM3NGUzZGRmNTU0ZjcyOTJlMmVmYTA0OTQxZTAiLCJ1c2VySWQiOiIxMTgwNTc5MzgzIn0=</vt:lpwstr>
  </property>
</Properties>
</file>